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31" w:rsidRPr="000F02DA" w:rsidRDefault="00516731" w:rsidP="000F02DA">
      <w:pPr>
        <w:spacing w:after="600" w:line="240" w:lineRule="auto"/>
        <w:jc w:val="center"/>
        <w:rPr>
          <w:b/>
          <w:bCs/>
          <w:sz w:val="28"/>
          <w:szCs w:val="28"/>
          <w:u w:val="single"/>
        </w:rPr>
      </w:pPr>
      <w:r w:rsidRPr="000F02DA">
        <w:rPr>
          <w:b/>
          <w:bCs/>
          <w:sz w:val="28"/>
          <w:szCs w:val="28"/>
          <w:u w:val="single"/>
        </w:rPr>
        <w:t>LA GLANDE MAMMAIRE</w:t>
      </w:r>
    </w:p>
    <w:p w:rsidR="000F02DA" w:rsidRDefault="000F02DA" w:rsidP="000F02DA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u w:val="single"/>
        </w:rPr>
      </w:pPr>
      <w:r w:rsidRPr="000F02DA">
        <w:rPr>
          <w:b/>
          <w:u w:val="single"/>
        </w:rPr>
        <w:t>DEFINITION</w:t>
      </w:r>
    </w:p>
    <w:p w:rsidR="00516731" w:rsidRPr="000F02DA" w:rsidRDefault="00516731" w:rsidP="000F02DA">
      <w:pPr>
        <w:spacing w:after="120" w:line="240" w:lineRule="auto"/>
        <w:ind w:left="284"/>
        <w:jc w:val="both"/>
      </w:pPr>
      <w:r w:rsidRPr="000F02DA">
        <w:t xml:space="preserve">La glande mammaire est une glande exocrine, </w:t>
      </w:r>
      <w:proofErr w:type="spellStart"/>
      <w:r w:rsidRPr="000F02DA">
        <w:t>tubulo</w:t>
      </w:r>
      <w:proofErr w:type="spellEnd"/>
      <w:r w:rsidRPr="000F02DA">
        <w:t xml:space="preserve">-alvéolaires, destinée à la production de lait. </w:t>
      </w:r>
      <w:r w:rsidR="000F02DA">
        <w:t>C</w:t>
      </w:r>
      <w:r w:rsidRPr="000F02DA">
        <w:t>omposée de :</w:t>
      </w:r>
    </w:p>
    <w:p w:rsidR="00516731" w:rsidRPr="000F02DA" w:rsidRDefault="00516731" w:rsidP="000F02DA">
      <w:pPr>
        <w:numPr>
          <w:ilvl w:val="0"/>
          <w:numId w:val="1"/>
        </w:numPr>
        <w:tabs>
          <w:tab w:val="left" w:pos="567"/>
        </w:tabs>
        <w:spacing w:after="60" w:line="240" w:lineRule="auto"/>
        <w:ind w:left="1418" w:hanging="1134"/>
        <w:jc w:val="both"/>
      </w:pPr>
      <w:r w:rsidRPr="000F02DA">
        <w:rPr>
          <w:b/>
          <w:bCs/>
          <w:u w:val="single"/>
        </w:rPr>
        <w:t>Lobes</w:t>
      </w:r>
      <w:r w:rsidR="000F02DA">
        <w:t> : (15 à 20 lobes</w:t>
      </w:r>
      <w:r w:rsidRPr="000F02DA">
        <w:t>) situés dans la région profonde du sein, ces lobes sont entièrement séparés les uns des autres par du tissu conjonctif dense, riche en cellules adipeuses.</w:t>
      </w:r>
    </w:p>
    <w:p w:rsidR="00516731" w:rsidRPr="000F02DA" w:rsidRDefault="00516731" w:rsidP="000F02DA">
      <w:pPr>
        <w:spacing w:after="60" w:line="240" w:lineRule="auto"/>
        <w:ind w:left="1418"/>
        <w:jc w:val="both"/>
      </w:pPr>
      <w:r w:rsidRPr="000F02DA">
        <w:t xml:space="preserve">Chaque </w:t>
      </w:r>
      <w:r w:rsidRPr="000F02DA">
        <w:rPr>
          <w:i/>
          <w:iCs/>
        </w:rPr>
        <w:t xml:space="preserve">lobe </w:t>
      </w:r>
      <w:r w:rsidRPr="000F02DA">
        <w:t>est d</w:t>
      </w:r>
      <w:r w:rsidR="000F02DA">
        <w:t>e</w:t>
      </w:r>
      <w:r w:rsidRPr="000F02DA">
        <w:t xml:space="preserve">sservi par un </w:t>
      </w:r>
      <w:r w:rsidRPr="000F02DA">
        <w:rPr>
          <w:i/>
          <w:iCs/>
        </w:rPr>
        <w:t>canal excréteur</w:t>
      </w:r>
      <w:r w:rsidRPr="000F02DA">
        <w:t xml:space="preserve"> qui se dilate et s'ouvre au niveau du mamelon par un </w:t>
      </w:r>
      <w:r w:rsidRPr="000F02DA">
        <w:rPr>
          <w:i/>
          <w:iCs/>
        </w:rPr>
        <w:t>pore galactophore</w:t>
      </w:r>
      <w:r w:rsidRPr="000F02DA">
        <w:t>.</w:t>
      </w:r>
    </w:p>
    <w:p w:rsidR="00516731" w:rsidRPr="000F02DA" w:rsidRDefault="00516731" w:rsidP="000F02DA">
      <w:pPr>
        <w:spacing w:after="60" w:line="240" w:lineRule="auto"/>
        <w:ind w:left="1418"/>
        <w:jc w:val="both"/>
      </w:pPr>
      <w:r w:rsidRPr="000F02DA">
        <w:t>Cha</w:t>
      </w:r>
      <w:r w:rsidR="000F02DA">
        <w:t xml:space="preserve">que lobe est divisé en lobules </w:t>
      </w:r>
      <w:r w:rsidRPr="000F02DA">
        <w:t>séparés les uns des autres par un tissu conjonctif dense, riche en cellules adipeuses.</w:t>
      </w:r>
    </w:p>
    <w:p w:rsidR="00516731" w:rsidRPr="000F02DA" w:rsidRDefault="00516731" w:rsidP="000F02DA">
      <w:pPr>
        <w:spacing w:after="240" w:line="240" w:lineRule="auto"/>
        <w:ind w:left="1418"/>
        <w:jc w:val="both"/>
      </w:pPr>
      <w:r w:rsidRPr="000F02DA">
        <w:t>Chaque</w:t>
      </w:r>
      <w:r w:rsidRPr="000F02DA">
        <w:rPr>
          <w:i/>
          <w:iCs/>
        </w:rPr>
        <w:t xml:space="preserve"> lobule</w:t>
      </w:r>
      <w:r w:rsidRPr="000F02DA">
        <w:t xml:space="preserve"> est d</w:t>
      </w:r>
      <w:r w:rsidR="000F02DA">
        <w:t>es</w:t>
      </w:r>
      <w:r w:rsidRPr="000F02DA">
        <w:t xml:space="preserve">servi par un </w:t>
      </w:r>
      <w:r w:rsidRPr="000F02DA">
        <w:rPr>
          <w:i/>
          <w:iCs/>
        </w:rPr>
        <w:t>canal interlobulaire</w:t>
      </w:r>
      <w:r w:rsidRPr="000F02DA">
        <w:t xml:space="preserve"> qui se ramifie vers le canal excréteur.</w:t>
      </w:r>
    </w:p>
    <w:p w:rsidR="00516731" w:rsidRPr="000F02DA" w:rsidRDefault="00516731" w:rsidP="000F02DA">
      <w:pPr>
        <w:numPr>
          <w:ilvl w:val="0"/>
          <w:numId w:val="1"/>
        </w:numPr>
        <w:spacing w:after="120" w:line="240" w:lineRule="auto"/>
        <w:ind w:left="567" w:hanging="284"/>
        <w:jc w:val="both"/>
      </w:pPr>
      <w:r w:rsidRPr="000F02DA">
        <w:rPr>
          <w:b/>
          <w:bCs/>
          <w:u w:val="single"/>
        </w:rPr>
        <w:t>L'aréole</w:t>
      </w:r>
      <w:r w:rsidRPr="000F02DA">
        <w:rPr>
          <w:u w:val="single"/>
        </w:rPr>
        <w:t xml:space="preserve"> se terminant par</w:t>
      </w:r>
      <w:r w:rsidRPr="000F02DA">
        <w:rPr>
          <w:b/>
          <w:bCs/>
          <w:u w:val="single"/>
        </w:rPr>
        <w:t xml:space="preserve"> le mamelon</w:t>
      </w:r>
      <w:r w:rsidRPr="000F02DA">
        <w:t xml:space="preserve"> (</w:t>
      </w:r>
      <w:r w:rsidR="000F02DA">
        <w:t xml:space="preserve">pores </w:t>
      </w:r>
      <w:proofErr w:type="spellStart"/>
      <w:r w:rsidR="000F02DA">
        <w:t>glactophores</w:t>
      </w:r>
      <w:proofErr w:type="spellEnd"/>
      <w:r w:rsidRPr="000F02DA">
        <w:t>).</w:t>
      </w:r>
    </w:p>
    <w:p w:rsidR="00516731" w:rsidRPr="000F02DA" w:rsidRDefault="00516731" w:rsidP="000F02DA">
      <w:pPr>
        <w:spacing w:after="60" w:line="240" w:lineRule="auto"/>
        <w:ind w:left="567"/>
        <w:jc w:val="both"/>
      </w:pPr>
      <w:r w:rsidRPr="000F02DA">
        <w:t>La</w:t>
      </w:r>
      <w:r w:rsidR="000F02DA">
        <w:t xml:space="preserve"> peau du mamelon et de l'aréole</w:t>
      </w:r>
      <w:r w:rsidRPr="000F02DA">
        <w:t>,</w:t>
      </w:r>
      <w:r w:rsidR="000F02DA">
        <w:t xml:space="preserve"> </w:t>
      </w:r>
      <w:r w:rsidRPr="000F02DA">
        <w:t>le tissu conjonctif sous-jacent est composé de nombreuses fibres élastiques et de cellules musculaires lisses. L'innervation est très développée.</w:t>
      </w:r>
    </w:p>
    <w:p w:rsidR="00516731" w:rsidRPr="000F02DA" w:rsidRDefault="00516731" w:rsidP="000F02DA">
      <w:pPr>
        <w:spacing w:after="60" w:line="240" w:lineRule="auto"/>
        <w:ind w:left="567"/>
        <w:jc w:val="both"/>
      </w:pPr>
      <w:r w:rsidRPr="000F02DA">
        <w:t>L'aréole présente une pigmentation brune.</w:t>
      </w:r>
    </w:p>
    <w:p w:rsidR="00516731" w:rsidRPr="000F02DA" w:rsidRDefault="00516731" w:rsidP="000F02DA">
      <w:pPr>
        <w:spacing w:after="240" w:line="240" w:lineRule="auto"/>
        <w:ind w:left="567"/>
        <w:jc w:val="both"/>
      </w:pPr>
      <w:r w:rsidRPr="000F02DA">
        <w:t>Autour de l'aréole il y a des glandes sé</w:t>
      </w:r>
      <w:r w:rsidR="000F02DA">
        <w:t xml:space="preserve">bacées dilatées et des grosses </w:t>
      </w:r>
      <w:r w:rsidRPr="000F02DA">
        <w:t>glandes sudoripares.</w:t>
      </w:r>
    </w:p>
    <w:p w:rsidR="00516731" w:rsidRPr="000F02DA" w:rsidRDefault="00516731" w:rsidP="000F02DA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u w:val="single"/>
        </w:rPr>
      </w:pPr>
      <w:r w:rsidRPr="000F02DA">
        <w:rPr>
          <w:b/>
          <w:u w:val="single"/>
        </w:rPr>
        <w:t>VARIATIONS DE STRUCTURE AU COURS DE LA VIE GENITALE.</w:t>
      </w:r>
    </w:p>
    <w:p w:rsidR="000F02DA" w:rsidRDefault="00516731" w:rsidP="000F02D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2410" w:hanging="2126"/>
        <w:jc w:val="both"/>
      </w:pPr>
      <w:r w:rsidRPr="000F02DA">
        <w:rPr>
          <w:u w:val="single"/>
        </w:rPr>
        <w:t>Avant la puberté</w:t>
      </w:r>
      <w:r w:rsidRPr="000F02DA">
        <w:t xml:space="preserve"> : les glandes mammaires sont très peu développées et les canaux excréteurs sont très peu présents.</w:t>
      </w:r>
    </w:p>
    <w:p w:rsidR="00516731" w:rsidRPr="000F02DA" w:rsidRDefault="00516731" w:rsidP="000F02D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3544" w:hanging="3260"/>
        <w:jc w:val="both"/>
      </w:pPr>
      <w:r w:rsidRPr="000F02DA">
        <w:rPr>
          <w:u w:val="single"/>
        </w:rPr>
        <w:t>Au moment de la puberté</w:t>
      </w:r>
      <w:r w:rsidRPr="000F02DA">
        <w:t xml:space="preserve"> : la production de l'hormone ovarienne </w:t>
      </w:r>
      <w:r w:rsidR="000F02DA">
        <w:t xml:space="preserve">œstrogène </w:t>
      </w:r>
      <w:r w:rsidRPr="000F02DA">
        <w:t xml:space="preserve">entraine la prolifération des canaux excréteurs et le développement important du tissu conjonctif et du tissu adipeux </w:t>
      </w:r>
      <w:proofErr w:type="spellStart"/>
      <w:r w:rsidRPr="000F02DA">
        <w:t>inter-lobaire</w:t>
      </w:r>
      <w:proofErr w:type="spellEnd"/>
      <w:r w:rsidRPr="000F02DA">
        <w:t xml:space="preserve"> et </w:t>
      </w:r>
      <w:proofErr w:type="spellStart"/>
      <w:r w:rsidRPr="000F02DA">
        <w:t>inter-lobulaire</w:t>
      </w:r>
      <w:proofErr w:type="spellEnd"/>
      <w:r w:rsidRPr="000F02DA">
        <w:t>.</w:t>
      </w:r>
    </w:p>
    <w:p w:rsidR="00516731" w:rsidRPr="000F02DA" w:rsidRDefault="00516731" w:rsidP="000F02D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2410" w:hanging="2126"/>
        <w:jc w:val="both"/>
      </w:pPr>
      <w:r w:rsidRPr="000F02DA">
        <w:rPr>
          <w:u w:val="single"/>
        </w:rPr>
        <w:t>Après la puberté</w:t>
      </w:r>
      <w:r w:rsidRPr="000F02DA">
        <w:t xml:space="preserve"> : les glandes mammaires sont dites "au repos".</w:t>
      </w:r>
    </w:p>
    <w:p w:rsidR="00516731" w:rsidRPr="000F02DA" w:rsidRDefault="00516731" w:rsidP="000F02DA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3261" w:hanging="2977"/>
        <w:jc w:val="both"/>
      </w:pPr>
      <w:r w:rsidRPr="000F02DA">
        <w:rPr>
          <w:u w:val="single"/>
        </w:rPr>
        <w:t>Au cours de la grossesse</w:t>
      </w:r>
      <w:r w:rsidRPr="000F02DA">
        <w:t xml:space="preserve"> : les canaux intra-lobulaires donnent naissance à de </w:t>
      </w:r>
      <w:proofErr w:type="gramStart"/>
      <w:r w:rsidRPr="000F02DA">
        <w:t>très  nombreux</w:t>
      </w:r>
      <w:proofErr w:type="gramEnd"/>
      <w:r w:rsidRPr="000F02DA">
        <w:t xml:space="preserve"> </w:t>
      </w:r>
      <w:proofErr w:type="spellStart"/>
      <w:r w:rsidRPr="000F02DA">
        <w:t>tubulo</w:t>
      </w:r>
      <w:proofErr w:type="spellEnd"/>
      <w:r w:rsidRPr="000F02DA">
        <w:t>-alvéoles qui sont la partie sécrétrice de la glande. La vascularisation sanguine s'accroît.</w:t>
      </w:r>
    </w:p>
    <w:p w:rsidR="007B52CD" w:rsidRDefault="00516731" w:rsidP="007B52CD">
      <w:pPr>
        <w:numPr>
          <w:ilvl w:val="0"/>
          <w:numId w:val="1"/>
        </w:numPr>
        <w:tabs>
          <w:tab w:val="left" w:pos="567"/>
        </w:tabs>
        <w:spacing w:after="60" w:line="240" w:lineRule="auto"/>
        <w:ind w:left="2552" w:hanging="2268"/>
        <w:jc w:val="both"/>
      </w:pPr>
      <w:r w:rsidRPr="000F02DA">
        <w:rPr>
          <w:u w:val="single"/>
        </w:rPr>
        <w:t>A l'accouchement</w:t>
      </w:r>
      <w:r w:rsidRPr="000F02DA">
        <w:t xml:space="preserve"> : Les cellules des </w:t>
      </w:r>
      <w:proofErr w:type="spellStart"/>
      <w:r w:rsidRPr="000F02DA">
        <w:t>tubulo</w:t>
      </w:r>
      <w:proofErr w:type="spellEnd"/>
      <w:r w:rsidRPr="000F02DA">
        <w:t xml:space="preserve">-alvéoles </w:t>
      </w:r>
      <w:r w:rsidR="000F02DA">
        <w:t>secrètent d'abord le colostrum,</w:t>
      </w:r>
      <w:r w:rsidRPr="000F02DA">
        <w:t xml:space="preserve"> produit riche en protéines et pauvres en lipides.</w:t>
      </w:r>
    </w:p>
    <w:p w:rsidR="007B52CD" w:rsidRDefault="00516731" w:rsidP="007B52CD">
      <w:pPr>
        <w:tabs>
          <w:tab w:val="left" w:pos="567"/>
        </w:tabs>
        <w:spacing w:after="60" w:line="240" w:lineRule="auto"/>
        <w:ind w:left="2552"/>
        <w:jc w:val="both"/>
      </w:pPr>
      <w:r w:rsidRPr="000F02DA">
        <w:t xml:space="preserve">Puis sous l'action de l'hormone </w:t>
      </w:r>
      <w:r w:rsidR="000F02DA">
        <w:t>prolactine</w:t>
      </w:r>
      <w:r w:rsidRPr="000F02DA">
        <w:t>, hormone hypophysaire, il y a production de lait entretenu par le réflexe de succion pendant les tétées.</w:t>
      </w:r>
      <w:r w:rsidR="000F02DA">
        <w:t xml:space="preserve"> </w:t>
      </w:r>
    </w:p>
    <w:p w:rsidR="000F02DA" w:rsidRDefault="00516731" w:rsidP="007B52CD">
      <w:pPr>
        <w:tabs>
          <w:tab w:val="left" w:pos="567"/>
        </w:tabs>
        <w:spacing w:after="120" w:line="240" w:lineRule="auto"/>
        <w:ind w:left="2552"/>
        <w:jc w:val="both"/>
      </w:pPr>
      <w:r w:rsidRPr="000F02DA">
        <w:t xml:space="preserve">Si celles-ci continuent la lactation </w:t>
      </w:r>
      <w:proofErr w:type="gramStart"/>
      <w:r w:rsidRPr="000F02DA">
        <w:t>peut-être</w:t>
      </w:r>
      <w:proofErr w:type="gramEnd"/>
      <w:r w:rsidRPr="000F02DA">
        <w:t xml:space="preserve"> maintenue pendant plusieurs mois.</w:t>
      </w:r>
    </w:p>
    <w:p w:rsidR="007B52CD" w:rsidRDefault="00516731" w:rsidP="007B52CD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2268" w:hanging="1984"/>
        <w:jc w:val="both"/>
      </w:pPr>
      <w:r w:rsidRPr="000F02DA">
        <w:rPr>
          <w:u w:val="single"/>
        </w:rPr>
        <w:t>A la ménopause</w:t>
      </w:r>
      <w:r w:rsidRPr="000F02DA">
        <w:t xml:space="preserve"> : les modifications hormonales entraînent une atrophie progressive des canaux et des </w:t>
      </w:r>
      <w:proofErr w:type="spellStart"/>
      <w:r w:rsidRPr="000F02DA">
        <w:t>tubulo</w:t>
      </w:r>
      <w:proofErr w:type="spellEnd"/>
      <w:r w:rsidRPr="000F02DA">
        <w:t>-alvéoles.</w:t>
      </w:r>
    </w:p>
    <w:p w:rsidR="007B52CD" w:rsidRDefault="007B52CD" w:rsidP="007B52CD">
      <w:pPr>
        <w:tabs>
          <w:tab w:val="left" w:pos="567"/>
        </w:tabs>
        <w:spacing w:after="120" w:line="240" w:lineRule="auto"/>
        <w:ind w:left="284"/>
        <w:jc w:val="both"/>
        <w:rPr>
          <w:u w:val="single"/>
        </w:rPr>
      </w:pPr>
    </w:p>
    <w:p w:rsidR="007B52CD" w:rsidRDefault="007B52CD" w:rsidP="007B52CD">
      <w:pPr>
        <w:tabs>
          <w:tab w:val="left" w:pos="567"/>
        </w:tabs>
        <w:spacing w:after="120" w:line="240" w:lineRule="auto"/>
        <w:ind w:left="284"/>
        <w:jc w:val="both"/>
        <w:rPr>
          <w:u w:val="single"/>
        </w:rPr>
      </w:pPr>
    </w:p>
    <w:p w:rsidR="007B52CD" w:rsidRPr="000F02DA" w:rsidRDefault="00F92BAB" w:rsidP="007B52CD">
      <w:pPr>
        <w:tabs>
          <w:tab w:val="left" w:pos="567"/>
        </w:tabs>
        <w:spacing w:after="120" w:line="240" w:lineRule="auto"/>
        <w:jc w:val="center"/>
      </w:pPr>
      <w:r w:rsidRPr="007B52CD">
        <w:rPr>
          <w:noProof/>
        </w:rPr>
        <w:lastRenderedPageBreak/>
        <w:drawing>
          <wp:inline distT="0" distB="0" distL="0" distR="0">
            <wp:extent cx="5401945" cy="90760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90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6731" w:rsidRPr="007B52CD" w:rsidRDefault="00516731" w:rsidP="007B52CD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u w:val="single"/>
        </w:rPr>
      </w:pPr>
      <w:r w:rsidRPr="007B52CD">
        <w:rPr>
          <w:b/>
          <w:u w:val="single"/>
        </w:rPr>
        <w:t>MORPHOLOGIE</w:t>
      </w:r>
    </w:p>
    <w:p w:rsidR="00516731" w:rsidRPr="007B52CD" w:rsidRDefault="00516731" w:rsidP="007B52CD">
      <w:pPr>
        <w:numPr>
          <w:ilvl w:val="0"/>
          <w:numId w:val="4"/>
        </w:numPr>
        <w:spacing w:after="120" w:line="240" w:lineRule="auto"/>
        <w:ind w:left="567" w:hanging="283"/>
        <w:jc w:val="both"/>
        <w:rPr>
          <w:u w:val="wave"/>
        </w:rPr>
      </w:pPr>
      <w:r w:rsidRPr="007B52CD">
        <w:rPr>
          <w:u w:val="wave"/>
        </w:rPr>
        <w:lastRenderedPageBreak/>
        <w:t>Le corps féminin</w:t>
      </w:r>
    </w:p>
    <w:p w:rsidR="00516731" w:rsidRPr="000F02DA" w:rsidRDefault="00516731" w:rsidP="007B52CD">
      <w:pPr>
        <w:spacing w:after="120" w:line="240" w:lineRule="auto"/>
        <w:ind w:left="284"/>
        <w:jc w:val="both"/>
      </w:pPr>
      <w:r w:rsidRPr="000F02DA">
        <w:t>La forme et la taille du corps varient d’une femme à l’autre.</w:t>
      </w:r>
    </w:p>
    <w:p w:rsidR="00516731" w:rsidRPr="000F02DA" w:rsidRDefault="00516731" w:rsidP="007B52CD">
      <w:pPr>
        <w:spacing w:after="120" w:line="240" w:lineRule="auto"/>
        <w:ind w:left="284"/>
        <w:jc w:val="both"/>
      </w:pPr>
      <w:r w:rsidRPr="000F02DA">
        <w:t>Il y a trois grands types de morphologie.</w:t>
      </w:r>
    </w:p>
    <w:p w:rsidR="00516731" w:rsidRPr="000F02DA" w:rsidRDefault="00516731" w:rsidP="007B52CD">
      <w:pPr>
        <w:numPr>
          <w:ilvl w:val="0"/>
          <w:numId w:val="3"/>
        </w:numPr>
        <w:tabs>
          <w:tab w:val="left" w:pos="851"/>
        </w:tabs>
        <w:spacing w:after="120" w:line="240" w:lineRule="auto"/>
        <w:ind w:left="2410" w:hanging="1843"/>
        <w:jc w:val="both"/>
      </w:pPr>
      <w:proofErr w:type="gramStart"/>
      <w:r w:rsidRPr="007B52CD">
        <w:rPr>
          <w:bCs/>
          <w:i/>
          <w:u w:val="dash"/>
        </w:rPr>
        <w:t>endomorphe</w:t>
      </w:r>
      <w:proofErr w:type="gramEnd"/>
      <w:r w:rsidRPr="007B52CD">
        <w:rPr>
          <w:i/>
          <w:u w:val="dash"/>
        </w:rPr>
        <w:t xml:space="preserve"> </w:t>
      </w:r>
      <w:r w:rsidRPr="000F02DA">
        <w:t>: silhouette en forme de pomme. La taille de la poitrine est supérieure à la moyenne. Ce type prend du poids rapidement.</w:t>
      </w:r>
    </w:p>
    <w:p w:rsidR="00516731" w:rsidRPr="000F02DA" w:rsidRDefault="00516731" w:rsidP="007B52CD">
      <w:pPr>
        <w:numPr>
          <w:ilvl w:val="0"/>
          <w:numId w:val="3"/>
        </w:numPr>
        <w:tabs>
          <w:tab w:val="left" w:pos="851"/>
        </w:tabs>
        <w:spacing w:after="120" w:line="240" w:lineRule="auto"/>
        <w:ind w:left="2410" w:hanging="1843"/>
        <w:jc w:val="both"/>
      </w:pPr>
      <w:proofErr w:type="gramStart"/>
      <w:r w:rsidRPr="007B52CD">
        <w:rPr>
          <w:bCs/>
          <w:i/>
          <w:u w:val="dash"/>
        </w:rPr>
        <w:t>mésomorphe</w:t>
      </w:r>
      <w:proofErr w:type="gramEnd"/>
      <w:r w:rsidRPr="000F02DA">
        <w:t xml:space="preserve"> : silhouette en forme de poire. Les jambes sont aussi longues que le torse. La poitrine est de petite taille. Les hanches sont plus larges que les épaules.</w:t>
      </w:r>
    </w:p>
    <w:p w:rsidR="00516731" w:rsidRPr="000F02DA" w:rsidRDefault="00516731" w:rsidP="00902C60">
      <w:pPr>
        <w:numPr>
          <w:ilvl w:val="0"/>
          <w:numId w:val="3"/>
        </w:numPr>
        <w:tabs>
          <w:tab w:val="left" w:pos="851"/>
        </w:tabs>
        <w:spacing w:after="240" w:line="240" w:lineRule="auto"/>
        <w:ind w:left="2410" w:hanging="1843"/>
        <w:jc w:val="both"/>
      </w:pPr>
      <w:proofErr w:type="gramStart"/>
      <w:r w:rsidRPr="007B52CD">
        <w:rPr>
          <w:bCs/>
          <w:i/>
          <w:u w:val="dash"/>
        </w:rPr>
        <w:t>ectomorphe</w:t>
      </w:r>
      <w:proofErr w:type="gramEnd"/>
      <w:r w:rsidRPr="000F02DA">
        <w:t xml:space="preserve"> : silhouette longiligne. La poitrine peut être petite. Les jambes sont plus longues que le torse. Le poids est uniforme et assez stable.</w:t>
      </w:r>
    </w:p>
    <w:p w:rsidR="00902C60" w:rsidRPr="00902C60" w:rsidRDefault="005967E6" w:rsidP="007B52CD">
      <w:pPr>
        <w:numPr>
          <w:ilvl w:val="0"/>
          <w:numId w:val="4"/>
        </w:numPr>
        <w:spacing w:after="120" w:line="240" w:lineRule="auto"/>
        <w:ind w:left="567" w:hanging="283"/>
        <w:jc w:val="both"/>
        <w:rPr>
          <w:i/>
          <w:iCs/>
        </w:rPr>
      </w:pPr>
      <w:r w:rsidRPr="007B52CD">
        <w:rPr>
          <w:u w:val="wave"/>
        </w:rPr>
        <w:t>Définitions</w:t>
      </w:r>
      <w:r w:rsidRPr="000F02DA">
        <w:t> :</w:t>
      </w:r>
      <w:r w:rsidR="00516731" w:rsidRPr="000F02DA">
        <w:t xml:space="preserve"> </w:t>
      </w:r>
    </w:p>
    <w:p w:rsidR="00902C60" w:rsidRPr="00902C60" w:rsidRDefault="00516731" w:rsidP="00902C60">
      <w:pPr>
        <w:numPr>
          <w:ilvl w:val="0"/>
          <w:numId w:val="5"/>
        </w:numPr>
        <w:tabs>
          <w:tab w:val="left" w:pos="851"/>
        </w:tabs>
        <w:spacing w:after="120" w:line="240" w:lineRule="auto"/>
        <w:ind w:left="851" w:hanging="284"/>
        <w:jc w:val="both"/>
        <w:rPr>
          <w:iCs/>
        </w:rPr>
      </w:pPr>
      <w:proofErr w:type="gramStart"/>
      <w:r w:rsidRPr="00902C60">
        <w:rPr>
          <w:i/>
          <w:iCs/>
          <w:u w:val="dash"/>
        </w:rPr>
        <w:t>atrophie</w:t>
      </w:r>
      <w:proofErr w:type="gramEnd"/>
      <w:r w:rsidR="005967E6" w:rsidRPr="00902C60">
        <w:rPr>
          <w:iCs/>
        </w:rPr>
        <w:t> :</w:t>
      </w:r>
      <w:r w:rsidR="00902C60">
        <w:rPr>
          <w:iCs/>
        </w:rPr>
        <w:t xml:space="preserve"> </w:t>
      </w:r>
      <w:r w:rsidR="005967E6" w:rsidRPr="00902C60">
        <w:rPr>
          <w:iCs/>
        </w:rPr>
        <w:t>diminution</w:t>
      </w:r>
    </w:p>
    <w:p w:rsidR="00516731" w:rsidRPr="00902C60" w:rsidRDefault="00516731" w:rsidP="00902C60">
      <w:pPr>
        <w:numPr>
          <w:ilvl w:val="0"/>
          <w:numId w:val="5"/>
        </w:numPr>
        <w:tabs>
          <w:tab w:val="left" w:pos="851"/>
        </w:tabs>
        <w:spacing w:after="240" w:line="240" w:lineRule="auto"/>
        <w:ind w:left="851" w:hanging="284"/>
        <w:jc w:val="both"/>
        <w:rPr>
          <w:iCs/>
        </w:rPr>
      </w:pPr>
      <w:proofErr w:type="gramStart"/>
      <w:r w:rsidRPr="00902C60">
        <w:rPr>
          <w:i/>
          <w:iCs/>
          <w:u w:val="dash"/>
        </w:rPr>
        <w:t>hypertrophie</w:t>
      </w:r>
      <w:proofErr w:type="gramEnd"/>
      <w:r w:rsidR="005967E6" w:rsidRPr="00902C60">
        <w:rPr>
          <w:iCs/>
        </w:rPr>
        <w:t> : augmentation</w:t>
      </w:r>
    </w:p>
    <w:p w:rsidR="00516731" w:rsidRPr="000F02DA" w:rsidRDefault="00516731" w:rsidP="00902C60">
      <w:pPr>
        <w:numPr>
          <w:ilvl w:val="0"/>
          <w:numId w:val="4"/>
        </w:numPr>
        <w:spacing w:after="120" w:line="240" w:lineRule="auto"/>
        <w:ind w:left="567"/>
        <w:jc w:val="both"/>
        <w:rPr>
          <w:u w:val="single"/>
        </w:rPr>
      </w:pPr>
      <w:r w:rsidRPr="000F02DA">
        <w:rPr>
          <w:u w:val="single"/>
        </w:rPr>
        <w:t>Forme</w:t>
      </w:r>
    </w:p>
    <w:p w:rsidR="00516731" w:rsidRDefault="00516731" w:rsidP="00B31C98">
      <w:pPr>
        <w:spacing w:after="120" w:line="240" w:lineRule="auto"/>
        <w:ind w:left="567"/>
        <w:jc w:val="both"/>
      </w:pPr>
      <w:r w:rsidRPr="000F02DA">
        <w:t>Il y a</w:t>
      </w:r>
      <w:r w:rsidRPr="000F02DA">
        <w:rPr>
          <w:i/>
          <w:iCs/>
        </w:rPr>
        <w:t xml:space="preserve"> ptose</w:t>
      </w:r>
      <w:r w:rsidR="00902C60">
        <w:t xml:space="preserve"> si le relâ</w:t>
      </w:r>
      <w:r w:rsidRPr="000F02DA">
        <w:t>chement de la glande est tel qu'un crayon placé sous le sein ne tombe pas.</w:t>
      </w:r>
    </w:p>
    <w:p w:rsidR="00B31C98" w:rsidRDefault="00B31C98" w:rsidP="00B31C98">
      <w:pPr>
        <w:spacing w:after="120" w:line="240" w:lineRule="auto"/>
        <w:ind w:left="567"/>
        <w:jc w:val="both"/>
      </w:pPr>
      <w:r>
        <w:t>Les glandes endocrines ont une influence sur la glande mammaire.</w:t>
      </w:r>
    </w:p>
    <w:p w:rsidR="00B31C98" w:rsidRDefault="00B31C98" w:rsidP="00B31C98">
      <w:pPr>
        <w:spacing w:after="120" w:line="240" w:lineRule="auto"/>
        <w:ind w:left="567"/>
        <w:jc w:val="both"/>
      </w:pPr>
      <w:r>
        <w:t>Les glandes endocrines jouent un rôle sur la glande mammaire.</w:t>
      </w:r>
    </w:p>
    <w:p w:rsidR="00B31C98" w:rsidRDefault="00B31C98" w:rsidP="00B31C98">
      <w:pPr>
        <w:numPr>
          <w:ilvl w:val="0"/>
          <w:numId w:val="8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B31C98">
        <w:rPr>
          <w:i/>
          <w:u w:val="dash"/>
        </w:rPr>
        <w:t>Les ovaires</w:t>
      </w:r>
      <w:r>
        <w:t xml:space="preserve"> exercent leur influence sur la glande mammaire grâce à deux sécrétions hormonales : les œstrogènes et la progestérone.</w:t>
      </w:r>
    </w:p>
    <w:p w:rsidR="00B31C98" w:rsidRDefault="00B31C98" w:rsidP="00B31C98">
      <w:pPr>
        <w:tabs>
          <w:tab w:val="left" w:pos="851"/>
        </w:tabs>
        <w:spacing w:after="120" w:line="240" w:lineRule="auto"/>
        <w:ind w:left="851"/>
        <w:jc w:val="both"/>
      </w:pPr>
      <w:r>
        <w:t>Suivant la variation du taux de sécrétion hormonale, il y a un effet sur le développement de la glande et la sécrétion lactée.</w:t>
      </w:r>
    </w:p>
    <w:p w:rsidR="00B31C98" w:rsidRPr="00902C60" w:rsidRDefault="00B31C98" w:rsidP="00B31C98">
      <w:pPr>
        <w:numPr>
          <w:ilvl w:val="0"/>
          <w:numId w:val="8"/>
        </w:numPr>
        <w:tabs>
          <w:tab w:val="left" w:pos="851"/>
        </w:tabs>
        <w:spacing w:after="120" w:line="240" w:lineRule="auto"/>
        <w:ind w:left="851" w:hanging="283"/>
        <w:jc w:val="both"/>
      </w:pPr>
      <w:r w:rsidRPr="00B31C98">
        <w:rPr>
          <w:i/>
          <w:u w:val="dash"/>
        </w:rPr>
        <w:t>L’hypophyse </w:t>
      </w:r>
      <w:r>
        <w:t>: l’insuffisance de sa sécrétion provoque un développement exagéré de son tissu adipeux, ce qui favorise la ptose mammaire.</w:t>
      </w:r>
    </w:p>
    <w:p w:rsidR="00902C60" w:rsidRDefault="00B31C98" w:rsidP="00902C60">
      <w:pPr>
        <w:spacing w:after="240" w:line="240" w:lineRule="auto"/>
        <w:ind w:left="567"/>
        <w:jc w:val="both"/>
      </w:pPr>
      <w:r w:rsidRPr="00B31C98">
        <w:rPr>
          <w:b/>
          <w:i/>
          <w:u w:val="dotted"/>
        </w:rPr>
        <w:t>La ptose mammaire</w:t>
      </w:r>
      <w:r>
        <w:t> :</w:t>
      </w:r>
    </w:p>
    <w:p w:rsidR="00B31C98" w:rsidRDefault="00B31C98" w:rsidP="00B31C98">
      <w:pPr>
        <w:spacing w:after="60" w:line="240" w:lineRule="auto"/>
        <w:ind w:left="567"/>
        <w:jc w:val="both"/>
      </w:pPr>
      <w:r>
        <w:t>La peau et le tissu sous-cutané sont les seuls éléments de soutien de la glande mammaire.</w:t>
      </w:r>
    </w:p>
    <w:p w:rsidR="00B31C98" w:rsidRDefault="00B31C98" w:rsidP="00B31C98">
      <w:pPr>
        <w:spacing w:after="60" w:line="240" w:lineRule="auto"/>
        <w:ind w:left="567"/>
        <w:jc w:val="both"/>
      </w:pPr>
      <w:proofErr w:type="gramStart"/>
      <w:r>
        <w:t>Si il</w:t>
      </w:r>
      <w:proofErr w:type="gramEnd"/>
      <w:r>
        <w:t xml:space="preserve"> y a une augmentation ou une perte de tissu adipeux, celui-ci est soumis à une distension et perd de son élasticité. La glande mammaire n’étant pas soutenue convenablement, il se produira une chute des seins.</w:t>
      </w:r>
    </w:p>
    <w:p w:rsidR="00B31C98" w:rsidRDefault="00B31C98" w:rsidP="00B31C98">
      <w:pPr>
        <w:spacing w:after="60" w:line="240" w:lineRule="auto"/>
        <w:ind w:left="567"/>
        <w:jc w:val="center"/>
      </w:pPr>
      <w:r w:rsidRPr="00B31C98">
        <w:rPr>
          <w:i/>
          <w:u w:val="dotDash"/>
        </w:rPr>
        <w:t>Exemple</w:t>
      </w:r>
      <w:r w:rsidRPr="00B31C98">
        <w:rPr>
          <w:i/>
        </w:rPr>
        <w:t> : après une grossesse, on observe fréquemment une ptose mammaire</w:t>
      </w:r>
      <w:r>
        <w:t>.</w:t>
      </w:r>
    </w:p>
    <w:p w:rsidR="00B31C98" w:rsidRDefault="00B31C98" w:rsidP="00B31C98">
      <w:pPr>
        <w:spacing w:after="60" w:line="240" w:lineRule="auto"/>
        <w:ind w:left="567"/>
        <w:jc w:val="both"/>
      </w:pPr>
      <w:r>
        <w:t>La suspension de la peau se fait grâce à l’élastine contenue dans le derme et les muscles peauciers du cou.</w:t>
      </w:r>
    </w:p>
    <w:p w:rsidR="00B31C98" w:rsidRDefault="00B31C98" w:rsidP="00B31C98">
      <w:pPr>
        <w:spacing w:after="60" w:line="240" w:lineRule="auto"/>
        <w:ind w:left="567"/>
        <w:jc w:val="both"/>
      </w:pPr>
      <w:r>
        <w:t>Le seul appareil suspenseur des seins et la peau. Celle-ci avec l’aide des muscles peauciers du cou constitue le seul soutien-gorge physiologique valable.</w:t>
      </w:r>
    </w:p>
    <w:p w:rsidR="00B31C98" w:rsidRDefault="00B31C98" w:rsidP="00B31C98">
      <w:pPr>
        <w:spacing w:after="60" w:line="240" w:lineRule="auto"/>
        <w:ind w:left="567"/>
        <w:jc w:val="both"/>
      </w:pPr>
      <w:r>
        <w:t>Un autre facteur également important est l’état du tissu conjonctif.</w:t>
      </w:r>
    </w:p>
    <w:p w:rsidR="00B31C98" w:rsidRDefault="00B31C98" w:rsidP="00B31C98">
      <w:pPr>
        <w:spacing w:after="60" w:line="240" w:lineRule="auto"/>
        <w:ind w:left="567"/>
        <w:jc w:val="both"/>
      </w:pPr>
      <w:r>
        <w:t xml:space="preserve">La glande mammaire est plongée dans un tissu conjonctif qui </w:t>
      </w:r>
      <w:proofErr w:type="spellStart"/>
      <w:r>
        <w:t>entour</w:t>
      </w:r>
      <w:proofErr w:type="spellEnd"/>
      <w:r>
        <w:t xml:space="preserve"> tous les lobules de la glande. Il participe à la nutrition des cellules avec l’aide des vaisseaux.</w:t>
      </w:r>
    </w:p>
    <w:p w:rsidR="00B31C98" w:rsidRDefault="00B31C98" w:rsidP="00B31C98">
      <w:pPr>
        <w:spacing w:after="60" w:line="240" w:lineRule="auto"/>
        <w:ind w:left="567"/>
        <w:jc w:val="both"/>
      </w:pPr>
      <w:r>
        <w:t>Il suffit qu’il y ait une altération du tissu conjonctif, qu’il diminue d’épaisseur ou encore qu’il perde de sa fermeté pour que le volume du sein se modifie ainsi que sa fermeté.</w:t>
      </w:r>
    </w:p>
    <w:p w:rsidR="00B31C98" w:rsidRPr="000F02DA" w:rsidRDefault="00B31C98" w:rsidP="00902C60">
      <w:pPr>
        <w:spacing w:after="240" w:line="240" w:lineRule="auto"/>
        <w:ind w:left="567"/>
        <w:jc w:val="both"/>
      </w:pPr>
      <w:r>
        <w:t>Autre cause : Si la peau n’est pas aidée par le port d’un soutien-gorge, cela peut aboutir à une distension des tissus cutanés et peut-être amplifié si l’on fait du sport sans en porter.</w:t>
      </w:r>
    </w:p>
    <w:p w:rsidR="00516731" w:rsidRPr="00902C60" w:rsidRDefault="00516731" w:rsidP="00902C60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u w:val="single"/>
        </w:rPr>
      </w:pPr>
      <w:r w:rsidRPr="00902C60">
        <w:rPr>
          <w:b/>
          <w:u w:val="single"/>
        </w:rPr>
        <w:t>PRODUITS DE TRAITEMENT</w:t>
      </w:r>
    </w:p>
    <w:p w:rsidR="00516731" w:rsidRDefault="00516731" w:rsidP="00000A36">
      <w:pPr>
        <w:spacing w:after="60" w:line="240" w:lineRule="auto"/>
        <w:ind w:left="284"/>
        <w:jc w:val="both"/>
      </w:pPr>
      <w:r w:rsidRPr="000F02DA">
        <w:t>Ils ont une action préventive sur la tonicité et le raffermissement.</w:t>
      </w:r>
    </w:p>
    <w:p w:rsidR="00E34E42" w:rsidRPr="000C3A99" w:rsidRDefault="00E34E42" w:rsidP="00E34E42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i/>
          <w:u w:val="wave"/>
        </w:rPr>
      </w:pPr>
      <w:r w:rsidRPr="000C3A99">
        <w:rPr>
          <w:i/>
          <w:u w:val="wave"/>
        </w:rPr>
        <w:lastRenderedPageBreak/>
        <w:t>Les extraits de plantes</w:t>
      </w:r>
    </w:p>
    <w:p w:rsidR="00E34E42" w:rsidRDefault="00E34E42" w:rsidP="002B6B55">
      <w:pPr>
        <w:numPr>
          <w:ilvl w:val="0"/>
          <w:numId w:val="10"/>
        </w:numPr>
        <w:tabs>
          <w:tab w:val="left" w:pos="851"/>
        </w:tabs>
        <w:spacing w:after="60" w:line="240" w:lineRule="auto"/>
        <w:ind w:left="1281" w:hanging="357"/>
        <w:jc w:val="both"/>
      </w:pPr>
      <w:r w:rsidRPr="00E34E42">
        <w:rPr>
          <w:u w:val="dotted"/>
        </w:rPr>
        <w:t>Tenseur</w:t>
      </w:r>
      <w:r>
        <w:t> : Ginseng, Sauge, Houblon, Protéines de blé et soja</w:t>
      </w:r>
    </w:p>
    <w:p w:rsidR="00E34E42" w:rsidRDefault="00E34E42" w:rsidP="002B6B55">
      <w:pPr>
        <w:numPr>
          <w:ilvl w:val="0"/>
          <w:numId w:val="10"/>
        </w:numPr>
        <w:tabs>
          <w:tab w:val="left" w:pos="851"/>
        </w:tabs>
        <w:spacing w:after="60" w:line="240" w:lineRule="auto"/>
        <w:ind w:left="1281" w:hanging="357"/>
        <w:jc w:val="both"/>
      </w:pPr>
      <w:r w:rsidRPr="00E34E42">
        <w:rPr>
          <w:u w:val="dotted"/>
        </w:rPr>
        <w:t>Raffermissant</w:t>
      </w:r>
      <w:r>
        <w:t> : Prêle, Romarin, Cyprès, Géranium</w:t>
      </w:r>
    </w:p>
    <w:p w:rsidR="00E34E42" w:rsidRDefault="00E34E42" w:rsidP="002B6B55">
      <w:pPr>
        <w:numPr>
          <w:ilvl w:val="0"/>
          <w:numId w:val="10"/>
        </w:numPr>
        <w:tabs>
          <w:tab w:val="left" w:pos="851"/>
        </w:tabs>
        <w:spacing w:after="60" w:line="240" w:lineRule="auto"/>
        <w:ind w:left="1281" w:hanging="357"/>
        <w:jc w:val="both"/>
      </w:pPr>
      <w:r w:rsidRPr="00E34E42">
        <w:rPr>
          <w:u w:val="dotted"/>
        </w:rPr>
        <w:t>Régénérant</w:t>
      </w:r>
      <w:r>
        <w:t> : Hêtre</w:t>
      </w:r>
    </w:p>
    <w:p w:rsidR="00E34E42" w:rsidRDefault="00E34E42" w:rsidP="00E34E42">
      <w:pPr>
        <w:numPr>
          <w:ilvl w:val="0"/>
          <w:numId w:val="10"/>
        </w:numPr>
        <w:tabs>
          <w:tab w:val="left" w:pos="851"/>
        </w:tabs>
        <w:spacing w:after="120" w:line="240" w:lineRule="auto"/>
        <w:jc w:val="both"/>
      </w:pPr>
      <w:r w:rsidRPr="00E34E42">
        <w:rPr>
          <w:u w:val="dotted"/>
        </w:rPr>
        <w:t>Cicatrisant</w:t>
      </w:r>
      <w:r w:rsidRPr="00E34E42">
        <w:t> </w:t>
      </w:r>
      <w:r>
        <w:t>: Aloès</w:t>
      </w:r>
    </w:p>
    <w:p w:rsidR="00E34E42" w:rsidRPr="000C3A99" w:rsidRDefault="00E34E42" w:rsidP="00E34E42">
      <w:pPr>
        <w:numPr>
          <w:ilvl w:val="0"/>
          <w:numId w:val="9"/>
        </w:numPr>
        <w:tabs>
          <w:tab w:val="left" w:pos="567"/>
        </w:tabs>
        <w:spacing w:after="120" w:line="240" w:lineRule="auto"/>
        <w:ind w:left="567" w:hanging="283"/>
        <w:jc w:val="both"/>
        <w:rPr>
          <w:i/>
          <w:u w:val="wave"/>
        </w:rPr>
      </w:pPr>
      <w:r w:rsidRPr="000C3A99">
        <w:rPr>
          <w:i/>
          <w:u w:val="wave"/>
        </w:rPr>
        <w:t>Les actifs naturels</w:t>
      </w:r>
    </w:p>
    <w:p w:rsidR="00E34E42" w:rsidRDefault="00E34E42" w:rsidP="00E34E42">
      <w:pPr>
        <w:tabs>
          <w:tab w:val="left" w:pos="567"/>
        </w:tabs>
        <w:spacing w:after="120" w:line="240" w:lineRule="auto"/>
        <w:ind w:left="567"/>
        <w:jc w:val="both"/>
      </w:pPr>
      <w:r>
        <w:t>Nourrissant : les huiles végétales (Lavande, Tournesol, Germe de blé, Noisette)</w:t>
      </w:r>
    </w:p>
    <w:p w:rsidR="00E34E42" w:rsidRPr="000C3A99" w:rsidRDefault="00E34E42" w:rsidP="00E34E42">
      <w:pPr>
        <w:numPr>
          <w:ilvl w:val="0"/>
          <w:numId w:val="11"/>
        </w:numPr>
        <w:tabs>
          <w:tab w:val="left" w:pos="567"/>
        </w:tabs>
        <w:spacing w:after="120" w:line="240" w:lineRule="auto"/>
        <w:ind w:left="567" w:hanging="283"/>
        <w:jc w:val="both"/>
        <w:rPr>
          <w:i/>
          <w:u w:val="wave"/>
        </w:rPr>
      </w:pPr>
      <w:r w:rsidRPr="000C3A99">
        <w:rPr>
          <w:i/>
          <w:u w:val="wave"/>
        </w:rPr>
        <w:t>Les actifs biologiques</w:t>
      </w:r>
    </w:p>
    <w:p w:rsidR="00E34E42" w:rsidRDefault="00E34E42" w:rsidP="00E34E42">
      <w:pPr>
        <w:tabs>
          <w:tab w:val="left" w:pos="567"/>
        </w:tabs>
        <w:spacing w:after="120" w:line="240" w:lineRule="auto"/>
        <w:ind w:left="567"/>
        <w:jc w:val="both"/>
      </w:pPr>
      <w:r>
        <w:t>Hydratant et Régénérant : Collagène – Elastine – Acide Hyaluronique</w:t>
      </w:r>
    </w:p>
    <w:p w:rsidR="00E34E42" w:rsidRPr="000C3A99" w:rsidRDefault="00E34E42" w:rsidP="00E34E42">
      <w:pPr>
        <w:numPr>
          <w:ilvl w:val="0"/>
          <w:numId w:val="11"/>
        </w:numPr>
        <w:tabs>
          <w:tab w:val="left" w:pos="567"/>
        </w:tabs>
        <w:spacing w:after="120" w:line="240" w:lineRule="auto"/>
        <w:ind w:left="567" w:hanging="283"/>
        <w:jc w:val="both"/>
        <w:rPr>
          <w:i/>
          <w:u w:val="wave"/>
        </w:rPr>
      </w:pPr>
      <w:r w:rsidRPr="000C3A99">
        <w:rPr>
          <w:i/>
          <w:u w:val="wave"/>
        </w:rPr>
        <w:t>Les textures</w:t>
      </w:r>
    </w:p>
    <w:p w:rsidR="00E34E42" w:rsidRPr="000F02DA" w:rsidRDefault="00E34E42" w:rsidP="00E34E42">
      <w:pPr>
        <w:tabs>
          <w:tab w:val="left" w:pos="567"/>
        </w:tabs>
        <w:spacing w:after="240" w:line="240" w:lineRule="auto"/>
        <w:ind w:left="567"/>
        <w:jc w:val="both"/>
      </w:pPr>
      <w:r>
        <w:t>Emulsion, Gel, Fluide, Huile</w:t>
      </w:r>
    </w:p>
    <w:p w:rsidR="00516731" w:rsidRPr="000F02DA" w:rsidRDefault="000C3A99" w:rsidP="000C3A99">
      <w:pPr>
        <w:numPr>
          <w:ilvl w:val="0"/>
          <w:numId w:val="2"/>
        </w:numPr>
        <w:spacing w:after="120" w:line="240" w:lineRule="auto"/>
        <w:ind w:left="284" w:hanging="284"/>
        <w:jc w:val="both"/>
      </w:pPr>
      <w:r>
        <w:rPr>
          <w:b/>
          <w:u w:val="single"/>
        </w:rPr>
        <w:t>SOINS ESTHETIQUES DU BUSTE EN INSTITUT ET A DOMICILE</w:t>
      </w:r>
    </w:p>
    <w:p w:rsidR="00516731" w:rsidRPr="000C3A99" w:rsidRDefault="000C3A99" w:rsidP="000C3A99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i/>
          <w:u w:val="wave"/>
        </w:rPr>
      </w:pPr>
      <w:r w:rsidRPr="000C3A99">
        <w:rPr>
          <w:i/>
          <w:u w:val="wave"/>
        </w:rPr>
        <w:t>Le type de clientèle</w:t>
      </w:r>
    </w:p>
    <w:p w:rsidR="000C3A99" w:rsidRDefault="002B6B55" w:rsidP="002B6B55">
      <w:pPr>
        <w:numPr>
          <w:ilvl w:val="0"/>
          <w:numId w:val="11"/>
        </w:numPr>
        <w:tabs>
          <w:tab w:val="left" w:pos="851"/>
        </w:tabs>
        <w:spacing w:after="60" w:line="240" w:lineRule="auto"/>
        <w:ind w:left="851" w:hanging="284"/>
        <w:jc w:val="both"/>
      </w:pPr>
      <w:r>
        <w:t>Les clientes qui souhaitent entretenir leur buste</w:t>
      </w:r>
    </w:p>
    <w:p w:rsidR="002B6B55" w:rsidRDefault="002B6B55" w:rsidP="002B6B55">
      <w:pPr>
        <w:numPr>
          <w:ilvl w:val="0"/>
          <w:numId w:val="11"/>
        </w:numPr>
        <w:tabs>
          <w:tab w:val="left" w:pos="851"/>
        </w:tabs>
        <w:spacing w:after="60" w:line="240" w:lineRule="auto"/>
        <w:ind w:left="851" w:hanging="284"/>
        <w:jc w:val="both"/>
      </w:pPr>
      <w:r>
        <w:t>Les clientes qui ont une ptose mammaire</w:t>
      </w:r>
    </w:p>
    <w:p w:rsidR="002B6B55" w:rsidRDefault="002B6B55" w:rsidP="002B6B55">
      <w:pPr>
        <w:numPr>
          <w:ilvl w:val="0"/>
          <w:numId w:val="11"/>
        </w:numPr>
        <w:tabs>
          <w:tab w:val="left" w:pos="851"/>
        </w:tabs>
        <w:spacing w:after="60" w:line="240" w:lineRule="auto"/>
        <w:ind w:left="851" w:hanging="284"/>
        <w:jc w:val="both"/>
      </w:pPr>
      <w:r>
        <w:t>Les clientes qui ont subi un dérèglement de poids</w:t>
      </w:r>
    </w:p>
    <w:p w:rsidR="002B6B55" w:rsidRDefault="002B6B55" w:rsidP="00000A36">
      <w:pPr>
        <w:numPr>
          <w:ilvl w:val="0"/>
          <w:numId w:val="11"/>
        </w:numPr>
        <w:tabs>
          <w:tab w:val="left" w:pos="851"/>
        </w:tabs>
        <w:spacing w:after="180" w:line="240" w:lineRule="auto"/>
        <w:ind w:left="851" w:hanging="284"/>
        <w:jc w:val="both"/>
      </w:pPr>
      <w:r>
        <w:t>Les clientes qui ont subi une intervention chirurgicale médicale ou esthétique</w:t>
      </w:r>
    </w:p>
    <w:p w:rsidR="002B6B55" w:rsidRDefault="002B6B55" w:rsidP="002B6B55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567" w:hanging="283"/>
        <w:jc w:val="both"/>
      </w:pPr>
      <w:r>
        <w:rPr>
          <w:i/>
          <w:u w:val="wave"/>
        </w:rPr>
        <w:t>Le but des soins du buste</w:t>
      </w:r>
    </w:p>
    <w:p w:rsidR="002B6B55" w:rsidRDefault="002B6B55" w:rsidP="006C356B">
      <w:pPr>
        <w:numPr>
          <w:ilvl w:val="0"/>
          <w:numId w:val="13"/>
        </w:numPr>
        <w:tabs>
          <w:tab w:val="left" w:pos="851"/>
        </w:tabs>
        <w:spacing w:line="240" w:lineRule="auto"/>
        <w:ind w:left="851" w:hanging="284"/>
        <w:jc w:val="both"/>
      </w:pPr>
      <w:r>
        <w:t>Nourrir, régénérer, fortifier les fibres d’élastine du derme en leur donnant plus de souplesse et d’élasticité</w:t>
      </w:r>
    </w:p>
    <w:p w:rsidR="002B6B55" w:rsidRDefault="002B6B55" w:rsidP="006C356B">
      <w:pPr>
        <w:numPr>
          <w:ilvl w:val="0"/>
          <w:numId w:val="13"/>
        </w:numPr>
        <w:tabs>
          <w:tab w:val="left" w:pos="851"/>
        </w:tabs>
        <w:spacing w:line="240" w:lineRule="auto"/>
        <w:ind w:left="851" w:hanging="284"/>
        <w:jc w:val="both"/>
      </w:pPr>
      <w:r>
        <w:t>Corriger l’esthétique du sujet</w:t>
      </w:r>
    </w:p>
    <w:p w:rsidR="002B6B55" w:rsidRDefault="002B6B55" w:rsidP="00000A36">
      <w:pPr>
        <w:numPr>
          <w:ilvl w:val="0"/>
          <w:numId w:val="13"/>
        </w:numPr>
        <w:tabs>
          <w:tab w:val="left" w:pos="851"/>
        </w:tabs>
        <w:spacing w:after="180" w:line="240" w:lineRule="auto"/>
        <w:ind w:left="851" w:hanging="284"/>
        <w:jc w:val="both"/>
      </w:pPr>
      <w:r>
        <w:t>Procurer un meilleur tonus musculaire</w:t>
      </w:r>
    </w:p>
    <w:p w:rsidR="002B6B55" w:rsidRDefault="002B6B55" w:rsidP="002B6B55">
      <w:pPr>
        <w:numPr>
          <w:ilvl w:val="0"/>
          <w:numId w:val="12"/>
        </w:numPr>
        <w:tabs>
          <w:tab w:val="left" w:pos="567"/>
        </w:tabs>
        <w:spacing w:after="120" w:line="240" w:lineRule="auto"/>
        <w:ind w:left="567" w:hanging="283"/>
        <w:jc w:val="both"/>
      </w:pPr>
      <w:r>
        <w:rPr>
          <w:i/>
          <w:u w:val="wave"/>
        </w:rPr>
        <w:t>Les conseils à la cliente</w:t>
      </w:r>
    </w:p>
    <w:p w:rsidR="002B6B55" w:rsidRDefault="00D84BAD" w:rsidP="00000A36">
      <w:pPr>
        <w:numPr>
          <w:ilvl w:val="0"/>
          <w:numId w:val="14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000A36">
        <w:rPr>
          <w:u w:val="dotted"/>
        </w:rPr>
        <w:t>Institut</w:t>
      </w:r>
      <w:r>
        <w:t> : Proposer une cure de 15 à 20 séances afin d’obtenir le meilleur résultat possible.</w:t>
      </w:r>
    </w:p>
    <w:p w:rsidR="00D84BAD" w:rsidRDefault="00D84BAD" w:rsidP="00000A36">
      <w:pPr>
        <w:numPr>
          <w:ilvl w:val="0"/>
          <w:numId w:val="14"/>
        </w:numPr>
        <w:tabs>
          <w:tab w:val="left" w:pos="851"/>
        </w:tabs>
        <w:spacing w:after="60" w:line="240" w:lineRule="auto"/>
        <w:ind w:left="851" w:hanging="284"/>
        <w:jc w:val="both"/>
      </w:pPr>
      <w:r w:rsidRPr="00000A36">
        <w:rPr>
          <w:u w:val="dotted"/>
        </w:rPr>
        <w:t>Domicile</w:t>
      </w:r>
      <w:r>
        <w:t> : Proposer à la cliente :</w:t>
      </w:r>
    </w:p>
    <w:p w:rsidR="00D84BAD" w:rsidRDefault="00D84BAD" w:rsidP="000D2E6E">
      <w:pPr>
        <w:numPr>
          <w:ilvl w:val="0"/>
          <w:numId w:val="16"/>
        </w:numPr>
        <w:tabs>
          <w:tab w:val="left" w:pos="2268"/>
        </w:tabs>
        <w:spacing w:after="60" w:line="240" w:lineRule="auto"/>
        <w:ind w:left="2268" w:hanging="283"/>
        <w:jc w:val="both"/>
      </w:pPr>
      <w:r>
        <w:t>Faire un gommage : 1 fois par semaine si celui-ci est léger</w:t>
      </w:r>
    </w:p>
    <w:p w:rsidR="00D84BAD" w:rsidRDefault="00D84BAD" w:rsidP="000D2E6E">
      <w:pPr>
        <w:tabs>
          <w:tab w:val="left" w:pos="4111"/>
        </w:tabs>
        <w:spacing w:after="60" w:line="240" w:lineRule="auto"/>
        <w:ind w:left="2268"/>
        <w:jc w:val="both"/>
      </w:pPr>
      <w:r>
        <w:t>2 fois tous les 2 semaines si celui-ci est plus abrasif</w:t>
      </w:r>
    </w:p>
    <w:p w:rsidR="00D84BAD" w:rsidRDefault="00D84BAD" w:rsidP="000D2E6E">
      <w:pPr>
        <w:numPr>
          <w:ilvl w:val="0"/>
          <w:numId w:val="16"/>
        </w:numPr>
        <w:tabs>
          <w:tab w:val="left" w:pos="2268"/>
        </w:tabs>
        <w:spacing w:after="60" w:line="240" w:lineRule="auto"/>
        <w:ind w:left="2268" w:hanging="283"/>
        <w:jc w:val="both"/>
      </w:pPr>
      <w:r>
        <w:t>Hydrater quotidiennement avec un soin spécifique buste ou un lait hydratant pour le corps</w:t>
      </w:r>
    </w:p>
    <w:p w:rsidR="00D84BAD" w:rsidRDefault="00D84BAD" w:rsidP="000D2E6E">
      <w:pPr>
        <w:numPr>
          <w:ilvl w:val="0"/>
          <w:numId w:val="16"/>
        </w:numPr>
        <w:tabs>
          <w:tab w:val="left" w:pos="851"/>
          <w:tab w:val="left" w:pos="2268"/>
        </w:tabs>
        <w:spacing w:after="60" w:line="240" w:lineRule="auto"/>
        <w:ind w:left="2268" w:hanging="284"/>
        <w:jc w:val="both"/>
      </w:pPr>
      <w:r>
        <w:t>Porter un soutien-gorge le plus souvent possible afin d’aider la peau à soutenir la poitrine. Très important lorsqu’on fait du sport.</w:t>
      </w:r>
    </w:p>
    <w:p w:rsidR="00D84BAD" w:rsidRDefault="00D84BAD" w:rsidP="000D2E6E">
      <w:pPr>
        <w:numPr>
          <w:ilvl w:val="0"/>
          <w:numId w:val="16"/>
        </w:numPr>
        <w:tabs>
          <w:tab w:val="left" w:pos="851"/>
          <w:tab w:val="left" w:pos="2268"/>
        </w:tabs>
        <w:spacing w:after="60" w:line="240" w:lineRule="auto"/>
        <w:ind w:left="2269" w:hanging="284"/>
        <w:jc w:val="both"/>
      </w:pPr>
      <w:r>
        <w:t>Le choix du soutien-gorge est également très important. Il doit être</w:t>
      </w:r>
    </w:p>
    <w:p w:rsidR="00D84BAD" w:rsidRDefault="00D84BAD" w:rsidP="00000A36">
      <w:pPr>
        <w:numPr>
          <w:ilvl w:val="0"/>
          <w:numId w:val="17"/>
        </w:numPr>
        <w:tabs>
          <w:tab w:val="left" w:pos="851"/>
        </w:tabs>
        <w:spacing w:line="240" w:lineRule="auto"/>
        <w:ind w:left="2909" w:hanging="357"/>
        <w:jc w:val="both"/>
      </w:pPr>
      <w:r>
        <w:t>Ni trop petit : immobilise et écrase</w:t>
      </w:r>
    </w:p>
    <w:p w:rsidR="00D84BAD" w:rsidRDefault="00D84BAD" w:rsidP="00000A36">
      <w:pPr>
        <w:numPr>
          <w:ilvl w:val="0"/>
          <w:numId w:val="17"/>
        </w:numPr>
        <w:tabs>
          <w:tab w:val="left" w:pos="851"/>
        </w:tabs>
        <w:spacing w:line="240" w:lineRule="auto"/>
        <w:ind w:left="2909" w:hanging="357"/>
        <w:jc w:val="both"/>
      </w:pPr>
      <w:r>
        <w:t>Ni trop lâche : ne soutient rien</w:t>
      </w:r>
    </w:p>
    <w:p w:rsidR="00D84BAD" w:rsidRDefault="00D84BAD" w:rsidP="00000A36">
      <w:pPr>
        <w:numPr>
          <w:ilvl w:val="0"/>
          <w:numId w:val="17"/>
        </w:numPr>
        <w:tabs>
          <w:tab w:val="left" w:pos="851"/>
        </w:tabs>
        <w:spacing w:line="240" w:lineRule="auto"/>
        <w:ind w:left="2909" w:hanging="357"/>
        <w:jc w:val="both"/>
      </w:pPr>
      <w:r>
        <w:t>Ni trop rembourré : augmente la température et ramollit les seins</w:t>
      </w:r>
    </w:p>
    <w:p w:rsidR="00D84BAD" w:rsidRDefault="00D84BAD" w:rsidP="00000A36">
      <w:pPr>
        <w:numPr>
          <w:ilvl w:val="0"/>
          <w:numId w:val="17"/>
        </w:numPr>
        <w:tabs>
          <w:tab w:val="left" w:pos="851"/>
        </w:tabs>
        <w:spacing w:line="240" w:lineRule="auto"/>
        <w:ind w:left="2909" w:hanging="357"/>
        <w:jc w:val="both"/>
      </w:pPr>
      <w:r>
        <w:t>Avec une armature qui n’entrave pas la circulation</w:t>
      </w:r>
    </w:p>
    <w:p w:rsidR="000D2E6E" w:rsidRDefault="00D84BAD" w:rsidP="000D2E6E">
      <w:pPr>
        <w:numPr>
          <w:ilvl w:val="0"/>
          <w:numId w:val="17"/>
        </w:numPr>
        <w:tabs>
          <w:tab w:val="left" w:pos="851"/>
        </w:tabs>
        <w:spacing w:line="240" w:lineRule="auto"/>
        <w:ind w:left="2909" w:hanging="357"/>
        <w:jc w:val="both"/>
      </w:pPr>
      <w:r>
        <w:t>Toujours l’essayer avant l’acha</w:t>
      </w:r>
      <w:r w:rsidR="000D2E6E">
        <w:t>t</w:t>
      </w:r>
    </w:p>
    <w:p w:rsidR="000D2E6E" w:rsidRDefault="000D2E6E" w:rsidP="000D2E6E">
      <w:pPr>
        <w:tabs>
          <w:tab w:val="left" w:pos="851"/>
        </w:tabs>
        <w:spacing w:line="240" w:lineRule="auto"/>
        <w:jc w:val="both"/>
      </w:pPr>
    </w:p>
    <w:p w:rsidR="002B6B55" w:rsidRPr="00000A36" w:rsidRDefault="00000A36" w:rsidP="007F196A">
      <w:pPr>
        <w:numPr>
          <w:ilvl w:val="0"/>
          <w:numId w:val="19"/>
        </w:numPr>
        <w:tabs>
          <w:tab w:val="left" w:pos="851"/>
        </w:tabs>
        <w:spacing w:after="120" w:line="240" w:lineRule="auto"/>
        <w:ind w:left="851" w:hanging="284"/>
        <w:jc w:val="both"/>
        <w:rPr>
          <w:b/>
          <w:i/>
          <w:u w:val="wave"/>
        </w:rPr>
      </w:pPr>
      <w:r w:rsidRPr="00000A36">
        <w:rPr>
          <w:b/>
          <w:i/>
          <w:u w:val="wave"/>
        </w:rPr>
        <w:t>Activer la circulation</w:t>
      </w:r>
    </w:p>
    <w:p w:rsidR="00000A36" w:rsidRDefault="00000A36" w:rsidP="007F196A">
      <w:pPr>
        <w:tabs>
          <w:tab w:val="left" w:pos="851"/>
        </w:tabs>
        <w:spacing w:after="60" w:line="240" w:lineRule="auto"/>
        <w:ind w:left="851"/>
        <w:jc w:val="both"/>
      </w:pPr>
      <w:r>
        <w:t>Pas de peau tonique sans une microcirculation sanguine vigoureuse.</w:t>
      </w:r>
    </w:p>
    <w:p w:rsidR="00000A36" w:rsidRDefault="006719AE" w:rsidP="007F196A">
      <w:pPr>
        <w:tabs>
          <w:tab w:val="left" w:pos="851"/>
        </w:tabs>
        <w:spacing w:after="240" w:line="240" w:lineRule="auto"/>
        <w:ind w:left="851"/>
        <w:jc w:val="both"/>
      </w:pPr>
      <w:r>
        <w:t>Une douche</w:t>
      </w:r>
      <w:r w:rsidR="00000A36">
        <w:t xml:space="preserve"> froide, chaque jour. </w:t>
      </w:r>
      <w:r>
        <w:t>L’utilisation</w:t>
      </w:r>
      <w:r w:rsidR="00000A36">
        <w:t xml:space="preserve"> d’un appareil hydromassage, il permet d’agir localement et resserre les tissus, seuls véritables soutiens des seins.</w:t>
      </w:r>
    </w:p>
    <w:p w:rsidR="002B6B55" w:rsidRPr="00D00414" w:rsidRDefault="00000A36" w:rsidP="007F196A">
      <w:pPr>
        <w:numPr>
          <w:ilvl w:val="0"/>
          <w:numId w:val="19"/>
        </w:numPr>
        <w:tabs>
          <w:tab w:val="left" w:pos="851"/>
        </w:tabs>
        <w:spacing w:after="120" w:line="240" w:lineRule="auto"/>
        <w:ind w:left="851" w:hanging="284"/>
        <w:jc w:val="both"/>
        <w:rPr>
          <w:b/>
          <w:i/>
        </w:rPr>
      </w:pPr>
      <w:r w:rsidRPr="00D00414">
        <w:rPr>
          <w:b/>
          <w:i/>
          <w:u w:val="wave"/>
        </w:rPr>
        <w:lastRenderedPageBreak/>
        <w:t>Nourrir la peau</w:t>
      </w:r>
    </w:p>
    <w:p w:rsidR="002B6B55" w:rsidRDefault="00000A36" w:rsidP="007F196A">
      <w:pPr>
        <w:tabs>
          <w:tab w:val="left" w:pos="851"/>
        </w:tabs>
        <w:spacing w:after="60" w:line="240" w:lineRule="auto"/>
        <w:ind w:left="851"/>
        <w:jc w:val="both"/>
      </w:pPr>
      <w:r>
        <w:t>Sur un épiderme à peine sec, applique</w:t>
      </w:r>
      <w:r w:rsidR="006E5D3E">
        <w:t>r</w:t>
      </w:r>
      <w:r>
        <w:t xml:space="preserve"> un lait hydratant et raffermissant, ou une huile.</w:t>
      </w:r>
    </w:p>
    <w:p w:rsidR="00D00414" w:rsidRDefault="006E5D3E" w:rsidP="007F196A">
      <w:pPr>
        <w:tabs>
          <w:tab w:val="left" w:pos="851"/>
        </w:tabs>
        <w:spacing w:after="240" w:line="240" w:lineRule="auto"/>
        <w:ind w:left="851"/>
        <w:jc w:val="both"/>
      </w:pPr>
      <w:r>
        <w:t>L’étaler</w:t>
      </w:r>
      <w:r w:rsidR="00D00414">
        <w:t xml:space="preserve"> jusqu’au cou, et sur les épaules. </w:t>
      </w:r>
      <w:r>
        <w:t>U</w:t>
      </w:r>
      <w:r w:rsidR="00D00414">
        <w:t>tiliser le même produit que celui employé habituellement pour</w:t>
      </w:r>
      <w:r>
        <w:t xml:space="preserve"> le reste du corps. Idéalement, </w:t>
      </w:r>
      <w:r w:rsidR="00D00414">
        <w:t>un soin spécial buste, plus concentré en actifs raffermissant.</w:t>
      </w:r>
    </w:p>
    <w:p w:rsidR="002B6B55" w:rsidRPr="00D00414" w:rsidRDefault="00D00414" w:rsidP="006719AE">
      <w:pPr>
        <w:numPr>
          <w:ilvl w:val="0"/>
          <w:numId w:val="19"/>
        </w:numPr>
        <w:tabs>
          <w:tab w:val="left" w:pos="851"/>
        </w:tabs>
        <w:spacing w:after="120" w:line="240" w:lineRule="auto"/>
        <w:ind w:left="851" w:hanging="284"/>
        <w:jc w:val="both"/>
        <w:rPr>
          <w:b/>
          <w:i/>
          <w:u w:val="wave"/>
        </w:rPr>
      </w:pPr>
      <w:r w:rsidRPr="00D00414">
        <w:rPr>
          <w:b/>
          <w:i/>
          <w:u w:val="wave"/>
        </w:rPr>
        <w:t>Remodeler les contours</w:t>
      </w:r>
    </w:p>
    <w:p w:rsidR="002B6B55" w:rsidRDefault="006E5D3E" w:rsidP="006719AE">
      <w:pPr>
        <w:tabs>
          <w:tab w:val="left" w:pos="851"/>
        </w:tabs>
        <w:spacing w:after="240" w:line="240" w:lineRule="auto"/>
        <w:ind w:left="851"/>
        <w:jc w:val="both"/>
      </w:pPr>
      <w:r>
        <w:t>Masser l</w:t>
      </w:r>
      <w:r w:rsidR="00D00414">
        <w:t>a poitrine ne modifie pas radicalement sa forme. Mais cela permet d’améliorer la pénétration des actifs, de raffermir l’épiderme et souvent aussi de mieux accepter la forme de ses seins !</w:t>
      </w:r>
    </w:p>
    <w:p w:rsidR="00D00414" w:rsidRPr="00D00414" w:rsidRDefault="00D00414" w:rsidP="006719AE">
      <w:pPr>
        <w:numPr>
          <w:ilvl w:val="0"/>
          <w:numId w:val="19"/>
        </w:numPr>
        <w:tabs>
          <w:tab w:val="left" w:pos="851"/>
        </w:tabs>
        <w:spacing w:after="120" w:line="240" w:lineRule="auto"/>
        <w:ind w:left="851" w:hanging="284"/>
        <w:jc w:val="both"/>
        <w:rPr>
          <w:b/>
          <w:i/>
        </w:rPr>
      </w:pPr>
      <w:r w:rsidRPr="00D00414">
        <w:rPr>
          <w:b/>
          <w:i/>
          <w:u w:val="wave"/>
        </w:rPr>
        <w:t>Raffermir les muscles</w:t>
      </w:r>
    </w:p>
    <w:p w:rsidR="00842BAF" w:rsidRDefault="00D00414" w:rsidP="006719AE">
      <w:pPr>
        <w:tabs>
          <w:tab w:val="left" w:pos="851"/>
        </w:tabs>
        <w:spacing w:after="60" w:line="240" w:lineRule="auto"/>
        <w:ind w:left="851"/>
        <w:jc w:val="both"/>
      </w:pPr>
      <w:r>
        <w:t>Les pectoraux, se situent à l’arrière des seins, participent à leur bon positionnement sur le buste. Réalise</w:t>
      </w:r>
      <w:r w:rsidR="006B22C5">
        <w:t>r</w:t>
      </w:r>
      <w:r>
        <w:t xml:space="preserve"> chaque jour, un exercice rend la tonicité des fibres musculaires.</w:t>
      </w:r>
    </w:p>
    <w:p w:rsidR="002B6B55" w:rsidRDefault="00D00414" w:rsidP="004132C4">
      <w:pPr>
        <w:tabs>
          <w:tab w:val="left" w:pos="851"/>
        </w:tabs>
        <w:spacing w:after="240" w:line="240" w:lineRule="auto"/>
        <w:ind w:left="851"/>
        <w:jc w:val="both"/>
      </w:pPr>
      <w:r>
        <w:t>Il suffit de serrer fortement les mains l’une contre l’autre pendant 5 secondes, ensuite relâcher. Quinze fois.</w:t>
      </w:r>
    </w:p>
    <w:p w:rsidR="002B6B55" w:rsidRPr="006B22C5" w:rsidRDefault="00842BAF" w:rsidP="004132C4">
      <w:pPr>
        <w:numPr>
          <w:ilvl w:val="0"/>
          <w:numId w:val="22"/>
        </w:numPr>
        <w:tabs>
          <w:tab w:val="left" w:pos="284"/>
        </w:tabs>
        <w:spacing w:after="120" w:line="240" w:lineRule="auto"/>
        <w:ind w:left="284" w:hanging="284"/>
        <w:jc w:val="both"/>
        <w:rPr>
          <w:b/>
          <w:u w:val="single"/>
        </w:rPr>
      </w:pPr>
      <w:r w:rsidRPr="006B22C5">
        <w:rPr>
          <w:b/>
          <w:u w:val="single"/>
        </w:rPr>
        <w:t>Massage et dépistage</w:t>
      </w:r>
    </w:p>
    <w:p w:rsidR="002B6B55" w:rsidRDefault="004132C4" w:rsidP="004132C4">
      <w:pPr>
        <w:tabs>
          <w:tab w:val="left" w:pos="851"/>
        </w:tabs>
        <w:spacing w:after="60" w:line="240" w:lineRule="auto"/>
        <w:ind w:left="284"/>
        <w:jc w:val="both"/>
      </w:pPr>
      <w:r>
        <w:t>En soignant et massant les</w:t>
      </w:r>
      <w:r w:rsidR="00842BAF">
        <w:t xml:space="preserve"> seins tous les jours, la moindre anomalie</w:t>
      </w:r>
      <w:r>
        <w:t xml:space="preserve"> est facilement remarquée</w:t>
      </w:r>
      <w:r w:rsidR="00842BAF">
        <w:t>.</w:t>
      </w:r>
    </w:p>
    <w:p w:rsidR="00842BAF" w:rsidRDefault="004132C4" w:rsidP="004132C4">
      <w:pPr>
        <w:tabs>
          <w:tab w:val="left" w:pos="851"/>
        </w:tabs>
        <w:spacing w:after="60" w:line="240" w:lineRule="auto"/>
        <w:ind w:left="284"/>
        <w:jc w:val="both"/>
      </w:pPr>
      <w:r>
        <w:t>Il est possible de</w:t>
      </w:r>
      <w:r w:rsidR="00842BAF">
        <w:t xml:space="preserve"> différencier la grosseur observée chaque mois au même endroit, pendant ses règles par exemple, de la petite boule « bizarre » qui doit vous inciter à consulter un médecin.</w:t>
      </w:r>
    </w:p>
    <w:p w:rsidR="00842BAF" w:rsidRDefault="00842BAF" w:rsidP="004132C4">
      <w:pPr>
        <w:tabs>
          <w:tab w:val="left" w:pos="851"/>
        </w:tabs>
        <w:spacing w:after="120" w:line="240" w:lineRule="auto"/>
        <w:ind w:left="284"/>
        <w:jc w:val="both"/>
      </w:pPr>
      <w:r>
        <w:t>Plus qu’un geste de beauté, le massage des seins est aussi un réflexe santé de prévention important.</w:t>
      </w:r>
    </w:p>
    <w:p w:rsidR="002B6B55" w:rsidRPr="000F02DA" w:rsidRDefault="002B6B55" w:rsidP="002B6B55">
      <w:pPr>
        <w:tabs>
          <w:tab w:val="left" w:pos="851"/>
        </w:tabs>
        <w:spacing w:after="120" w:line="240" w:lineRule="auto"/>
        <w:jc w:val="both"/>
      </w:pPr>
    </w:p>
    <w:sectPr w:rsidR="002B6B55" w:rsidRPr="000F02DA" w:rsidSect="00C07AA3">
      <w:pgSz w:w="11907" w:h="16840" w:code="9"/>
      <w:pgMar w:top="851" w:right="1134" w:bottom="1134" w:left="1134" w:header="0" w:footer="680" w:gutter="0"/>
      <w:paperSrc w:first="15" w:other="15"/>
      <w:pgNumType w:start="93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1CA" w:rsidRDefault="008971CA">
      <w:r>
        <w:separator/>
      </w:r>
    </w:p>
  </w:endnote>
  <w:endnote w:type="continuationSeparator" w:id="0">
    <w:p w:rsidR="008971CA" w:rsidRDefault="008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1CA" w:rsidRDefault="008971CA">
      <w:r>
        <w:separator/>
      </w:r>
    </w:p>
  </w:footnote>
  <w:footnote w:type="continuationSeparator" w:id="0">
    <w:p w:rsidR="008971CA" w:rsidRDefault="008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7E5"/>
    <w:multiLevelType w:val="hybridMultilevel"/>
    <w:tmpl w:val="7BEECAE4"/>
    <w:lvl w:ilvl="0" w:tplc="0D52448C">
      <w:start w:val="6"/>
      <w:numFmt w:val="upperLetter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5233B"/>
    <w:multiLevelType w:val="hybridMultilevel"/>
    <w:tmpl w:val="8E80389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B34D6"/>
    <w:multiLevelType w:val="hybridMultilevel"/>
    <w:tmpl w:val="E50A534C"/>
    <w:lvl w:ilvl="0" w:tplc="B64044EE">
      <w:start w:val="2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1CB44CB1"/>
    <w:multiLevelType w:val="hybridMultilevel"/>
    <w:tmpl w:val="7376FF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1CF3"/>
    <w:multiLevelType w:val="hybridMultilevel"/>
    <w:tmpl w:val="79124A0A"/>
    <w:lvl w:ilvl="0" w:tplc="1176472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B1C2C"/>
    <w:multiLevelType w:val="hybridMultilevel"/>
    <w:tmpl w:val="94E6C716"/>
    <w:lvl w:ilvl="0" w:tplc="D8C234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55E4759"/>
    <w:multiLevelType w:val="hybridMultilevel"/>
    <w:tmpl w:val="C482673E"/>
    <w:lvl w:ilvl="0" w:tplc="08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272D1B"/>
    <w:multiLevelType w:val="hybridMultilevel"/>
    <w:tmpl w:val="3E3A951A"/>
    <w:lvl w:ilvl="0" w:tplc="08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EC3B81"/>
    <w:multiLevelType w:val="hybridMultilevel"/>
    <w:tmpl w:val="E87678E8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AA4F26"/>
    <w:multiLevelType w:val="hybridMultilevel"/>
    <w:tmpl w:val="2F985ADE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212C46"/>
    <w:multiLevelType w:val="hybridMultilevel"/>
    <w:tmpl w:val="58A657D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1472A8"/>
    <w:multiLevelType w:val="hybridMultilevel"/>
    <w:tmpl w:val="052A875C"/>
    <w:lvl w:ilvl="0" w:tplc="8BA0FB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A44FCF"/>
    <w:multiLevelType w:val="hybridMultilevel"/>
    <w:tmpl w:val="A4CA467E"/>
    <w:lvl w:ilvl="0" w:tplc="E2FEB33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D0547E"/>
    <w:multiLevelType w:val="hybridMultilevel"/>
    <w:tmpl w:val="510E0F4A"/>
    <w:lvl w:ilvl="0" w:tplc="08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5531749B"/>
    <w:multiLevelType w:val="hybridMultilevel"/>
    <w:tmpl w:val="4118B644"/>
    <w:lvl w:ilvl="0" w:tplc="080C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554800E3"/>
    <w:multiLevelType w:val="hybridMultilevel"/>
    <w:tmpl w:val="81D08588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240194"/>
    <w:multiLevelType w:val="hybridMultilevel"/>
    <w:tmpl w:val="9334B7C0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5376EE"/>
    <w:multiLevelType w:val="hybridMultilevel"/>
    <w:tmpl w:val="C440851E"/>
    <w:lvl w:ilvl="0" w:tplc="08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5C59F8"/>
    <w:multiLevelType w:val="hybridMultilevel"/>
    <w:tmpl w:val="E40E90D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F51D5"/>
    <w:multiLevelType w:val="hybridMultilevel"/>
    <w:tmpl w:val="D5EECBFA"/>
    <w:lvl w:ilvl="0" w:tplc="08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49CD0AA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8E1205E"/>
    <w:multiLevelType w:val="hybridMultilevel"/>
    <w:tmpl w:val="F4CA898C"/>
    <w:lvl w:ilvl="0" w:tplc="08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1" w15:restartNumberingAfterBreak="0">
    <w:nsid w:val="7FFD5EB9"/>
    <w:multiLevelType w:val="hybridMultilevel"/>
    <w:tmpl w:val="303250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14"/>
  </w:num>
  <w:num w:numId="5">
    <w:abstractNumId w:val="7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18"/>
  </w:num>
  <w:num w:numId="17">
    <w:abstractNumId w:val="2"/>
  </w:num>
  <w:num w:numId="18">
    <w:abstractNumId w:val="11"/>
  </w:num>
  <w:num w:numId="19">
    <w:abstractNumId w:val="15"/>
  </w:num>
  <w:num w:numId="20">
    <w:abstractNumId w:val="4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E6"/>
    <w:rsid w:val="00000A36"/>
    <w:rsid w:val="000C3A99"/>
    <w:rsid w:val="000D2E6E"/>
    <w:rsid w:val="000F02DA"/>
    <w:rsid w:val="0016120C"/>
    <w:rsid w:val="002B6B55"/>
    <w:rsid w:val="004132C4"/>
    <w:rsid w:val="004462D6"/>
    <w:rsid w:val="00516731"/>
    <w:rsid w:val="005967E6"/>
    <w:rsid w:val="005D7894"/>
    <w:rsid w:val="006719AE"/>
    <w:rsid w:val="006B118B"/>
    <w:rsid w:val="006B22C5"/>
    <w:rsid w:val="006C356B"/>
    <w:rsid w:val="006E5D3E"/>
    <w:rsid w:val="007A77BD"/>
    <w:rsid w:val="007B52CD"/>
    <w:rsid w:val="007F196A"/>
    <w:rsid w:val="00842BAF"/>
    <w:rsid w:val="008971CA"/>
    <w:rsid w:val="008D5C88"/>
    <w:rsid w:val="00902C60"/>
    <w:rsid w:val="00B31C98"/>
    <w:rsid w:val="00C04BFD"/>
    <w:rsid w:val="00C07AA3"/>
    <w:rsid w:val="00D00414"/>
    <w:rsid w:val="00D84BAD"/>
    <w:rsid w:val="00E02DD4"/>
    <w:rsid w:val="00E34E42"/>
    <w:rsid w:val="00EA1F97"/>
    <w:rsid w:val="00F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B5F3A5-9300-40C9-B236-1ACEE1B0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36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D7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5D7894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0F0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F02DA"/>
    <w:rPr>
      <w:rFonts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8630-E35A-47D6-909B-BF288FAA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1226</Words>
  <Characters>6749</Characters>
  <Application>Microsoft Office Word</Application>
  <DocSecurity>0</DocSecurity>
  <Lines>56</Lines>
  <Paragraphs>15</Paragraphs>
  <ScaleCrop>false</ScaleCrop>
  <Company>J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GLANDE MAMMAIRE</dc:title>
  <dc:subject>syllabus</dc:subject>
  <dc:creator>doc2docx v.1.4.3.0</dc:creator>
  <cp:keywords/>
  <dc:description/>
  <cp:lastModifiedBy>hp</cp:lastModifiedBy>
  <cp:revision>3</cp:revision>
  <cp:lastPrinted>2008-09-04T13:45:00Z</cp:lastPrinted>
  <dcterms:created xsi:type="dcterms:W3CDTF">2018-05-12T08:18:00Z</dcterms:created>
  <dcterms:modified xsi:type="dcterms:W3CDTF">2018-05-12T08:22:00Z</dcterms:modified>
</cp:coreProperties>
</file>