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58" w:rsidRPr="003B11F7" w:rsidRDefault="00E20058" w:rsidP="007D4BC9">
      <w:pPr>
        <w:spacing w:after="600"/>
        <w:jc w:val="center"/>
        <w:rPr>
          <w:b/>
          <w:bCs/>
          <w:caps/>
          <w:color w:val="4F81BD" w:themeColor="accent1"/>
          <w:sz w:val="28"/>
          <w:szCs w:val="28"/>
          <w:u w:val="single"/>
        </w:rPr>
      </w:pPr>
      <w:r w:rsidRPr="003B11F7">
        <w:rPr>
          <w:b/>
          <w:bCs/>
          <w:caps/>
          <w:color w:val="4F81BD" w:themeColor="accent1"/>
          <w:sz w:val="28"/>
          <w:szCs w:val="28"/>
          <w:u w:val="single"/>
        </w:rPr>
        <w:t>les paupieres</w:t>
      </w:r>
    </w:p>
    <w:p w:rsidR="00E20058" w:rsidRPr="0018582D" w:rsidRDefault="00E20058">
      <w:pPr>
        <w:jc w:val="both"/>
        <w:rPr>
          <w:b/>
          <w:bCs/>
          <w:caps/>
          <w:u w:val="single"/>
        </w:rPr>
      </w:pPr>
      <w:r w:rsidRPr="0018582D">
        <w:rPr>
          <w:b/>
          <w:bCs/>
          <w:caps/>
          <w:u w:val="single"/>
        </w:rPr>
        <w:t>DESCRIPTION</w:t>
      </w:r>
      <w:bookmarkStart w:id="0" w:name="_GoBack"/>
      <w:bookmarkEnd w:id="0"/>
    </w:p>
    <w:p w:rsidR="00E20058" w:rsidRPr="008E219D" w:rsidRDefault="00E20058">
      <w:pPr>
        <w:jc w:val="both"/>
      </w:pPr>
      <w:r w:rsidRPr="008E219D">
        <w:rPr>
          <w:caps/>
        </w:rPr>
        <w:t>L</w:t>
      </w:r>
      <w:r w:rsidRPr="008E219D">
        <w:t>es paupières sont deux voiles musculo-membraneux mobiles, qui recouvrent et protègent la partie antérieure du globe de l'</w:t>
      </w:r>
      <w:r w:rsidR="007D4BC9">
        <w:t>œil</w:t>
      </w:r>
      <w:r w:rsidRPr="008E219D">
        <w:t>. On distingue une paupière supérieure et une paupière inférieure.</w:t>
      </w:r>
    </w:p>
    <w:p w:rsidR="00E20058" w:rsidRPr="008E219D" w:rsidRDefault="00E20058">
      <w:pPr>
        <w:spacing w:after="120"/>
        <w:jc w:val="both"/>
      </w:pPr>
      <w:r w:rsidRPr="008E219D">
        <w:t>Sur le bord libre des paupières, s'implantent les cils sur trois ou quatre rangs.</w:t>
      </w:r>
    </w:p>
    <w:p w:rsidR="00E20058" w:rsidRPr="008E219D" w:rsidRDefault="00E20058">
      <w:pPr>
        <w:jc w:val="both"/>
      </w:pPr>
      <w:r w:rsidRPr="008E219D">
        <w:rPr>
          <w:u w:val="single"/>
        </w:rPr>
        <w:t>Près de l'angle interne se trouvent</w:t>
      </w:r>
      <w:r w:rsidRPr="008E219D">
        <w:t xml:space="preserve"> :</w:t>
      </w:r>
    </w:p>
    <w:p w:rsidR="00E20058" w:rsidRPr="008E219D" w:rsidRDefault="00E20058">
      <w:pPr>
        <w:numPr>
          <w:ilvl w:val="0"/>
          <w:numId w:val="1"/>
        </w:numPr>
        <w:jc w:val="both"/>
      </w:pPr>
      <w:proofErr w:type="gramStart"/>
      <w:r w:rsidRPr="008E219D">
        <w:t>la</w:t>
      </w:r>
      <w:proofErr w:type="gramEnd"/>
      <w:r w:rsidRPr="008E219D">
        <w:t xml:space="preserve"> caroncule: saillie arrondie contenant des glandes sébacées et lacrymales.</w:t>
      </w:r>
    </w:p>
    <w:p w:rsidR="00E20058" w:rsidRPr="008E219D" w:rsidRDefault="00E20058">
      <w:pPr>
        <w:numPr>
          <w:ilvl w:val="0"/>
          <w:numId w:val="2"/>
        </w:numPr>
        <w:spacing w:after="120"/>
        <w:ind w:left="357" w:hanging="357"/>
        <w:jc w:val="both"/>
      </w:pPr>
      <w:proofErr w:type="gramStart"/>
      <w:r w:rsidRPr="008E219D">
        <w:t>les</w:t>
      </w:r>
      <w:proofErr w:type="gramEnd"/>
      <w:r w:rsidRPr="008E219D">
        <w:t xml:space="preserve"> points lacrymaux ou orifices des canalicules lacrymaux.</w:t>
      </w:r>
    </w:p>
    <w:p w:rsidR="00E20058" w:rsidRPr="008E219D" w:rsidRDefault="00E20058">
      <w:pPr>
        <w:jc w:val="both"/>
      </w:pPr>
      <w:r w:rsidRPr="008E219D">
        <w:rPr>
          <w:u w:val="single"/>
        </w:rPr>
        <w:t>Sur toute la paupière se trouvent des glandes typiques qui participent à la formation des larmes et protégeant la cornée</w:t>
      </w:r>
      <w:r w:rsidRPr="008E219D">
        <w:t> :</w:t>
      </w:r>
    </w:p>
    <w:p w:rsidR="00E20058" w:rsidRDefault="00E20058">
      <w:pPr>
        <w:numPr>
          <w:ilvl w:val="0"/>
          <w:numId w:val="3"/>
        </w:numPr>
        <w:jc w:val="both"/>
      </w:pPr>
      <w:proofErr w:type="gramStart"/>
      <w:r w:rsidRPr="008E219D">
        <w:t>de</w:t>
      </w:r>
      <w:proofErr w:type="gramEnd"/>
      <w:r w:rsidRPr="008E219D">
        <w:t xml:space="preserve"> type sébacé, les glandes de </w:t>
      </w:r>
      <w:proofErr w:type="spellStart"/>
      <w:r w:rsidRPr="008E219D">
        <w:t>Meibomius</w:t>
      </w:r>
      <w:proofErr w:type="spellEnd"/>
      <w:r w:rsidRPr="008E219D">
        <w:t xml:space="preserve"> situées dans l'épaisseur des tarses.</w:t>
      </w:r>
    </w:p>
    <w:p w:rsidR="007778F9" w:rsidRPr="008E219D" w:rsidRDefault="007778F9">
      <w:pPr>
        <w:numPr>
          <w:ilvl w:val="0"/>
          <w:numId w:val="3"/>
        </w:numPr>
        <w:jc w:val="both"/>
      </w:pPr>
      <w:proofErr w:type="gramStart"/>
      <w:r w:rsidRPr="008E219D">
        <w:t>de</w:t>
      </w:r>
      <w:proofErr w:type="gramEnd"/>
      <w:r w:rsidRPr="008E219D">
        <w:t xml:space="preserve"> type sébacé, glandes de </w:t>
      </w:r>
      <w:proofErr w:type="spellStart"/>
      <w:r w:rsidRPr="008E219D">
        <w:t>Zeis</w:t>
      </w:r>
      <w:proofErr w:type="spellEnd"/>
      <w:r w:rsidRPr="008E219D">
        <w:t xml:space="preserve"> annexées aux cils</w:t>
      </w:r>
    </w:p>
    <w:p w:rsidR="007778F9" w:rsidRPr="0018582D" w:rsidRDefault="00E20058" w:rsidP="0018582D">
      <w:pPr>
        <w:numPr>
          <w:ilvl w:val="0"/>
          <w:numId w:val="3"/>
        </w:numPr>
        <w:spacing w:after="240"/>
        <w:ind w:left="357" w:hanging="357"/>
        <w:jc w:val="both"/>
      </w:pPr>
      <w:proofErr w:type="gramStart"/>
      <w:r w:rsidRPr="008E219D">
        <w:t>de</w:t>
      </w:r>
      <w:proofErr w:type="gramEnd"/>
      <w:r w:rsidRPr="008E219D">
        <w:t xml:space="preserve"> type sudoripare, les glandes de Moll annexées aux cils.</w:t>
      </w:r>
    </w:p>
    <w:p w:rsidR="00E20058" w:rsidRPr="0018582D" w:rsidRDefault="00E20058">
      <w:pPr>
        <w:pStyle w:val="Titre1"/>
        <w:rPr>
          <w:rFonts w:ascii="Times New Roman" w:hAnsi="Times New Roman" w:cs="Times New Roman"/>
          <w:sz w:val="24"/>
          <w:szCs w:val="24"/>
        </w:rPr>
      </w:pPr>
      <w:r w:rsidRPr="0018582D">
        <w:rPr>
          <w:rFonts w:ascii="Times New Roman" w:hAnsi="Times New Roman" w:cs="Times New Roman"/>
          <w:sz w:val="24"/>
          <w:szCs w:val="24"/>
        </w:rPr>
        <w:t>ORBICULAIRE DES PAUPIERES</w:t>
      </w:r>
    </w:p>
    <w:p w:rsidR="00E20058" w:rsidRPr="008E219D" w:rsidRDefault="00E20058">
      <w:pPr>
        <w:jc w:val="both"/>
      </w:pPr>
      <w:r w:rsidRPr="008E219D">
        <w:t>Les fonctions sont la fermeture de l'orifice palpébral et la dilatation du sac lacrymal.</w:t>
      </w:r>
    </w:p>
    <w:p w:rsidR="00E20058" w:rsidRPr="008E219D" w:rsidRDefault="00E20058">
      <w:pPr>
        <w:jc w:val="both"/>
      </w:pPr>
      <w:r w:rsidRPr="008E219D">
        <w:t>Participation au rire, aux larmes, à la réflexion. Muscle plat, circulaire, c'est un sphincter, qui entoure l'orifice palpébral, il est composé :</w:t>
      </w:r>
    </w:p>
    <w:p w:rsidR="00E20058" w:rsidRPr="008E219D" w:rsidRDefault="00E20058">
      <w:pPr>
        <w:numPr>
          <w:ilvl w:val="0"/>
          <w:numId w:val="5"/>
        </w:numPr>
        <w:jc w:val="both"/>
      </w:pPr>
      <w:proofErr w:type="gramStart"/>
      <w:r w:rsidRPr="008E219D">
        <w:t>une</w:t>
      </w:r>
      <w:proofErr w:type="gramEnd"/>
      <w:r w:rsidRPr="008E219D">
        <w:t xml:space="preserve"> portion palpébral: qui ouvre et ferme la paupière, ce sont des fibres en demi-cercles, attachées en dedans sur le ligament palpébral interne et en dehors, sur le ligament palpébral externe.</w:t>
      </w:r>
    </w:p>
    <w:p w:rsidR="00E20058" w:rsidRDefault="00E20058">
      <w:pPr>
        <w:numPr>
          <w:ilvl w:val="0"/>
          <w:numId w:val="4"/>
        </w:numPr>
        <w:spacing w:after="240"/>
        <w:ind w:left="357" w:hanging="357"/>
        <w:jc w:val="both"/>
      </w:pPr>
      <w:proofErr w:type="gramStart"/>
      <w:r w:rsidRPr="008E219D">
        <w:t>une</w:t>
      </w:r>
      <w:proofErr w:type="gramEnd"/>
      <w:r w:rsidRPr="008E219D">
        <w:t xml:space="preserve"> portion orbitaire: c'est un anneau plat autour des paupières et de l'orbite. Attaché sur le ligament palpébral interne et sur le rebord de l'orbite après en avoir fait le tour.</w:t>
      </w:r>
    </w:p>
    <w:p w:rsidR="00E20058" w:rsidRPr="0018582D" w:rsidRDefault="00E20058">
      <w:pPr>
        <w:jc w:val="both"/>
        <w:rPr>
          <w:b/>
          <w:bCs/>
        </w:rPr>
      </w:pPr>
      <w:r w:rsidRPr="0018582D">
        <w:rPr>
          <w:b/>
          <w:bCs/>
          <w:u w:val="single"/>
        </w:rPr>
        <w:t>LA CONJONCTIVE</w:t>
      </w:r>
    </w:p>
    <w:p w:rsidR="00E20058" w:rsidRPr="008E219D" w:rsidRDefault="00E20058">
      <w:pPr>
        <w:pStyle w:val="Corpsdetexte"/>
        <w:spacing w:after="120"/>
        <w:rPr>
          <w:rFonts w:ascii="Times New Roman" w:hAnsi="Times New Roman" w:cs="Times New Roman"/>
        </w:rPr>
      </w:pPr>
      <w:r w:rsidRPr="008E219D">
        <w:rPr>
          <w:rFonts w:ascii="Times New Roman" w:hAnsi="Times New Roman" w:cs="Times New Roman"/>
        </w:rPr>
        <w:t>C'est une muqueuse recouvrant la face interne des paupières (conjonctive palpébrale) et la face antérieure du globe oculaire (conjonctive bulbaire). De nombreuses glandes sont annexées à la conjonctive, elles jouent un rôle dans la lubrification de l'</w:t>
      </w:r>
      <w:r w:rsidR="0018582D">
        <w:rPr>
          <w:rFonts w:ascii="Times New Roman" w:hAnsi="Times New Roman" w:cs="Times New Roman"/>
        </w:rPr>
        <w:t>œil</w:t>
      </w:r>
      <w:r w:rsidRPr="008E219D">
        <w:rPr>
          <w:rFonts w:ascii="Times New Roman" w:hAnsi="Times New Roman" w:cs="Times New Roman"/>
        </w:rPr>
        <w:t>.</w:t>
      </w:r>
    </w:p>
    <w:p w:rsidR="00E20058" w:rsidRPr="0018582D" w:rsidRDefault="00E20058">
      <w:pPr>
        <w:jc w:val="both"/>
        <w:rPr>
          <w:b/>
          <w:bCs/>
          <w:u w:val="single"/>
        </w:rPr>
      </w:pPr>
      <w:r w:rsidRPr="008E219D">
        <w:rPr>
          <w:b/>
          <w:bCs/>
          <w:sz w:val="28"/>
          <w:szCs w:val="28"/>
          <w:u w:val="single"/>
        </w:rPr>
        <w:br w:type="page"/>
      </w:r>
      <w:r w:rsidRPr="0018582D">
        <w:rPr>
          <w:b/>
          <w:bCs/>
          <w:u w:val="single"/>
        </w:rPr>
        <w:lastRenderedPageBreak/>
        <w:t>LES CERNES SOUS LES YEUX</w:t>
      </w:r>
    </w:p>
    <w:p w:rsidR="00E20058" w:rsidRPr="008E219D" w:rsidRDefault="00E20058">
      <w:pPr>
        <w:jc w:val="both"/>
      </w:pPr>
      <w:r w:rsidRPr="008E219D">
        <w:t>Elles peuvent avoir plusieurs causes :</w:t>
      </w:r>
    </w:p>
    <w:p w:rsidR="00E20058" w:rsidRPr="008E219D" w:rsidRDefault="00E20058">
      <w:pPr>
        <w:numPr>
          <w:ilvl w:val="0"/>
          <w:numId w:val="6"/>
        </w:numPr>
        <w:jc w:val="both"/>
      </w:pPr>
      <w:proofErr w:type="gramStart"/>
      <w:r w:rsidRPr="008E219D">
        <w:t>un</w:t>
      </w:r>
      <w:proofErr w:type="gramEnd"/>
      <w:r w:rsidRPr="008E219D">
        <w:t xml:space="preserve"> facteur héréditaire,</w:t>
      </w:r>
    </w:p>
    <w:p w:rsidR="007778F9" w:rsidRDefault="00E20058">
      <w:pPr>
        <w:numPr>
          <w:ilvl w:val="0"/>
          <w:numId w:val="7"/>
        </w:numPr>
        <w:jc w:val="both"/>
      </w:pPr>
      <w:proofErr w:type="gramStart"/>
      <w:r w:rsidRPr="008E219D">
        <w:t>des</w:t>
      </w:r>
      <w:proofErr w:type="gramEnd"/>
      <w:r w:rsidRPr="008E219D">
        <w:t xml:space="preserve"> troubles vasculaires qui peuvent venir d'un état de fatigue. En effet les paupières et la zone de la pommette sont irriguées superficiellement par une multitude de petits capillaires visibles vers l'angle interne de l'</w:t>
      </w:r>
      <w:r w:rsidR="0018582D">
        <w:t>œil</w:t>
      </w:r>
      <w:r w:rsidRPr="008E219D">
        <w:t xml:space="preserve">. En fonction du calibre des artérioles et des veinules, du degré d'oxygénation du sang </w:t>
      </w:r>
      <w:r w:rsidR="0018582D">
        <w:t>et de sa vitesse de circulation</w:t>
      </w:r>
      <w:r w:rsidRPr="008E219D">
        <w:t>,</w:t>
      </w:r>
      <w:r w:rsidR="0018582D">
        <w:t xml:space="preserve"> </w:t>
      </w:r>
      <w:r w:rsidRPr="008E219D">
        <w:t>le dessous de l'</w:t>
      </w:r>
      <w:r w:rsidR="0018582D">
        <w:t>œil</w:t>
      </w:r>
      <w:r w:rsidRPr="008E219D">
        <w:t xml:space="preserve"> apparaîtra violacé, rose, bleu rouge, lie de vin. Le traitement en institut visera à </w:t>
      </w:r>
      <w:r w:rsidRPr="008E219D">
        <w:rPr>
          <w:i/>
          <w:iCs/>
        </w:rPr>
        <w:t>rétablir la circulation de</w:t>
      </w:r>
      <w:r w:rsidRPr="008E219D">
        <w:t xml:space="preserve"> </w:t>
      </w:r>
      <w:r w:rsidRPr="008E219D">
        <w:rPr>
          <w:i/>
          <w:iCs/>
        </w:rPr>
        <w:t>la région</w:t>
      </w:r>
      <w:r w:rsidRPr="008E219D">
        <w:t>.</w:t>
      </w:r>
    </w:p>
    <w:p w:rsidR="00E20058" w:rsidRPr="008E219D" w:rsidRDefault="007778F9">
      <w:pPr>
        <w:numPr>
          <w:ilvl w:val="0"/>
          <w:numId w:val="7"/>
        </w:numPr>
        <w:jc w:val="both"/>
      </w:pPr>
      <w:r w:rsidRPr="008E219D">
        <w:t xml:space="preserve">Les </w:t>
      </w:r>
      <w:r>
        <w:t>cernes</w:t>
      </w:r>
      <w:r w:rsidRPr="008E219D">
        <w:t xml:space="preserve"> ont souvent pour origine un trouble hépatique ou rénal</w:t>
      </w:r>
    </w:p>
    <w:p w:rsidR="00E20058" w:rsidRPr="008E219D" w:rsidRDefault="0018582D">
      <w:pPr>
        <w:numPr>
          <w:ilvl w:val="0"/>
          <w:numId w:val="8"/>
        </w:numPr>
        <w:spacing w:after="240"/>
        <w:ind w:left="357" w:hanging="357"/>
        <w:jc w:val="both"/>
      </w:pPr>
      <w:r>
        <w:t>L</w:t>
      </w:r>
      <w:r w:rsidR="00E20058" w:rsidRPr="008E219D">
        <w:t>a pigmentation permanente et diffuse dues à des troubles de l'état généra</w:t>
      </w:r>
      <w:r>
        <w:t>l : hépatique, rénaux, ovariens</w:t>
      </w:r>
      <w:r w:rsidR="00E20058" w:rsidRPr="008E219D">
        <w:t xml:space="preserve">, nerveux, </w:t>
      </w:r>
      <w:r>
        <w:t>surrénaliens (maladie d'Addison</w:t>
      </w:r>
      <w:r w:rsidR="00E20058" w:rsidRPr="008E219D">
        <w:t>), masque de grossesse.</w:t>
      </w:r>
    </w:p>
    <w:p w:rsidR="00E20058" w:rsidRPr="008E219D" w:rsidRDefault="00E20058">
      <w:pPr>
        <w:pStyle w:val="Titre2"/>
        <w:spacing w:after="120"/>
        <w:rPr>
          <w:rFonts w:ascii="Times New Roman" w:hAnsi="Times New Roman" w:cs="Times New Roman"/>
        </w:rPr>
      </w:pPr>
      <w:r w:rsidRPr="008E219D">
        <w:rPr>
          <w:rFonts w:ascii="Times New Roman" w:hAnsi="Times New Roman" w:cs="Times New Roman"/>
        </w:rPr>
        <w:t>Traitement en institut et conseils à la cliente</w:t>
      </w:r>
    </w:p>
    <w:p w:rsidR="00E20058" w:rsidRPr="008E219D" w:rsidRDefault="00E20058">
      <w:pPr>
        <w:jc w:val="both"/>
      </w:pPr>
      <w:r w:rsidRPr="008E219D">
        <w:t>Il ne peut être décrit de façon précise. Il se rapportera à la cause de la perturbation.</w:t>
      </w:r>
    </w:p>
    <w:p w:rsidR="00E20058" w:rsidRPr="008E219D" w:rsidRDefault="00E20058">
      <w:pPr>
        <w:pStyle w:val="Corpsdetexte"/>
        <w:rPr>
          <w:rFonts w:ascii="Times New Roman" w:hAnsi="Times New Roman" w:cs="Times New Roman"/>
        </w:rPr>
      </w:pPr>
      <w:r w:rsidRPr="008E219D">
        <w:rPr>
          <w:rFonts w:ascii="Times New Roman" w:hAnsi="Times New Roman" w:cs="Times New Roman"/>
        </w:rPr>
        <w:t>Le traitement sera celui de l'érythrose faciale, donc améliorer la circulation de la région concernée et y faire également des mouvements de drainage. Les crèmes activant la circulation seront à base de mauve, arnica, marron d'Inde.</w:t>
      </w:r>
    </w:p>
    <w:p w:rsidR="00E20058" w:rsidRPr="0018582D" w:rsidRDefault="00E20058">
      <w:pPr>
        <w:jc w:val="both"/>
      </w:pPr>
      <w:r w:rsidRPr="0018582D">
        <w:rPr>
          <w:b/>
          <w:bCs/>
          <w:u w:val="single"/>
        </w:rPr>
        <w:t>LES POCHES SOUS LES YEUX</w:t>
      </w:r>
    </w:p>
    <w:p w:rsidR="00E20058" w:rsidRPr="008E219D" w:rsidRDefault="00E20058">
      <w:pPr>
        <w:jc w:val="both"/>
      </w:pPr>
      <w:r w:rsidRPr="008E219D">
        <w:t>Elles sont dues à plusieurs causes :</w:t>
      </w:r>
    </w:p>
    <w:p w:rsidR="00E20058" w:rsidRPr="008E219D" w:rsidRDefault="00E20058">
      <w:pPr>
        <w:numPr>
          <w:ilvl w:val="0"/>
          <w:numId w:val="9"/>
        </w:numPr>
        <w:jc w:val="both"/>
      </w:pPr>
      <w:proofErr w:type="gramStart"/>
      <w:r w:rsidRPr="008E219D">
        <w:t>à</w:t>
      </w:r>
      <w:proofErr w:type="gramEnd"/>
      <w:r w:rsidRPr="008E219D">
        <w:t xml:space="preserve"> un </w:t>
      </w:r>
      <w:r w:rsidR="0018582D">
        <w:t>œdème non constant ou intermittent</w:t>
      </w:r>
      <w:r w:rsidRPr="008E219D">
        <w:t xml:space="preserve">, c'est une rétention d'eau. Les </w:t>
      </w:r>
      <w:r w:rsidR="007778F9">
        <w:t>poches</w:t>
      </w:r>
      <w:r w:rsidRPr="008E219D">
        <w:t xml:space="preserve"> ont souvent pour origine</w:t>
      </w:r>
      <w:r w:rsidR="007778F9">
        <w:t xml:space="preserve"> la f</w:t>
      </w:r>
      <w:r w:rsidRPr="008E219D">
        <w:t>atigue, les veilles, l'alcool et le tabac accentuent. Les soins se donneront en institut.</w:t>
      </w:r>
    </w:p>
    <w:p w:rsidR="00E20058" w:rsidRDefault="00E20058">
      <w:pPr>
        <w:numPr>
          <w:ilvl w:val="0"/>
          <w:numId w:val="9"/>
        </w:numPr>
        <w:jc w:val="both"/>
      </w:pPr>
      <w:proofErr w:type="gramStart"/>
      <w:r w:rsidRPr="008E219D">
        <w:t>à</w:t>
      </w:r>
      <w:proofErr w:type="gramEnd"/>
      <w:r w:rsidRPr="008E219D">
        <w:t xml:space="preserve"> une accumulation de graisse, seul un traitement chirurgical aidera.</w:t>
      </w:r>
    </w:p>
    <w:p w:rsidR="007778F9" w:rsidRPr="008E219D" w:rsidRDefault="007778F9">
      <w:pPr>
        <w:numPr>
          <w:ilvl w:val="0"/>
          <w:numId w:val="9"/>
        </w:numPr>
        <w:jc w:val="both"/>
      </w:pPr>
      <w:r>
        <w:t xml:space="preserve">Peut-être </w:t>
      </w:r>
      <w:proofErr w:type="spellStart"/>
      <w:proofErr w:type="gramStart"/>
      <w:r>
        <w:t>du</w:t>
      </w:r>
      <w:proofErr w:type="spellEnd"/>
      <w:proofErr w:type="gramEnd"/>
      <w:r>
        <w:t xml:space="preserve"> à l’accumulation de crèmes trop grasses et en trop grande quantité.</w:t>
      </w:r>
    </w:p>
    <w:p w:rsidR="00E20058" w:rsidRPr="008E219D" w:rsidRDefault="00E20058">
      <w:pPr>
        <w:numPr>
          <w:ilvl w:val="0"/>
          <w:numId w:val="9"/>
        </w:numPr>
        <w:jc w:val="both"/>
      </w:pPr>
      <w:proofErr w:type="gramStart"/>
      <w:r w:rsidRPr="008E219D">
        <w:t>à</w:t>
      </w:r>
      <w:proofErr w:type="gramEnd"/>
      <w:r w:rsidRPr="008E219D">
        <w:t xml:space="preserve"> un excès de surface cutanée, donnant un aspect de fripure. Soins en institut et si l'excès est trop important,</w:t>
      </w:r>
      <w:r w:rsidR="0018582D">
        <w:t xml:space="preserve"> </w:t>
      </w:r>
      <w:r w:rsidRPr="008E219D">
        <w:t>intervention chirurgicale.</w:t>
      </w:r>
    </w:p>
    <w:p w:rsidR="00E20058" w:rsidRPr="008E219D" w:rsidRDefault="00E20058">
      <w:pPr>
        <w:numPr>
          <w:ilvl w:val="0"/>
          <w:numId w:val="9"/>
        </w:numPr>
        <w:spacing w:after="240"/>
        <w:ind w:left="357" w:hanging="357"/>
        <w:jc w:val="both"/>
      </w:pPr>
      <w:proofErr w:type="gramStart"/>
      <w:r w:rsidRPr="008E219D">
        <w:t>défaut</w:t>
      </w:r>
      <w:proofErr w:type="gramEnd"/>
      <w:r w:rsidRPr="008E219D">
        <w:t xml:space="preserve"> anatomique, pommettes trop saillantes.</w:t>
      </w:r>
    </w:p>
    <w:p w:rsidR="00E20058" w:rsidRPr="008E219D" w:rsidRDefault="00E20058">
      <w:pPr>
        <w:jc w:val="both"/>
        <w:rPr>
          <w:b/>
          <w:bCs/>
        </w:rPr>
      </w:pPr>
      <w:r w:rsidRPr="008E219D">
        <w:rPr>
          <w:b/>
          <w:bCs/>
        </w:rPr>
        <w:t xml:space="preserve">Traitement des poches à </w:t>
      </w:r>
      <w:r w:rsidR="0018582D">
        <w:rPr>
          <w:b/>
          <w:bCs/>
        </w:rPr>
        <w:t>œdème</w:t>
      </w:r>
      <w:r w:rsidRPr="008E219D">
        <w:rPr>
          <w:b/>
          <w:bCs/>
        </w:rPr>
        <w:t>s</w:t>
      </w:r>
    </w:p>
    <w:p w:rsidR="00E20058" w:rsidRPr="008E219D" w:rsidRDefault="00E20058">
      <w:pPr>
        <w:jc w:val="both"/>
      </w:pPr>
      <w:r w:rsidRPr="008E219D">
        <w:rPr>
          <w:i/>
          <w:iCs/>
          <w:u w:val="single"/>
        </w:rPr>
        <w:t>Soins en institut</w:t>
      </w:r>
    </w:p>
    <w:p w:rsidR="00E20058" w:rsidRPr="008E219D" w:rsidRDefault="00E20058">
      <w:pPr>
        <w:numPr>
          <w:ilvl w:val="0"/>
          <w:numId w:val="10"/>
        </w:numPr>
        <w:jc w:val="both"/>
      </w:pPr>
      <w:proofErr w:type="gramStart"/>
      <w:r w:rsidRPr="008E219D">
        <w:t>démaquillage</w:t>
      </w:r>
      <w:proofErr w:type="gramEnd"/>
      <w:r w:rsidRPr="008E219D">
        <w:t xml:space="preserve"> do</w:t>
      </w:r>
      <w:r w:rsidR="0018582D">
        <w:t>ux à l'azulène</w:t>
      </w:r>
      <w:r w:rsidRPr="008E219D">
        <w:t>, tonification douce azulène ou lys.</w:t>
      </w:r>
    </w:p>
    <w:p w:rsidR="00E20058" w:rsidRPr="008E219D" w:rsidRDefault="00E20058">
      <w:pPr>
        <w:numPr>
          <w:ilvl w:val="0"/>
          <w:numId w:val="10"/>
        </w:numPr>
        <w:jc w:val="both"/>
      </w:pPr>
      <w:proofErr w:type="gramStart"/>
      <w:r w:rsidRPr="008E219D">
        <w:t>gommage</w:t>
      </w:r>
      <w:proofErr w:type="gramEnd"/>
      <w:r w:rsidRPr="008E219D">
        <w:t xml:space="preserve"> doux, avec mouvements d'effleurages.</w:t>
      </w:r>
    </w:p>
    <w:p w:rsidR="00E20058" w:rsidRPr="008E219D" w:rsidRDefault="00E20058">
      <w:pPr>
        <w:numPr>
          <w:ilvl w:val="0"/>
          <w:numId w:val="10"/>
        </w:numPr>
        <w:jc w:val="both"/>
      </w:pPr>
      <w:proofErr w:type="gramStart"/>
      <w:r w:rsidRPr="008E219D">
        <w:t>application</w:t>
      </w:r>
      <w:proofErr w:type="gramEnd"/>
      <w:r w:rsidRPr="008E219D">
        <w:t xml:space="preserve"> d'une crème calmante de bleuet, d'hamamélis ou astringente de romarin.</w:t>
      </w:r>
    </w:p>
    <w:p w:rsidR="00E20058" w:rsidRPr="008E219D" w:rsidRDefault="00E20058">
      <w:pPr>
        <w:numPr>
          <w:ilvl w:val="0"/>
          <w:numId w:val="10"/>
        </w:numPr>
        <w:jc w:val="both"/>
      </w:pPr>
      <w:r w:rsidRPr="008E219D">
        <w:t>Haute-Fréquence avec l'électrode spéciale yeux</w:t>
      </w:r>
      <w:r w:rsidR="0018582D">
        <w:t xml:space="preserve"> (</w:t>
      </w:r>
      <w:r w:rsidR="007778F9">
        <w:t xml:space="preserve">en </w:t>
      </w:r>
      <w:proofErr w:type="spellStart"/>
      <w:r w:rsidR="007778F9">
        <w:t>effluvation</w:t>
      </w:r>
      <w:proofErr w:type="spellEnd"/>
      <w:r w:rsidR="007778F9">
        <w:t xml:space="preserve"> uniquement)</w:t>
      </w:r>
      <w:r w:rsidRPr="008E219D">
        <w:t>.</w:t>
      </w:r>
    </w:p>
    <w:p w:rsidR="00E20058" w:rsidRPr="008E219D" w:rsidRDefault="00E20058">
      <w:pPr>
        <w:numPr>
          <w:ilvl w:val="0"/>
          <w:numId w:val="10"/>
        </w:numPr>
        <w:jc w:val="both"/>
      </w:pPr>
      <w:proofErr w:type="gramStart"/>
      <w:r w:rsidRPr="008E219D">
        <w:t>drainage</w:t>
      </w:r>
      <w:proofErr w:type="gramEnd"/>
      <w:r w:rsidRPr="008E219D">
        <w:t xml:space="preserve"> manuelle de 10 à 15 minutes ou avec les "cloches ventouses".</w:t>
      </w:r>
    </w:p>
    <w:p w:rsidR="00E20058" w:rsidRPr="008E219D" w:rsidRDefault="00E20058">
      <w:pPr>
        <w:numPr>
          <w:ilvl w:val="0"/>
          <w:numId w:val="10"/>
        </w:numPr>
        <w:jc w:val="both"/>
      </w:pPr>
      <w:proofErr w:type="gramStart"/>
      <w:r w:rsidRPr="008E219D">
        <w:t>masque</w:t>
      </w:r>
      <w:proofErr w:type="gramEnd"/>
      <w:r w:rsidRPr="008E219D">
        <w:t xml:space="preserve"> à action lissante : collagène, élastine et à action hydratante : acide hyaluronique. </w:t>
      </w:r>
    </w:p>
    <w:p w:rsidR="00E20058" w:rsidRPr="008E219D" w:rsidRDefault="00E20058">
      <w:pPr>
        <w:numPr>
          <w:ilvl w:val="0"/>
          <w:numId w:val="10"/>
        </w:numPr>
        <w:spacing w:after="240"/>
        <w:ind w:left="357" w:hanging="357"/>
        <w:jc w:val="both"/>
      </w:pPr>
      <w:proofErr w:type="gramStart"/>
      <w:r w:rsidRPr="008E219D">
        <w:t>crème</w:t>
      </w:r>
      <w:proofErr w:type="gramEnd"/>
      <w:r w:rsidRPr="008E219D">
        <w:t xml:space="preserve"> de fin de soin: décongestionnante à la vigne rouge, circulatoire à la </w:t>
      </w:r>
      <w:proofErr w:type="spellStart"/>
      <w:r w:rsidRPr="008E219D">
        <w:t>centella</w:t>
      </w:r>
      <w:proofErr w:type="spellEnd"/>
      <w:r w:rsidRPr="008E219D">
        <w:t>.</w:t>
      </w:r>
    </w:p>
    <w:p w:rsidR="00E20058" w:rsidRPr="008E219D" w:rsidRDefault="00E20058">
      <w:pPr>
        <w:jc w:val="both"/>
        <w:rPr>
          <w:i/>
          <w:iCs/>
          <w:u w:val="single"/>
        </w:rPr>
      </w:pPr>
      <w:r w:rsidRPr="008E219D">
        <w:rPr>
          <w:i/>
          <w:iCs/>
          <w:u w:val="single"/>
        </w:rPr>
        <w:lastRenderedPageBreak/>
        <w:t>Conseils à la cliente</w:t>
      </w:r>
    </w:p>
    <w:p w:rsidR="00E20058" w:rsidRPr="008E219D" w:rsidRDefault="00E20058">
      <w:pPr>
        <w:numPr>
          <w:ilvl w:val="0"/>
          <w:numId w:val="11"/>
        </w:numPr>
        <w:jc w:val="both"/>
      </w:pPr>
      <w:r w:rsidRPr="008E219D">
        <w:t xml:space="preserve">Le </w:t>
      </w:r>
      <w:proofErr w:type="gramStart"/>
      <w:r w:rsidRPr="008E219D">
        <w:t>soir:</w:t>
      </w:r>
      <w:proofErr w:type="gramEnd"/>
      <w:r w:rsidRPr="008E219D">
        <w:t xml:space="preserve"> - démaquillage et tonification doux à l'azulène,</w:t>
      </w:r>
    </w:p>
    <w:p w:rsidR="00E20058" w:rsidRPr="008E219D" w:rsidRDefault="00E20058">
      <w:pPr>
        <w:ind w:left="1134"/>
        <w:jc w:val="both"/>
      </w:pPr>
      <w:r w:rsidRPr="008E219D">
        <w:t xml:space="preserve"> - compresses décongestionnantes à la vigne rouge</w:t>
      </w:r>
      <w:r w:rsidR="007778F9">
        <w:t>, camomille</w:t>
      </w:r>
      <w:r w:rsidRPr="008E219D">
        <w:t>.</w:t>
      </w:r>
    </w:p>
    <w:p w:rsidR="00E20058" w:rsidRPr="008E219D" w:rsidRDefault="00E20058">
      <w:pPr>
        <w:ind w:left="1134"/>
        <w:jc w:val="both"/>
      </w:pPr>
      <w:r w:rsidRPr="008E219D">
        <w:t xml:space="preserve"> - massages légers avec une crème astringente au romarin ou alginate.</w:t>
      </w:r>
    </w:p>
    <w:p w:rsidR="00E20058" w:rsidRPr="008E219D" w:rsidRDefault="00E20058">
      <w:pPr>
        <w:spacing w:after="120"/>
        <w:ind w:left="1134"/>
        <w:jc w:val="both"/>
      </w:pPr>
      <w:r w:rsidRPr="008E219D">
        <w:t xml:space="preserve"> - crème du soir hydratante et nourrissante au collagène et élastine.</w:t>
      </w:r>
    </w:p>
    <w:p w:rsidR="00E20058" w:rsidRPr="008E219D" w:rsidRDefault="00E20058">
      <w:pPr>
        <w:numPr>
          <w:ilvl w:val="0"/>
          <w:numId w:val="12"/>
        </w:numPr>
        <w:jc w:val="both"/>
      </w:pPr>
      <w:r w:rsidRPr="008E219D">
        <w:t>Le matin : - démaquillage et tonification,</w:t>
      </w:r>
    </w:p>
    <w:p w:rsidR="00E20058" w:rsidRPr="008E219D" w:rsidRDefault="00E20058" w:rsidP="00F44A1E">
      <w:pPr>
        <w:spacing w:after="240" w:line="240" w:lineRule="auto"/>
        <w:ind w:left="1418"/>
        <w:jc w:val="both"/>
      </w:pPr>
      <w:r w:rsidRPr="008E219D">
        <w:t xml:space="preserve"> - crème de jour à la prèle améliore la tenue des fibres dermiques.</w:t>
      </w:r>
    </w:p>
    <w:p w:rsidR="00E20058" w:rsidRPr="008E219D" w:rsidRDefault="00E20058">
      <w:pPr>
        <w:jc w:val="both"/>
      </w:pPr>
      <w:proofErr w:type="gramStart"/>
      <w:r w:rsidRPr="008E219D">
        <w:t>Remarque:</w:t>
      </w:r>
      <w:proofErr w:type="gramEnd"/>
      <w:r w:rsidRPr="008E219D">
        <w:t xml:space="preserve"> -</w:t>
      </w:r>
      <w:r w:rsidR="0018582D">
        <w:t xml:space="preserve"> si le gonflement est permanent</w:t>
      </w:r>
      <w:r w:rsidRPr="008E219D">
        <w:t>,</w:t>
      </w:r>
      <w:r w:rsidR="0018582D">
        <w:t xml:space="preserve"> </w:t>
      </w:r>
      <w:r w:rsidRPr="008E219D">
        <w:t>il faut consulter le médecin.</w:t>
      </w:r>
    </w:p>
    <w:p w:rsidR="00E20058" w:rsidRDefault="00E20058" w:rsidP="0018582D">
      <w:pPr>
        <w:pStyle w:val="Corpsdetexte2"/>
        <w:numPr>
          <w:ilvl w:val="0"/>
          <w:numId w:val="18"/>
        </w:numPr>
        <w:ind w:left="1633" w:hanging="357"/>
        <w:rPr>
          <w:rFonts w:ascii="Times New Roman" w:hAnsi="Times New Roman" w:cs="Times New Roman"/>
        </w:rPr>
      </w:pPr>
      <w:proofErr w:type="gramStart"/>
      <w:r w:rsidRPr="008E219D">
        <w:rPr>
          <w:rFonts w:ascii="Times New Roman" w:hAnsi="Times New Roman" w:cs="Times New Roman"/>
        </w:rPr>
        <w:t>attention</w:t>
      </w:r>
      <w:proofErr w:type="gramEnd"/>
      <w:r w:rsidRPr="008E219D">
        <w:rPr>
          <w:rFonts w:ascii="Times New Roman" w:hAnsi="Times New Roman" w:cs="Times New Roman"/>
        </w:rPr>
        <w:t xml:space="preserve"> aux crèmes à base d'extraits marins. Les algues peuvent accentuer le gonflement si on les applique le soir car elles font monter l'eau en surface.</w:t>
      </w:r>
    </w:p>
    <w:p w:rsidR="007778F9" w:rsidRPr="008E219D" w:rsidRDefault="007778F9" w:rsidP="00F44A1E">
      <w:pPr>
        <w:pStyle w:val="Corpsdetexte2"/>
        <w:numPr>
          <w:ilvl w:val="0"/>
          <w:numId w:val="18"/>
        </w:numPr>
        <w:spacing w:after="240" w:line="240" w:lineRule="auto"/>
        <w:ind w:left="1633" w:hanging="357"/>
        <w:rPr>
          <w:rFonts w:ascii="Times New Roman" w:hAnsi="Times New Roman" w:cs="Times New Roman"/>
        </w:rPr>
      </w:pPr>
      <w:r>
        <w:rPr>
          <w:rFonts w:ascii="Times New Roman" w:hAnsi="Times New Roman" w:cs="Times New Roman"/>
        </w:rPr>
        <w:t>Attention à l’application de certaines huiles</w:t>
      </w:r>
    </w:p>
    <w:p w:rsidR="00E20058" w:rsidRPr="008E219D" w:rsidRDefault="00E20058">
      <w:pPr>
        <w:jc w:val="both"/>
        <w:rPr>
          <w:b/>
          <w:bCs/>
        </w:rPr>
      </w:pPr>
      <w:r w:rsidRPr="008E219D">
        <w:rPr>
          <w:b/>
          <w:bCs/>
        </w:rPr>
        <w:t>Traitement des poches par excès de surface cutanée.</w:t>
      </w:r>
    </w:p>
    <w:p w:rsidR="00E20058" w:rsidRPr="008E219D" w:rsidRDefault="00E20058" w:rsidP="00F44A1E">
      <w:pPr>
        <w:pStyle w:val="Corpsdetexte"/>
        <w:spacing w:after="120" w:line="240" w:lineRule="auto"/>
        <w:rPr>
          <w:rFonts w:ascii="Times New Roman" w:hAnsi="Times New Roman" w:cs="Times New Roman"/>
        </w:rPr>
      </w:pPr>
      <w:r w:rsidRPr="008E219D">
        <w:rPr>
          <w:rFonts w:ascii="Times New Roman" w:hAnsi="Times New Roman" w:cs="Times New Roman"/>
        </w:rPr>
        <w:t>Si l'excès est trop important, il faut une intervention chirurgicale.</w:t>
      </w:r>
    </w:p>
    <w:p w:rsidR="00E20058" w:rsidRPr="008E219D" w:rsidRDefault="00E20058">
      <w:pPr>
        <w:jc w:val="both"/>
        <w:rPr>
          <w:b/>
          <w:bCs/>
        </w:rPr>
      </w:pPr>
      <w:r w:rsidRPr="008E219D">
        <w:rPr>
          <w:i/>
          <w:iCs/>
        </w:rPr>
        <w:t>Traitement en institut</w:t>
      </w:r>
    </w:p>
    <w:p w:rsidR="00E20058" w:rsidRPr="008E219D" w:rsidRDefault="00E20058">
      <w:pPr>
        <w:numPr>
          <w:ilvl w:val="0"/>
          <w:numId w:val="13"/>
        </w:numPr>
        <w:jc w:val="both"/>
      </w:pPr>
      <w:proofErr w:type="gramStart"/>
      <w:r w:rsidRPr="008E219D">
        <w:t>démaquillage</w:t>
      </w:r>
      <w:proofErr w:type="gramEnd"/>
      <w:r w:rsidRPr="008E219D">
        <w:t>, tonification et gommage comme dans le cas précédent.</w:t>
      </w:r>
    </w:p>
    <w:p w:rsidR="00E20058" w:rsidRPr="008E219D" w:rsidRDefault="00E20058">
      <w:pPr>
        <w:numPr>
          <w:ilvl w:val="0"/>
          <w:numId w:val="14"/>
        </w:numPr>
        <w:jc w:val="both"/>
      </w:pPr>
      <w:proofErr w:type="gramStart"/>
      <w:r w:rsidRPr="008E219D">
        <w:t>massage:</w:t>
      </w:r>
      <w:proofErr w:type="gramEnd"/>
      <w:r w:rsidRPr="008E219D">
        <w:t xml:space="preserve"> </w:t>
      </w:r>
      <w:r w:rsidR="0018582D">
        <w:t>manœuvre</w:t>
      </w:r>
      <w:r w:rsidRPr="008E219D">
        <w:t>s de drainages manuelles ou avec les ventouses pendant   10 minutes avec une crème astringente comme le romarin, et ou avec une crème stimulante et raffermissante, à base de sulfate de zinc ou hydratante à base de vitamine A, E, F.</w:t>
      </w:r>
    </w:p>
    <w:p w:rsidR="00F44A1E" w:rsidRDefault="00E20058">
      <w:pPr>
        <w:numPr>
          <w:ilvl w:val="0"/>
          <w:numId w:val="15"/>
        </w:numPr>
        <w:jc w:val="both"/>
      </w:pPr>
      <w:r w:rsidRPr="008E219D">
        <w:t xml:space="preserve">Haute-Fréquence en </w:t>
      </w:r>
      <w:proofErr w:type="spellStart"/>
      <w:r w:rsidRPr="008E219D">
        <w:t>effluvation</w:t>
      </w:r>
      <w:proofErr w:type="spellEnd"/>
      <w:r w:rsidRPr="008E219D">
        <w:t>.</w:t>
      </w:r>
    </w:p>
    <w:p w:rsidR="00E20058" w:rsidRPr="008E219D" w:rsidRDefault="00E20058">
      <w:pPr>
        <w:numPr>
          <w:ilvl w:val="0"/>
          <w:numId w:val="15"/>
        </w:numPr>
        <w:jc w:val="both"/>
      </w:pPr>
      <w:r>
        <w:t>S</w:t>
      </w:r>
      <w:r w:rsidRPr="008E219D">
        <w:t>timulation par courant excito-moteurs.</w:t>
      </w:r>
    </w:p>
    <w:p w:rsidR="00E20058" w:rsidRDefault="00F44A1E" w:rsidP="00E20058">
      <w:pPr>
        <w:numPr>
          <w:ilvl w:val="0"/>
          <w:numId w:val="16"/>
        </w:numPr>
        <w:jc w:val="both"/>
      </w:pPr>
      <w:r>
        <w:t>M</w:t>
      </w:r>
      <w:r w:rsidR="00E20058" w:rsidRPr="008E219D">
        <w:t>asque astringent romarin, alginate.</w:t>
      </w:r>
      <w:r w:rsidR="00E20058">
        <w:t xml:space="preserve"> </w:t>
      </w:r>
    </w:p>
    <w:p w:rsidR="00E20058" w:rsidRPr="008E219D" w:rsidRDefault="00F44A1E" w:rsidP="0018582D">
      <w:pPr>
        <w:numPr>
          <w:ilvl w:val="0"/>
          <w:numId w:val="16"/>
        </w:numPr>
        <w:spacing w:after="120"/>
        <w:ind w:left="357" w:hanging="357"/>
        <w:jc w:val="both"/>
      </w:pPr>
      <w:r>
        <w:t>C</w:t>
      </w:r>
      <w:r w:rsidR="00E20058" w:rsidRPr="008E219D">
        <w:t xml:space="preserve">rème de fin </w:t>
      </w:r>
      <w:r w:rsidR="0018582D">
        <w:t xml:space="preserve">de </w:t>
      </w:r>
      <w:proofErr w:type="gramStart"/>
      <w:r w:rsidR="0018582D">
        <w:t>soin:</w:t>
      </w:r>
      <w:proofErr w:type="gramEnd"/>
      <w:r w:rsidR="0018582D">
        <w:t xml:space="preserve"> circulatoire (</w:t>
      </w:r>
      <w:proofErr w:type="spellStart"/>
      <w:r w:rsidR="0018582D">
        <w:t>centela</w:t>
      </w:r>
      <w:proofErr w:type="spellEnd"/>
      <w:r w:rsidR="0018582D">
        <w:t>)</w:t>
      </w:r>
      <w:r w:rsidR="00E20058" w:rsidRPr="008E219D">
        <w:t>,</w:t>
      </w:r>
      <w:r w:rsidR="0018582D">
        <w:t xml:space="preserve"> </w:t>
      </w:r>
      <w:r w:rsidR="00E20058" w:rsidRPr="008E219D">
        <w:t>lissante (collagène)</w:t>
      </w:r>
    </w:p>
    <w:p w:rsidR="00E20058" w:rsidRPr="008E219D" w:rsidRDefault="00E20058">
      <w:pPr>
        <w:pStyle w:val="Titre2"/>
        <w:rPr>
          <w:rFonts w:ascii="Times New Roman" w:hAnsi="Times New Roman" w:cs="Times New Roman"/>
        </w:rPr>
      </w:pPr>
      <w:r w:rsidRPr="008E219D">
        <w:rPr>
          <w:rFonts w:ascii="Times New Roman" w:hAnsi="Times New Roman" w:cs="Times New Roman"/>
        </w:rPr>
        <w:t>Conseils à la cliente</w:t>
      </w:r>
    </w:p>
    <w:p w:rsidR="00E20058" w:rsidRPr="008E219D" w:rsidRDefault="00E20058">
      <w:pPr>
        <w:jc w:val="both"/>
      </w:pPr>
      <w:r w:rsidRPr="008E219D">
        <w:t>Même schéma que pour le cas précédent.</w:t>
      </w:r>
    </w:p>
    <w:p w:rsidR="00E20058" w:rsidRPr="008E219D" w:rsidRDefault="00E20058">
      <w:pPr>
        <w:jc w:val="both"/>
      </w:pPr>
      <w:r w:rsidRPr="008E219D">
        <w:t>EN GENERAL à conseiller pour les problème</w:t>
      </w:r>
      <w:r w:rsidR="0018582D">
        <w:t>s</w:t>
      </w:r>
      <w:r w:rsidRPr="008E219D">
        <w:t xml:space="preserve"> de poches sous les yeux :</w:t>
      </w:r>
    </w:p>
    <w:p w:rsidR="00E20058" w:rsidRPr="008E219D" w:rsidRDefault="00E20058">
      <w:pPr>
        <w:numPr>
          <w:ilvl w:val="0"/>
          <w:numId w:val="17"/>
        </w:numPr>
        <w:jc w:val="both"/>
      </w:pPr>
      <w:proofErr w:type="gramStart"/>
      <w:r w:rsidRPr="008E219D">
        <w:t>faire</w:t>
      </w:r>
      <w:proofErr w:type="gramEnd"/>
      <w:r w:rsidRPr="008E219D">
        <w:t xml:space="preserve"> un régime alimentaire, qui permet l'élimination de l'eau, en modérant la viande, un maximum deux fois par semaine.</w:t>
      </w:r>
      <w:r>
        <w:t xml:space="preserve">  </w:t>
      </w:r>
      <w:r w:rsidRPr="008E219D">
        <w:t xml:space="preserve">Manger beaucoup de fruits et de légumes. </w:t>
      </w:r>
    </w:p>
    <w:p w:rsidR="00E20058" w:rsidRPr="008E219D" w:rsidRDefault="00E20058">
      <w:pPr>
        <w:numPr>
          <w:ilvl w:val="0"/>
          <w:numId w:val="17"/>
        </w:numPr>
        <w:jc w:val="both"/>
      </w:pPr>
      <w:r w:rsidRPr="008E219D">
        <w:t>Supprimer l'alcool, le vin et le sel.</w:t>
      </w:r>
      <w:r w:rsidR="00F44A1E">
        <w:t xml:space="preserve"> </w:t>
      </w:r>
      <w:r w:rsidRPr="008E219D">
        <w:t>Eviter le tabac.</w:t>
      </w:r>
    </w:p>
    <w:p w:rsidR="008E219D" w:rsidRDefault="00E20058" w:rsidP="00F44A1E">
      <w:pPr>
        <w:numPr>
          <w:ilvl w:val="0"/>
          <w:numId w:val="17"/>
        </w:numPr>
        <w:jc w:val="both"/>
      </w:pPr>
      <w:r w:rsidRPr="008E219D">
        <w:t>Se coucher tôt et avoir un délassement journalier, sans oublier un minimum d'exercices physiques.</w:t>
      </w:r>
      <w:r w:rsidR="00F44A1E">
        <w:t xml:space="preserve"> </w:t>
      </w:r>
      <w:r w:rsidRPr="008E219D">
        <w:t>Donc "une bonne hygiène de vie".</w:t>
      </w:r>
    </w:p>
    <w:p w:rsidR="00F44A1E" w:rsidRDefault="00C95F1E" w:rsidP="00F44A1E">
      <w:pPr>
        <w:ind w:left="360"/>
        <w:jc w:val="both"/>
      </w:pPr>
      <w:r w:rsidRPr="00F44A1E">
        <w:rPr>
          <w:noProof/>
        </w:rPr>
        <w:lastRenderedPageBreak/>
        <w:drawing>
          <wp:inline distT="0" distB="0" distL="0" distR="0">
            <wp:extent cx="5974080" cy="899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74080" cy="8991600"/>
                    </a:xfrm>
                    <a:prstGeom prst="rect">
                      <a:avLst/>
                    </a:prstGeom>
                    <a:noFill/>
                    <a:ln>
                      <a:noFill/>
                    </a:ln>
                  </pic:spPr>
                </pic:pic>
              </a:graphicData>
            </a:graphic>
          </wp:inline>
        </w:drawing>
      </w:r>
    </w:p>
    <w:p w:rsidR="00F44A1E" w:rsidRPr="008E219D" w:rsidRDefault="00C95F1E" w:rsidP="00F44A1E">
      <w:pPr>
        <w:ind w:left="360"/>
        <w:jc w:val="both"/>
      </w:pPr>
      <w:r w:rsidRPr="00F44A1E">
        <w:rPr>
          <w:noProof/>
        </w:rPr>
        <w:lastRenderedPageBreak/>
        <w:drawing>
          <wp:inline distT="0" distB="0" distL="0" distR="0">
            <wp:extent cx="5737860" cy="4610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7860" cy="4610100"/>
                    </a:xfrm>
                    <a:prstGeom prst="rect">
                      <a:avLst/>
                    </a:prstGeom>
                    <a:noFill/>
                    <a:ln>
                      <a:noFill/>
                    </a:ln>
                  </pic:spPr>
                </pic:pic>
              </a:graphicData>
            </a:graphic>
          </wp:inline>
        </w:drawing>
      </w:r>
    </w:p>
    <w:sectPr w:rsidR="00F44A1E" w:rsidRPr="008E219D" w:rsidSect="003B11F7">
      <w:pgSz w:w="11907" w:h="16840" w:code="9"/>
      <w:pgMar w:top="426" w:right="1134" w:bottom="1134" w:left="1134" w:header="0" w:footer="680" w:gutter="0"/>
      <w:paperSrc w:first="15" w:other="15"/>
      <w:pgNumType w:start="66"/>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EA" w:rsidRDefault="008E1DEA">
      <w:r>
        <w:separator/>
      </w:r>
    </w:p>
  </w:endnote>
  <w:endnote w:type="continuationSeparator" w:id="0">
    <w:p w:rsidR="008E1DEA" w:rsidRDefault="008E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EA" w:rsidRDefault="008E1DEA">
      <w:r>
        <w:separator/>
      </w:r>
    </w:p>
  </w:footnote>
  <w:footnote w:type="continuationSeparator" w:id="0">
    <w:p w:rsidR="008E1DEA" w:rsidRDefault="008E1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AC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9313E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BF06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E397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C87A5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F10D3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037044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1303C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B10A7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36C4D3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9AE661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7702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34FB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2E6062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F7731E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5D4464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CFE0E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CD6754F"/>
    <w:multiLevelType w:val="hybridMultilevel"/>
    <w:tmpl w:val="8B829AA6"/>
    <w:lvl w:ilvl="0" w:tplc="3C722AFC">
      <w:numFmt w:val="bullet"/>
      <w:lvlText w:val="-"/>
      <w:lvlJc w:val="left"/>
      <w:pPr>
        <w:tabs>
          <w:tab w:val="num" w:pos="1636"/>
        </w:tabs>
        <w:ind w:left="1636" w:hanging="360"/>
      </w:pPr>
      <w:rPr>
        <w:rFonts w:ascii="Times New Roman" w:eastAsia="Times New Roman" w:hAnsi="Times New Roman" w:hint="default"/>
      </w:rPr>
    </w:lvl>
    <w:lvl w:ilvl="1" w:tplc="040C0003">
      <w:start w:val="1"/>
      <w:numFmt w:val="bullet"/>
      <w:lvlText w:val="o"/>
      <w:lvlJc w:val="left"/>
      <w:pPr>
        <w:tabs>
          <w:tab w:val="num" w:pos="2356"/>
        </w:tabs>
        <w:ind w:left="2356" w:hanging="360"/>
      </w:pPr>
      <w:rPr>
        <w:rFonts w:ascii="Courier New" w:hAnsi="Courier New" w:hint="default"/>
      </w:rPr>
    </w:lvl>
    <w:lvl w:ilvl="2" w:tplc="040C0005">
      <w:start w:val="1"/>
      <w:numFmt w:val="bullet"/>
      <w:lvlText w:val=""/>
      <w:lvlJc w:val="left"/>
      <w:pPr>
        <w:tabs>
          <w:tab w:val="num" w:pos="3076"/>
        </w:tabs>
        <w:ind w:left="3076" w:hanging="360"/>
      </w:pPr>
      <w:rPr>
        <w:rFonts w:ascii="Wingdings" w:hAnsi="Wingdings" w:hint="default"/>
      </w:rPr>
    </w:lvl>
    <w:lvl w:ilvl="3" w:tplc="040C0001">
      <w:start w:val="1"/>
      <w:numFmt w:val="bullet"/>
      <w:lvlText w:val=""/>
      <w:lvlJc w:val="left"/>
      <w:pPr>
        <w:tabs>
          <w:tab w:val="num" w:pos="3796"/>
        </w:tabs>
        <w:ind w:left="3796" w:hanging="360"/>
      </w:pPr>
      <w:rPr>
        <w:rFonts w:ascii="Symbol" w:hAnsi="Symbol" w:hint="default"/>
      </w:rPr>
    </w:lvl>
    <w:lvl w:ilvl="4" w:tplc="040C0003">
      <w:start w:val="1"/>
      <w:numFmt w:val="bullet"/>
      <w:lvlText w:val="o"/>
      <w:lvlJc w:val="left"/>
      <w:pPr>
        <w:tabs>
          <w:tab w:val="num" w:pos="4516"/>
        </w:tabs>
        <w:ind w:left="4516" w:hanging="360"/>
      </w:pPr>
      <w:rPr>
        <w:rFonts w:ascii="Courier New" w:hAnsi="Courier New" w:hint="default"/>
      </w:rPr>
    </w:lvl>
    <w:lvl w:ilvl="5" w:tplc="040C0005">
      <w:start w:val="1"/>
      <w:numFmt w:val="bullet"/>
      <w:lvlText w:val=""/>
      <w:lvlJc w:val="left"/>
      <w:pPr>
        <w:tabs>
          <w:tab w:val="num" w:pos="5236"/>
        </w:tabs>
        <w:ind w:left="5236" w:hanging="360"/>
      </w:pPr>
      <w:rPr>
        <w:rFonts w:ascii="Wingdings" w:hAnsi="Wingdings" w:hint="default"/>
      </w:rPr>
    </w:lvl>
    <w:lvl w:ilvl="6" w:tplc="040C0001">
      <w:start w:val="1"/>
      <w:numFmt w:val="bullet"/>
      <w:lvlText w:val=""/>
      <w:lvlJc w:val="left"/>
      <w:pPr>
        <w:tabs>
          <w:tab w:val="num" w:pos="5956"/>
        </w:tabs>
        <w:ind w:left="5956" w:hanging="360"/>
      </w:pPr>
      <w:rPr>
        <w:rFonts w:ascii="Symbol" w:hAnsi="Symbol" w:hint="default"/>
      </w:rPr>
    </w:lvl>
    <w:lvl w:ilvl="7" w:tplc="040C0003">
      <w:start w:val="1"/>
      <w:numFmt w:val="bullet"/>
      <w:lvlText w:val="o"/>
      <w:lvlJc w:val="left"/>
      <w:pPr>
        <w:tabs>
          <w:tab w:val="num" w:pos="6676"/>
        </w:tabs>
        <w:ind w:left="6676" w:hanging="360"/>
      </w:pPr>
      <w:rPr>
        <w:rFonts w:ascii="Courier New" w:hAnsi="Courier New" w:hint="default"/>
      </w:rPr>
    </w:lvl>
    <w:lvl w:ilvl="8" w:tplc="040C0005">
      <w:start w:val="1"/>
      <w:numFmt w:val="bullet"/>
      <w:lvlText w:val=""/>
      <w:lvlJc w:val="left"/>
      <w:pPr>
        <w:tabs>
          <w:tab w:val="num" w:pos="7396"/>
        </w:tabs>
        <w:ind w:left="7396" w:hanging="360"/>
      </w:pPr>
      <w:rPr>
        <w:rFonts w:ascii="Wingdings" w:hAnsi="Wingdings" w:hint="default"/>
      </w:rPr>
    </w:lvl>
  </w:abstractNum>
  <w:num w:numId="1">
    <w:abstractNumId w:val="0"/>
  </w:num>
  <w:num w:numId="2">
    <w:abstractNumId w:val="4"/>
  </w:num>
  <w:num w:numId="3">
    <w:abstractNumId w:val="13"/>
  </w:num>
  <w:num w:numId="4">
    <w:abstractNumId w:val="12"/>
  </w:num>
  <w:num w:numId="5">
    <w:abstractNumId w:val="1"/>
  </w:num>
  <w:num w:numId="6">
    <w:abstractNumId w:val="5"/>
  </w:num>
  <w:num w:numId="7">
    <w:abstractNumId w:val="7"/>
  </w:num>
  <w:num w:numId="8">
    <w:abstractNumId w:val="10"/>
  </w:num>
  <w:num w:numId="9">
    <w:abstractNumId w:val="14"/>
  </w:num>
  <w:num w:numId="10">
    <w:abstractNumId w:val="15"/>
  </w:num>
  <w:num w:numId="11">
    <w:abstractNumId w:val="2"/>
  </w:num>
  <w:num w:numId="12">
    <w:abstractNumId w:val="16"/>
  </w:num>
  <w:num w:numId="13">
    <w:abstractNumId w:val="6"/>
  </w:num>
  <w:num w:numId="14">
    <w:abstractNumId w:val="11"/>
  </w:num>
  <w:num w:numId="15">
    <w:abstractNumId w:val="3"/>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9D"/>
    <w:rsid w:val="00053C7E"/>
    <w:rsid w:val="0018582D"/>
    <w:rsid w:val="001C1B7B"/>
    <w:rsid w:val="00284A32"/>
    <w:rsid w:val="00295838"/>
    <w:rsid w:val="003B11F7"/>
    <w:rsid w:val="007778F9"/>
    <w:rsid w:val="00796FF4"/>
    <w:rsid w:val="007D4BC9"/>
    <w:rsid w:val="00895135"/>
    <w:rsid w:val="008E1DEA"/>
    <w:rsid w:val="008E219D"/>
    <w:rsid w:val="00B048D1"/>
    <w:rsid w:val="00B77ED4"/>
    <w:rsid w:val="00C82001"/>
    <w:rsid w:val="00C95F1E"/>
    <w:rsid w:val="00E20058"/>
    <w:rsid w:val="00F44A1E"/>
    <w:rsid w:val="00FA43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DDAA69-00A6-4D91-87C6-0A3EB524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360" w:lineRule="auto"/>
    </w:pPr>
    <w:rPr>
      <w:sz w:val="24"/>
      <w:szCs w:val="24"/>
    </w:rPr>
  </w:style>
  <w:style w:type="paragraph" w:styleId="Titre1">
    <w:name w:val="heading 1"/>
    <w:basedOn w:val="Normal"/>
    <w:next w:val="Normal"/>
    <w:link w:val="Titre1Car"/>
    <w:uiPriority w:val="99"/>
    <w:qFormat/>
    <w:pPr>
      <w:keepNext/>
      <w:jc w:val="both"/>
      <w:outlineLvl w:val="0"/>
    </w:pPr>
    <w:rPr>
      <w:rFonts w:ascii="Tahoma" w:hAnsi="Tahoma" w:cs="Tahoma"/>
      <w:b/>
      <w:bCs/>
      <w:sz w:val="28"/>
      <w:szCs w:val="28"/>
      <w:u w:val="single"/>
    </w:rPr>
  </w:style>
  <w:style w:type="paragraph" w:styleId="Titre2">
    <w:name w:val="heading 2"/>
    <w:basedOn w:val="Normal"/>
    <w:next w:val="Normal"/>
    <w:link w:val="Titre2Car"/>
    <w:uiPriority w:val="99"/>
    <w:qFormat/>
    <w:pPr>
      <w:keepNext/>
      <w:jc w:val="both"/>
      <w:outlineLvl w:val="1"/>
    </w:pPr>
    <w:rPr>
      <w:rFonts w:ascii="Tahoma" w:hAnsi="Tahoma" w:cs="Tahom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fr-FR"/>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fr-FR" w:eastAsia="fr-FR"/>
    </w:rPr>
  </w:style>
  <w:style w:type="paragraph" w:styleId="Corpsdetexte2">
    <w:name w:val="Body Text 2"/>
    <w:basedOn w:val="Normal"/>
    <w:link w:val="Corpsdetexte2Car"/>
    <w:uiPriority w:val="99"/>
    <w:pPr>
      <w:ind w:left="1276"/>
      <w:jc w:val="both"/>
    </w:pPr>
    <w:rPr>
      <w:rFonts w:ascii="Tahoma" w:hAnsi="Tahoma" w:cs="Tahoma"/>
    </w:rPr>
  </w:style>
  <w:style w:type="character" w:customStyle="1" w:styleId="Corpsdetexte2Car">
    <w:name w:val="Corps de texte 2 Car"/>
    <w:basedOn w:val="Policepardfaut"/>
    <w:link w:val="Corpsdetexte2"/>
    <w:uiPriority w:val="99"/>
    <w:semiHidden/>
    <w:locked/>
    <w:rPr>
      <w:rFonts w:cs="Times New Roman"/>
      <w:sz w:val="24"/>
      <w:szCs w:val="24"/>
      <w:lang w:val="fr-FR" w:eastAsia="fr-FR"/>
    </w:rPr>
  </w:style>
  <w:style w:type="paragraph" w:styleId="Corpsdetexte">
    <w:name w:val="Body Text"/>
    <w:basedOn w:val="Normal"/>
    <w:link w:val="CorpsdetexteCar"/>
    <w:uiPriority w:val="99"/>
    <w:pPr>
      <w:spacing w:after="240"/>
      <w:jc w:val="both"/>
    </w:pPr>
    <w:rPr>
      <w:rFonts w:ascii="Tahoma" w:hAnsi="Tahoma" w:cs="Tahoma"/>
    </w:rPr>
  </w:style>
  <w:style w:type="character" w:customStyle="1" w:styleId="CorpsdetexteCar">
    <w:name w:val="Corps de texte Car"/>
    <w:basedOn w:val="Policepardfaut"/>
    <w:link w:val="Corpsdetexte"/>
    <w:uiPriority w:val="99"/>
    <w:semiHidden/>
    <w:locked/>
    <w:rPr>
      <w:rFonts w:cs="Times New Roman"/>
      <w:sz w:val="24"/>
      <w:szCs w:val="24"/>
      <w:lang w:val="fr-FR" w:eastAsia="fr-FR"/>
    </w:rPr>
  </w:style>
  <w:style w:type="paragraph" w:styleId="Pieddepage">
    <w:name w:val="footer"/>
    <w:basedOn w:val="Normal"/>
    <w:link w:val="PieddepageCar"/>
    <w:uiPriority w:val="99"/>
    <w:rsid w:val="007778F9"/>
    <w:pPr>
      <w:tabs>
        <w:tab w:val="center" w:pos="4536"/>
        <w:tab w:val="right" w:pos="9072"/>
      </w:tabs>
    </w:pPr>
  </w:style>
  <w:style w:type="character" w:customStyle="1" w:styleId="PieddepageCar">
    <w:name w:val="Pied de page Car"/>
    <w:basedOn w:val="Policepardfaut"/>
    <w:link w:val="Pieddepage"/>
    <w:uiPriority w:val="99"/>
    <w:locked/>
    <w:rPr>
      <w:rFonts w:cs="Times New Roman"/>
      <w:sz w:val="24"/>
      <w:szCs w:val="24"/>
      <w:lang w:val="fr-FR" w:eastAsia="fr-FR"/>
    </w:rPr>
  </w:style>
  <w:style w:type="character" w:styleId="Numrodepage">
    <w:name w:val="page number"/>
    <w:basedOn w:val="Policepardfaut"/>
    <w:uiPriority w:val="99"/>
    <w:rsid w:val="007778F9"/>
    <w:rPr>
      <w:rFonts w:cs="Times New Roman"/>
    </w:rPr>
  </w:style>
  <w:style w:type="paragraph" w:styleId="En-tte">
    <w:name w:val="header"/>
    <w:basedOn w:val="Normal"/>
    <w:link w:val="En-tteCar"/>
    <w:uiPriority w:val="99"/>
    <w:unhideWhenUsed/>
    <w:rsid w:val="00F44A1E"/>
    <w:pPr>
      <w:tabs>
        <w:tab w:val="center" w:pos="4536"/>
        <w:tab w:val="right" w:pos="9072"/>
      </w:tabs>
    </w:pPr>
  </w:style>
  <w:style w:type="character" w:customStyle="1" w:styleId="En-tteCar">
    <w:name w:val="En-tête Car"/>
    <w:basedOn w:val="Policepardfaut"/>
    <w:link w:val="En-tte"/>
    <w:uiPriority w:val="99"/>
    <w:locked/>
    <w:rsid w:val="00F44A1E"/>
    <w:rPr>
      <w:rFonts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897</Words>
  <Characters>4937</Characters>
  <Application>Microsoft Office Word</Application>
  <DocSecurity>0</DocSecurity>
  <Lines>41</Lines>
  <Paragraphs>11</Paragraphs>
  <ScaleCrop>false</ScaleCrop>
  <Company>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CEE</dc:title>
  <dc:subject>LES PAUPIERES</dc:subject>
  <dc:creator>doc2docx v.1.4.3.0</dc:creator>
  <cp:keywords/>
  <dc:description/>
  <cp:lastModifiedBy>hp</cp:lastModifiedBy>
  <cp:revision>4</cp:revision>
  <cp:lastPrinted>2006-08-25T11:07:00Z</cp:lastPrinted>
  <dcterms:created xsi:type="dcterms:W3CDTF">2018-05-12T07:37:00Z</dcterms:created>
  <dcterms:modified xsi:type="dcterms:W3CDTF">2018-05-12T08:11:00Z</dcterms:modified>
</cp:coreProperties>
</file>