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86" w:rsidRPr="00D47CE8" w:rsidRDefault="00317E86" w:rsidP="00317E86">
      <w:pPr>
        <w:spacing w:after="600" w:line="240" w:lineRule="auto"/>
        <w:jc w:val="center"/>
        <w:rPr>
          <w:b/>
          <w:color w:val="4472C4" w:themeColor="accent1"/>
          <w:sz w:val="28"/>
          <w:szCs w:val="28"/>
          <w:u w:val="single"/>
        </w:rPr>
      </w:pPr>
      <w:r w:rsidRPr="00D47CE8">
        <w:rPr>
          <w:b/>
          <w:color w:val="4472C4" w:themeColor="accent1"/>
          <w:sz w:val="28"/>
          <w:szCs w:val="28"/>
          <w:u w:val="single"/>
        </w:rPr>
        <w:t>PIGMENTATION CUTANEE</w:t>
      </w:r>
    </w:p>
    <w:p w:rsidR="00317E86" w:rsidRPr="00BF035C" w:rsidRDefault="00317E86" w:rsidP="00317E86">
      <w:pPr>
        <w:numPr>
          <w:ilvl w:val="0"/>
          <w:numId w:val="3"/>
        </w:numPr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LE SYSTEME MELANOCYTAIRE</w:t>
      </w:r>
    </w:p>
    <w:p w:rsidR="00317E86" w:rsidRPr="00BF035C" w:rsidRDefault="00317E86" w:rsidP="00317E86">
      <w:pPr>
        <w:spacing w:after="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L'épiderme , les cheveux , les poils de l'être humain sont colorés par des pigments : les mélanines.</w:t>
      </w:r>
    </w:p>
    <w:p w:rsidR="00317E86" w:rsidRPr="00BF035C" w:rsidRDefault="00317E86" w:rsidP="00317E86">
      <w:pPr>
        <w:spacing w:after="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Dans le poil, les</w:t>
      </w:r>
      <w:r w:rsidRPr="00BF035C">
        <w:rPr>
          <w:i/>
          <w:szCs w:val="24"/>
        </w:rPr>
        <w:t xml:space="preserve"> mélanocytes</w:t>
      </w:r>
      <w:r w:rsidRPr="00BF035C">
        <w:rPr>
          <w:szCs w:val="24"/>
        </w:rPr>
        <w:t xml:space="preserve"> , cellules contenant le pigment de mélanine , se trouvent dans le bulbe pilaire.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>
        <w:rPr>
          <w:szCs w:val="24"/>
        </w:rPr>
        <w:t>Au niveau de la peau</w:t>
      </w:r>
      <w:r w:rsidRPr="00BF035C">
        <w:rPr>
          <w:szCs w:val="24"/>
        </w:rPr>
        <w:t xml:space="preserve">, les mélanines sont produites par des cellules de la couche basale germinative appelées les mélanocytes qui reposent sur la lame basale.Ces cellules possèdent au niveau de leur membrane des excroissances : les </w:t>
      </w:r>
      <w:r w:rsidRPr="00BF035C">
        <w:rPr>
          <w:i/>
          <w:szCs w:val="24"/>
        </w:rPr>
        <w:t xml:space="preserve">dendrites </w:t>
      </w:r>
      <w:r w:rsidRPr="00BF035C">
        <w:rPr>
          <w:szCs w:val="24"/>
        </w:rPr>
        <w:t>qui se développent latéralement et vers le haut. Ce qui permet aux mélanocytes d'entrer en contact avec les cellules qui les entourent :les kératinocytes.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i/>
          <w:szCs w:val="24"/>
          <w:u w:val="single"/>
        </w:rPr>
      </w:pPr>
      <w:r w:rsidRPr="00BF035C">
        <w:rPr>
          <w:i/>
          <w:szCs w:val="24"/>
          <w:u w:val="single"/>
        </w:rPr>
        <w:t>L'ensemble du mélanocyte et des kératinocytes avec lesquels le mélanocyte est en contact s'appelle : l'Unité de Mélanisation.</w:t>
      </w:r>
    </w:p>
    <w:p w:rsidR="00317E86" w:rsidRPr="00BF035C" w:rsidRDefault="00317E86" w:rsidP="00317E86">
      <w:pPr>
        <w:spacing w:after="18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Chaque unité est composée de 1 mélanocyte pour 30 kératinocytes environ.</w:t>
      </w:r>
    </w:p>
    <w:p w:rsidR="00317E86" w:rsidRPr="00BF035C" w:rsidRDefault="00317E86" w:rsidP="00317E86">
      <w:pPr>
        <w:numPr>
          <w:ilvl w:val="0"/>
          <w:numId w:val="3"/>
        </w:numPr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LA MELANOGENESE</w:t>
      </w:r>
    </w:p>
    <w:p w:rsidR="00317E86" w:rsidRPr="00BF035C" w:rsidRDefault="00317E86" w:rsidP="00317E86">
      <w:pPr>
        <w:spacing w:after="40" w:line="240" w:lineRule="auto"/>
        <w:ind w:left="284"/>
        <w:jc w:val="both"/>
        <w:rPr>
          <w:i/>
          <w:szCs w:val="24"/>
        </w:rPr>
      </w:pPr>
      <w:r w:rsidRPr="00BF035C">
        <w:rPr>
          <w:szCs w:val="24"/>
        </w:rPr>
        <w:t xml:space="preserve">Comme toute cellule le mélanocyte à un appareil de Golgi. C'est au départ de celui-ci qu'est synthétisé le </w:t>
      </w:r>
      <w:r w:rsidRPr="00BF035C">
        <w:rPr>
          <w:i/>
          <w:szCs w:val="24"/>
        </w:rPr>
        <w:t>mélanosome ,</w:t>
      </w:r>
      <w:r w:rsidRPr="00BF035C">
        <w:rPr>
          <w:szCs w:val="24"/>
        </w:rPr>
        <w:t xml:space="preserve"> organite</w:t>
      </w:r>
      <w:r w:rsidRPr="00BF035C">
        <w:rPr>
          <w:i/>
          <w:szCs w:val="24"/>
        </w:rPr>
        <w:t xml:space="preserve"> renfermant la mélanine.</w:t>
      </w:r>
    </w:p>
    <w:p w:rsidR="00317E86" w:rsidRPr="00BF035C" w:rsidRDefault="00317E86" w:rsidP="00317E86">
      <w:pPr>
        <w:spacing w:after="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 xml:space="preserve">Le mélanosome passe par 4 stades de maturation grâce à la présence d'une enzyme : </w:t>
      </w:r>
      <w:r w:rsidRPr="00BF035C">
        <w:rPr>
          <w:i/>
          <w:szCs w:val="24"/>
        </w:rPr>
        <w:t>la tyrosinase</w:t>
      </w:r>
      <w:r w:rsidRPr="00BF035C">
        <w:rPr>
          <w:szCs w:val="24"/>
        </w:rPr>
        <w:t>.et des ions de cuivre.</w:t>
      </w:r>
    </w:p>
    <w:p w:rsidR="00317E86" w:rsidRPr="00BF035C" w:rsidRDefault="00317E86" w:rsidP="00317E86">
      <w:pPr>
        <w:spacing w:after="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Ces 4 stades s'appellent la mélanisation du mélanosome.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Lorsque le mélanosome est au 4 ème stade, il est transféré des dendrites du mélanocytes dans les kératinocytes voisins.</w:t>
      </w:r>
    </w:p>
    <w:p w:rsidR="00317E86" w:rsidRPr="00BF035C" w:rsidRDefault="00317E86" w:rsidP="00317E86">
      <w:pPr>
        <w:ind w:left="284"/>
        <w:jc w:val="both"/>
        <w:rPr>
          <w:szCs w:val="24"/>
          <w:u w:val="single"/>
        </w:rPr>
      </w:pPr>
      <w:r w:rsidRPr="00BF035C">
        <w:rPr>
          <w:szCs w:val="24"/>
          <w:u w:val="single"/>
        </w:rPr>
        <w:t>Les étapes de la mélanogenèse sont :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1- synthèse des mélanosomes ( au départ de l'appareil de Golgi )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2 - mélanisation des mélanosomes ( 4 stades )</w:t>
      </w:r>
    </w:p>
    <w:p w:rsidR="00317E86" w:rsidRPr="00BF035C" w:rsidRDefault="00317E86" w:rsidP="00317E86">
      <w:pPr>
        <w:spacing w:after="18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3 - transfert des mélanosomes matures ( dans les kératinocytes )</w:t>
      </w:r>
    </w:p>
    <w:p w:rsidR="00317E86" w:rsidRPr="00BF035C" w:rsidRDefault="00317E86" w:rsidP="00317E86">
      <w:pPr>
        <w:numPr>
          <w:ilvl w:val="0"/>
          <w:numId w:val="3"/>
        </w:numPr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TYPES DE MELANINE</w:t>
      </w:r>
    </w:p>
    <w:p w:rsidR="00317E86" w:rsidRPr="00BF035C" w:rsidRDefault="00317E86" w:rsidP="00317E86">
      <w:pPr>
        <w:spacing w:after="60" w:line="240" w:lineRule="auto"/>
        <w:ind w:left="709" w:hanging="425"/>
        <w:jc w:val="both"/>
        <w:rPr>
          <w:szCs w:val="24"/>
        </w:rPr>
      </w:pPr>
      <w:r w:rsidRPr="00BF035C">
        <w:rPr>
          <w:szCs w:val="24"/>
        </w:rPr>
        <w:t>1 -</w:t>
      </w:r>
      <w:r w:rsidRPr="00BF035C">
        <w:rPr>
          <w:i/>
          <w:szCs w:val="24"/>
        </w:rPr>
        <w:t xml:space="preserve"> les eumelanines</w:t>
      </w:r>
      <w:r w:rsidRPr="00BF035C">
        <w:rPr>
          <w:szCs w:val="24"/>
        </w:rPr>
        <w:t xml:space="preserve"> :pigments les plus foncés ( bruns ou marrons ). Se trouvent dans les cheveux, les poils , l'épiderme.</w:t>
      </w:r>
    </w:p>
    <w:p w:rsidR="00317E86" w:rsidRPr="00BF035C" w:rsidRDefault="00317E86" w:rsidP="00317E86">
      <w:pPr>
        <w:spacing w:after="2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 xml:space="preserve">2 </w:t>
      </w:r>
      <w:r w:rsidRPr="00BF035C">
        <w:rPr>
          <w:i/>
          <w:szCs w:val="24"/>
        </w:rPr>
        <w:t>- les phaeomélanines</w:t>
      </w:r>
      <w:r w:rsidRPr="00BF035C">
        <w:rPr>
          <w:szCs w:val="24"/>
        </w:rPr>
        <w:t xml:space="preserve"> : pigments brun-rouge. Se trouve dans les cheveux roux humains.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 xml:space="preserve">COMPOSITION DE </w:t>
      </w:r>
      <w:smartTag w:uri="urn:schemas-microsoft-com:office:smarttags" w:element="PersonName">
        <w:smartTagPr>
          <w:attr w:name="ProductID" w:val="LA MELANINE"/>
        </w:smartTagPr>
        <w:r w:rsidRPr="00BF035C">
          <w:rPr>
            <w:b/>
            <w:szCs w:val="24"/>
            <w:u w:val="single"/>
          </w:rPr>
          <w:t>LA MELANINE</w:t>
        </w:r>
      </w:smartTag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Les mélanines possèdent une structures chimique complexe, résultant de l'action de la tyrosinase (enzyme) sur la tyrosine (acide aminé) avec la présence de l'ion cuivre (Cu), il y aura alors production de DOPA.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 xml:space="preserve">Nouvelle transformation en présence de tyrosinase , et </w:t>
      </w:r>
      <w:smartTag w:uri="urn:schemas-microsoft-com:office:smarttags" w:element="PersonName">
        <w:smartTagPr>
          <w:attr w:name="ProductID" w:val="la DOPA"/>
        </w:smartTagPr>
        <w:r w:rsidRPr="00BF035C">
          <w:rPr>
            <w:szCs w:val="24"/>
          </w:rPr>
          <w:t>la DOPA</w:t>
        </w:r>
      </w:smartTag>
      <w:r w:rsidRPr="00BF035C">
        <w:rPr>
          <w:szCs w:val="24"/>
        </w:rPr>
        <w:t xml:space="preserve"> devient la DOPAquinone.</w:t>
      </w:r>
    </w:p>
    <w:p w:rsidR="00317E86" w:rsidRPr="00BF035C" w:rsidRDefault="00317E86" w:rsidP="00317E86">
      <w:pPr>
        <w:spacing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A ce moment il y a 2 possibilités:</w:t>
      </w:r>
    </w:p>
    <w:p w:rsidR="00317E86" w:rsidRPr="00BF035C" w:rsidRDefault="00317E86" w:rsidP="00317E86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284"/>
        <w:jc w:val="both"/>
        <w:rPr>
          <w:szCs w:val="24"/>
        </w:rPr>
      </w:pPr>
      <w:r w:rsidRPr="00BF035C">
        <w:rPr>
          <w:szCs w:val="24"/>
        </w:rPr>
        <w:t>suite à une réaction chimique,</w:t>
      </w:r>
      <w:r>
        <w:rPr>
          <w:szCs w:val="24"/>
        </w:rPr>
        <w:t xml:space="preserve"> la polymérisation</w:t>
      </w:r>
      <w:r w:rsidRPr="00BF035C">
        <w:rPr>
          <w:szCs w:val="24"/>
        </w:rPr>
        <w:t xml:space="preserve">, </w:t>
      </w:r>
      <w:smartTag w:uri="urn:schemas-microsoft-com:office:smarttags" w:element="PersonName">
        <w:smartTagPr>
          <w:attr w:name="ProductID" w:val="la DOPAquinone"/>
        </w:smartTagPr>
        <w:r w:rsidRPr="00BF035C">
          <w:rPr>
            <w:szCs w:val="24"/>
          </w:rPr>
          <w:t>la DOPAquinone</w:t>
        </w:r>
      </w:smartTag>
      <w:r w:rsidRPr="00BF035C">
        <w:rPr>
          <w:szCs w:val="24"/>
        </w:rPr>
        <w:t xml:space="preserve"> se transforme en eumélanine</w:t>
      </w:r>
    </w:p>
    <w:p w:rsidR="00317E86" w:rsidRPr="00BF035C" w:rsidRDefault="00317E86" w:rsidP="00317E86">
      <w:pPr>
        <w:numPr>
          <w:ilvl w:val="0"/>
          <w:numId w:val="1"/>
        </w:numPr>
        <w:tabs>
          <w:tab w:val="clear" w:pos="1065"/>
          <w:tab w:val="num" w:pos="709"/>
        </w:tabs>
        <w:spacing w:after="240" w:line="240" w:lineRule="auto"/>
        <w:ind w:left="709" w:hanging="284"/>
        <w:jc w:val="both"/>
        <w:rPr>
          <w:szCs w:val="24"/>
        </w:rPr>
      </w:pPr>
      <w:r w:rsidRPr="00BF035C">
        <w:rPr>
          <w:szCs w:val="24"/>
        </w:rPr>
        <w:t xml:space="preserve">ou par la présence de la cystéine (acide aminé soufré), </w:t>
      </w:r>
      <w:smartTag w:uri="urn:schemas-microsoft-com:office:smarttags" w:element="PersonName">
        <w:smartTagPr>
          <w:attr w:name="ProductID" w:val="la DOPAquinone"/>
        </w:smartTagPr>
        <w:r w:rsidRPr="00BF035C">
          <w:rPr>
            <w:szCs w:val="24"/>
          </w:rPr>
          <w:t>la DOPAquinone</w:t>
        </w:r>
      </w:smartTag>
      <w:r w:rsidRPr="00BF035C">
        <w:rPr>
          <w:szCs w:val="24"/>
        </w:rPr>
        <w:t xml:space="preserve"> se transforme en phaeomélanine.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RACES ET MELANINES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Les différences raciales de pigmentation ne reposent pas sur le nombre de mélanocytes mais varient selon le type de mélanine , la taille et le nombre des mélanosomes et le niveau de dégradation dans les kératinocytes.</w:t>
      </w:r>
    </w:p>
    <w:p w:rsidR="00317E86" w:rsidRPr="00BF035C" w:rsidRDefault="00317E86" w:rsidP="00317E86">
      <w:pPr>
        <w:numPr>
          <w:ilvl w:val="0"/>
          <w:numId w:val="2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la race caucasienne : c'est une eumélanine se dégradant dans la couche de Malpighi</w:t>
      </w:r>
    </w:p>
    <w:p w:rsidR="00317E86" w:rsidRPr="00BF035C" w:rsidRDefault="00317E86" w:rsidP="00317E86">
      <w:pPr>
        <w:numPr>
          <w:ilvl w:val="0"/>
          <w:numId w:val="2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lastRenderedPageBreak/>
        <w:t>la race mongoloïde : c'est une eumélanine se dégradant dans la couche granuleuse</w:t>
      </w:r>
    </w:p>
    <w:p w:rsidR="00317E86" w:rsidRPr="00BF035C" w:rsidRDefault="00317E86" w:rsidP="00317E86">
      <w:pPr>
        <w:numPr>
          <w:ilvl w:val="0"/>
          <w:numId w:val="2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la race négroïde : c'est une eumélanine présente encore dans la couche cornée</w:t>
      </w:r>
    </w:p>
    <w:p w:rsidR="00317E86" w:rsidRPr="00BF035C" w:rsidRDefault="00317E86" w:rsidP="00317E86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szCs w:val="24"/>
        </w:rPr>
      </w:pPr>
      <w:r w:rsidRPr="00BF035C">
        <w:rPr>
          <w:szCs w:val="24"/>
        </w:rPr>
        <w:t>la race celtique : c'est une phaeomélanine présente dans la couche de Malpighi</w:t>
      </w:r>
    </w:p>
    <w:p w:rsidR="00317E86" w:rsidRPr="00BF035C" w:rsidRDefault="00317E86" w:rsidP="00317E86">
      <w:pPr>
        <w:pStyle w:val="Titre1"/>
        <w:numPr>
          <w:ilvl w:val="0"/>
          <w:numId w:val="3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BF035C">
        <w:rPr>
          <w:sz w:val="24"/>
          <w:szCs w:val="24"/>
        </w:rPr>
        <w:t xml:space="preserve">FACTEURS INFLUENCANT </w:t>
      </w:r>
      <w:smartTag w:uri="urn:schemas-microsoft-com:office:smarttags" w:element="PersonName">
        <w:smartTagPr>
          <w:attr w:name="ProductID" w:val="LA MELANOGENESE"/>
        </w:smartTagPr>
        <w:r w:rsidRPr="00BF035C">
          <w:rPr>
            <w:sz w:val="24"/>
            <w:szCs w:val="24"/>
          </w:rPr>
          <w:t>LA MELANOGENESE</w:t>
        </w:r>
      </w:smartTag>
    </w:p>
    <w:p w:rsidR="00317E86" w:rsidRPr="00BF035C" w:rsidRDefault="00317E86" w:rsidP="00317E86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BF035C">
        <w:rPr>
          <w:szCs w:val="24"/>
        </w:rPr>
        <w:t>facteurs génétique : tous les stade</w:t>
      </w:r>
      <w:r>
        <w:rPr>
          <w:szCs w:val="24"/>
        </w:rPr>
        <w:t xml:space="preserve">s de la mélanogenèse sont sous </w:t>
      </w:r>
      <w:r w:rsidRPr="00BF035C">
        <w:rPr>
          <w:szCs w:val="24"/>
        </w:rPr>
        <w:t>contrôle généti</w:t>
      </w:r>
      <w:r>
        <w:rPr>
          <w:szCs w:val="24"/>
        </w:rPr>
        <w:t xml:space="preserve">que </w:t>
      </w:r>
      <w:r w:rsidRPr="00BF035C">
        <w:rPr>
          <w:szCs w:val="24"/>
        </w:rPr>
        <w:t>et les caratères des mélanosomes sont codés par les gênes de pigmentation.</w:t>
      </w:r>
    </w:p>
    <w:p w:rsidR="00317E86" w:rsidRDefault="00317E86" w:rsidP="00317E86">
      <w:pPr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facteurs hormonal : </w:t>
      </w:r>
    </w:p>
    <w:p w:rsidR="00317E86" w:rsidRPr="00BF035C" w:rsidRDefault="00317E86" w:rsidP="00317E86">
      <w:pPr>
        <w:numPr>
          <w:ilvl w:val="0"/>
          <w:numId w:val="4"/>
        </w:numPr>
        <w:spacing w:line="240" w:lineRule="auto"/>
        <w:ind w:left="993" w:hanging="284"/>
        <w:jc w:val="both"/>
        <w:rPr>
          <w:szCs w:val="24"/>
        </w:rPr>
      </w:pPr>
      <w:smartTag w:uri="urn:schemas-microsoft-com:office:smarttags" w:element="PersonName">
        <w:smartTagPr>
          <w:attr w:name="ProductID" w:val="la MSH"/>
        </w:smartTagPr>
        <w:r w:rsidRPr="00BF035C">
          <w:rPr>
            <w:szCs w:val="24"/>
          </w:rPr>
          <w:t>la MSH</w:t>
        </w:r>
      </w:smartTag>
      <w:r>
        <w:rPr>
          <w:szCs w:val="24"/>
        </w:rPr>
        <w:t xml:space="preserve"> (</w:t>
      </w:r>
      <w:r w:rsidRPr="00BF035C">
        <w:rPr>
          <w:szCs w:val="24"/>
        </w:rPr>
        <w:t>Melanocyte St</w:t>
      </w:r>
      <w:r>
        <w:rPr>
          <w:szCs w:val="24"/>
        </w:rPr>
        <w:t>imulating Hormone) qui est une</w:t>
      </w:r>
      <w:r w:rsidRPr="00BF035C">
        <w:rPr>
          <w:szCs w:val="24"/>
        </w:rPr>
        <w:t xml:space="preserve"> </w:t>
      </w:r>
      <w:r>
        <w:rPr>
          <w:szCs w:val="24"/>
        </w:rPr>
        <w:t>hormone hypophysaire</w:t>
      </w:r>
      <w:r w:rsidRPr="00BF035C">
        <w:rPr>
          <w:szCs w:val="24"/>
        </w:rPr>
        <w:t>, stimule la mélanogenèse.</w:t>
      </w:r>
    </w:p>
    <w:p w:rsidR="00317E86" w:rsidRPr="00BF035C" w:rsidRDefault="00317E86" w:rsidP="00317E86">
      <w:pPr>
        <w:numPr>
          <w:ilvl w:val="0"/>
          <w:numId w:val="4"/>
        </w:numPr>
        <w:spacing w:line="240" w:lineRule="auto"/>
        <w:ind w:left="993" w:hanging="284"/>
        <w:jc w:val="both"/>
        <w:rPr>
          <w:szCs w:val="24"/>
        </w:rPr>
      </w:pPr>
      <w:r w:rsidRPr="00BF035C">
        <w:rPr>
          <w:szCs w:val="24"/>
        </w:rPr>
        <w:t>les oestrogènes et la progestérone provoquent une hyperpigmentation du visage et du tégument génital.</w:t>
      </w:r>
    </w:p>
    <w:p w:rsidR="00317E86" w:rsidRDefault="00317E86" w:rsidP="00317E86">
      <w:pPr>
        <w:numPr>
          <w:ilvl w:val="0"/>
          <w:numId w:val="6"/>
        </w:numPr>
        <w:spacing w:line="240" w:lineRule="auto"/>
        <w:jc w:val="both"/>
        <w:rPr>
          <w:szCs w:val="24"/>
        </w:rPr>
      </w:pPr>
      <w:r w:rsidRPr="00BF035C">
        <w:rPr>
          <w:szCs w:val="24"/>
        </w:rPr>
        <w:t xml:space="preserve">action des U.V. : les U.V induisent </w:t>
      </w:r>
      <w:r>
        <w:rPr>
          <w:szCs w:val="24"/>
        </w:rPr>
        <w:t xml:space="preserve">des réactions de brunissement </w:t>
      </w:r>
    </w:p>
    <w:p w:rsidR="00317E86" w:rsidRPr="00C433DC" w:rsidRDefault="00317E86" w:rsidP="00317E86">
      <w:pPr>
        <w:spacing w:after="240" w:line="240" w:lineRule="auto"/>
        <w:ind w:left="720"/>
        <w:jc w:val="both"/>
        <w:rPr>
          <w:szCs w:val="24"/>
        </w:rPr>
      </w:pPr>
      <w:r>
        <w:rPr>
          <w:szCs w:val="24"/>
        </w:rPr>
        <w:t>U.V.A. réaction rapide</w:t>
      </w:r>
      <w:r w:rsidRPr="00C433DC">
        <w:rPr>
          <w:szCs w:val="24"/>
        </w:rPr>
        <w:t>, U.V.B. réaction retardée.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R</w:t>
      </w:r>
      <w:r>
        <w:rPr>
          <w:b/>
          <w:szCs w:val="24"/>
          <w:u w:val="single"/>
        </w:rPr>
        <w:t>Ô</w:t>
      </w:r>
      <w:r w:rsidRPr="00BF035C">
        <w:rPr>
          <w:b/>
          <w:szCs w:val="24"/>
          <w:u w:val="single"/>
        </w:rPr>
        <w:t>LES DES MELANINES</w:t>
      </w:r>
    </w:p>
    <w:p w:rsidR="00317E86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Les mélanines déterminent la couleur de la peau mais elles ont sur</w:t>
      </w:r>
      <w:r>
        <w:rPr>
          <w:szCs w:val="24"/>
        </w:rPr>
        <w:t>tout un rôle photoprotecteur :</w:t>
      </w:r>
    </w:p>
    <w:p w:rsidR="00317E86" w:rsidRPr="00BF035C" w:rsidRDefault="00317E86" w:rsidP="00317E86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szCs w:val="24"/>
        </w:rPr>
      </w:pPr>
      <w:r w:rsidRPr="00BF035C">
        <w:rPr>
          <w:szCs w:val="24"/>
        </w:rPr>
        <w:t>elles permettent de filtrer les rayons U.V.</w:t>
      </w:r>
    </w:p>
    <w:p w:rsidR="00317E86" w:rsidRPr="00BF035C" w:rsidRDefault="00317E86" w:rsidP="00317E86">
      <w:pPr>
        <w:numPr>
          <w:ilvl w:val="0"/>
          <w:numId w:val="6"/>
        </w:numPr>
        <w:spacing w:after="60" w:line="240" w:lineRule="auto"/>
        <w:ind w:left="714" w:hanging="357"/>
        <w:jc w:val="both"/>
        <w:rPr>
          <w:szCs w:val="24"/>
        </w:rPr>
      </w:pPr>
      <w:r w:rsidRPr="00BF035C">
        <w:rPr>
          <w:szCs w:val="24"/>
        </w:rPr>
        <w:t>elles protègent le noyau cellulaire en se regoupant autour .</w:t>
      </w:r>
    </w:p>
    <w:p w:rsidR="00317E86" w:rsidRPr="00BF035C" w:rsidRDefault="00317E86" w:rsidP="00317E86">
      <w:pPr>
        <w:numPr>
          <w:ilvl w:val="0"/>
          <w:numId w:val="6"/>
        </w:numPr>
        <w:spacing w:after="240" w:line="240" w:lineRule="auto"/>
        <w:ind w:left="714" w:hanging="357"/>
        <w:jc w:val="both"/>
        <w:rPr>
          <w:szCs w:val="24"/>
        </w:rPr>
      </w:pPr>
      <w:r w:rsidRPr="00BF035C">
        <w:rPr>
          <w:szCs w:val="24"/>
        </w:rPr>
        <w:t>elles neutralisent les radicaux libres.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MELANOGENES ET VIEILLISSEMENT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Vers 50 ans , la sensibilité de l'épiderme aux U.V. est plus grande car le système de proctection dû à la pigmentation diminue. Il y a :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diminution du nombre des mélanocytes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diminution de la capacité de synthèse de la mélanine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 xml:space="preserve">diminution de </w:t>
      </w:r>
      <w:smartTag w:uri="urn:schemas-microsoft-com:office:smarttags" w:element="PersonName">
        <w:smartTagPr>
          <w:attr w:name="ProductID" w:val="la DEM"/>
        </w:smartTagPr>
        <w:r w:rsidRPr="00BF035C">
          <w:rPr>
            <w:szCs w:val="24"/>
          </w:rPr>
          <w:t>la DEM</w:t>
        </w:r>
      </w:smartTag>
      <w:r>
        <w:rPr>
          <w:szCs w:val="24"/>
        </w:rPr>
        <w:t xml:space="preserve"> (</w:t>
      </w:r>
      <w:r w:rsidRPr="00BF035C">
        <w:rPr>
          <w:szCs w:val="24"/>
        </w:rPr>
        <w:t>Dose Minimale Erythémateuse)</w:t>
      </w:r>
    </w:p>
    <w:p w:rsidR="00317E86" w:rsidRPr="00BF035C" w:rsidRDefault="00317E86" w:rsidP="00317E86">
      <w:pPr>
        <w:spacing w:after="24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Au niveau des bulbes pileux : ralentissement de l'activité des mélanocytes , puis disparition allant vers la canitie.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>LE RAYONNEMENT SOLAIRE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Le rayonnement solaire se propage en ligne droite à la vitesse de 300.000 km/seconde, sous forme d'une onde contenant des particules appelés photons. Ces photons sont porteurs d'énergie exprimée en Watts.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Les radiations du rayonnement solaire se caractérisent par leur longueur d'onde.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La longueur d'onde est la distance parcourue pendant une certaine période (des secondes ) et s'exprime en nanomètre ( nm ).</w:t>
      </w:r>
    </w:p>
    <w:p w:rsidR="00317E86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L'oeil humain ne voit que les radiations dite</w:t>
      </w:r>
      <w:r>
        <w:rPr>
          <w:szCs w:val="24"/>
        </w:rPr>
        <w:t>s "visibles" c'est-à-dire rouge</w:t>
      </w:r>
      <w:r w:rsidRPr="00BF035C">
        <w:rPr>
          <w:szCs w:val="24"/>
        </w:rPr>
        <w:t>,</w:t>
      </w:r>
      <w:r>
        <w:rPr>
          <w:szCs w:val="24"/>
        </w:rPr>
        <w:t xml:space="preserve"> orange, jaune, vert</w:t>
      </w:r>
      <w:r w:rsidRPr="00BF035C">
        <w:rPr>
          <w:szCs w:val="24"/>
        </w:rPr>
        <w:t>, bleu</w:t>
      </w:r>
      <w:r>
        <w:rPr>
          <w:szCs w:val="24"/>
        </w:rPr>
        <w:t>, indigo</w:t>
      </w:r>
      <w:r w:rsidRPr="00BF035C">
        <w:rPr>
          <w:szCs w:val="24"/>
        </w:rPr>
        <w:t xml:space="preserve">, violet ( l’arc-en-ciel ) dont les longueurs d'ondes vont de750 nm pour le rouge à </w:t>
      </w:r>
      <w:r>
        <w:rPr>
          <w:szCs w:val="24"/>
        </w:rPr>
        <w:t xml:space="preserve">       </w:t>
      </w:r>
      <w:r w:rsidRPr="00BF035C">
        <w:rPr>
          <w:szCs w:val="24"/>
        </w:rPr>
        <w:t>390 nm pour le violet.</w:t>
      </w: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</w:p>
    <w:p w:rsidR="00317E86" w:rsidRPr="00BF035C" w:rsidRDefault="00317E86" w:rsidP="00317E86">
      <w:pPr>
        <w:spacing w:after="60" w:line="240" w:lineRule="auto"/>
        <w:ind w:left="284"/>
        <w:jc w:val="both"/>
        <w:rPr>
          <w:szCs w:val="24"/>
        </w:rPr>
      </w:pPr>
      <w:r w:rsidRPr="00BF035C">
        <w:rPr>
          <w:szCs w:val="24"/>
        </w:rPr>
        <w:t>En réalité le spectre solaire se compose dans sont ensemble de: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l'infra-rouge ( I.R. ) au de-là de 750 nm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la lumière visible de 750 nm à 390 nm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les ultra-violet A ( U.V.A. ) de 390 nm à 315 nm</w:t>
      </w:r>
    </w:p>
    <w:p w:rsidR="00317E86" w:rsidRPr="00BF035C" w:rsidRDefault="00317E86" w:rsidP="00317E86">
      <w:pPr>
        <w:numPr>
          <w:ilvl w:val="0"/>
          <w:numId w:val="7"/>
        </w:numPr>
        <w:spacing w:after="60" w:line="240" w:lineRule="auto"/>
        <w:jc w:val="both"/>
        <w:rPr>
          <w:szCs w:val="24"/>
        </w:rPr>
      </w:pPr>
      <w:r w:rsidRPr="00BF035C">
        <w:rPr>
          <w:szCs w:val="24"/>
        </w:rPr>
        <w:t>les ultra-violet B ( U.V.B. ) de 315 nm à 288 nm</w:t>
      </w:r>
    </w:p>
    <w:p w:rsidR="00317E86" w:rsidRPr="00BF035C" w:rsidRDefault="00317E86" w:rsidP="00317E86">
      <w:pPr>
        <w:numPr>
          <w:ilvl w:val="0"/>
          <w:numId w:val="7"/>
        </w:numPr>
        <w:spacing w:after="240" w:line="240" w:lineRule="auto"/>
        <w:jc w:val="both"/>
        <w:rPr>
          <w:szCs w:val="24"/>
        </w:rPr>
      </w:pPr>
      <w:r w:rsidRPr="00BF035C">
        <w:rPr>
          <w:szCs w:val="24"/>
        </w:rPr>
        <w:t>les ultra-violet C ( U.V.C. ) de 288 nm à 180 nm</w:t>
      </w:r>
    </w:p>
    <w:p w:rsidR="00317E86" w:rsidRPr="0078178B" w:rsidRDefault="00317E86" w:rsidP="00317E86">
      <w:pPr>
        <w:numPr>
          <w:ilvl w:val="0"/>
          <w:numId w:val="8"/>
        </w:numPr>
        <w:spacing w:line="240" w:lineRule="auto"/>
        <w:ind w:left="567" w:hanging="283"/>
        <w:jc w:val="both"/>
        <w:rPr>
          <w:b/>
          <w:i/>
          <w:szCs w:val="24"/>
          <w:u w:val="wave"/>
        </w:rPr>
      </w:pPr>
      <w:r w:rsidRPr="0078178B">
        <w:rPr>
          <w:b/>
          <w:i/>
          <w:szCs w:val="24"/>
          <w:u w:val="wave"/>
        </w:rPr>
        <w:lastRenderedPageBreak/>
        <w:t>LES INFRA - ROUGES</w:t>
      </w:r>
    </w:p>
    <w:p w:rsidR="00317E86" w:rsidRPr="00BF035C" w:rsidRDefault="00317E86" w:rsidP="00317E86">
      <w:pPr>
        <w:spacing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Leur longueur d'onde est supérieure à 750 nm. Ils provoquent sur la peau une action calorifique immédiate qui favorise une vasodi</w:t>
      </w:r>
      <w:r>
        <w:rPr>
          <w:szCs w:val="24"/>
        </w:rPr>
        <w:t>latation, un érythème</w:t>
      </w:r>
      <w:r w:rsidRPr="00BF035C">
        <w:rPr>
          <w:szCs w:val="24"/>
        </w:rPr>
        <w:t>, puis éventuellement une brûlure.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 xml:space="preserve">Lorsque le </w:t>
      </w:r>
      <w:r>
        <w:rPr>
          <w:szCs w:val="24"/>
        </w:rPr>
        <w:t>soleil est caché par les nuages</w:t>
      </w:r>
      <w:r w:rsidRPr="00BF035C">
        <w:rPr>
          <w:szCs w:val="24"/>
        </w:rPr>
        <w:t>, les I.R. passent difficilement à travers les nuages d'où la perte de chaleur de l'ambiance.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  <w:lang w:val="fr-BE"/>
        </w:rPr>
      </w:pPr>
      <w:r w:rsidRPr="0078178B">
        <w:rPr>
          <w:szCs w:val="24"/>
          <w:u w:val="dotted"/>
          <w:lang w:val="fr-BE"/>
        </w:rPr>
        <w:t>Les infrarouges en institut de beauté</w:t>
      </w:r>
      <w:r w:rsidRPr="00BF035C">
        <w:rPr>
          <w:szCs w:val="24"/>
          <w:lang w:val="fr-BE"/>
        </w:rPr>
        <w:t xml:space="preserve"> 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Il existe 3 types d’infrarouge :</w:t>
      </w:r>
    </w:p>
    <w:p w:rsidR="00317E86" w:rsidRPr="00BF035C" w:rsidRDefault="00317E86" w:rsidP="00317E86">
      <w:pPr>
        <w:numPr>
          <w:ilvl w:val="0"/>
          <w:numId w:val="9"/>
        </w:numPr>
        <w:spacing w:after="60" w:line="240" w:lineRule="auto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IR-A à onde courte (760-1500 nm)</w:t>
      </w:r>
    </w:p>
    <w:p w:rsidR="00317E86" w:rsidRPr="00BF035C" w:rsidRDefault="00317E86" w:rsidP="00317E86">
      <w:pPr>
        <w:numPr>
          <w:ilvl w:val="0"/>
          <w:numId w:val="9"/>
        </w:numPr>
        <w:spacing w:after="60" w:line="240" w:lineRule="auto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IR-B à onde moyenne (1500-3000 nm)</w:t>
      </w:r>
    </w:p>
    <w:p w:rsidR="00317E86" w:rsidRPr="00BF035C" w:rsidRDefault="00317E86" w:rsidP="00317E86">
      <w:pPr>
        <w:numPr>
          <w:ilvl w:val="0"/>
          <w:numId w:val="9"/>
        </w:numPr>
        <w:spacing w:after="12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IR-C à onde longue ( plus de 3000 nm)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Il n’y a pas de différence entre les IR solaires et les IR générés par une source artificielle 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>
        <w:rPr>
          <w:szCs w:val="24"/>
          <w:lang w:val="fr-BE"/>
        </w:rPr>
        <w:t>Dans une cabine à IR</w:t>
      </w:r>
      <w:r w:rsidRPr="00BF035C">
        <w:rPr>
          <w:szCs w:val="24"/>
          <w:lang w:val="fr-BE"/>
        </w:rPr>
        <w:t>, les rayons sont générés</w:t>
      </w:r>
      <w:r>
        <w:rPr>
          <w:szCs w:val="24"/>
          <w:lang w:val="fr-BE"/>
        </w:rPr>
        <w:t xml:space="preserve"> par des éléments électriques (</w:t>
      </w:r>
      <w:r w:rsidRPr="00BF035C">
        <w:rPr>
          <w:szCs w:val="24"/>
          <w:lang w:val="fr-BE"/>
        </w:rPr>
        <w:t>lampes).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Le corps humain émet des rayons IR d’une l</w:t>
      </w:r>
      <w:r>
        <w:rPr>
          <w:szCs w:val="24"/>
          <w:lang w:val="fr-BE"/>
        </w:rPr>
        <w:t>ongueur d’onde de 300 à 5000 nm</w:t>
      </w:r>
      <w:r w:rsidRPr="00BF035C">
        <w:rPr>
          <w:szCs w:val="24"/>
          <w:lang w:val="fr-BE"/>
        </w:rPr>
        <w:t xml:space="preserve">, et les paumes de nos </w:t>
      </w:r>
      <w:r>
        <w:rPr>
          <w:szCs w:val="24"/>
          <w:lang w:val="fr-BE"/>
        </w:rPr>
        <w:t>mains émettent de 800 à 1400 nm</w:t>
      </w:r>
      <w:r w:rsidRPr="00BF035C">
        <w:rPr>
          <w:szCs w:val="24"/>
          <w:lang w:val="fr-BE"/>
        </w:rPr>
        <w:t xml:space="preserve">. C’est sur l’effet curatif de cette longeur d’onde que se basent les praticiens de « l’ imposition des mains » en Chine. 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 xml:space="preserve">En cabine IR les rayons peuvent pénétrer jusqu’à une </w:t>
      </w:r>
      <w:r>
        <w:rPr>
          <w:szCs w:val="24"/>
          <w:lang w:val="fr-BE"/>
        </w:rPr>
        <w:t>profondeur de 6mm dans le corps</w:t>
      </w:r>
      <w:r w:rsidRPr="00BF035C">
        <w:rPr>
          <w:szCs w:val="24"/>
          <w:lang w:val="fr-BE"/>
        </w:rPr>
        <w:t>, suivant l’endroit et le type d’appareil utilisé.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Les IR provoquent un réchauffement des tis</w:t>
      </w:r>
      <w:r>
        <w:rPr>
          <w:szCs w:val="24"/>
          <w:lang w:val="fr-BE"/>
        </w:rPr>
        <w:t>sus musculaires et des viscères</w:t>
      </w:r>
      <w:r w:rsidRPr="00BF035C">
        <w:rPr>
          <w:szCs w:val="24"/>
          <w:lang w:val="fr-BE"/>
        </w:rPr>
        <w:t xml:space="preserve">, ce qui fait réagir l’hypothalamus et induit une augmentation </w:t>
      </w:r>
      <w:r>
        <w:rPr>
          <w:szCs w:val="24"/>
          <w:lang w:val="fr-BE"/>
        </w:rPr>
        <w:t>du rythme cardiaque et du pouls. La transpiration s’active</w:t>
      </w:r>
      <w:r w:rsidRPr="00BF035C">
        <w:rPr>
          <w:szCs w:val="24"/>
          <w:lang w:val="fr-BE"/>
        </w:rPr>
        <w:t>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La cabine IR double le volume de sécrétion sudorale en compara</w:t>
      </w:r>
      <w:r>
        <w:rPr>
          <w:szCs w:val="24"/>
          <w:lang w:val="fr-BE"/>
        </w:rPr>
        <w:t>ison avec un sauna traditionnel</w:t>
      </w:r>
      <w:r w:rsidRPr="00BF035C">
        <w:rPr>
          <w:szCs w:val="24"/>
          <w:lang w:val="fr-BE"/>
        </w:rPr>
        <w:t>, tout en agissant à une température con</w:t>
      </w:r>
      <w:r>
        <w:rPr>
          <w:szCs w:val="24"/>
          <w:lang w:val="fr-BE"/>
        </w:rPr>
        <w:t>sidérablement plus basse</w:t>
      </w:r>
      <w:r w:rsidRPr="00BF035C">
        <w:rPr>
          <w:szCs w:val="24"/>
          <w:lang w:val="fr-BE"/>
        </w:rPr>
        <w:t>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La différence essentielle entre un sauna et la cabine IR est que le sauna fonctionne sur le principe de la tran</w:t>
      </w:r>
      <w:r>
        <w:rPr>
          <w:szCs w:val="24"/>
          <w:lang w:val="fr-BE"/>
        </w:rPr>
        <w:t>smission indirecte de chaleur (via l’air chaud</w:t>
      </w:r>
      <w:r w:rsidRPr="00BF035C">
        <w:rPr>
          <w:szCs w:val="24"/>
          <w:lang w:val="fr-BE"/>
        </w:rPr>
        <w:t>), alors que la cabine conduit directement 80 % des rayonnements émis dans le corps.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Elle réchauffe alors le corps de façon profonde et efficace.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  <w:lang w:val="fr-BE"/>
        </w:rPr>
      </w:pPr>
      <w:r w:rsidRPr="00B5729F">
        <w:rPr>
          <w:szCs w:val="24"/>
          <w:u w:val="dash"/>
          <w:lang w:val="fr-BE"/>
        </w:rPr>
        <w:t>Actions</w:t>
      </w:r>
      <w:r w:rsidRPr="00BF035C">
        <w:rPr>
          <w:szCs w:val="24"/>
          <w:lang w:val="fr-BE"/>
        </w:rPr>
        <w:t xml:space="preserve"> : </w:t>
      </w:r>
    </w:p>
    <w:p w:rsidR="00317E86" w:rsidRPr="00BF035C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Bonne irrigation sanguine de la peau.</w:t>
      </w:r>
    </w:p>
    <w:p w:rsidR="00317E86" w:rsidRPr="00BF035C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Restructuration de la peau par élimination des cellules mortes.</w:t>
      </w:r>
    </w:p>
    <w:p w:rsidR="00317E86" w:rsidRPr="00BF035C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Permet dans certains cas d’atténuer l’acné , le psoriasis , l’eczéma …</w:t>
      </w:r>
    </w:p>
    <w:p w:rsidR="00317E86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>
        <w:rPr>
          <w:szCs w:val="24"/>
          <w:lang w:val="fr-BE"/>
        </w:rPr>
        <w:t xml:space="preserve">Accélère la cicatrisation </w:t>
      </w:r>
    </w:p>
    <w:p w:rsidR="00317E86" w:rsidRPr="00B5729F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5729F">
        <w:rPr>
          <w:szCs w:val="24"/>
          <w:lang w:val="fr-BE"/>
        </w:rPr>
        <w:t>Adoucit et lisse la peau</w:t>
      </w:r>
    </w:p>
    <w:p w:rsidR="00317E86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 xml:space="preserve">Elimination de la cellulite </w:t>
      </w:r>
    </w:p>
    <w:p w:rsidR="00317E86" w:rsidRPr="00BF035C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 xml:space="preserve">Perte de calories et de poids </w:t>
      </w:r>
    </w:p>
    <w:p w:rsidR="00317E86" w:rsidRDefault="00317E86" w:rsidP="00317E86">
      <w:pPr>
        <w:numPr>
          <w:ilvl w:val="0"/>
          <w:numId w:val="10"/>
        </w:numPr>
        <w:spacing w:after="40" w:line="240" w:lineRule="auto"/>
        <w:ind w:left="1281" w:hanging="357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 xml:space="preserve">Effet entrainant passif du myocarde </w:t>
      </w:r>
    </w:p>
    <w:p w:rsidR="00317E86" w:rsidRDefault="00317E86" w:rsidP="00317E86">
      <w:pPr>
        <w:numPr>
          <w:ilvl w:val="0"/>
          <w:numId w:val="10"/>
        </w:numPr>
        <w:spacing w:after="240" w:line="240" w:lineRule="auto"/>
        <w:jc w:val="both"/>
        <w:rPr>
          <w:szCs w:val="24"/>
          <w:lang w:val="fr-BE"/>
        </w:rPr>
      </w:pPr>
      <w:r w:rsidRPr="00BF035C">
        <w:rPr>
          <w:szCs w:val="24"/>
          <w:lang w:val="fr-BE"/>
        </w:rPr>
        <w:t>Echauffement ou d</w:t>
      </w:r>
      <w:r>
        <w:rPr>
          <w:szCs w:val="24"/>
          <w:lang w:val="fr-BE"/>
        </w:rPr>
        <w:t>étente pour les sportifs</w:t>
      </w:r>
    </w:p>
    <w:p w:rsidR="00317E86" w:rsidRPr="00016CCF" w:rsidRDefault="00317E86" w:rsidP="00317E86">
      <w:pPr>
        <w:numPr>
          <w:ilvl w:val="0"/>
          <w:numId w:val="8"/>
        </w:numPr>
        <w:spacing w:after="120" w:line="240" w:lineRule="auto"/>
        <w:ind w:left="568" w:hanging="284"/>
        <w:jc w:val="both"/>
        <w:rPr>
          <w:b/>
          <w:i/>
          <w:szCs w:val="24"/>
          <w:u w:val="wave"/>
        </w:rPr>
      </w:pPr>
      <w:r w:rsidRPr="00016CCF">
        <w:rPr>
          <w:b/>
          <w:i/>
          <w:szCs w:val="24"/>
          <w:u w:val="wave"/>
        </w:rPr>
        <w:t>LES U.V.A.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Leur longueur d'onde est comprise entre 390 nm et 315 nm.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Ils traversent le verre ordinaire, atteignent le derme moyen et provoquent une pigmentation directe sans érythème.</w:t>
      </w:r>
    </w:p>
    <w:p w:rsidR="00317E86" w:rsidRPr="00BF035C" w:rsidRDefault="00317E86" w:rsidP="00317E86">
      <w:pPr>
        <w:spacing w:after="24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Les lampes des bancs solaires se composent d'U.V.A. et très très peu d'U.V.B.</w:t>
      </w:r>
    </w:p>
    <w:p w:rsidR="00317E86" w:rsidRPr="00016CCF" w:rsidRDefault="00317E86" w:rsidP="00317E86">
      <w:pPr>
        <w:numPr>
          <w:ilvl w:val="0"/>
          <w:numId w:val="8"/>
        </w:numPr>
        <w:spacing w:after="120" w:line="240" w:lineRule="auto"/>
        <w:ind w:left="568" w:hanging="284"/>
        <w:jc w:val="both"/>
        <w:rPr>
          <w:b/>
          <w:i/>
          <w:szCs w:val="24"/>
          <w:u w:val="wave"/>
        </w:rPr>
      </w:pPr>
      <w:r w:rsidRPr="00016CCF">
        <w:rPr>
          <w:b/>
          <w:i/>
          <w:szCs w:val="24"/>
          <w:u w:val="wave"/>
        </w:rPr>
        <w:t>LES U.V.B.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 xml:space="preserve">Leur longueur d'onde est </w:t>
      </w:r>
      <w:r>
        <w:rPr>
          <w:szCs w:val="24"/>
        </w:rPr>
        <w:t>comprise entre 315 nm et 288 nm.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lastRenderedPageBreak/>
        <w:t>Ils ne traversent pas le verre ordinaire, atteignent l'épiderme, provoquent un érythème actinique ou coup de soleil entraînant la pigmentation indirecte ou retardée.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6048C4">
        <w:rPr>
          <w:b/>
          <w:i/>
          <w:szCs w:val="24"/>
          <w:u w:val="dotted"/>
        </w:rPr>
        <w:t>L'érythème actinique</w:t>
      </w:r>
      <w:r w:rsidRPr="00BF035C">
        <w:rPr>
          <w:szCs w:val="24"/>
        </w:rPr>
        <w:t xml:space="preserve"> au début rose pâle peut atteindre la brûlure du second degré, a comme symptômes certains kératinocytes des couches profondes de l'épiderme qui se transforment en "</w:t>
      </w:r>
      <w:r w:rsidRPr="00BF035C">
        <w:rPr>
          <w:i/>
          <w:szCs w:val="24"/>
        </w:rPr>
        <w:t>sunburn cells</w:t>
      </w:r>
      <w:r>
        <w:rPr>
          <w:szCs w:val="24"/>
        </w:rPr>
        <w:t>".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</w:rPr>
      </w:pPr>
      <w:r>
        <w:rPr>
          <w:szCs w:val="24"/>
        </w:rPr>
        <w:t>Leur noyau est rétracté</w:t>
      </w:r>
      <w:r w:rsidRPr="00BF035C">
        <w:rPr>
          <w:szCs w:val="24"/>
        </w:rPr>
        <w:t>, les desmosomes diminués et le cytoplasme rempli de vacuoles.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Ces kératinicytes desquament plus vite.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Au niveau de la couche de Malpighi ,</w:t>
      </w:r>
      <w:r>
        <w:rPr>
          <w:szCs w:val="24"/>
        </w:rPr>
        <w:t>il y un exsudat intercellulaire</w:t>
      </w:r>
      <w:r w:rsidRPr="00BF035C">
        <w:rPr>
          <w:szCs w:val="24"/>
        </w:rPr>
        <w:t xml:space="preserve">, avec formation de </w:t>
      </w:r>
      <w:r w:rsidRPr="00BF035C">
        <w:rPr>
          <w:i/>
          <w:szCs w:val="24"/>
        </w:rPr>
        <w:t>phlyctènes</w:t>
      </w:r>
      <w:r w:rsidRPr="00BF035C">
        <w:rPr>
          <w:szCs w:val="24"/>
        </w:rPr>
        <w:t xml:space="preserve"> à la surface de l'épiderme.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Au niveau du derme, les vaisseaux superficiels sont dilatés entrainant une hyperhémie donc rougeur momentanée de la peau.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6048C4">
        <w:rPr>
          <w:b/>
          <w:i/>
          <w:szCs w:val="24"/>
          <w:u w:val="dotted"/>
        </w:rPr>
        <w:t>La pigmentaion retardée</w:t>
      </w:r>
      <w:r w:rsidRPr="00BF035C">
        <w:rPr>
          <w:szCs w:val="24"/>
        </w:rPr>
        <w:t xml:space="preserve"> suvient environ 48 heures après l'exposition et persiste tant que la personne s'expose aux rayonnements.</w:t>
      </w:r>
    </w:p>
    <w:p w:rsidR="00317E86" w:rsidRPr="00BF035C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Tous les stades de la mélanogenèse sont stimulés.</w:t>
      </w:r>
    </w:p>
    <w:p w:rsidR="00317E86" w:rsidRPr="00BF035C" w:rsidRDefault="00317E86" w:rsidP="00317E86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stimulation de la tyrosinase</w:t>
      </w:r>
    </w:p>
    <w:p w:rsidR="00317E86" w:rsidRPr="00BF035C" w:rsidRDefault="00317E86" w:rsidP="00317E86">
      <w:pPr>
        <w:numPr>
          <w:ilvl w:val="0"/>
          <w:numId w:val="11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augmentation du nombre des mélanocytes actifs</w:t>
      </w:r>
    </w:p>
    <w:p w:rsidR="00317E86" w:rsidRPr="00BF035C" w:rsidRDefault="00317E86" w:rsidP="00317E86">
      <w:pPr>
        <w:numPr>
          <w:ilvl w:val="0"/>
          <w:numId w:val="11"/>
        </w:numPr>
        <w:tabs>
          <w:tab w:val="left" w:pos="851"/>
        </w:tabs>
        <w:spacing w:after="12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augmentation du nombre de dendrites accélérant ainsi le transfert des mélanosomes.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</w:rPr>
      </w:pPr>
      <w:r w:rsidRPr="00016CCF">
        <w:rPr>
          <w:szCs w:val="24"/>
          <w:u w:val="dotted"/>
        </w:rPr>
        <w:t>Les rayons U.V. en institut</w:t>
      </w:r>
      <w:r w:rsidRPr="00BF035C">
        <w:rPr>
          <w:szCs w:val="24"/>
        </w:rPr>
        <w:t> :</w:t>
      </w:r>
    </w:p>
    <w:p w:rsidR="00317E86" w:rsidRPr="00BF035C" w:rsidRDefault="00317E86" w:rsidP="00317E86">
      <w:pPr>
        <w:numPr>
          <w:ilvl w:val="0"/>
          <w:numId w:val="12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complément esthétique rentable et très profitable à la vente des soins et des produits</w:t>
      </w:r>
      <w:r>
        <w:rPr>
          <w:szCs w:val="24"/>
        </w:rPr>
        <w:t xml:space="preserve"> (</w:t>
      </w:r>
      <w:r w:rsidRPr="00BF035C">
        <w:rPr>
          <w:szCs w:val="24"/>
        </w:rPr>
        <w:t>gommage, hydratant, produits solaires…)</w:t>
      </w:r>
    </w:p>
    <w:p w:rsidR="00317E86" w:rsidRPr="00BF035C" w:rsidRDefault="00317E86" w:rsidP="00317E86">
      <w:pPr>
        <w:numPr>
          <w:ilvl w:val="0"/>
          <w:numId w:val="12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  <w:u w:val="single"/>
        </w:rPr>
      </w:pPr>
      <w:r w:rsidRPr="00BF035C">
        <w:rPr>
          <w:szCs w:val="24"/>
        </w:rPr>
        <w:t>moyen de faire rentrer en institut des nouvelles clientes à chaque nouvelle saison</w:t>
      </w:r>
    </w:p>
    <w:p w:rsidR="00317E86" w:rsidRDefault="00317E86" w:rsidP="00317E86">
      <w:pPr>
        <w:numPr>
          <w:ilvl w:val="0"/>
          <w:numId w:val="12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 xml:space="preserve">des conseils professionnels </w:t>
      </w:r>
    </w:p>
    <w:p w:rsidR="00317E86" w:rsidRPr="00BF035C" w:rsidRDefault="00317E86" w:rsidP="00317E86">
      <w:pPr>
        <w:numPr>
          <w:ilvl w:val="0"/>
          <w:numId w:val="12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du matériel performant</w:t>
      </w:r>
    </w:p>
    <w:p w:rsidR="00317E86" w:rsidRDefault="00317E86" w:rsidP="00317E86">
      <w:pPr>
        <w:numPr>
          <w:ilvl w:val="0"/>
          <w:numId w:val="12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une cabine impeccable et conviviale</w:t>
      </w:r>
    </w:p>
    <w:p w:rsidR="00317E86" w:rsidRPr="00BF035C" w:rsidRDefault="00317E86" w:rsidP="00317E86">
      <w:pPr>
        <w:numPr>
          <w:ilvl w:val="0"/>
          <w:numId w:val="12"/>
        </w:numPr>
        <w:tabs>
          <w:tab w:val="left" w:pos="851"/>
        </w:tabs>
        <w:spacing w:after="12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des tarifs adaptés</w:t>
      </w:r>
    </w:p>
    <w:p w:rsidR="00317E86" w:rsidRPr="00BF035C" w:rsidRDefault="00317E86" w:rsidP="00317E86">
      <w:pPr>
        <w:spacing w:after="120" w:line="240" w:lineRule="auto"/>
        <w:ind w:left="567"/>
        <w:jc w:val="both"/>
        <w:rPr>
          <w:szCs w:val="24"/>
        </w:rPr>
      </w:pPr>
      <w:r w:rsidRPr="006048C4">
        <w:rPr>
          <w:szCs w:val="24"/>
          <w:u w:val="dotted"/>
        </w:rPr>
        <w:t>Attitude face à une nouvelle cliente</w:t>
      </w:r>
      <w:r w:rsidRPr="00BF035C">
        <w:rPr>
          <w:szCs w:val="24"/>
        </w:rPr>
        <w:t> :</w:t>
      </w:r>
    </w:p>
    <w:p w:rsidR="00317E86" w:rsidRPr="00BF035C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demander si elle a déjà fait du banc solaire</w:t>
      </w:r>
    </w:p>
    <w:p w:rsidR="00317E86" w:rsidRPr="00BF035C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pourquoi veut-elle faire des U.V.,</w:t>
      </w:r>
    </w:p>
    <w:p w:rsidR="00317E86" w:rsidRPr="00BF035C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afin de lui proposer un programme adapté : est-elle sous traitement médical ?</w:t>
      </w:r>
    </w:p>
    <w:p w:rsidR="00317E86" w:rsidRPr="00BF035C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faire visiter la cabine et donner les explications du solarium</w:t>
      </w:r>
    </w:p>
    <w:p w:rsidR="00317E86" w:rsidRPr="00BF035C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avant une séance de banc, conseiller le démaquillage</w:t>
      </w:r>
    </w:p>
    <w:p w:rsidR="00317E86" w:rsidRDefault="00317E86" w:rsidP="00317E86">
      <w:pPr>
        <w:numPr>
          <w:ilvl w:val="0"/>
          <w:numId w:val="13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pour lui garantir un bon résultat, lui proposer des soins associés</w:t>
      </w:r>
    </w:p>
    <w:p w:rsidR="00317E86" w:rsidRDefault="00317E86" w:rsidP="00317E86">
      <w:pPr>
        <w:tabs>
          <w:tab w:val="left" w:pos="851"/>
        </w:tabs>
        <w:spacing w:after="60" w:line="240" w:lineRule="auto"/>
        <w:ind w:left="851"/>
        <w:jc w:val="both"/>
        <w:rPr>
          <w:szCs w:val="24"/>
        </w:rPr>
      </w:pPr>
    </w:p>
    <w:p w:rsidR="00317E86" w:rsidRPr="00BF035C" w:rsidRDefault="00317E86" w:rsidP="00317E86">
      <w:pPr>
        <w:tabs>
          <w:tab w:val="left" w:pos="851"/>
        </w:tabs>
        <w:spacing w:after="60" w:line="240" w:lineRule="auto"/>
        <w:ind w:left="851"/>
        <w:jc w:val="both"/>
        <w:rPr>
          <w:szCs w:val="24"/>
        </w:rPr>
      </w:pPr>
    </w:p>
    <w:p w:rsidR="00317E86" w:rsidRPr="006048C4" w:rsidRDefault="00317E86" w:rsidP="00317E86">
      <w:pPr>
        <w:spacing w:after="120" w:line="240" w:lineRule="auto"/>
        <w:ind w:left="567"/>
        <w:jc w:val="both"/>
        <w:rPr>
          <w:szCs w:val="24"/>
          <w:u w:val="dotted"/>
        </w:rPr>
      </w:pPr>
      <w:r w:rsidRPr="006048C4">
        <w:rPr>
          <w:szCs w:val="24"/>
          <w:u w:val="dotted"/>
        </w:rPr>
        <w:t>Pour l’ouverture de la cabine U.V. :</w:t>
      </w:r>
    </w:p>
    <w:p w:rsidR="00317E86" w:rsidRPr="00BF035C" w:rsidRDefault="00317E86" w:rsidP="00317E86">
      <w:pPr>
        <w:numPr>
          <w:ilvl w:val="0"/>
          <w:numId w:val="14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choix de l’appareil ( nouveauté,utilisation , concurrence…  )</w:t>
      </w:r>
    </w:p>
    <w:p w:rsidR="00317E86" w:rsidRPr="00BF035C" w:rsidRDefault="00317E86" w:rsidP="00317E86">
      <w:pPr>
        <w:numPr>
          <w:ilvl w:val="0"/>
          <w:numId w:val="14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prévoir dans la cabine un espace pour le déshabillage</w:t>
      </w:r>
    </w:p>
    <w:p w:rsidR="00317E86" w:rsidRPr="00BF035C" w:rsidRDefault="00317E86" w:rsidP="00317E86">
      <w:pPr>
        <w:numPr>
          <w:ilvl w:val="0"/>
          <w:numId w:val="14"/>
        </w:numPr>
        <w:tabs>
          <w:tab w:val="left" w:pos="851"/>
        </w:tabs>
        <w:spacing w:after="6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penser à la décoration ( miroir, photo , étagères, . .)</w:t>
      </w:r>
    </w:p>
    <w:p w:rsidR="00317E86" w:rsidRPr="00BF035C" w:rsidRDefault="00317E86" w:rsidP="00317E86">
      <w:pPr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284"/>
        <w:jc w:val="both"/>
        <w:rPr>
          <w:szCs w:val="24"/>
        </w:rPr>
      </w:pPr>
      <w:r w:rsidRPr="00BF035C">
        <w:rPr>
          <w:szCs w:val="24"/>
        </w:rPr>
        <w:t>annoncer l’événement ( pub , offres spéciales….)</w:t>
      </w:r>
    </w:p>
    <w:p w:rsidR="00317E86" w:rsidRPr="006048C4" w:rsidRDefault="00317E86" w:rsidP="00317E86">
      <w:pPr>
        <w:spacing w:after="240" w:line="240" w:lineRule="auto"/>
        <w:ind w:left="567"/>
        <w:jc w:val="both"/>
        <w:rPr>
          <w:i/>
          <w:szCs w:val="24"/>
        </w:rPr>
      </w:pPr>
      <w:r w:rsidRPr="006048C4">
        <w:rPr>
          <w:i/>
          <w:szCs w:val="24"/>
          <w:u w:val="single"/>
        </w:rPr>
        <w:t>Remarque de gestion</w:t>
      </w:r>
      <w:r w:rsidRPr="006048C4">
        <w:rPr>
          <w:i/>
          <w:szCs w:val="24"/>
        </w:rPr>
        <w:t> : un banc solaire doit avoir été rentabilisé fin de la première année !</w:t>
      </w:r>
    </w:p>
    <w:p w:rsidR="00317E86" w:rsidRPr="006048C4" w:rsidRDefault="00317E86" w:rsidP="00317E86">
      <w:pPr>
        <w:numPr>
          <w:ilvl w:val="0"/>
          <w:numId w:val="8"/>
        </w:numPr>
        <w:spacing w:after="120" w:line="240" w:lineRule="auto"/>
        <w:ind w:left="568" w:hanging="284"/>
        <w:jc w:val="both"/>
        <w:rPr>
          <w:b/>
          <w:i/>
          <w:szCs w:val="24"/>
          <w:u w:val="wave"/>
        </w:rPr>
      </w:pPr>
      <w:r w:rsidRPr="006048C4">
        <w:rPr>
          <w:b/>
          <w:i/>
          <w:szCs w:val="24"/>
          <w:u w:val="wave"/>
        </w:rPr>
        <w:t>LES U.V.C.</w:t>
      </w:r>
    </w:p>
    <w:p w:rsidR="00317E86" w:rsidRDefault="00317E86" w:rsidP="00317E86">
      <w:pPr>
        <w:spacing w:after="6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t>Leur longueur d'onde est comprise entre 288 nm et 180 nm.</w:t>
      </w:r>
    </w:p>
    <w:p w:rsidR="00317E86" w:rsidRPr="00BF035C" w:rsidRDefault="00317E86" w:rsidP="00317E86">
      <w:pPr>
        <w:spacing w:after="180" w:line="240" w:lineRule="auto"/>
        <w:ind w:left="567"/>
        <w:jc w:val="both"/>
        <w:rPr>
          <w:szCs w:val="24"/>
        </w:rPr>
      </w:pPr>
      <w:r w:rsidRPr="00BF035C">
        <w:rPr>
          <w:szCs w:val="24"/>
        </w:rPr>
        <w:lastRenderedPageBreak/>
        <w:t>Ils n'arrivent pas jusqu'à la terre car ils sont arrêtés par la couche d'ozone. Ils ont une action germicide et stérilisante.</w:t>
      </w:r>
    </w:p>
    <w:p w:rsidR="00317E86" w:rsidRPr="006048C4" w:rsidRDefault="00317E86" w:rsidP="00317E86">
      <w:pPr>
        <w:spacing w:after="240" w:line="240" w:lineRule="auto"/>
        <w:ind w:left="567"/>
        <w:jc w:val="both"/>
        <w:rPr>
          <w:szCs w:val="24"/>
        </w:rPr>
      </w:pPr>
      <w:r w:rsidRPr="006048C4">
        <w:rPr>
          <w:i/>
          <w:szCs w:val="24"/>
          <w:u w:val="single"/>
        </w:rPr>
        <w:t>REMARQUE</w:t>
      </w:r>
      <w:r w:rsidRPr="006048C4">
        <w:rPr>
          <w:i/>
          <w:szCs w:val="24"/>
        </w:rPr>
        <w:t xml:space="preserve"> : plus les longueurs d'onde sont courtes, plus leur leur énergie est grande et plus elles sont nocives.   </w:t>
      </w:r>
    </w:p>
    <w:p w:rsidR="00317E86" w:rsidRPr="00BF035C" w:rsidRDefault="00317E86" w:rsidP="00317E86">
      <w:pPr>
        <w:numPr>
          <w:ilvl w:val="0"/>
          <w:numId w:val="3"/>
        </w:numPr>
        <w:spacing w:after="120" w:line="240" w:lineRule="auto"/>
        <w:ind w:left="425" w:hanging="425"/>
        <w:jc w:val="both"/>
        <w:rPr>
          <w:b/>
          <w:szCs w:val="24"/>
          <w:u w:val="single"/>
        </w:rPr>
      </w:pPr>
      <w:r w:rsidRPr="00BF035C">
        <w:rPr>
          <w:b/>
          <w:szCs w:val="24"/>
          <w:u w:val="single"/>
        </w:rPr>
        <w:t xml:space="preserve">INTENSITE DE </w:t>
      </w:r>
      <w:smartTag w:uri="urn:schemas-microsoft-com:office:smarttags" w:element="PersonName">
        <w:smartTagPr>
          <w:attr w:name="ProductID" w:val="LA PIGMENTATION"/>
        </w:smartTagPr>
        <w:r w:rsidRPr="00BF035C">
          <w:rPr>
            <w:b/>
            <w:szCs w:val="24"/>
            <w:u w:val="single"/>
          </w:rPr>
          <w:t>LA PIGMENTATION</w:t>
        </w:r>
      </w:smartTag>
    </w:p>
    <w:p w:rsidR="00317E86" w:rsidRDefault="00317E86" w:rsidP="00317E86">
      <w:pPr>
        <w:spacing w:after="60" w:line="240" w:lineRule="auto"/>
        <w:ind w:left="425"/>
        <w:jc w:val="both"/>
        <w:rPr>
          <w:szCs w:val="24"/>
        </w:rPr>
      </w:pPr>
      <w:r w:rsidRPr="00BF035C">
        <w:rPr>
          <w:szCs w:val="24"/>
        </w:rPr>
        <w:t>Les phénomènes de pigmentation immédiate ou retardée expliquent les différentes intensités de bronzage d'un individu à un autre.</w:t>
      </w:r>
    </w:p>
    <w:p w:rsidR="00317E86" w:rsidRPr="00BF035C" w:rsidRDefault="00317E86" w:rsidP="00317E86">
      <w:pPr>
        <w:spacing w:after="60" w:line="240" w:lineRule="auto"/>
        <w:ind w:left="425"/>
        <w:jc w:val="both"/>
        <w:rPr>
          <w:szCs w:val="24"/>
        </w:rPr>
      </w:pPr>
      <w:r w:rsidRPr="00BF035C">
        <w:rPr>
          <w:szCs w:val="24"/>
        </w:rPr>
        <w:t xml:space="preserve">Certains brunissent rapidement par pigmentation immédiate car ils possèdent des prémélanosomes incolores qui peuvent immédiatement se charger </w:t>
      </w:r>
      <w:r>
        <w:rPr>
          <w:szCs w:val="24"/>
        </w:rPr>
        <w:t>en mélanine</w:t>
      </w:r>
      <w:r w:rsidRPr="00BF035C">
        <w:rPr>
          <w:szCs w:val="24"/>
        </w:rPr>
        <w:t>, d'autres personnes ne possèdent pas cette faculté.</w:t>
      </w:r>
    </w:p>
    <w:p w:rsidR="00317E86" w:rsidRPr="00BF035C" w:rsidRDefault="00317E86" w:rsidP="00317E86">
      <w:pPr>
        <w:spacing w:after="120" w:line="240" w:lineRule="auto"/>
        <w:ind w:left="425"/>
        <w:jc w:val="both"/>
        <w:rPr>
          <w:szCs w:val="24"/>
        </w:rPr>
      </w:pPr>
      <w:r w:rsidRPr="00BF035C">
        <w:rPr>
          <w:szCs w:val="24"/>
        </w:rPr>
        <w:t>Il ne faut pas oublier s'influence de l'héridité au niveau du phototy</w:t>
      </w:r>
      <w:r>
        <w:rPr>
          <w:szCs w:val="24"/>
        </w:rPr>
        <w:t>pe, l'âge</w:t>
      </w:r>
      <w:r w:rsidRPr="00BF035C">
        <w:rPr>
          <w:szCs w:val="24"/>
        </w:rPr>
        <w:t>, le type de mélanine et la race.</w:t>
      </w:r>
    </w:p>
    <w:p w:rsidR="00317E86" w:rsidRDefault="00317E86" w:rsidP="00317E86">
      <w:pPr>
        <w:spacing w:after="120" w:line="240" w:lineRule="auto"/>
        <w:ind w:left="425"/>
        <w:jc w:val="both"/>
        <w:rPr>
          <w:szCs w:val="24"/>
        </w:rPr>
      </w:pPr>
      <w:r w:rsidRPr="00F73A41">
        <w:rPr>
          <w:szCs w:val="24"/>
          <w:u w:val="dotDotDash"/>
        </w:rPr>
        <w:t>Voici le tableau sur les phototypes</w:t>
      </w:r>
      <w:r>
        <w:rPr>
          <w:szCs w:val="24"/>
        </w:rPr>
        <w:t> 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2782"/>
        <w:gridCol w:w="5062"/>
      </w:tblGrid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before="60" w:after="60"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TYPE</w:t>
            </w:r>
          </w:p>
        </w:tc>
        <w:tc>
          <w:tcPr>
            <w:tcW w:w="2835" w:type="dxa"/>
          </w:tcPr>
          <w:p w:rsidR="00317E86" w:rsidRPr="00482300" w:rsidRDefault="00317E86" w:rsidP="00FA3ADB">
            <w:pPr>
              <w:spacing w:before="60" w:after="60"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BRONZAGE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before="60" w:after="60"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RACE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I</w:t>
            </w:r>
          </w:p>
        </w:tc>
        <w:tc>
          <w:tcPr>
            <w:tcW w:w="2835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Brûle, ne bronze pas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Ecossais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II</w:t>
            </w:r>
          </w:p>
        </w:tc>
        <w:tc>
          <w:tcPr>
            <w:tcW w:w="2835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 xml:space="preserve">Brûle facilement mais </w:t>
            </w:r>
            <w:r>
              <w:rPr>
                <w:szCs w:val="24"/>
              </w:rPr>
              <w:t>B</w:t>
            </w:r>
            <w:r w:rsidRPr="00482300">
              <w:rPr>
                <w:szCs w:val="24"/>
              </w:rPr>
              <w:t>ronze légèrement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Peaux de type caucasien, pâles, yeux verts, bleus ou bruns et cheveux blonds, roux ou bruns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III</w:t>
            </w:r>
          </w:p>
        </w:tc>
        <w:tc>
          <w:tcPr>
            <w:tcW w:w="2835" w:type="dxa"/>
          </w:tcPr>
          <w:p w:rsidR="00317E86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Brûle parfois</w:t>
            </w:r>
          </w:p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482300">
              <w:rPr>
                <w:szCs w:val="24"/>
              </w:rPr>
              <w:t>ronze graduellement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Peau claire, souvent les yeux et cheveux bruns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IV</w:t>
            </w:r>
          </w:p>
        </w:tc>
        <w:tc>
          <w:tcPr>
            <w:tcW w:w="2835" w:type="dxa"/>
          </w:tcPr>
          <w:p w:rsidR="00317E86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Brûle très peu</w:t>
            </w:r>
          </w:p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482300">
              <w:rPr>
                <w:szCs w:val="24"/>
              </w:rPr>
              <w:t>ronze facilement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Peau pâle ou basanée aux yeux et cheveux foncés (type Méditerranéens de race blanche)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V</w:t>
            </w:r>
          </w:p>
        </w:tc>
        <w:tc>
          <w:tcPr>
            <w:tcW w:w="2835" w:type="dxa"/>
          </w:tcPr>
          <w:p w:rsidR="00317E86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Brûle rarement</w:t>
            </w:r>
          </w:p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482300">
              <w:rPr>
                <w:szCs w:val="24"/>
              </w:rPr>
              <w:t>ronze très facilement bronzage foncé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Peau brune type Latino-Américains</w:t>
            </w:r>
          </w:p>
        </w:tc>
      </w:tr>
      <w:tr w:rsidR="00317E86" w:rsidRPr="00482300" w:rsidTr="00FA3ADB">
        <w:tc>
          <w:tcPr>
            <w:tcW w:w="1383" w:type="dxa"/>
          </w:tcPr>
          <w:p w:rsidR="00317E86" w:rsidRPr="00482300" w:rsidRDefault="00317E86" w:rsidP="00FA3ADB">
            <w:pPr>
              <w:spacing w:line="240" w:lineRule="auto"/>
              <w:jc w:val="center"/>
              <w:rPr>
                <w:szCs w:val="24"/>
              </w:rPr>
            </w:pPr>
            <w:r w:rsidRPr="00482300">
              <w:rPr>
                <w:szCs w:val="24"/>
              </w:rPr>
              <w:t>VI</w:t>
            </w:r>
          </w:p>
        </w:tc>
        <w:tc>
          <w:tcPr>
            <w:tcW w:w="2835" w:type="dxa"/>
          </w:tcPr>
          <w:p w:rsidR="00317E86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Brûle très rarement</w:t>
            </w:r>
          </w:p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Pigmentation profonde</w:t>
            </w:r>
          </w:p>
        </w:tc>
        <w:tc>
          <w:tcPr>
            <w:tcW w:w="5211" w:type="dxa"/>
          </w:tcPr>
          <w:p w:rsidR="00317E86" w:rsidRPr="00482300" w:rsidRDefault="00317E86" w:rsidP="00FA3ADB">
            <w:pPr>
              <w:spacing w:line="240" w:lineRule="auto"/>
              <w:jc w:val="both"/>
              <w:rPr>
                <w:szCs w:val="24"/>
              </w:rPr>
            </w:pPr>
            <w:r w:rsidRPr="00482300">
              <w:rPr>
                <w:szCs w:val="24"/>
              </w:rPr>
              <w:t>Peau noire, cheveux noirs (Afro-Américains et aborigènes Australiens)</w:t>
            </w:r>
          </w:p>
        </w:tc>
      </w:tr>
    </w:tbl>
    <w:p w:rsidR="00317E86" w:rsidRDefault="00317E86" w:rsidP="00317E86">
      <w:pPr>
        <w:spacing w:before="240" w:after="120" w:line="240" w:lineRule="auto"/>
        <w:ind w:left="425"/>
        <w:jc w:val="both"/>
        <w:rPr>
          <w:szCs w:val="24"/>
        </w:rPr>
      </w:pPr>
      <w:r>
        <w:rPr>
          <w:szCs w:val="24"/>
          <w:u w:val="dotDotDash"/>
        </w:rPr>
        <w:t>La protection après l’exposition</w:t>
      </w:r>
      <w:r>
        <w:rPr>
          <w:szCs w:val="24"/>
        </w:rPr>
        <w:t> :</w:t>
      </w:r>
    </w:p>
    <w:p w:rsidR="00317E86" w:rsidRDefault="00317E86" w:rsidP="00317E86">
      <w:pPr>
        <w:spacing w:after="60" w:line="240" w:lineRule="auto"/>
        <w:ind w:left="425"/>
        <w:jc w:val="both"/>
        <w:rPr>
          <w:szCs w:val="24"/>
        </w:rPr>
      </w:pPr>
      <w:r>
        <w:rPr>
          <w:szCs w:val="24"/>
        </w:rPr>
        <w:t>Voici quelques conseils pour mieux préserver le bronzage :</w:t>
      </w:r>
    </w:p>
    <w:p w:rsidR="00317E86" w:rsidRDefault="00317E86" w:rsidP="00317E86">
      <w:pPr>
        <w:numPr>
          <w:ilvl w:val="0"/>
          <w:numId w:val="15"/>
        </w:numPr>
        <w:spacing w:after="60" w:line="240" w:lineRule="auto"/>
        <w:ind w:left="850" w:hanging="425"/>
        <w:jc w:val="both"/>
        <w:rPr>
          <w:szCs w:val="24"/>
        </w:rPr>
      </w:pPr>
      <w:r>
        <w:rPr>
          <w:szCs w:val="24"/>
        </w:rPr>
        <w:t>Après avoir exposé notre peau aux U.V., il faut la rincer avec de l’eau douce et appliquer un après-soleil pour l’hydrater</w:t>
      </w:r>
    </w:p>
    <w:p w:rsidR="00317E86" w:rsidRDefault="00317E86" w:rsidP="00317E86">
      <w:pPr>
        <w:numPr>
          <w:ilvl w:val="0"/>
          <w:numId w:val="15"/>
        </w:numPr>
        <w:spacing w:after="60" w:line="240" w:lineRule="auto"/>
        <w:ind w:left="850" w:hanging="425"/>
        <w:jc w:val="both"/>
        <w:rPr>
          <w:szCs w:val="24"/>
        </w:rPr>
      </w:pPr>
      <w:r>
        <w:rPr>
          <w:szCs w:val="24"/>
        </w:rPr>
        <w:t>Appliquer une huile qui irise le corps</w:t>
      </w:r>
    </w:p>
    <w:p w:rsidR="00317E86" w:rsidRDefault="00317E86" w:rsidP="00317E86">
      <w:pPr>
        <w:numPr>
          <w:ilvl w:val="0"/>
          <w:numId w:val="15"/>
        </w:numPr>
        <w:spacing w:after="60" w:line="240" w:lineRule="auto"/>
        <w:ind w:left="850" w:hanging="425"/>
        <w:jc w:val="both"/>
        <w:rPr>
          <w:szCs w:val="24"/>
        </w:rPr>
      </w:pPr>
      <w:r>
        <w:rPr>
          <w:szCs w:val="24"/>
        </w:rPr>
        <w:t>Appliquer un baume qui soulage : un petit pansement cosmétique qui fait un bien</w:t>
      </w:r>
    </w:p>
    <w:p w:rsidR="00317E86" w:rsidRPr="00BF035C" w:rsidRDefault="00317E86" w:rsidP="00317E86">
      <w:pPr>
        <w:numPr>
          <w:ilvl w:val="0"/>
          <w:numId w:val="15"/>
        </w:numPr>
        <w:spacing w:after="240" w:line="240" w:lineRule="auto"/>
        <w:ind w:left="851" w:hanging="425"/>
        <w:jc w:val="both"/>
        <w:rPr>
          <w:szCs w:val="24"/>
        </w:rPr>
      </w:pPr>
      <w:r>
        <w:rPr>
          <w:szCs w:val="24"/>
        </w:rPr>
        <w:t>Appliquer un après-solaire qui est prolongateur de bronzage.</w:t>
      </w:r>
    </w:p>
    <w:p w:rsidR="00C25714" w:rsidRDefault="00C25714">
      <w:bookmarkStart w:id="0" w:name="_GoBack"/>
      <w:bookmarkEnd w:id="0"/>
    </w:p>
    <w:sectPr w:rsidR="00C25714" w:rsidSect="00D47CE8">
      <w:footerReference w:type="even" r:id="rId5"/>
      <w:footerReference w:type="default" r:id="rId6"/>
      <w:pgSz w:w="11907" w:h="16840" w:code="9"/>
      <w:pgMar w:top="709" w:right="1134" w:bottom="1134" w:left="1134" w:header="0" w:footer="680" w:gutter="0"/>
      <w:paperSrc w:first="15" w:other="15"/>
      <w:pgNumType w:start="9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C6" w:rsidRDefault="00317E86" w:rsidP="004D00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40DC6" w:rsidRDefault="00317E86" w:rsidP="00040D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52" w:rsidRPr="00E34252" w:rsidRDefault="00317E86" w:rsidP="00E34252">
    <w:pPr>
      <w:pStyle w:val="Pieddepage"/>
      <w:tabs>
        <w:tab w:val="clear" w:pos="4536"/>
        <w:tab w:val="clear" w:pos="9072"/>
        <w:tab w:val="right" w:pos="9356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3F7"/>
    <w:multiLevelType w:val="hybridMultilevel"/>
    <w:tmpl w:val="86B8BB62"/>
    <w:lvl w:ilvl="0" w:tplc="08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7706A30"/>
    <w:multiLevelType w:val="hybridMultilevel"/>
    <w:tmpl w:val="F33498B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6E0CCA"/>
    <w:multiLevelType w:val="hybridMultilevel"/>
    <w:tmpl w:val="7E10CA8C"/>
    <w:lvl w:ilvl="0" w:tplc="E90AC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131AD"/>
    <w:multiLevelType w:val="hybridMultilevel"/>
    <w:tmpl w:val="1174CEF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2057B9"/>
    <w:multiLevelType w:val="hybridMultilevel"/>
    <w:tmpl w:val="4EAEE17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5C1AB5"/>
    <w:multiLevelType w:val="hybridMultilevel"/>
    <w:tmpl w:val="8506B2F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4561AA"/>
    <w:multiLevelType w:val="hybridMultilevel"/>
    <w:tmpl w:val="83B2B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417BD"/>
    <w:multiLevelType w:val="hybridMultilevel"/>
    <w:tmpl w:val="D7F681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F0F78"/>
    <w:multiLevelType w:val="hybridMultilevel"/>
    <w:tmpl w:val="42DC639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FE0021D"/>
    <w:multiLevelType w:val="hybridMultilevel"/>
    <w:tmpl w:val="6B924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B59BD"/>
    <w:multiLevelType w:val="hybridMultilevel"/>
    <w:tmpl w:val="B49A11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6AB5"/>
    <w:multiLevelType w:val="hybridMultilevel"/>
    <w:tmpl w:val="C64867B8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040DED"/>
    <w:multiLevelType w:val="hybridMultilevel"/>
    <w:tmpl w:val="03EE14D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601954"/>
    <w:multiLevelType w:val="hybridMultilevel"/>
    <w:tmpl w:val="DAA483C8"/>
    <w:lvl w:ilvl="0" w:tplc="A16E70D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1D70671"/>
    <w:multiLevelType w:val="singleLevel"/>
    <w:tmpl w:val="B270E3BA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6"/>
    <w:rsid w:val="00317E86"/>
    <w:rsid w:val="006163ED"/>
    <w:rsid w:val="00C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EC5E-C990-42F9-ACAB-2333D66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8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17E86"/>
    <w:pPr>
      <w:keepNext/>
      <w:outlineLvl w:val="0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7E86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317E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E8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31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2018-05-12T08:04:00Z</dcterms:created>
  <dcterms:modified xsi:type="dcterms:W3CDTF">2018-05-12T08:04:00Z</dcterms:modified>
</cp:coreProperties>
</file>