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DC" w:rsidRDefault="002B46DC" w:rsidP="002B46DC">
      <w:pPr>
        <w:pStyle w:val="TableofContentsHeading"/>
        <w:ind w:left="708" w:hanging="708"/>
        <w:rPr>
          <w:noProof/>
        </w:rPr>
      </w:pPr>
      <w:bookmarkStart w:id="0" w:name="TOC"/>
      <w:bookmarkStart w:id="1" w:name="_Toc303185884"/>
      <w:bookmarkStart w:id="2" w:name="_Toc303187255"/>
      <w:bookmarkStart w:id="3" w:name="_Toc303187482"/>
      <w:bookmarkStart w:id="4" w:name="_Toc303187653"/>
      <w:bookmarkStart w:id="5" w:name="_Toc303185531"/>
      <w:bookmarkStart w:id="6" w:name="_Toc302487817"/>
      <w:bookmarkStart w:id="7" w:name="_Toc302672364"/>
      <w:bookmarkStart w:id="8" w:name="_Toc302673450"/>
      <w:bookmarkStart w:id="9" w:name="_Toc303185293"/>
      <w:bookmarkStart w:id="10" w:name="_Toc303270502"/>
      <w:r>
        <w:rPr>
          <w:noProof/>
        </w:rPr>
        <w:t>Comparative Study of Risk management in Agriculture Under Climate Change</w:t>
      </w:r>
    </w:p>
    <w:p w:rsidR="002B46DC" w:rsidRPr="000F2A42" w:rsidRDefault="002B46DC" w:rsidP="002B46DC">
      <w:pPr>
        <w:pStyle w:val="TableofContentsHeading"/>
        <w:ind w:left="708" w:hanging="708"/>
        <w:rPr>
          <w:rFonts w:ascii="Calibri" w:eastAsia="SimSun" w:hAnsi="Calibri"/>
          <w:caps w:val="0"/>
          <w:noProof/>
        </w:rPr>
      </w:pPr>
      <w:r>
        <w:t>Table of contents</w:t>
      </w:r>
      <w:r>
        <w:rPr>
          <w:b w:val="0"/>
          <w:noProof/>
        </w:rPr>
        <w:fldChar w:fldCharType="begin"/>
      </w:r>
      <w:r>
        <w:rPr>
          <w:noProof/>
        </w:rPr>
        <w:instrText xml:space="preserve"> TOC \o "1-3" \t "Summary Heading,1,Preface Heading,1,Conclusion Heading,1,Bibliography Heading,1,Appendix Heading,1,Annex Heading,1,Glossary Heading,1,Index Heading,1,Executive Summary Heading,1,Foreword Heading,1,Annexes Heading,1,Part Heading,1,Introduction Heading,1" </w:instrText>
      </w:r>
      <w:r>
        <w:rPr>
          <w:b w:val="0"/>
          <w:noProof/>
        </w:rPr>
        <w:fldChar w:fldCharType="separate"/>
      </w:r>
    </w:p>
    <w:p w:rsidR="002B46DC" w:rsidRPr="000F2A42" w:rsidRDefault="002B46DC" w:rsidP="002B46DC">
      <w:pPr>
        <w:pStyle w:val="TOC2"/>
        <w:rPr>
          <w:rFonts w:ascii="Calibri" w:eastAsia="SimSun" w:hAnsi="Calibri"/>
          <w:noProof/>
        </w:rPr>
      </w:pPr>
      <w:r>
        <w:rPr>
          <w:noProof/>
        </w:rPr>
        <w:t>Executive summary</w:t>
      </w:r>
      <w:r>
        <w:rPr>
          <w:noProof/>
        </w:rPr>
        <w:tab/>
      </w:r>
      <w:r>
        <w:rPr>
          <w:noProof/>
        </w:rPr>
        <w:fldChar w:fldCharType="begin"/>
      </w:r>
      <w:r>
        <w:rPr>
          <w:noProof/>
        </w:rPr>
        <w:instrText xml:space="preserve"> PAGEREF _Toc303270714 \h </w:instrText>
      </w:r>
      <w:r>
        <w:rPr>
          <w:noProof/>
        </w:rPr>
      </w:r>
      <w:r>
        <w:rPr>
          <w:noProof/>
        </w:rPr>
        <w:fldChar w:fldCharType="separate"/>
      </w:r>
      <w:r>
        <w:rPr>
          <w:noProof/>
        </w:rPr>
        <w:t>2</w:t>
      </w:r>
      <w:r>
        <w:rPr>
          <w:noProof/>
        </w:rPr>
        <w:fldChar w:fldCharType="end"/>
      </w:r>
    </w:p>
    <w:p w:rsidR="002B46DC" w:rsidRPr="000F2A42" w:rsidRDefault="002B46DC" w:rsidP="002B46DC">
      <w:pPr>
        <w:pStyle w:val="TOC2"/>
        <w:rPr>
          <w:rFonts w:ascii="Calibri" w:eastAsia="SimSun" w:hAnsi="Calibri"/>
          <w:noProof/>
        </w:rPr>
      </w:pPr>
      <w:r>
        <w:rPr>
          <w:noProof/>
        </w:rPr>
        <w:t>1. Effects of climate change on agricultural risk and yield distributions</w:t>
      </w:r>
      <w:r>
        <w:rPr>
          <w:noProof/>
        </w:rPr>
        <w:tab/>
      </w:r>
      <w:r>
        <w:rPr>
          <w:noProof/>
        </w:rPr>
        <w:fldChar w:fldCharType="begin"/>
      </w:r>
      <w:r>
        <w:rPr>
          <w:noProof/>
        </w:rPr>
        <w:instrText xml:space="preserve"> PAGEREF _Toc303270715 \h </w:instrText>
      </w:r>
      <w:r>
        <w:rPr>
          <w:noProof/>
        </w:rPr>
      </w:r>
      <w:r>
        <w:rPr>
          <w:noProof/>
        </w:rPr>
        <w:fldChar w:fldCharType="separate"/>
      </w:r>
      <w:r>
        <w:rPr>
          <w:noProof/>
        </w:rPr>
        <w:t>4</w:t>
      </w:r>
      <w:r>
        <w:rPr>
          <w:noProof/>
        </w:rPr>
        <w:fldChar w:fldCharType="end"/>
      </w:r>
    </w:p>
    <w:p w:rsidR="002B46DC" w:rsidRPr="000F2A42" w:rsidRDefault="002B46DC" w:rsidP="002B46DC">
      <w:pPr>
        <w:pStyle w:val="TOC3"/>
        <w:rPr>
          <w:rFonts w:ascii="Calibri" w:eastAsia="SimSun" w:hAnsi="Calibri"/>
          <w:noProof/>
        </w:rPr>
      </w:pPr>
      <w:r>
        <w:rPr>
          <w:noProof/>
        </w:rPr>
        <w:t>1.1 Introduction</w:t>
      </w:r>
      <w:r>
        <w:rPr>
          <w:noProof/>
        </w:rPr>
        <w:tab/>
      </w:r>
      <w:r>
        <w:rPr>
          <w:noProof/>
        </w:rPr>
        <w:fldChar w:fldCharType="begin"/>
      </w:r>
      <w:r>
        <w:rPr>
          <w:noProof/>
        </w:rPr>
        <w:instrText xml:space="preserve"> PAGEREF _Toc303270716 \h </w:instrText>
      </w:r>
      <w:r>
        <w:rPr>
          <w:noProof/>
        </w:rPr>
      </w:r>
      <w:r>
        <w:rPr>
          <w:noProof/>
        </w:rPr>
        <w:fldChar w:fldCharType="separate"/>
      </w:r>
      <w:r>
        <w:rPr>
          <w:noProof/>
        </w:rPr>
        <w:t>4</w:t>
      </w:r>
      <w:r>
        <w:rPr>
          <w:noProof/>
        </w:rPr>
        <w:fldChar w:fldCharType="end"/>
      </w:r>
    </w:p>
    <w:p w:rsidR="002B46DC" w:rsidRPr="000F2A42" w:rsidRDefault="002B46DC" w:rsidP="002B46DC">
      <w:pPr>
        <w:pStyle w:val="TOC3"/>
        <w:rPr>
          <w:rFonts w:ascii="Calibri" w:eastAsia="SimSun" w:hAnsi="Calibri"/>
          <w:noProof/>
        </w:rPr>
      </w:pPr>
      <w:r>
        <w:rPr>
          <w:noProof/>
        </w:rPr>
        <w:t>1.2 Potential impacts of greenhouse gas emissions and climate change on agriculture</w:t>
      </w:r>
      <w:r>
        <w:rPr>
          <w:noProof/>
        </w:rPr>
        <w:tab/>
      </w:r>
      <w:r>
        <w:rPr>
          <w:noProof/>
        </w:rPr>
        <w:fldChar w:fldCharType="begin"/>
      </w:r>
      <w:r>
        <w:rPr>
          <w:noProof/>
        </w:rPr>
        <w:instrText xml:space="preserve"> PAGEREF _Toc303270717 \h </w:instrText>
      </w:r>
      <w:r>
        <w:rPr>
          <w:noProof/>
        </w:rPr>
      </w:r>
      <w:r>
        <w:rPr>
          <w:noProof/>
        </w:rPr>
        <w:fldChar w:fldCharType="separate"/>
      </w:r>
      <w:r>
        <w:rPr>
          <w:noProof/>
        </w:rPr>
        <w:t>4</w:t>
      </w:r>
      <w:r>
        <w:rPr>
          <w:noProof/>
        </w:rPr>
        <w:fldChar w:fldCharType="end"/>
      </w:r>
    </w:p>
    <w:p w:rsidR="002B46DC" w:rsidRPr="000F2A42" w:rsidRDefault="002B46DC" w:rsidP="002B46DC">
      <w:pPr>
        <w:pStyle w:val="TOC3"/>
        <w:rPr>
          <w:rFonts w:ascii="Calibri" w:eastAsia="SimSun" w:hAnsi="Calibri"/>
          <w:noProof/>
        </w:rPr>
      </w:pPr>
      <w:r>
        <w:rPr>
          <w:noProof/>
        </w:rPr>
        <w:t>1.3 Regional projections of relevance for the three cases studies</w:t>
      </w:r>
      <w:r>
        <w:rPr>
          <w:noProof/>
        </w:rPr>
        <w:tab/>
      </w:r>
      <w:r>
        <w:rPr>
          <w:noProof/>
        </w:rPr>
        <w:fldChar w:fldCharType="begin"/>
      </w:r>
      <w:r>
        <w:rPr>
          <w:noProof/>
        </w:rPr>
        <w:instrText xml:space="preserve"> PAGEREF _Toc303270718 \h </w:instrText>
      </w:r>
      <w:r>
        <w:rPr>
          <w:noProof/>
        </w:rPr>
      </w:r>
      <w:r>
        <w:rPr>
          <w:noProof/>
        </w:rPr>
        <w:fldChar w:fldCharType="separate"/>
      </w:r>
      <w:r>
        <w:rPr>
          <w:noProof/>
        </w:rPr>
        <w:t>7</w:t>
      </w:r>
      <w:r>
        <w:rPr>
          <w:noProof/>
        </w:rPr>
        <w:fldChar w:fldCharType="end"/>
      </w:r>
    </w:p>
    <w:p w:rsidR="002B46DC" w:rsidRPr="000F2A42" w:rsidRDefault="002B46DC" w:rsidP="002B46DC">
      <w:pPr>
        <w:pStyle w:val="TOC3"/>
        <w:rPr>
          <w:rFonts w:ascii="Calibri" w:eastAsia="SimSun" w:hAnsi="Calibri"/>
          <w:noProof/>
        </w:rPr>
      </w:pPr>
      <w:r>
        <w:rPr>
          <w:noProof/>
        </w:rPr>
        <w:t>1.4 Incorporating the effect of climate change on agricultural risk and the associated policy response</w:t>
      </w:r>
      <w:r>
        <w:rPr>
          <w:noProof/>
        </w:rPr>
        <w:tab/>
      </w:r>
      <w:r>
        <w:rPr>
          <w:noProof/>
        </w:rPr>
        <w:fldChar w:fldCharType="begin"/>
      </w:r>
      <w:r>
        <w:rPr>
          <w:noProof/>
        </w:rPr>
        <w:instrText xml:space="preserve"> PAGEREF _Toc303270719 \h </w:instrText>
      </w:r>
      <w:r>
        <w:rPr>
          <w:noProof/>
        </w:rPr>
      </w:r>
      <w:r>
        <w:rPr>
          <w:noProof/>
        </w:rPr>
        <w:fldChar w:fldCharType="separate"/>
      </w:r>
      <w:r>
        <w:rPr>
          <w:noProof/>
        </w:rPr>
        <w:t>8</w:t>
      </w:r>
      <w:r>
        <w:rPr>
          <w:noProof/>
        </w:rPr>
        <w:fldChar w:fldCharType="end"/>
      </w:r>
    </w:p>
    <w:p w:rsidR="002B46DC" w:rsidRPr="000F2A42" w:rsidRDefault="002B46DC" w:rsidP="002B46DC">
      <w:pPr>
        <w:pStyle w:val="TOC3"/>
        <w:rPr>
          <w:rFonts w:ascii="Calibri" w:eastAsia="SimSun" w:hAnsi="Calibri"/>
          <w:noProof/>
        </w:rPr>
      </w:pPr>
      <w:r>
        <w:rPr>
          <w:noProof/>
        </w:rPr>
        <w:t>1.5 Policy Design: Risk management instruments under the threat of climate change</w:t>
      </w:r>
      <w:r>
        <w:rPr>
          <w:noProof/>
        </w:rPr>
        <w:tab/>
      </w:r>
      <w:r>
        <w:rPr>
          <w:noProof/>
        </w:rPr>
        <w:fldChar w:fldCharType="begin"/>
      </w:r>
      <w:r>
        <w:rPr>
          <w:noProof/>
        </w:rPr>
        <w:instrText xml:space="preserve"> PAGEREF _Toc303270720 \h </w:instrText>
      </w:r>
      <w:r>
        <w:rPr>
          <w:noProof/>
        </w:rPr>
      </w:r>
      <w:r>
        <w:rPr>
          <w:noProof/>
        </w:rPr>
        <w:fldChar w:fldCharType="separate"/>
      </w:r>
      <w:r>
        <w:rPr>
          <w:noProof/>
        </w:rPr>
        <w:t>10</w:t>
      </w:r>
      <w:r>
        <w:rPr>
          <w:noProof/>
        </w:rPr>
        <w:fldChar w:fldCharType="end"/>
      </w:r>
    </w:p>
    <w:p w:rsidR="002B46DC" w:rsidRPr="000F2A42" w:rsidRDefault="002B46DC" w:rsidP="002B46DC">
      <w:pPr>
        <w:pStyle w:val="TOC3"/>
        <w:rPr>
          <w:rFonts w:ascii="Calibri" w:eastAsia="SimSun" w:hAnsi="Calibri"/>
          <w:noProof/>
        </w:rPr>
      </w:pPr>
      <w:r>
        <w:rPr>
          <w:noProof/>
        </w:rPr>
        <w:t>1.6 Stylized climate change scenarios and adaptation strategies</w:t>
      </w:r>
      <w:r>
        <w:rPr>
          <w:noProof/>
        </w:rPr>
        <w:tab/>
      </w:r>
      <w:r>
        <w:rPr>
          <w:noProof/>
        </w:rPr>
        <w:fldChar w:fldCharType="begin"/>
      </w:r>
      <w:r>
        <w:rPr>
          <w:noProof/>
        </w:rPr>
        <w:instrText xml:space="preserve"> PAGEREF _Toc303270721 \h </w:instrText>
      </w:r>
      <w:r>
        <w:rPr>
          <w:noProof/>
        </w:rPr>
      </w:r>
      <w:r>
        <w:rPr>
          <w:noProof/>
        </w:rPr>
        <w:fldChar w:fldCharType="separate"/>
      </w:r>
      <w:r>
        <w:rPr>
          <w:noProof/>
        </w:rPr>
        <w:t>13</w:t>
      </w:r>
      <w:r>
        <w:rPr>
          <w:noProof/>
        </w:rPr>
        <w:fldChar w:fldCharType="end"/>
      </w:r>
    </w:p>
    <w:p w:rsidR="002B46DC" w:rsidRPr="000F2A42" w:rsidRDefault="002B46DC" w:rsidP="002B46DC">
      <w:pPr>
        <w:pStyle w:val="TOC2"/>
        <w:rPr>
          <w:rFonts w:ascii="Calibri" w:eastAsia="SimSun" w:hAnsi="Calibri"/>
          <w:noProof/>
        </w:rPr>
      </w:pPr>
      <w:r>
        <w:rPr>
          <w:noProof/>
        </w:rPr>
        <w:t>2. Impacts of climate change on risk management instruments in Saskatchewan</w:t>
      </w:r>
      <w:r>
        <w:rPr>
          <w:noProof/>
        </w:rPr>
        <w:tab/>
      </w:r>
      <w:r>
        <w:rPr>
          <w:noProof/>
        </w:rPr>
        <w:fldChar w:fldCharType="begin"/>
      </w:r>
      <w:r>
        <w:rPr>
          <w:noProof/>
        </w:rPr>
        <w:instrText xml:space="preserve"> PAGEREF _Toc303270722 \h </w:instrText>
      </w:r>
      <w:r>
        <w:rPr>
          <w:noProof/>
        </w:rPr>
      </w:r>
      <w:r>
        <w:rPr>
          <w:noProof/>
        </w:rPr>
        <w:fldChar w:fldCharType="separate"/>
      </w:r>
      <w:r>
        <w:rPr>
          <w:noProof/>
        </w:rPr>
        <w:t>14</w:t>
      </w:r>
      <w:r>
        <w:rPr>
          <w:noProof/>
        </w:rPr>
        <w:fldChar w:fldCharType="end"/>
      </w:r>
    </w:p>
    <w:p w:rsidR="002B46DC" w:rsidRPr="000F2A42" w:rsidRDefault="002B46DC" w:rsidP="002B46DC">
      <w:pPr>
        <w:pStyle w:val="TOC3"/>
        <w:rPr>
          <w:rFonts w:ascii="Calibri" w:eastAsia="SimSun" w:hAnsi="Calibri"/>
          <w:noProof/>
        </w:rPr>
      </w:pPr>
      <w:r>
        <w:rPr>
          <w:noProof/>
        </w:rPr>
        <w:t>2.1. Brief technical description of Sasketchewan model and data</w:t>
      </w:r>
      <w:r>
        <w:rPr>
          <w:noProof/>
        </w:rPr>
        <w:tab/>
      </w:r>
      <w:r>
        <w:rPr>
          <w:noProof/>
        </w:rPr>
        <w:fldChar w:fldCharType="begin"/>
      </w:r>
      <w:r>
        <w:rPr>
          <w:noProof/>
        </w:rPr>
        <w:instrText xml:space="preserve"> PAGEREF _Toc303270723 \h </w:instrText>
      </w:r>
      <w:r>
        <w:rPr>
          <w:noProof/>
        </w:rPr>
      </w:r>
      <w:r>
        <w:rPr>
          <w:noProof/>
        </w:rPr>
        <w:fldChar w:fldCharType="separate"/>
      </w:r>
      <w:r>
        <w:rPr>
          <w:noProof/>
        </w:rPr>
        <w:t>14</w:t>
      </w:r>
      <w:r>
        <w:rPr>
          <w:noProof/>
        </w:rPr>
        <w:fldChar w:fldCharType="end"/>
      </w:r>
    </w:p>
    <w:p w:rsidR="002B46DC" w:rsidRPr="000F2A42" w:rsidRDefault="002B46DC" w:rsidP="002B46DC">
      <w:pPr>
        <w:pStyle w:val="TOC3"/>
        <w:rPr>
          <w:rFonts w:ascii="Calibri" w:eastAsia="SimSun" w:hAnsi="Calibri"/>
          <w:noProof/>
        </w:rPr>
      </w:pPr>
      <w:r>
        <w:rPr>
          <w:noProof/>
        </w:rPr>
        <w:t>2.2. Impacts and costs of insurance and ex post payments under “Marginal” Climate Change</w:t>
      </w:r>
      <w:r>
        <w:rPr>
          <w:noProof/>
        </w:rPr>
        <w:tab/>
      </w:r>
      <w:r>
        <w:rPr>
          <w:noProof/>
        </w:rPr>
        <w:fldChar w:fldCharType="begin"/>
      </w:r>
      <w:r>
        <w:rPr>
          <w:noProof/>
        </w:rPr>
        <w:instrText xml:space="preserve"> PAGEREF _Toc303270724 \h </w:instrText>
      </w:r>
      <w:r>
        <w:rPr>
          <w:noProof/>
        </w:rPr>
      </w:r>
      <w:r>
        <w:rPr>
          <w:noProof/>
        </w:rPr>
        <w:fldChar w:fldCharType="separate"/>
      </w:r>
      <w:r>
        <w:rPr>
          <w:noProof/>
        </w:rPr>
        <w:t>15</w:t>
      </w:r>
      <w:r>
        <w:rPr>
          <w:noProof/>
        </w:rPr>
        <w:fldChar w:fldCharType="end"/>
      </w:r>
    </w:p>
    <w:p w:rsidR="002B46DC" w:rsidRPr="000F2A42" w:rsidRDefault="002B46DC" w:rsidP="002B46DC">
      <w:pPr>
        <w:pStyle w:val="TOC3"/>
        <w:rPr>
          <w:rFonts w:ascii="Calibri" w:eastAsia="SimSun" w:hAnsi="Calibri"/>
          <w:noProof/>
        </w:rPr>
      </w:pPr>
      <w:r>
        <w:rPr>
          <w:noProof/>
        </w:rPr>
        <w:t>2.3. Insurance demand and impact on risk exposure under alternative Climate Change scenarios.</w:t>
      </w:r>
      <w:r>
        <w:rPr>
          <w:noProof/>
        </w:rPr>
        <w:tab/>
      </w:r>
      <w:r>
        <w:rPr>
          <w:noProof/>
        </w:rPr>
        <w:fldChar w:fldCharType="begin"/>
      </w:r>
      <w:r>
        <w:rPr>
          <w:noProof/>
        </w:rPr>
        <w:instrText xml:space="preserve"> PAGEREF _Toc303270725 \h </w:instrText>
      </w:r>
      <w:r>
        <w:rPr>
          <w:noProof/>
        </w:rPr>
      </w:r>
      <w:r>
        <w:rPr>
          <w:noProof/>
        </w:rPr>
        <w:fldChar w:fldCharType="separate"/>
      </w:r>
      <w:r>
        <w:rPr>
          <w:noProof/>
        </w:rPr>
        <w:t>17</w:t>
      </w:r>
      <w:r>
        <w:rPr>
          <w:noProof/>
        </w:rPr>
        <w:fldChar w:fldCharType="end"/>
      </w:r>
    </w:p>
    <w:p w:rsidR="002B46DC" w:rsidRPr="000F2A42" w:rsidRDefault="002B46DC" w:rsidP="002B46DC">
      <w:pPr>
        <w:pStyle w:val="TOC3"/>
        <w:rPr>
          <w:rFonts w:ascii="Calibri" w:eastAsia="SimSun" w:hAnsi="Calibri"/>
          <w:noProof/>
        </w:rPr>
      </w:pPr>
      <w:r>
        <w:rPr>
          <w:noProof/>
        </w:rPr>
        <w:t>2.4. Budgetary costs of different policies: Saskatchewan</w:t>
      </w:r>
      <w:r>
        <w:rPr>
          <w:noProof/>
        </w:rPr>
        <w:tab/>
      </w:r>
      <w:r>
        <w:rPr>
          <w:noProof/>
        </w:rPr>
        <w:fldChar w:fldCharType="begin"/>
      </w:r>
      <w:r>
        <w:rPr>
          <w:noProof/>
        </w:rPr>
        <w:instrText xml:space="preserve"> PAGEREF _Toc303270726 \h </w:instrText>
      </w:r>
      <w:r>
        <w:rPr>
          <w:noProof/>
        </w:rPr>
      </w:r>
      <w:r>
        <w:rPr>
          <w:noProof/>
        </w:rPr>
        <w:fldChar w:fldCharType="separate"/>
      </w:r>
      <w:r>
        <w:rPr>
          <w:noProof/>
        </w:rPr>
        <w:t>17</w:t>
      </w:r>
      <w:r>
        <w:rPr>
          <w:noProof/>
        </w:rPr>
        <w:fldChar w:fldCharType="end"/>
      </w:r>
    </w:p>
    <w:p w:rsidR="002B46DC" w:rsidRPr="000F2A42" w:rsidRDefault="002B46DC" w:rsidP="002B46DC">
      <w:pPr>
        <w:pStyle w:val="TOC2"/>
        <w:rPr>
          <w:rFonts w:ascii="Calibri" w:eastAsia="SimSun" w:hAnsi="Calibri"/>
          <w:noProof/>
        </w:rPr>
      </w:pPr>
      <w:r>
        <w:rPr>
          <w:noProof/>
        </w:rPr>
        <w:t>3. Impacts of climate change on risk management instruments in Australia</w:t>
      </w:r>
      <w:r>
        <w:rPr>
          <w:noProof/>
        </w:rPr>
        <w:tab/>
      </w:r>
      <w:r>
        <w:rPr>
          <w:noProof/>
        </w:rPr>
        <w:fldChar w:fldCharType="begin"/>
      </w:r>
      <w:r>
        <w:rPr>
          <w:noProof/>
        </w:rPr>
        <w:instrText xml:space="preserve"> PAGEREF _Toc303270727 \h </w:instrText>
      </w:r>
      <w:r>
        <w:rPr>
          <w:noProof/>
        </w:rPr>
      </w:r>
      <w:r>
        <w:rPr>
          <w:noProof/>
        </w:rPr>
        <w:fldChar w:fldCharType="separate"/>
      </w:r>
      <w:r>
        <w:rPr>
          <w:noProof/>
        </w:rPr>
        <w:t>18</w:t>
      </w:r>
      <w:r>
        <w:rPr>
          <w:noProof/>
        </w:rPr>
        <w:fldChar w:fldCharType="end"/>
      </w:r>
    </w:p>
    <w:p w:rsidR="002B46DC" w:rsidRPr="000F2A42" w:rsidRDefault="002B46DC" w:rsidP="002B46DC">
      <w:pPr>
        <w:pStyle w:val="TOC3"/>
        <w:rPr>
          <w:rFonts w:ascii="Calibri" w:eastAsia="SimSun" w:hAnsi="Calibri"/>
          <w:noProof/>
        </w:rPr>
      </w:pPr>
      <w:r>
        <w:rPr>
          <w:noProof/>
        </w:rPr>
        <w:t>3.1. Brief technical description of Australian model and data</w:t>
      </w:r>
      <w:r>
        <w:rPr>
          <w:noProof/>
        </w:rPr>
        <w:tab/>
      </w:r>
      <w:r>
        <w:rPr>
          <w:noProof/>
        </w:rPr>
        <w:fldChar w:fldCharType="begin"/>
      </w:r>
      <w:r>
        <w:rPr>
          <w:noProof/>
        </w:rPr>
        <w:instrText xml:space="preserve"> PAGEREF _Toc303270728 \h </w:instrText>
      </w:r>
      <w:r>
        <w:rPr>
          <w:noProof/>
        </w:rPr>
      </w:r>
      <w:r>
        <w:rPr>
          <w:noProof/>
        </w:rPr>
        <w:fldChar w:fldCharType="separate"/>
      </w:r>
      <w:r>
        <w:rPr>
          <w:noProof/>
        </w:rPr>
        <w:t>18</w:t>
      </w:r>
      <w:r>
        <w:rPr>
          <w:noProof/>
        </w:rPr>
        <w:fldChar w:fldCharType="end"/>
      </w:r>
    </w:p>
    <w:p w:rsidR="002B46DC" w:rsidRPr="000F2A42" w:rsidRDefault="002B46DC" w:rsidP="002B46DC">
      <w:pPr>
        <w:pStyle w:val="TOC3"/>
        <w:rPr>
          <w:rFonts w:ascii="Calibri" w:eastAsia="SimSun" w:hAnsi="Calibri"/>
          <w:noProof/>
        </w:rPr>
      </w:pPr>
      <w:r>
        <w:rPr>
          <w:noProof/>
        </w:rPr>
        <w:t>3.2. Impacts and costs of insurance and ex post payments under “Marginal” Climate Change</w:t>
      </w:r>
      <w:r>
        <w:rPr>
          <w:noProof/>
        </w:rPr>
        <w:tab/>
      </w:r>
      <w:r>
        <w:rPr>
          <w:noProof/>
        </w:rPr>
        <w:fldChar w:fldCharType="begin"/>
      </w:r>
      <w:r>
        <w:rPr>
          <w:noProof/>
        </w:rPr>
        <w:instrText xml:space="preserve"> PAGEREF _Toc303270729 \h </w:instrText>
      </w:r>
      <w:r>
        <w:rPr>
          <w:noProof/>
        </w:rPr>
      </w:r>
      <w:r>
        <w:rPr>
          <w:noProof/>
        </w:rPr>
        <w:fldChar w:fldCharType="separate"/>
      </w:r>
      <w:r>
        <w:rPr>
          <w:noProof/>
        </w:rPr>
        <w:t>19</w:t>
      </w:r>
      <w:r>
        <w:rPr>
          <w:noProof/>
        </w:rPr>
        <w:fldChar w:fldCharType="end"/>
      </w:r>
    </w:p>
    <w:p w:rsidR="002B46DC" w:rsidRPr="000F2A42" w:rsidRDefault="002B46DC" w:rsidP="002B46DC">
      <w:pPr>
        <w:pStyle w:val="TOC3"/>
        <w:rPr>
          <w:rFonts w:ascii="Calibri" w:eastAsia="SimSun" w:hAnsi="Calibri"/>
          <w:noProof/>
        </w:rPr>
      </w:pPr>
      <w:r>
        <w:rPr>
          <w:noProof/>
        </w:rPr>
        <w:t>3.3. Insurance demand and impact on risk exposure under alternative Climate Change scenarios: Australia.</w:t>
      </w:r>
      <w:r>
        <w:rPr>
          <w:noProof/>
        </w:rPr>
        <w:tab/>
      </w:r>
      <w:r>
        <w:rPr>
          <w:noProof/>
        </w:rPr>
        <w:fldChar w:fldCharType="begin"/>
      </w:r>
      <w:r>
        <w:rPr>
          <w:noProof/>
        </w:rPr>
        <w:instrText xml:space="preserve"> PAGEREF _Toc303270730 \h </w:instrText>
      </w:r>
      <w:r>
        <w:rPr>
          <w:noProof/>
        </w:rPr>
      </w:r>
      <w:r>
        <w:rPr>
          <w:noProof/>
        </w:rPr>
        <w:fldChar w:fldCharType="separate"/>
      </w:r>
      <w:r>
        <w:rPr>
          <w:noProof/>
        </w:rPr>
        <w:t>20</w:t>
      </w:r>
      <w:r>
        <w:rPr>
          <w:noProof/>
        </w:rPr>
        <w:fldChar w:fldCharType="end"/>
      </w:r>
    </w:p>
    <w:p w:rsidR="002B46DC" w:rsidRPr="000F2A42" w:rsidRDefault="002B46DC" w:rsidP="002B46DC">
      <w:pPr>
        <w:pStyle w:val="TOC3"/>
        <w:rPr>
          <w:rFonts w:ascii="Calibri" w:eastAsia="SimSun" w:hAnsi="Calibri"/>
          <w:noProof/>
        </w:rPr>
      </w:pPr>
      <w:r>
        <w:rPr>
          <w:noProof/>
        </w:rPr>
        <w:t>3.4. Budgetary costs of different policies: Australia</w:t>
      </w:r>
      <w:r>
        <w:rPr>
          <w:noProof/>
        </w:rPr>
        <w:tab/>
      </w:r>
      <w:r>
        <w:rPr>
          <w:noProof/>
        </w:rPr>
        <w:fldChar w:fldCharType="begin"/>
      </w:r>
      <w:r>
        <w:rPr>
          <w:noProof/>
        </w:rPr>
        <w:instrText xml:space="preserve"> PAGEREF _Toc303270731 \h </w:instrText>
      </w:r>
      <w:r>
        <w:rPr>
          <w:noProof/>
        </w:rPr>
      </w:r>
      <w:r>
        <w:rPr>
          <w:noProof/>
        </w:rPr>
        <w:fldChar w:fldCharType="separate"/>
      </w:r>
      <w:r>
        <w:rPr>
          <w:noProof/>
        </w:rPr>
        <w:t>21</w:t>
      </w:r>
      <w:r>
        <w:rPr>
          <w:noProof/>
        </w:rPr>
        <w:fldChar w:fldCharType="end"/>
      </w:r>
    </w:p>
    <w:p w:rsidR="002B46DC" w:rsidRPr="000F2A42" w:rsidRDefault="002B46DC" w:rsidP="002B46DC">
      <w:pPr>
        <w:pStyle w:val="TOC2"/>
        <w:rPr>
          <w:rFonts w:ascii="Calibri" w:eastAsia="SimSun" w:hAnsi="Calibri"/>
          <w:noProof/>
        </w:rPr>
      </w:pPr>
      <w:r>
        <w:rPr>
          <w:noProof/>
        </w:rPr>
        <w:t>4. Robust Policies under ambiguity: the government perspective</w:t>
      </w:r>
      <w:r>
        <w:rPr>
          <w:noProof/>
        </w:rPr>
        <w:tab/>
      </w:r>
      <w:r>
        <w:rPr>
          <w:noProof/>
        </w:rPr>
        <w:fldChar w:fldCharType="begin"/>
      </w:r>
      <w:r>
        <w:rPr>
          <w:noProof/>
        </w:rPr>
        <w:instrText xml:space="preserve"> PAGEREF _Toc303270732 \h </w:instrText>
      </w:r>
      <w:r>
        <w:rPr>
          <w:noProof/>
        </w:rPr>
      </w:r>
      <w:r>
        <w:rPr>
          <w:noProof/>
        </w:rPr>
        <w:fldChar w:fldCharType="separate"/>
      </w:r>
      <w:r>
        <w:rPr>
          <w:noProof/>
        </w:rPr>
        <w:t>22</w:t>
      </w:r>
      <w:r>
        <w:rPr>
          <w:noProof/>
        </w:rPr>
        <w:fldChar w:fldCharType="end"/>
      </w:r>
    </w:p>
    <w:p w:rsidR="002B46DC" w:rsidRPr="000F2A42" w:rsidRDefault="002B46DC" w:rsidP="002B46DC">
      <w:pPr>
        <w:pStyle w:val="TOC3"/>
        <w:rPr>
          <w:rFonts w:ascii="Calibri" w:eastAsia="SimSun" w:hAnsi="Calibri"/>
          <w:noProof/>
        </w:rPr>
      </w:pPr>
      <w:r>
        <w:rPr>
          <w:noProof/>
        </w:rPr>
        <w:t>4.1 Possible approaches for choosing a risk management policy under uncertainty</w:t>
      </w:r>
      <w:r>
        <w:rPr>
          <w:noProof/>
        </w:rPr>
        <w:tab/>
      </w:r>
      <w:r>
        <w:rPr>
          <w:noProof/>
        </w:rPr>
        <w:fldChar w:fldCharType="begin"/>
      </w:r>
      <w:r>
        <w:rPr>
          <w:noProof/>
        </w:rPr>
        <w:instrText xml:space="preserve"> PAGEREF _Toc303270733 \h </w:instrText>
      </w:r>
      <w:r>
        <w:rPr>
          <w:noProof/>
        </w:rPr>
      </w:r>
      <w:r>
        <w:rPr>
          <w:noProof/>
        </w:rPr>
        <w:fldChar w:fldCharType="separate"/>
      </w:r>
      <w:r>
        <w:rPr>
          <w:noProof/>
        </w:rPr>
        <w:t>22</w:t>
      </w:r>
      <w:r>
        <w:rPr>
          <w:noProof/>
        </w:rPr>
        <w:fldChar w:fldCharType="end"/>
      </w:r>
    </w:p>
    <w:p w:rsidR="002B46DC" w:rsidRPr="000F2A42" w:rsidRDefault="002B46DC" w:rsidP="002B46DC">
      <w:pPr>
        <w:pStyle w:val="TOC3"/>
        <w:rPr>
          <w:rFonts w:ascii="Calibri" w:eastAsia="SimSun" w:hAnsi="Calibri"/>
          <w:noProof/>
        </w:rPr>
      </w:pPr>
      <w:r>
        <w:rPr>
          <w:noProof/>
        </w:rPr>
        <w:t>4.2 What policies for Saskatchewan?</w:t>
      </w:r>
      <w:r>
        <w:rPr>
          <w:noProof/>
        </w:rPr>
        <w:tab/>
      </w:r>
      <w:r>
        <w:rPr>
          <w:noProof/>
        </w:rPr>
        <w:fldChar w:fldCharType="begin"/>
      </w:r>
      <w:r>
        <w:rPr>
          <w:noProof/>
        </w:rPr>
        <w:instrText xml:space="preserve"> PAGEREF _Toc303270734 \h </w:instrText>
      </w:r>
      <w:r>
        <w:rPr>
          <w:noProof/>
        </w:rPr>
      </w:r>
      <w:r>
        <w:rPr>
          <w:noProof/>
        </w:rPr>
        <w:fldChar w:fldCharType="separate"/>
      </w:r>
      <w:r>
        <w:rPr>
          <w:noProof/>
        </w:rPr>
        <w:t>24</w:t>
      </w:r>
      <w:r>
        <w:rPr>
          <w:noProof/>
        </w:rPr>
        <w:fldChar w:fldCharType="end"/>
      </w:r>
    </w:p>
    <w:p w:rsidR="002B46DC" w:rsidRPr="000F2A42" w:rsidRDefault="002B46DC" w:rsidP="002B46DC">
      <w:pPr>
        <w:pStyle w:val="TOC3"/>
        <w:rPr>
          <w:rFonts w:ascii="Calibri" w:eastAsia="SimSun" w:hAnsi="Calibri"/>
          <w:noProof/>
        </w:rPr>
      </w:pPr>
      <w:r>
        <w:rPr>
          <w:noProof/>
        </w:rPr>
        <w:t>4.3 What Policies for Australia?</w:t>
      </w:r>
      <w:r>
        <w:rPr>
          <w:noProof/>
        </w:rPr>
        <w:tab/>
      </w:r>
      <w:r>
        <w:rPr>
          <w:noProof/>
        </w:rPr>
        <w:fldChar w:fldCharType="begin"/>
      </w:r>
      <w:r>
        <w:rPr>
          <w:noProof/>
        </w:rPr>
        <w:instrText xml:space="preserve"> PAGEREF _Toc303270735 \h </w:instrText>
      </w:r>
      <w:r>
        <w:rPr>
          <w:noProof/>
        </w:rPr>
      </w:r>
      <w:r>
        <w:rPr>
          <w:noProof/>
        </w:rPr>
        <w:fldChar w:fldCharType="separate"/>
      </w:r>
      <w:r>
        <w:rPr>
          <w:noProof/>
        </w:rPr>
        <w:t>28</w:t>
      </w:r>
      <w:r>
        <w:rPr>
          <w:noProof/>
        </w:rPr>
        <w:fldChar w:fldCharType="end"/>
      </w:r>
    </w:p>
    <w:p w:rsidR="002B46DC" w:rsidRPr="000F2A42" w:rsidRDefault="002B46DC" w:rsidP="002B46DC">
      <w:pPr>
        <w:pStyle w:val="TOC2"/>
        <w:rPr>
          <w:rFonts w:ascii="Calibri" w:eastAsia="SimSun" w:hAnsi="Calibri"/>
          <w:noProof/>
        </w:rPr>
      </w:pPr>
      <w:r>
        <w:rPr>
          <w:noProof/>
        </w:rPr>
        <w:t>5. Concluding remarks</w:t>
      </w:r>
      <w:r>
        <w:rPr>
          <w:noProof/>
        </w:rPr>
        <w:tab/>
      </w:r>
      <w:r>
        <w:rPr>
          <w:noProof/>
        </w:rPr>
        <w:fldChar w:fldCharType="begin"/>
      </w:r>
      <w:r>
        <w:rPr>
          <w:noProof/>
        </w:rPr>
        <w:instrText xml:space="preserve"> PAGEREF _Toc303270736 \h </w:instrText>
      </w:r>
      <w:r>
        <w:rPr>
          <w:noProof/>
        </w:rPr>
      </w:r>
      <w:r>
        <w:rPr>
          <w:noProof/>
        </w:rPr>
        <w:fldChar w:fldCharType="separate"/>
      </w:r>
      <w:r>
        <w:rPr>
          <w:noProof/>
        </w:rPr>
        <w:t>30</w:t>
      </w:r>
      <w:r>
        <w:rPr>
          <w:noProof/>
        </w:rPr>
        <w:fldChar w:fldCharType="end"/>
      </w:r>
    </w:p>
    <w:p w:rsidR="002B46DC" w:rsidRPr="000F2A42" w:rsidRDefault="002B46DC" w:rsidP="002B46DC">
      <w:pPr>
        <w:pStyle w:val="TOC3"/>
        <w:rPr>
          <w:rFonts w:ascii="Calibri" w:eastAsia="SimSun" w:hAnsi="Calibri"/>
          <w:noProof/>
        </w:rPr>
      </w:pPr>
      <w:r>
        <w:rPr>
          <w:noProof/>
        </w:rPr>
        <w:t>Questions for delegates</w:t>
      </w:r>
      <w:r>
        <w:rPr>
          <w:noProof/>
        </w:rPr>
        <w:tab/>
      </w:r>
      <w:r>
        <w:rPr>
          <w:noProof/>
        </w:rPr>
        <w:fldChar w:fldCharType="begin"/>
      </w:r>
      <w:r>
        <w:rPr>
          <w:noProof/>
        </w:rPr>
        <w:instrText xml:space="preserve"> PAGEREF _Toc303270737 \h </w:instrText>
      </w:r>
      <w:r>
        <w:rPr>
          <w:noProof/>
        </w:rPr>
      </w:r>
      <w:r>
        <w:rPr>
          <w:noProof/>
        </w:rPr>
        <w:fldChar w:fldCharType="separate"/>
      </w:r>
      <w:r>
        <w:rPr>
          <w:noProof/>
        </w:rPr>
        <w:t>32</w:t>
      </w:r>
      <w:r>
        <w:rPr>
          <w:noProof/>
        </w:rPr>
        <w:fldChar w:fldCharType="end"/>
      </w:r>
    </w:p>
    <w:p w:rsidR="002B46DC" w:rsidRPr="000F2A42" w:rsidRDefault="002B46DC" w:rsidP="002B46DC">
      <w:pPr>
        <w:pStyle w:val="TOC1"/>
        <w:rPr>
          <w:rFonts w:ascii="Calibri" w:eastAsia="SimSun" w:hAnsi="Calibri"/>
          <w:caps w:val="0"/>
          <w:noProof/>
        </w:rPr>
      </w:pPr>
      <w:r>
        <w:rPr>
          <w:noProof/>
        </w:rPr>
        <w:t>References</w:t>
      </w:r>
      <w:r>
        <w:rPr>
          <w:noProof/>
        </w:rPr>
        <w:tab/>
      </w:r>
      <w:r>
        <w:rPr>
          <w:noProof/>
        </w:rPr>
        <w:fldChar w:fldCharType="begin"/>
      </w:r>
      <w:r>
        <w:rPr>
          <w:noProof/>
        </w:rPr>
        <w:instrText xml:space="preserve"> PAGEREF _Toc303270738 \h </w:instrText>
      </w:r>
      <w:r>
        <w:rPr>
          <w:noProof/>
        </w:rPr>
      </w:r>
      <w:r>
        <w:rPr>
          <w:noProof/>
        </w:rPr>
        <w:fldChar w:fldCharType="separate"/>
      </w:r>
      <w:r>
        <w:rPr>
          <w:noProof/>
        </w:rPr>
        <w:t>33</w:t>
      </w:r>
      <w:r>
        <w:rPr>
          <w:noProof/>
        </w:rPr>
        <w:fldChar w:fldCharType="end"/>
      </w:r>
    </w:p>
    <w:p w:rsidR="002B46DC" w:rsidRPr="000F2A42" w:rsidRDefault="002B46DC" w:rsidP="002B46DC">
      <w:pPr>
        <w:pStyle w:val="TOC1"/>
        <w:rPr>
          <w:rFonts w:ascii="Calibri" w:eastAsia="SimSun" w:hAnsi="Calibri"/>
          <w:caps w:val="0"/>
          <w:noProof/>
        </w:rPr>
      </w:pPr>
      <w:r>
        <w:rPr>
          <w:noProof/>
        </w:rPr>
        <w:fldChar w:fldCharType="begin"/>
      </w:r>
      <w:r>
        <w:rPr>
          <w:noProof/>
        </w:rPr>
        <w:instrText xml:space="preserve"> MACROBUTTON NUMBERING </w:instrText>
      </w:r>
      <w:r>
        <w:rPr>
          <w:noProof/>
        </w:rPr>
        <w:fldChar w:fldCharType="begin"/>
      </w:r>
      <w:r>
        <w:rPr>
          <w:noProof/>
        </w:rPr>
        <w:instrText xml:space="preserve"> SEQ  cpara \h \r 0</w:instrText>
      </w:r>
      <w:r>
        <w:rPr>
          <w:noProof/>
        </w:rPr>
        <w:fldChar w:fldCharType="end"/>
      </w:r>
      <w:r>
        <w:rPr>
          <w:noProof/>
        </w:rPr>
        <w:fldChar w:fldCharType="begin"/>
      </w:r>
      <w:r>
        <w:rPr>
          <w:noProof/>
        </w:rPr>
        <w:instrText xml:space="preserve"> SEQ  ccount \h</w:instrText>
      </w:r>
      <w:r>
        <w:rPr>
          <w:noProof/>
        </w:rPr>
        <w:fldChar w:fldCharType="end"/>
      </w:r>
      <w:r>
        <w:rPr>
          <w:noProof/>
        </w:rPr>
        <w:fldChar w:fldCharType="end"/>
      </w:r>
      <w:r>
        <w:rPr>
          <w:noProof/>
        </w:rPr>
        <w:t>Annex 1- Technical background on the policy simulation</w:t>
      </w:r>
      <w:r>
        <w:rPr>
          <w:noProof/>
        </w:rPr>
        <w:tab/>
      </w:r>
      <w:r>
        <w:rPr>
          <w:noProof/>
        </w:rPr>
        <w:fldChar w:fldCharType="begin"/>
      </w:r>
      <w:r>
        <w:rPr>
          <w:noProof/>
        </w:rPr>
        <w:instrText xml:space="preserve"> PAGEREF _Toc303270739 \h </w:instrText>
      </w:r>
      <w:r>
        <w:rPr>
          <w:noProof/>
        </w:rPr>
      </w:r>
      <w:r>
        <w:rPr>
          <w:noProof/>
        </w:rPr>
        <w:fldChar w:fldCharType="separate"/>
      </w:r>
      <w:r>
        <w:rPr>
          <w:noProof/>
        </w:rPr>
        <w:t>35</w:t>
      </w:r>
      <w:r>
        <w:rPr>
          <w:noProof/>
        </w:rPr>
        <w:fldChar w:fldCharType="end"/>
      </w:r>
    </w:p>
    <w:p w:rsidR="002B46DC" w:rsidRPr="000F2A42" w:rsidRDefault="002B46DC" w:rsidP="002B46DC">
      <w:pPr>
        <w:pStyle w:val="TOC1"/>
        <w:rPr>
          <w:rFonts w:ascii="Calibri" w:eastAsia="SimSun" w:hAnsi="Calibri"/>
          <w:caps w:val="0"/>
          <w:noProof/>
        </w:rPr>
      </w:pPr>
      <w:r>
        <w:rPr>
          <w:noProof/>
        </w:rPr>
        <w:t>Annex 1- Technical background on the policy simulation</w:t>
      </w:r>
      <w:r>
        <w:rPr>
          <w:noProof/>
        </w:rPr>
        <w:tab/>
      </w:r>
      <w:r>
        <w:rPr>
          <w:noProof/>
        </w:rPr>
        <w:fldChar w:fldCharType="begin"/>
      </w:r>
      <w:r>
        <w:rPr>
          <w:noProof/>
        </w:rPr>
        <w:instrText xml:space="preserve"> PAGEREF _Toc303270740 \h </w:instrText>
      </w:r>
      <w:r>
        <w:rPr>
          <w:noProof/>
        </w:rPr>
      </w:r>
      <w:r>
        <w:rPr>
          <w:noProof/>
        </w:rPr>
        <w:fldChar w:fldCharType="separate"/>
      </w:r>
      <w:r>
        <w:rPr>
          <w:noProof/>
        </w:rPr>
        <w:t>36</w:t>
      </w:r>
      <w:r>
        <w:rPr>
          <w:noProof/>
        </w:rPr>
        <w:fldChar w:fldCharType="end"/>
      </w:r>
    </w:p>
    <w:p w:rsidR="002B46DC" w:rsidRPr="000F2A42" w:rsidRDefault="002B46DC" w:rsidP="002B46DC">
      <w:pPr>
        <w:pStyle w:val="TOC3"/>
        <w:rPr>
          <w:rFonts w:ascii="Calibri" w:eastAsia="SimSun" w:hAnsi="Calibri"/>
          <w:noProof/>
        </w:rPr>
      </w:pPr>
      <w:r>
        <w:rPr>
          <w:noProof/>
          <w:lang w:eastAsia="ja-JP"/>
        </w:rPr>
        <w:t>Calibration of three representative farms</w:t>
      </w:r>
      <w:r>
        <w:rPr>
          <w:noProof/>
        </w:rPr>
        <w:tab/>
      </w:r>
      <w:r>
        <w:rPr>
          <w:noProof/>
        </w:rPr>
        <w:fldChar w:fldCharType="begin"/>
      </w:r>
      <w:r>
        <w:rPr>
          <w:noProof/>
        </w:rPr>
        <w:instrText xml:space="preserve"> PAGEREF _Toc303270741 \h </w:instrText>
      </w:r>
      <w:r>
        <w:rPr>
          <w:noProof/>
        </w:rPr>
      </w:r>
      <w:r>
        <w:rPr>
          <w:noProof/>
        </w:rPr>
        <w:fldChar w:fldCharType="separate"/>
      </w:r>
      <w:r>
        <w:rPr>
          <w:noProof/>
        </w:rPr>
        <w:t>36</w:t>
      </w:r>
      <w:r>
        <w:rPr>
          <w:noProof/>
        </w:rPr>
        <w:fldChar w:fldCharType="end"/>
      </w:r>
    </w:p>
    <w:p w:rsidR="002B46DC" w:rsidRPr="000F2A42" w:rsidRDefault="002B46DC" w:rsidP="002B46DC">
      <w:pPr>
        <w:pStyle w:val="TOC3"/>
        <w:rPr>
          <w:rFonts w:ascii="Calibri" w:eastAsia="SimSun" w:hAnsi="Calibri"/>
          <w:noProof/>
        </w:rPr>
      </w:pPr>
      <w:r>
        <w:rPr>
          <w:noProof/>
          <w:lang w:eastAsia="ja-JP"/>
        </w:rPr>
        <w:t>Calibration of systemic risk and idiosyncratic risks of representative farms</w:t>
      </w:r>
      <w:r>
        <w:rPr>
          <w:noProof/>
        </w:rPr>
        <w:tab/>
      </w:r>
      <w:r>
        <w:rPr>
          <w:noProof/>
        </w:rPr>
        <w:fldChar w:fldCharType="begin"/>
      </w:r>
      <w:r>
        <w:rPr>
          <w:noProof/>
        </w:rPr>
        <w:instrText xml:space="preserve"> PAGEREF _Toc303270742 \h </w:instrText>
      </w:r>
      <w:r>
        <w:rPr>
          <w:noProof/>
        </w:rPr>
      </w:r>
      <w:r>
        <w:rPr>
          <w:noProof/>
        </w:rPr>
        <w:fldChar w:fldCharType="separate"/>
      </w:r>
      <w:r>
        <w:rPr>
          <w:noProof/>
        </w:rPr>
        <w:t>37</w:t>
      </w:r>
      <w:r>
        <w:rPr>
          <w:noProof/>
        </w:rPr>
        <w:fldChar w:fldCharType="end"/>
      </w:r>
    </w:p>
    <w:p w:rsidR="002B46DC" w:rsidRPr="000F2A42" w:rsidRDefault="002B46DC" w:rsidP="002B46DC">
      <w:pPr>
        <w:pStyle w:val="TOC3"/>
        <w:rPr>
          <w:rFonts w:ascii="Calibri" w:eastAsia="SimSun" w:hAnsi="Calibri"/>
          <w:noProof/>
        </w:rPr>
      </w:pPr>
      <w:r>
        <w:rPr>
          <w:noProof/>
          <w:lang w:eastAsia="ja-JP"/>
        </w:rPr>
        <w:t>Calibration of climate change risk</w:t>
      </w:r>
      <w:r>
        <w:rPr>
          <w:noProof/>
        </w:rPr>
        <w:tab/>
      </w:r>
      <w:r>
        <w:rPr>
          <w:noProof/>
        </w:rPr>
        <w:fldChar w:fldCharType="begin"/>
      </w:r>
      <w:r>
        <w:rPr>
          <w:noProof/>
        </w:rPr>
        <w:instrText xml:space="preserve"> PAGEREF _Toc303270743 \h </w:instrText>
      </w:r>
      <w:r>
        <w:rPr>
          <w:noProof/>
        </w:rPr>
      </w:r>
      <w:r>
        <w:rPr>
          <w:noProof/>
        </w:rPr>
        <w:fldChar w:fldCharType="separate"/>
      </w:r>
      <w:r>
        <w:rPr>
          <w:noProof/>
        </w:rPr>
        <w:t>38</w:t>
      </w:r>
      <w:r>
        <w:rPr>
          <w:noProof/>
        </w:rPr>
        <w:fldChar w:fldCharType="end"/>
      </w:r>
    </w:p>
    <w:p w:rsidR="002B46DC" w:rsidRPr="000F2A42" w:rsidRDefault="002B46DC" w:rsidP="002B46DC">
      <w:pPr>
        <w:pStyle w:val="TOC3"/>
        <w:rPr>
          <w:rFonts w:ascii="Calibri" w:eastAsia="SimSun" w:hAnsi="Calibri"/>
          <w:noProof/>
        </w:rPr>
      </w:pPr>
      <w:r>
        <w:rPr>
          <w:noProof/>
        </w:rPr>
        <w:t>Stochastic simulation model</w:t>
      </w:r>
      <w:r>
        <w:rPr>
          <w:noProof/>
        </w:rPr>
        <w:tab/>
      </w:r>
      <w:r>
        <w:rPr>
          <w:noProof/>
        </w:rPr>
        <w:fldChar w:fldCharType="begin"/>
      </w:r>
      <w:r>
        <w:rPr>
          <w:noProof/>
        </w:rPr>
        <w:instrText xml:space="preserve"> PAGEREF _Toc303270744 \h </w:instrText>
      </w:r>
      <w:r>
        <w:rPr>
          <w:noProof/>
        </w:rPr>
      </w:r>
      <w:r>
        <w:rPr>
          <w:noProof/>
        </w:rPr>
        <w:fldChar w:fldCharType="separate"/>
      </w:r>
      <w:r>
        <w:rPr>
          <w:noProof/>
        </w:rPr>
        <w:t>39</w:t>
      </w:r>
      <w:r>
        <w:rPr>
          <w:noProof/>
        </w:rPr>
        <w:fldChar w:fldCharType="end"/>
      </w:r>
    </w:p>
    <w:p w:rsidR="002B46DC" w:rsidRPr="000F2A42" w:rsidRDefault="002B46DC" w:rsidP="002B46DC">
      <w:pPr>
        <w:pStyle w:val="TOC3"/>
        <w:rPr>
          <w:rFonts w:ascii="Calibri" w:eastAsia="SimSun" w:hAnsi="Calibri"/>
          <w:noProof/>
        </w:rPr>
      </w:pPr>
      <w:r>
        <w:rPr>
          <w:noProof/>
          <w:lang w:eastAsia="ja-JP"/>
        </w:rPr>
        <w:t>Calibration of risk management strategies</w:t>
      </w:r>
      <w:r>
        <w:rPr>
          <w:noProof/>
        </w:rPr>
        <w:tab/>
      </w:r>
      <w:r>
        <w:rPr>
          <w:noProof/>
        </w:rPr>
        <w:fldChar w:fldCharType="begin"/>
      </w:r>
      <w:r>
        <w:rPr>
          <w:noProof/>
        </w:rPr>
        <w:instrText xml:space="preserve"> PAGEREF _Toc303270745 \h </w:instrText>
      </w:r>
      <w:r>
        <w:rPr>
          <w:noProof/>
        </w:rPr>
      </w:r>
      <w:r>
        <w:rPr>
          <w:noProof/>
        </w:rPr>
        <w:fldChar w:fldCharType="separate"/>
      </w:r>
      <w:r>
        <w:rPr>
          <w:noProof/>
        </w:rPr>
        <w:t>40</w:t>
      </w:r>
      <w:r>
        <w:rPr>
          <w:noProof/>
        </w:rPr>
        <w:fldChar w:fldCharType="end"/>
      </w:r>
    </w:p>
    <w:p w:rsidR="002B46DC" w:rsidRPr="000F2A42" w:rsidRDefault="002B46DC" w:rsidP="002B46DC">
      <w:pPr>
        <w:pStyle w:val="TOC3"/>
        <w:rPr>
          <w:rFonts w:ascii="Calibri" w:eastAsia="SimSun" w:hAnsi="Calibri"/>
          <w:noProof/>
        </w:rPr>
      </w:pPr>
      <w:r>
        <w:rPr>
          <w:noProof/>
          <w:lang w:eastAsia="ja-JP"/>
        </w:rPr>
        <w:t>Calibration of insurance products and ex-post payment</w:t>
      </w:r>
      <w:r>
        <w:rPr>
          <w:noProof/>
        </w:rPr>
        <w:tab/>
      </w:r>
      <w:r>
        <w:rPr>
          <w:noProof/>
        </w:rPr>
        <w:fldChar w:fldCharType="begin"/>
      </w:r>
      <w:r>
        <w:rPr>
          <w:noProof/>
        </w:rPr>
        <w:instrText xml:space="preserve"> PAGEREF _Toc303270746 \h </w:instrText>
      </w:r>
      <w:r>
        <w:rPr>
          <w:noProof/>
        </w:rPr>
      </w:r>
      <w:r>
        <w:rPr>
          <w:noProof/>
        </w:rPr>
        <w:fldChar w:fldCharType="separate"/>
      </w:r>
      <w:r>
        <w:rPr>
          <w:noProof/>
        </w:rPr>
        <w:t>40</w:t>
      </w:r>
      <w:r>
        <w:rPr>
          <w:noProof/>
        </w:rPr>
        <w:fldChar w:fldCharType="end"/>
      </w:r>
    </w:p>
    <w:p w:rsidR="002B46DC" w:rsidRPr="000F2A42" w:rsidRDefault="002B46DC" w:rsidP="002B46DC">
      <w:pPr>
        <w:pStyle w:val="TOC1"/>
        <w:rPr>
          <w:rFonts w:ascii="Calibri" w:eastAsia="SimSun" w:hAnsi="Calibri"/>
          <w:caps w:val="0"/>
          <w:noProof/>
        </w:rPr>
      </w:pPr>
      <w:r>
        <w:rPr>
          <w:noProof/>
        </w:rPr>
        <w:fldChar w:fldCharType="begin"/>
      </w:r>
      <w:r>
        <w:rPr>
          <w:noProof/>
        </w:rPr>
        <w:instrText xml:space="preserve"> MACROBUTTON NUMBERING </w:instrText>
      </w:r>
      <w:r>
        <w:rPr>
          <w:noProof/>
        </w:rPr>
        <w:fldChar w:fldCharType="begin"/>
      </w:r>
      <w:r>
        <w:rPr>
          <w:noProof/>
        </w:rPr>
        <w:instrText xml:space="preserve"> SEQ  cpara \h \r 0</w:instrText>
      </w:r>
      <w:r>
        <w:rPr>
          <w:noProof/>
        </w:rPr>
        <w:fldChar w:fldCharType="end"/>
      </w:r>
      <w:r>
        <w:rPr>
          <w:noProof/>
        </w:rPr>
        <w:fldChar w:fldCharType="begin"/>
      </w:r>
      <w:r>
        <w:rPr>
          <w:noProof/>
        </w:rPr>
        <w:instrText xml:space="preserve"> SEQ  ccount \h</w:instrText>
      </w:r>
      <w:r>
        <w:rPr>
          <w:noProof/>
        </w:rPr>
        <w:fldChar w:fldCharType="end"/>
      </w:r>
      <w:r>
        <w:rPr>
          <w:noProof/>
        </w:rPr>
        <w:fldChar w:fldCharType="end"/>
      </w:r>
      <w:r>
        <w:rPr>
          <w:noProof/>
        </w:rPr>
        <w:fldChar w:fldCharType="begin"/>
      </w:r>
      <w:r>
        <w:rPr>
          <w:noProof/>
        </w:rPr>
        <w:instrText xml:space="preserve"> MACROBUTTON NUMBERING </w:instrText>
      </w:r>
      <w:r>
        <w:rPr>
          <w:noProof/>
        </w:rPr>
        <w:fldChar w:fldCharType="begin"/>
      </w:r>
      <w:r>
        <w:rPr>
          <w:noProof/>
        </w:rPr>
        <w:instrText xml:space="preserve"> SEQ  cpara \h \r 0</w:instrText>
      </w:r>
      <w:r>
        <w:rPr>
          <w:noProof/>
        </w:rPr>
        <w:fldChar w:fldCharType="end"/>
      </w:r>
      <w:r>
        <w:rPr>
          <w:noProof/>
        </w:rPr>
        <w:fldChar w:fldCharType="begin"/>
      </w:r>
      <w:r>
        <w:rPr>
          <w:noProof/>
        </w:rPr>
        <w:instrText xml:space="preserve"> SEQ  ccount \h</w:instrText>
      </w:r>
      <w:r>
        <w:rPr>
          <w:noProof/>
        </w:rPr>
        <w:fldChar w:fldCharType="end"/>
      </w:r>
      <w:r>
        <w:rPr>
          <w:noProof/>
        </w:rPr>
        <w:fldChar w:fldCharType="end"/>
      </w:r>
      <w:r>
        <w:rPr>
          <w:noProof/>
        </w:rPr>
        <w:t>Annex 2 – Insurance demand For Saskatchewan</w:t>
      </w:r>
      <w:r>
        <w:rPr>
          <w:noProof/>
        </w:rPr>
        <w:tab/>
      </w:r>
      <w:r>
        <w:rPr>
          <w:noProof/>
        </w:rPr>
        <w:fldChar w:fldCharType="begin"/>
      </w:r>
      <w:r>
        <w:rPr>
          <w:noProof/>
        </w:rPr>
        <w:instrText xml:space="preserve"> PAGEREF _Toc303270747 \h </w:instrText>
      </w:r>
      <w:r>
        <w:rPr>
          <w:noProof/>
        </w:rPr>
      </w:r>
      <w:r>
        <w:rPr>
          <w:noProof/>
        </w:rPr>
        <w:fldChar w:fldCharType="separate"/>
      </w:r>
      <w:r>
        <w:rPr>
          <w:noProof/>
        </w:rPr>
        <w:t>42</w:t>
      </w:r>
      <w:r>
        <w:rPr>
          <w:noProof/>
        </w:rPr>
        <w:fldChar w:fldCharType="end"/>
      </w:r>
    </w:p>
    <w:p w:rsidR="002B46DC" w:rsidRPr="000F2A42" w:rsidRDefault="002B46DC" w:rsidP="002B46DC">
      <w:pPr>
        <w:pStyle w:val="TOC1"/>
        <w:rPr>
          <w:rFonts w:ascii="Calibri" w:eastAsia="SimSun" w:hAnsi="Calibri"/>
          <w:caps w:val="0"/>
          <w:noProof/>
        </w:rPr>
      </w:pPr>
      <w:r>
        <w:rPr>
          <w:noProof/>
        </w:rPr>
        <w:t>Annex 2 – Insurance demand For Saskatchewan</w:t>
      </w:r>
      <w:r>
        <w:rPr>
          <w:noProof/>
        </w:rPr>
        <w:tab/>
      </w:r>
      <w:r>
        <w:rPr>
          <w:noProof/>
        </w:rPr>
        <w:fldChar w:fldCharType="begin"/>
      </w:r>
      <w:r>
        <w:rPr>
          <w:noProof/>
        </w:rPr>
        <w:instrText xml:space="preserve"> PAGEREF _Toc303270748 \h </w:instrText>
      </w:r>
      <w:r>
        <w:rPr>
          <w:noProof/>
        </w:rPr>
      </w:r>
      <w:r>
        <w:rPr>
          <w:noProof/>
        </w:rPr>
        <w:fldChar w:fldCharType="separate"/>
      </w:r>
      <w:r>
        <w:rPr>
          <w:noProof/>
        </w:rPr>
        <w:t>43</w:t>
      </w:r>
      <w:r>
        <w:rPr>
          <w:noProof/>
        </w:rPr>
        <w:fldChar w:fldCharType="end"/>
      </w:r>
    </w:p>
    <w:p w:rsidR="002B46DC" w:rsidRPr="000F2A42" w:rsidRDefault="002B46DC" w:rsidP="002B46DC">
      <w:pPr>
        <w:pStyle w:val="TOC1"/>
        <w:rPr>
          <w:rFonts w:ascii="Calibri" w:eastAsia="SimSun" w:hAnsi="Calibri"/>
          <w:caps w:val="0"/>
          <w:noProof/>
        </w:rPr>
      </w:pPr>
      <w:r>
        <w:rPr>
          <w:noProof/>
        </w:rPr>
        <w:fldChar w:fldCharType="begin"/>
      </w:r>
      <w:r>
        <w:rPr>
          <w:noProof/>
        </w:rPr>
        <w:instrText xml:space="preserve"> MACROBUTTON NUMBERING </w:instrText>
      </w:r>
      <w:r>
        <w:rPr>
          <w:noProof/>
        </w:rPr>
        <w:fldChar w:fldCharType="begin"/>
      </w:r>
      <w:r>
        <w:rPr>
          <w:noProof/>
        </w:rPr>
        <w:instrText xml:space="preserve"> SEQ  cpara \h \r 0</w:instrText>
      </w:r>
      <w:r>
        <w:rPr>
          <w:noProof/>
        </w:rPr>
        <w:fldChar w:fldCharType="end"/>
      </w:r>
      <w:r>
        <w:rPr>
          <w:noProof/>
        </w:rPr>
        <w:fldChar w:fldCharType="begin"/>
      </w:r>
      <w:r>
        <w:rPr>
          <w:noProof/>
        </w:rPr>
        <w:instrText xml:space="preserve"> SEQ  ccount \h</w:instrText>
      </w:r>
      <w:r>
        <w:rPr>
          <w:noProof/>
        </w:rPr>
        <w:fldChar w:fldCharType="end"/>
      </w:r>
      <w:r>
        <w:rPr>
          <w:noProof/>
        </w:rPr>
        <w:fldChar w:fldCharType="end"/>
      </w:r>
      <w:r>
        <w:rPr>
          <w:noProof/>
        </w:rPr>
        <w:t>annex 3- saskatchewan: impact on risk exposure under alternative Climate Change scenarios.</w:t>
      </w:r>
      <w:r>
        <w:rPr>
          <w:noProof/>
        </w:rPr>
        <w:tab/>
      </w:r>
      <w:r>
        <w:rPr>
          <w:noProof/>
        </w:rPr>
        <w:fldChar w:fldCharType="begin"/>
      </w:r>
      <w:r>
        <w:rPr>
          <w:noProof/>
        </w:rPr>
        <w:instrText xml:space="preserve"> PAGEREF _Toc303270749 \h </w:instrText>
      </w:r>
      <w:r>
        <w:rPr>
          <w:noProof/>
        </w:rPr>
      </w:r>
      <w:r>
        <w:rPr>
          <w:noProof/>
        </w:rPr>
        <w:fldChar w:fldCharType="separate"/>
      </w:r>
      <w:r>
        <w:rPr>
          <w:noProof/>
        </w:rPr>
        <w:t>44</w:t>
      </w:r>
      <w:r>
        <w:rPr>
          <w:noProof/>
        </w:rPr>
        <w:fldChar w:fldCharType="end"/>
      </w:r>
    </w:p>
    <w:p w:rsidR="002B46DC" w:rsidRPr="000F2A42" w:rsidRDefault="002B46DC" w:rsidP="002B46DC">
      <w:pPr>
        <w:pStyle w:val="TOC1"/>
        <w:rPr>
          <w:rFonts w:ascii="Calibri" w:eastAsia="SimSun" w:hAnsi="Calibri"/>
          <w:caps w:val="0"/>
          <w:noProof/>
        </w:rPr>
      </w:pPr>
      <w:r>
        <w:rPr>
          <w:noProof/>
        </w:rPr>
        <w:lastRenderedPageBreak/>
        <w:fldChar w:fldCharType="begin"/>
      </w:r>
      <w:r>
        <w:rPr>
          <w:noProof/>
        </w:rPr>
        <w:instrText xml:space="preserve"> MACROBUTTON NUMBERING </w:instrText>
      </w:r>
      <w:r>
        <w:rPr>
          <w:noProof/>
        </w:rPr>
        <w:fldChar w:fldCharType="begin"/>
      </w:r>
      <w:r>
        <w:rPr>
          <w:noProof/>
        </w:rPr>
        <w:instrText xml:space="preserve"> SEQ  cpara \h \r 0</w:instrText>
      </w:r>
      <w:r>
        <w:rPr>
          <w:noProof/>
        </w:rPr>
        <w:fldChar w:fldCharType="end"/>
      </w:r>
      <w:r>
        <w:rPr>
          <w:noProof/>
        </w:rPr>
        <w:fldChar w:fldCharType="begin"/>
      </w:r>
      <w:r>
        <w:rPr>
          <w:noProof/>
        </w:rPr>
        <w:instrText xml:space="preserve"> SEQ  ccount \h</w:instrText>
      </w:r>
      <w:r>
        <w:rPr>
          <w:noProof/>
        </w:rPr>
        <w:fldChar w:fldCharType="end"/>
      </w:r>
      <w:r>
        <w:rPr>
          <w:noProof/>
        </w:rPr>
        <w:fldChar w:fldCharType="end"/>
      </w:r>
      <w:r>
        <w:rPr>
          <w:noProof/>
        </w:rPr>
        <w:fldChar w:fldCharType="begin"/>
      </w:r>
      <w:r>
        <w:rPr>
          <w:noProof/>
        </w:rPr>
        <w:instrText xml:space="preserve"> MACROBUTTON NUMBERING </w:instrText>
      </w:r>
      <w:r>
        <w:rPr>
          <w:noProof/>
        </w:rPr>
        <w:fldChar w:fldCharType="begin"/>
      </w:r>
      <w:r>
        <w:rPr>
          <w:noProof/>
        </w:rPr>
        <w:instrText xml:space="preserve"> SEQ  cpara \h \r 0</w:instrText>
      </w:r>
      <w:r>
        <w:rPr>
          <w:noProof/>
        </w:rPr>
        <w:fldChar w:fldCharType="end"/>
      </w:r>
      <w:r>
        <w:rPr>
          <w:noProof/>
        </w:rPr>
        <w:fldChar w:fldCharType="begin"/>
      </w:r>
      <w:r>
        <w:rPr>
          <w:noProof/>
        </w:rPr>
        <w:instrText xml:space="preserve"> SEQ  ccount \h</w:instrText>
      </w:r>
      <w:r>
        <w:rPr>
          <w:noProof/>
        </w:rPr>
        <w:fldChar w:fldCharType="end"/>
      </w:r>
      <w:r>
        <w:rPr>
          <w:noProof/>
        </w:rPr>
        <w:fldChar w:fldCharType="end"/>
      </w:r>
      <w:r>
        <w:rPr>
          <w:noProof/>
        </w:rPr>
        <w:t>Annex 4- australia:Insurance demand and impact on risk exposure under alternative Climate Change scenarios.</w:t>
      </w:r>
      <w:r>
        <w:rPr>
          <w:noProof/>
        </w:rPr>
        <w:tab/>
      </w:r>
      <w:r>
        <w:rPr>
          <w:noProof/>
        </w:rPr>
        <w:fldChar w:fldCharType="begin"/>
      </w:r>
      <w:r>
        <w:rPr>
          <w:noProof/>
        </w:rPr>
        <w:instrText xml:space="preserve"> PAGEREF _Toc303270750 \h </w:instrText>
      </w:r>
      <w:r>
        <w:rPr>
          <w:noProof/>
        </w:rPr>
      </w:r>
      <w:r>
        <w:rPr>
          <w:noProof/>
        </w:rPr>
        <w:fldChar w:fldCharType="separate"/>
      </w:r>
      <w:r>
        <w:rPr>
          <w:noProof/>
        </w:rPr>
        <w:t>46</w:t>
      </w:r>
      <w:r>
        <w:rPr>
          <w:noProof/>
        </w:rPr>
        <w:fldChar w:fldCharType="end"/>
      </w:r>
    </w:p>
    <w:p w:rsidR="002B46DC" w:rsidRPr="000F2A42" w:rsidRDefault="002B46DC" w:rsidP="002B46DC">
      <w:pPr>
        <w:pStyle w:val="TOC1"/>
        <w:rPr>
          <w:rFonts w:ascii="Calibri" w:eastAsia="SimSun" w:hAnsi="Calibri"/>
          <w:caps w:val="0"/>
          <w:noProof/>
        </w:rPr>
      </w:pPr>
      <w:r>
        <w:rPr>
          <w:noProof/>
        </w:rPr>
        <w:t>Annex 4- australia:Insurance demand and impact on risk exposure under alternative Climate Change scenarios.</w:t>
      </w:r>
      <w:r>
        <w:rPr>
          <w:noProof/>
        </w:rPr>
        <w:tab/>
      </w:r>
      <w:r>
        <w:rPr>
          <w:noProof/>
        </w:rPr>
        <w:fldChar w:fldCharType="begin"/>
      </w:r>
      <w:r>
        <w:rPr>
          <w:noProof/>
        </w:rPr>
        <w:instrText xml:space="preserve"> PAGEREF _Toc303270751 \h </w:instrText>
      </w:r>
      <w:r>
        <w:rPr>
          <w:noProof/>
        </w:rPr>
      </w:r>
      <w:r>
        <w:rPr>
          <w:noProof/>
        </w:rPr>
        <w:fldChar w:fldCharType="separate"/>
      </w:r>
      <w:r>
        <w:rPr>
          <w:noProof/>
        </w:rPr>
        <w:t>47</w:t>
      </w:r>
      <w:r>
        <w:rPr>
          <w:noProof/>
        </w:rPr>
        <w:fldChar w:fldCharType="end"/>
      </w:r>
    </w:p>
    <w:p w:rsidR="002B46DC" w:rsidRDefault="002B46DC" w:rsidP="002B46DC">
      <w:pPr>
        <w:rPr>
          <w:b/>
          <w:noProof/>
        </w:rPr>
      </w:pPr>
      <w:r>
        <w:rPr>
          <w:b/>
          <w:noProof/>
        </w:rPr>
        <w:fldChar w:fldCharType="end"/>
      </w:r>
      <w:r>
        <w:rPr>
          <w:b/>
          <w:noProof/>
        </w:rPr>
        <w:fldChar w:fldCharType="begin"/>
      </w:r>
      <w:r>
        <w:rPr>
          <w:b/>
          <w:noProof/>
        </w:rPr>
        <w:instrText xml:space="preserve"> SEQ ccount \h \r0 </w:instrText>
      </w:r>
      <w:r>
        <w:rPr>
          <w:b/>
          <w:noProof/>
        </w:rPr>
        <w:fldChar w:fldCharType="end"/>
      </w:r>
    </w:p>
    <w:p w:rsidR="002B46DC" w:rsidRDefault="002B46DC" w:rsidP="002B46DC">
      <w:pPr>
        <w:rPr>
          <w:b/>
          <w:noProof/>
        </w:rPr>
      </w:pPr>
    </w:p>
    <w:p w:rsidR="002B46DC" w:rsidRDefault="002B46DC" w:rsidP="002B46DC">
      <w:pPr>
        <w:keepNext/>
        <w:spacing w:after="240"/>
        <w:rPr>
          <w:b/>
          <w:noProof/>
        </w:rPr>
      </w:pPr>
      <w:r>
        <w:rPr>
          <w:b/>
          <w:noProof/>
        </w:rPr>
        <w:t>Tables</w:t>
      </w:r>
    </w:p>
    <w:p w:rsidR="002B46DC" w:rsidRPr="000F2A42" w:rsidRDefault="002B46DC" w:rsidP="002B46DC">
      <w:pPr>
        <w:pStyle w:val="TOC2"/>
        <w:rPr>
          <w:rFonts w:ascii="Calibri" w:eastAsia="SimSun" w:hAnsi="Calibri"/>
          <w:noProof/>
        </w:rPr>
      </w:pPr>
      <w:r>
        <w:rPr>
          <w:b/>
          <w:noProof/>
        </w:rPr>
        <w:fldChar w:fldCharType="begin"/>
      </w:r>
      <w:r>
        <w:rPr>
          <w:b/>
          <w:noProof/>
        </w:rPr>
        <w:instrText xml:space="preserve"> TOC \f t </w:instrText>
      </w:r>
      <w:r>
        <w:rPr>
          <w:b/>
          <w:noProof/>
        </w:rPr>
        <w:fldChar w:fldCharType="separate"/>
      </w:r>
      <w:r>
        <w:rPr>
          <w:noProof/>
        </w:rPr>
        <w:t>Table 1. Impact of different forms of climatic changes on the relevant parameters of the model</w:t>
      </w:r>
      <w:r>
        <w:rPr>
          <w:noProof/>
        </w:rPr>
        <w:tab/>
      </w:r>
      <w:r>
        <w:rPr>
          <w:noProof/>
        </w:rPr>
        <w:fldChar w:fldCharType="begin"/>
      </w:r>
      <w:r>
        <w:rPr>
          <w:noProof/>
        </w:rPr>
        <w:instrText xml:space="preserve"> PAGEREF _Toc303270752 \h </w:instrText>
      </w:r>
      <w:r>
        <w:rPr>
          <w:noProof/>
        </w:rPr>
      </w:r>
      <w:r>
        <w:rPr>
          <w:noProof/>
        </w:rPr>
        <w:fldChar w:fldCharType="separate"/>
      </w:r>
      <w:r>
        <w:rPr>
          <w:noProof/>
        </w:rPr>
        <w:t>11</w:t>
      </w:r>
      <w:r>
        <w:rPr>
          <w:noProof/>
        </w:rPr>
        <w:fldChar w:fldCharType="end"/>
      </w:r>
    </w:p>
    <w:p w:rsidR="002B46DC" w:rsidRPr="000F2A42" w:rsidRDefault="002B46DC" w:rsidP="002B46DC">
      <w:pPr>
        <w:pStyle w:val="TOC2"/>
        <w:rPr>
          <w:rFonts w:ascii="Calibri" w:eastAsia="SimSun" w:hAnsi="Calibri"/>
          <w:noProof/>
        </w:rPr>
      </w:pPr>
      <w:r>
        <w:rPr>
          <w:noProof/>
        </w:rPr>
        <w:t>Table 2. Typology of climate change scenarios</w:t>
      </w:r>
      <w:r>
        <w:rPr>
          <w:noProof/>
        </w:rPr>
        <w:tab/>
      </w:r>
      <w:r>
        <w:rPr>
          <w:noProof/>
        </w:rPr>
        <w:fldChar w:fldCharType="begin"/>
      </w:r>
      <w:r>
        <w:rPr>
          <w:noProof/>
        </w:rPr>
        <w:instrText xml:space="preserve"> PAGEREF _Toc303270753 \h </w:instrText>
      </w:r>
      <w:r>
        <w:rPr>
          <w:noProof/>
        </w:rPr>
      </w:r>
      <w:r>
        <w:rPr>
          <w:noProof/>
        </w:rPr>
        <w:fldChar w:fldCharType="separate"/>
      </w:r>
      <w:r>
        <w:rPr>
          <w:noProof/>
        </w:rPr>
        <w:t>14</w:t>
      </w:r>
      <w:r>
        <w:rPr>
          <w:noProof/>
        </w:rPr>
        <w:fldChar w:fldCharType="end"/>
      </w:r>
    </w:p>
    <w:p w:rsidR="002B46DC" w:rsidRPr="000F2A42" w:rsidRDefault="002B46DC" w:rsidP="002B46DC">
      <w:pPr>
        <w:pStyle w:val="TOC2"/>
        <w:rPr>
          <w:rFonts w:ascii="Calibri" w:eastAsia="SimSun" w:hAnsi="Calibri"/>
          <w:noProof/>
        </w:rPr>
      </w:pPr>
      <w:r>
        <w:rPr>
          <w:noProof/>
        </w:rPr>
        <w:t>Table 3. Simulated Climate Change Scenario</w:t>
      </w:r>
      <w:r>
        <w:rPr>
          <w:noProof/>
        </w:rPr>
        <w:tab/>
      </w:r>
      <w:r>
        <w:rPr>
          <w:noProof/>
        </w:rPr>
        <w:fldChar w:fldCharType="begin"/>
      </w:r>
      <w:r>
        <w:rPr>
          <w:noProof/>
        </w:rPr>
        <w:instrText xml:space="preserve"> PAGEREF _Toc303270754 \h </w:instrText>
      </w:r>
      <w:r>
        <w:rPr>
          <w:noProof/>
        </w:rPr>
      </w:r>
      <w:r>
        <w:rPr>
          <w:noProof/>
        </w:rPr>
        <w:fldChar w:fldCharType="separate"/>
      </w:r>
      <w:r>
        <w:rPr>
          <w:noProof/>
        </w:rPr>
        <w:t>16</w:t>
      </w:r>
      <w:r>
        <w:rPr>
          <w:noProof/>
        </w:rPr>
        <w:fldChar w:fldCharType="end"/>
      </w:r>
    </w:p>
    <w:p w:rsidR="002B46DC" w:rsidRPr="000F2A42" w:rsidRDefault="002B46DC" w:rsidP="002B46DC">
      <w:pPr>
        <w:pStyle w:val="TOC2"/>
        <w:rPr>
          <w:rFonts w:ascii="Calibri" w:eastAsia="SimSun" w:hAnsi="Calibri"/>
          <w:noProof/>
        </w:rPr>
      </w:pPr>
      <w:r>
        <w:rPr>
          <w:noProof/>
        </w:rPr>
        <w:t>Table 4. Impacts of the introduction on insurance and ex post payments under Climate Change (marginal)</w:t>
      </w:r>
      <w:r>
        <w:rPr>
          <w:noProof/>
        </w:rPr>
        <w:tab/>
      </w:r>
      <w:r>
        <w:rPr>
          <w:noProof/>
        </w:rPr>
        <w:fldChar w:fldCharType="begin"/>
      </w:r>
      <w:r>
        <w:rPr>
          <w:noProof/>
        </w:rPr>
        <w:instrText xml:space="preserve"> PAGEREF _Toc303270755 \h </w:instrText>
      </w:r>
      <w:r>
        <w:rPr>
          <w:noProof/>
        </w:rPr>
      </w:r>
      <w:r>
        <w:rPr>
          <w:noProof/>
        </w:rPr>
        <w:fldChar w:fldCharType="separate"/>
      </w:r>
      <w:r>
        <w:rPr>
          <w:noProof/>
        </w:rPr>
        <w:t>16</w:t>
      </w:r>
      <w:r>
        <w:rPr>
          <w:noProof/>
        </w:rPr>
        <w:fldChar w:fldCharType="end"/>
      </w:r>
    </w:p>
    <w:p w:rsidR="002B46DC" w:rsidRPr="000F2A42" w:rsidRDefault="002B46DC" w:rsidP="002B46DC">
      <w:pPr>
        <w:pStyle w:val="TOC2"/>
        <w:rPr>
          <w:rFonts w:ascii="Calibri" w:eastAsia="SimSun" w:hAnsi="Calibri"/>
          <w:noProof/>
        </w:rPr>
      </w:pPr>
      <w:r>
        <w:rPr>
          <w:noProof/>
        </w:rPr>
        <w:t>Table 8. Budgetary costs of different policy programs under different climate change scenarios</w:t>
      </w:r>
      <w:r>
        <w:rPr>
          <w:noProof/>
        </w:rPr>
        <w:tab/>
      </w:r>
      <w:r>
        <w:rPr>
          <w:noProof/>
        </w:rPr>
        <w:fldChar w:fldCharType="begin"/>
      </w:r>
      <w:r>
        <w:rPr>
          <w:noProof/>
        </w:rPr>
        <w:instrText xml:space="preserve"> PAGEREF _Toc303270756 \h </w:instrText>
      </w:r>
      <w:r>
        <w:rPr>
          <w:noProof/>
        </w:rPr>
      </w:r>
      <w:r>
        <w:rPr>
          <w:noProof/>
        </w:rPr>
        <w:fldChar w:fldCharType="separate"/>
      </w:r>
      <w:r>
        <w:rPr>
          <w:noProof/>
        </w:rPr>
        <w:t>19</w:t>
      </w:r>
      <w:r>
        <w:rPr>
          <w:noProof/>
        </w:rPr>
        <w:fldChar w:fldCharType="end"/>
      </w:r>
    </w:p>
    <w:p w:rsidR="002B46DC" w:rsidRPr="000F2A42" w:rsidRDefault="002B46DC" w:rsidP="002B46DC">
      <w:pPr>
        <w:pStyle w:val="TOC2"/>
        <w:rPr>
          <w:rFonts w:ascii="Calibri" w:eastAsia="SimSun" w:hAnsi="Calibri"/>
          <w:noProof/>
        </w:rPr>
      </w:pPr>
      <w:r>
        <w:rPr>
          <w:noProof/>
        </w:rPr>
        <w:t>Table 9. Simulated Climate Change Scenario</w:t>
      </w:r>
      <w:r>
        <w:rPr>
          <w:noProof/>
        </w:rPr>
        <w:tab/>
      </w:r>
      <w:r>
        <w:rPr>
          <w:noProof/>
        </w:rPr>
        <w:fldChar w:fldCharType="begin"/>
      </w:r>
      <w:r>
        <w:rPr>
          <w:noProof/>
        </w:rPr>
        <w:instrText xml:space="preserve"> PAGEREF _Toc303270757 \h </w:instrText>
      </w:r>
      <w:r>
        <w:rPr>
          <w:noProof/>
        </w:rPr>
      </w:r>
      <w:r>
        <w:rPr>
          <w:noProof/>
        </w:rPr>
        <w:fldChar w:fldCharType="separate"/>
      </w:r>
      <w:r>
        <w:rPr>
          <w:noProof/>
        </w:rPr>
        <w:t>20</w:t>
      </w:r>
      <w:r>
        <w:rPr>
          <w:noProof/>
        </w:rPr>
        <w:fldChar w:fldCharType="end"/>
      </w:r>
    </w:p>
    <w:p w:rsidR="002B46DC" w:rsidRPr="000F2A42" w:rsidRDefault="002B46DC" w:rsidP="002B46DC">
      <w:pPr>
        <w:pStyle w:val="TOC2"/>
        <w:rPr>
          <w:rFonts w:ascii="Calibri" w:eastAsia="SimSun" w:hAnsi="Calibri"/>
          <w:noProof/>
        </w:rPr>
      </w:pPr>
      <w:r>
        <w:rPr>
          <w:noProof/>
        </w:rPr>
        <w:t>Table 10. Impacts of the introduction on insurance and ex post payments under Climate Change (marginal)</w:t>
      </w:r>
      <w:r>
        <w:rPr>
          <w:noProof/>
        </w:rPr>
        <w:tab/>
      </w:r>
      <w:r>
        <w:rPr>
          <w:noProof/>
        </w:rPr>
        <w:fldChar w:fldCharType="begin"/>
      </w:r>
      <w:r>
        <w:rPr>
          <w:noProof/>
        </w:rPr>
        <w:instrText xml:space="preserve"> PAGEREF _Toc303270758 \h </w:instrText>
      </w:r>
      <w:r>
        <w:rPr>
          <w:noProof/>
        </w:rPr>
      </w:r>
      <w:r>
        <w:rPr>
          <w:noProof/>
        </w:rPr>
        <w:fldChar w:fldCharType="separate"/>
      </w:r>
      <w:r>
        <w:rPr>
          <w:noProof/>
        </w:rPr>
        <w:t>21</w:t>
      </w:r>
      <w:r>
        <w:rPr>
          <w:noProof/>
        </w:rPr>
        <w:fldChar w:fldCharType="end"/>
      </w:r>
    </w:p>
    <w:p w:rsidR="002B46DC" w:rsidRPr="000F2A42" w:rsidRDefault="002B46DC" w:rsidP="002B46DC">
      <w:pPr>
        <w:pStyle w:val="TOC2"/>
        <w:rPr>
          <w:rFonts w:ascii="Calibri" w:eastAsia="SimSun" w:hAnsi="Calibri"/>
          <w:noProof/>
        </w:rPr>
      </w:pPr>
      <w:r>
        <w:rPr>
          <w:noProof/>
        </w:rPr>
        <w:t>Table 14. Budgetary costs of different policy programs under different climate change scenarios</w:t>
      </w:r>
      <w:r>
        <w:rPr>
          <w:noProof/>
        </w:rPr>
        <w:tab/>
      </w:r>
      <w:r>
        <w:rPr>
          <w:noProof/>
        </w:rPr>
        <w:fldChar w:fldCharType="begin"/>
      </w:r>
      <w:r>
        <w:rPr>
          <w:noProof/>
        </w:rPr>
        <w:instrText xml:space="preserve"> PAGEREF _Toc303270759 \h </w:instrText>
      </w:r>
      <w:r>
        <w:rPr>
          <w:noProof/>
        </w:rPr>
      </w:r>
      <w:r>
        <w:rPr>
          <w:noProof/>
        </w:rPr>
        <w:fldChar w:fldCharType="separate"/>
      </w:r>
      <w:r>
        <w:rPr>
          <w:noProof/>
        </w:rPr>
        <w:t>23</w:t>
      </w:r>
      <w:r>
        <w:rPr>
          <w:noProof/>
        </w:rPr>
        <w:fldChar w:fldCharType="end"/>
      </w:r>
    </w:p>
    <w:p w:rsidR="002B46DC" w:rsidRPr="000F2A42" w:rsidRDefault="002B46DC" w:rsidP="002B46DC">
      <w:pPr>
        <w:pStyle w:val="TOC2"/>
        <w:rPr>
          <w:rFonts w:ascii="Calibri" w:eastAsia="SimSun" w:hAnsi="Calibri"/>
          <w:noProof/>
        </w:rPr>
      </w:pPr>
      <w:r>
        <w:rPr>
          <w:noProof/>
        </w:rPr>
        <w:t>Table 15. Increase in certainty equivalent of income per $ spent in one hectare</w:t>
      </w:r>
      <w:r>
        <w:rPr>
          <w:noProof/>
        </w:rPr>
        <w:tab/>
      </w:r>
      <w:r>
        <w:rPr>
          <w:noProof/>
        </w:rPr>
        <w:fldChar w:fldCharType="begin"/>
      </w:r>
      <w:r>
        <w:rPr>
          <w:noProof/>
        </w:rPr>
        <w:instrText xml:space="preserve"> PAGEREF _Toc303270760 \h </w:instrText>
      </w:r>
      <w:r>
        <w:rPr>
          <w:noProof/>
        </w:rPr>
      </w:r>
      <w:r>
        <w:rPr>
          <w:noProof/>
        </w:rPr>
        <w:fldChar w:fldCharType="separate"/>
      </w:r>
      <w:r>
        <w:rPr>
          <w:noProof/>
        </w:rPr>
        <w:t>26</w:t>
      </w:r>
      <w:r>
        <w:rPr>
          <w:noProof/>
        </w:rPr>
        <w:fldChar w:fldCharType="end"/>
      </w:r>
    </w:p>
    <w:p w:rsidR="002B46DC" w:rsidRPr="000F2A42" w:rsidRDefault="002B46DC" w:rsidP="002B46DC">
      <w:pPr>
        <w:pStyle w:val="TOC2"/>
        <w:rPr>
          <w:rFonts w:ascii="Calibri" w:eastAsia="SimSun" w:hAnsi="Calibri"/>
          <w:noProof/>
        </w:rPr>
      </w:pPr>
      <w:r>
        <w:rPr>
          <w:noProof/>
        </w:rPr>
        <w:t>Table 16. First- and second-best policy instruments according to budgetary cost-effectiveness</w:t>
      </w:r>
      <w:r>
        <w:rPr>
          <w:noProof/>
        </w:rPr>
        <w:tab/>
      </w:r>
      <w:r>
        <w:rPr>
          <w:noProof/>
        </w:rPr>
        <w:fldChar w:fldCharType="begin"/>
      </w:r>
      <w:r>
        <w:rPr>
          <w:noProof/>
        </w:rPr>
        <w:instrText xml:space="preserve"> PAGEREF _Toc303270761 \h </w:instrText>
      </w:r>
      <w:r>
        <w:rPr>
          <w:noProof/>
        </w:rPr>
      </w:r>
      <w:r>
        <w:rPr>
          <w:noProof/>
        </w:rPr>
        <w:fldChar w:fldCharType="separate"/>
      </w:r>
      <w:r>
        <w:rPr>
          <w:noProof/>
        </w:rPr>
        <w:t>27</w:t>
      </w:r>
      <w:r>
        <w:rPr>
          <w:noProof/>
        </w:rPr>
        <w:fldChar w:fldCharType="end"/>
      </w:r>
    </w:p>
    <w:p w:rsidR="002B46DC" w:rsidRPr="000F2A42" w:rsidRDefault="002B46DC" w:rsidP="002B46DC">
      <w:pPr>
        <w:pStyle w:val="TOC2"/>
        <w:rPr>
          <w:rFonts w:ascii="Calibri" w:eastAsia="SimSun" w:hAnsi="Calibri"/>
          <w:noProof/>
        </w:rPr>
      </w:pPr>
      <w:r>
        <w:rPr>
          <w:noProof/>
        </w:rPr>
        <w:t>Table 17. Using the Max-min criterion to guide instrument choice: worst-case outcome for budgetary cost-effectiveness for different instruments</w:t>
      </w:r>
      <w:r>
        <w:rPr>
          <w:noProof/>
        </w:rPr>
        <w:tab/>
      </w:r>
      <w:r>
        <w:rPr>
          <w:noProof/>
        </w:rPr>
        <w:fldChar w:fldCharType="begin"/>
      </w:r>
      <w:r>
        <w:rPr>
          <w:noProof/>
        </w:rPr>
        <w:instrText xml:space="preserve"> PAGEREF _Toc303270762 \h </w:instrText>
      </w:r>
      <w:r>
        <w:rPr>
          <w:noProof/>
        </w:rPr>
      </w:r>
      <w:r>
        <w:rPr>
          <w:noProof/>
        </w:rPr>
        <w:fldChar w:fldCharType="separate"/>
      </w:r>
      <w:r>
        <w:rPr>
          <w:noProof/>
        </w:rPr>
        <w:t>28</w:t>
      </w:r>
      <w:r>
        <w:rPr>
          <w:noProof/>
        </w:rPr>
        <w:fldChar w:fldCharType="end"/>
      </w:r>
    </w:p>
    <w:p w:rsidR="002B46DC" w:rsidRPr="000F2A42" w:rsidRDefault="002B46DC" w:rsidP="002B46DC">
      <w:pPr>
        <w:pStyle w:val="TOC2"/>
        <w:rPr>
          <w:rFonts w:ascii="Calibri" w:eastAsia="SimSun" w:hAnsi="Calibri"/>
          <w:noProof/>
        </w:rPr>
      </w:pPr>
      <w:r>
        <w:rPr>
          <w:noProof/>
        </w:rPr>
        <w:t>Table 18. Transfers to farms with the lowest 10th percentile income per $ spent in one hectare</w:t>
      </w:r>
      <w:r>
        <w:rPr>
          <w:noProof/>
        </w:rPr>
        <w:tab/>
      </w:r>
      <w:r>
        <w:rPr>
          <w:noProof/>
        </w:rPr>
        <w:fldChar w:fldCharType="begin"/>
      </w:r>
      <w:r>
        <w:rPr>
          <w:noProof/>
        </w:rPr>
        <w:instrText xml:space="preserve"> PAGEREF _Toc303270763 \h </w:instrText>
      </w:r>
      <w:r>
        <w:rPr>
          <w:noProof/>
        </w:rPr>
      </w:r>
      <w:r>
        <w:rPr>
          <w:noProof/>
        </w:rPr>
        <w:fldChar w:fldCharType="separate"/>
      </w:r>
      <w:r>
        <w:rPr>
          <w:noProof/>
        </w:rPr>
        <w:t>29</w:t>
      </w:r>
      <w:r>
        <w:rPr>
          <w:noProof/>
        </w:rPr>
        <w:fldChar w:fldCharType="end"/>
      </w:r>
    </w:p>
    <w:p w:rsidR="002B46DC" w:rsidRPr="000F2A42" w:rsidRDefault="002B46DC" w:rsidP="002B46DC">
      <w:pPr>
        <w:pStyle w:val="TOC2"/>
        <w:rPr>
          <w:rFonts w:ascii="Calibri" w:eastAsia="SimSun" w:hAnsi="Calibri"/>
          <w:noProof/>
        </w:rPr>
      </w:pPr>
      <w:r w:rsidRPr="007A1E8B">
        <w:rPr>
          <w:noProof/>
        </w:rPr>
        <w:t>Table 20. Using the Max-min criterion to guide instrument choice: worst-case outcome for budgetary cost-effectiveness for different instruments</w:t>
      </w:r>
      <w:r>
        <w:rPr>
          <w:noProof/>
        </w:rPr>
        <w:tab/>
      </w:r>
      <w:r>
        <w:rPr>
          <w:noProof/>
        </w:rPr>
        <w:fldChar w:fldCharType="begin"/>
      </w:r>
      <w:r>
        <w:rPr>
          <w:noProof/>
        </w:rPr>
        <w:instrText xml:space="preserve"> PAGEREF _Toc303270764 \h </w:instrText>
      </w:r>
      <w:r>
        <w:rPr>
          <w:noProof/>
        </w:rPr>
      </w:r>
      <w:r>
        <w:rPr>
          <w:noProof/>
        </w:rPr>
        <w:fldChar w:fldCharType="separate"/>
      </w:r>
      <w:r>
        <w:rPr>
          <w:noProof/>
        </w:rPr>
        <w:t>31</w:t>
      </w:r>
      <w:r>
        <w:rPr>
          <w:noProof/>
        </w:rPr>
        <w:fldChar w:fldCharType="end"/>
      </w:r>
    </w:p>
    <w:p w:rsidR="002B46DC" w:rsidRPr="000F2A42" w:rsidRDefault="002B46DC" w:rsidP="002B46DC">
      <w:pPr>
        <w:pStyle w:val="TOC2"/>
        <w:tabs>
          <w:tab w:val="left" w:pos="1320"/>
        </w:tabs>
        <w:rPr>
          <w:rFonts w:ascii="Calibri" w:eastAsia="SimSun" w:hAnsi="Calibri"/>
          <w:noProof/>
        </w:rPr>
      </w:pPr>
      <w:r>
        <w:rPr>
          <w:noProof/>
        </w:rPr>
        <w:t>Table 15.</w:t>
      </w:r>
      <w:r w:rsidRPr="000F2A42">
        <w:rPr>
          <w:rFonts w:ascii="Calibri" w:eastAsia="SimSun" w:hAnsi="Calibri"/>
          <w:noProof/>
        </w:rPr>
        <w:tab/>
      </w:r>
      <w:r>
        <w:rPr>
          <w:noProof/>
        </w:rPr>
        <w:t>Characteristics of each cluster of farms</w:t>
      </w:r>
      <w:r>
        <w:rPr>
          <w:noProof/>
        </w:rPr>
        <w:tab/>
      </w:r>
      <w:r>
        <w:rPr>
          <w:noProof/>
        </w:rPr>
        <w:fldChar w:fldCharType="begin"/>
      </w:r>
      <w:r>
        <w:rPr>
          <w:noProof/>
        </w:rPr>
        <w:instrText xml:space="preserve"> PAGEREF _Toc303270765 \h </w:instrText>
      </w:r>
      <w:r>
        <w:rPr>
          <w:noProof/>
        </w:rPr>
      </w:r>
      <w:r>
        <w:rPr>
          <w:noProof/>
        </w:rPr>
        <w:fldChar w:fldCharType="separate"/>
      </w:r>
      <w:r>
        <w:rPr>
          <w:noProof/>
        </w:rPr>
        <w:t>37</w:t>
      </w:r>
      <w:r>
        <w:rPr>
          <w:noProof/>
        </w:rPr>
        <w:fldChar w:fldCharType="end"/>
      </w:r>
    </w:p>
    <w:p w:rsidR="002B46DC" w:rsidRPr="000F2A42" w:rsidRDefault="002B46DC" w:rsidP="002B46DC">
      <w:pPr>
        <w:pStyle w:val="TOC2"/>
        <w:tabs>
          <w:tab w:val="left" w:pos="1320"/>
        </w:tabs>
        <w:rPr>
          <w:rFonts w:ascii="Calibri" w:eastAsia="SimSun" w:hAnsi="Calibri"/>
          <w:noProof/>
        </w:rPr>
      </w:pPr>
      <w:r>
        <w:rPr>
          <w:noProof/>
        </w:rPr>
        <w:t>Table 16.</w:t>
      </w:r>
      <w:r w:rsidRPr="000F2A42">
        <w:rPr>
          <w:rFonts w:ascii="Calibri" w:eastAsia="SimSun" w:hAnsi="Calibri"/>
          <w:noProof/>
        </w:rPr>
        <w:tab/>
      </w:r>
      <w:r>
        <w:rPr>
          <w:noProof/>
        </w:rPr>
        <w:t>Characteristics of systemic risk, Canada</w:t>
      </w:r>
      <w:r>
        <w:rPr>
          <w:noProof/>
        </w:rPr>
        <w:tab/>
      </w:r>
      <w:r>
        <w:rPr>
          <w:noProof/>
        </w:rPr>
        <w:fldChar w:fldCharType="begin"/>
      </w:r>
      <w:r>
        <w:rPr>
          <w:noProof/>
        </w:rPr>
        <w:instrText xml:space="preserve"> PAGEREF _Toc303270766 \h </w:instrText>
      </w:r>
      <w:r>
        <w:rPr>
          <w:noProof/>
        </w:rPr>
      </w:r>
      <w:r>
        <w:rPr>
          <w:noProof/>
        </w:rPr>
        <w:fldChar w:fldCharType="separate"/>
      </w:r>
      <w:r>
        <w:rPr>
          <w:noProof/>
        </w:rPr>
        <w:t>38</w:t>
      </w:r>
      <w:r>
        <w:rPr>
          <w:noProof/>
        </w:rPr>
        <w:fldChar w:fldCharType="end"/>
      </w:r>
    </w:p>
    <w:p w:rsidR="002B46DC" w:rsidRPr="000F2A42" w:rsidRDefault="002B46DC" w:rsidP="002B46DC">
      <w:pPr>
        <w:pStyle w:val="TOC2"/>
        <w:tabs>
          <w:tab w:val="left" w:pos="1320"/>
        </w:tabs>
        <w:rPr>
          <w:rFonts w:ascii="Calibri" w:eastAsia="SimSun" w:hAnsi="Calibri"/>
          <w:noProof/>
        </w:rPr>
      </w:pPr>
      <w:r>
        <w:rPr>
          <w:noProof/>
        </w:rPr>
        <w:t>Table 17.</w:t>
      </w:r>
      <w:r w:rsidRPr="000F2A42">
        <w:rPr>
          <w:rFonts w:ascii="Calibri" w:eastAsia="SimSun" w:hAnsi="Calibri"/>
          <w:noProof/>
        </w:rPr>
        <w:tab/>
      </w:r>
      <w:r>
        <w:rPr>
          <w:noProof/>
        </w:rPr>
        <w:t>Characteristics of systemic risk, Australia</w:t>
      </w:r>
      <w:r>
        <w:rPr>
          <w:noProof/>
        </w:rPr>
        <w:tab/>
      </w:r>
      <w:r>
        <w:rPr>
          <w:noProof/>
        </w:rPr>
        <w:fldChar w:fldCharType="begin"/>
      </w:r>
      <w:r>
        <w:rPr>
          <w:noProof/>
        </w:rPr>
        <w:instrText xml:space="preserve"> PAGEREF _Toc303270767 \h </w:instrText>
      </w:r>
      <w:r>
        <w:rPr>
          <w:noProof/>
        </w:rPr>
      </w:r>
      <w:r>
        <w:rPr>
          <w:noProof/>
        </w:rPr>
        <w:fldChar w:fldCharType="separate"/>
      </w:r>
      <w:r>
        <w:rPr>
          <w:noProof/>
        </w:rPr>
        <w:t>39</w:t>
      </w:r>
      <w:r>
        <w:rPr>
          <w:noProof/>
        </w:rPr>
        <w:fldChar w:fldCharType="end"/>
      </w:r>
    </w:p>
    <w:p w:rsidR="002B46DC" w:rsidRPr="000F2A42" w:rsidRDefault="002B46DC" w:rsidP="002B46DC">
      <w:pPr>
        <w:pStyle w:val="TOC2"/>
        <w:tabs>
          <w:tab w:val="left" w:pos="1320"/>
        </w:tabs>
        <w:rPr>
          <w:rFonts w:ascii="Calibri" w:eastAsia="SimSun" w:hAnsi="Calibri"/>
          <w:noProof/>
        </w:rPr>
      </w:pPr>
      <w:r>
        <w:rPr>
          <w:noProof/>
          <w:lang w:eastAsia="ja-JP"/>
        </w:rPr>
        <w:t>Table 18.</w:t>
      </w:r>
      <w:r w:rsidRPr="000F2A42">
        <w:rPr>
          <w:rFonts w:ascii="Calibri" w:eastAsia="SimSun" w:hAnsi="Calibri"/>
          <w:noProof/>
        </w:rPr>
        <w:tab/>
      </w:r>
      <w:r>
        <w:rPr>
          <w:noProof/>
          <w:lang w:eastAsia="ja-JP"/>
        </w:rPr>
        <w:t>Yield risk under climate change scenario</w:t>
      </w:r>
      <w:r>
        <w:rPr>
          <w:noProof/>
        </w:rPr>
        <w:tab/>
      </w:r>
      <w:r>
        <w:rPr>
          <w:noProof/>
        </w:rPr>
        <w:fldChar w:fldCharType="begin"/>
      </w:r>
      <w:r>
        <w:rPr>
          <w:noProof/>
        </w:rPr>
        <w:instrText xml:space="preserve"> PAGEREF _Toc303270768 \h </w:instrText>
      </w:r>
      <w:r>
        <w:rPr>
          <w:noProof/>
        </w:rPr>
      </w:r>
      <w:r>
        <w:rPr>
          <w:noProof/>
        </w:rPr>
        <w:fldChar w:fldCharType="separate"/>
      </w:r>
      <w:r>
        <w:rPr>
          <w:noProof/>
        </w:rPr>
        <w:t>40</w:t>
      </w:r>
      <w:r>
        <w:rPr>
          <w:noProof/>
        </w:rPr>
        <w:fldChar w:fldCharType="end"/>
      </w:r>
    </w:p>
    <w:p w:rsidR="002B46DC" w:rsidRPr="000F2A42" w:rsidRDefault="002B46DC" w:rsidP="002B46DC">
      <w:pPr>
        <w:pStyle w:val="TOC2"/>
        <w:tabs>
          <w:tab w:val="left" w:pos="1320"/>
        </w:tabs>
        <w:rPr>
          <w:rFonts w:ascii="Calibri" w:eastAsia="SimSun" w:hAnsi="Calibri"/>
          <w:noProof/>
        </w:rPr>
      </w:pPr>
      <w:r>
        <w:rPr>
          <w:noProof/>
        </w:rPr>
        <w:t>Table 19.</w:t>
      </w:r>
      <w:r w:rsidRPr="000F2A42">
        <w:rPr>
          <w:rFonts w:ascii="Calibri" w:eastAsia="SimSun" w:hAnsi="Calibri"/>
          <w:noProof/>
        </w:rPr>
        <w:tab/>
      </w:r>
      <w:r>
        <w:rPr>
          <w:noProof/>
        </w:rPr>
        <w:t>Correlation of wheat yield risk and insurance indices</w:t>
      </w:r>
      <w:r>
        <w:rPr>
          <w:noProof/>
        </w:rPr>
        <w:tab/>
      </w:r>
      <w:r>
        <w:rPr>
          <w:noProof/>
        </w:rPr>
        <w:fldChar w:fldCharType="begin"/>
      </w:r>
      <w:r>
        <w:rPr>
          <w:noProof/>
        </w:rPr>
        <w:instrText xml:space="preserve"> PAGEREF _Toc303270769 \h </w:instrText>
      </w:r>
      <w:r>
        <w:rPr>
          <w:noProof/>
        </w:rPr>
      </w:r>
      <w:r>
        <w:rPr>
          <w:noProof/>
        </w:rPr>
        <w:fldChar w:fldCharType="separate"/>
      </w:r>
      <w:r>
        <w:rPr>
          <w:noProof/>
        </w:rPr>
        <w:t>43</w:t>
      </w:r>
      <w:r>
        <w:rPr>
          <w:noProof/>
        </w:rPr>
        <w:fldChar w:fldCharType="end"/>
      </w:r>
    </w:p>
    <w:p w:rsidR="002B46DC" w:rsidRPr="000F2A42" w:rsidRDefault="002B46DC" w:rsidP="002B46DC">
      <w:pPr>
        <w:pStyle w:val="TOC2"/>
        <w:rPr>
          <w:rFonts w:ascii="Calibri" w:eastAsia="SimSun" w:hAnsi="Calibri"/>
          <w:noProof/>
        </w:rPr>
      </w:pPr>
      <w:r>
        <w:rPr>
          <w:noProof/>
        </w:rPr>
        <w:t>Table 5. Percentage of land insured under different insurance programs and climate change scenarios</w:t>
      </w:r>
      <w:r>
        <w:rPr>
          <w:noProof/>
        </w:rPr>
        <w:tab/>
      </w:r>
      <w:r>
        <w:rPr>
          <w:noProof/>
        </w:rPr>
        <w:fldChar w:fldCharType="begin"/>
      </w:r>
      <w:r>
        <w:rPr>
          <w:noProof/>
        </w:rPr>
        <w:instrText xml:space="preserve"> PAGEREF _Toc303270770 \h </w:instrText>
      </w:r>
      <w:r>
        <w:rPr>
          <w:noProof/>
        </w:rPr>
      </w:r>
      <w:r>
        <w:rPr>
          <w:noProof/>
        </w:rPr>
        <w:fldChar w:fldCharType="separate"/>
      </w:r>
      <w:r>
        <w:rPr>
          <w:noProof/>
        </w:rPr>
        <w:t>45</w:t>
      </w:r>
      <w:r>
        <w:rPr>
          <w:noProof/>
        </w:rPr>
        <w:fldChar w:fldCharType="end"/>
      </w:r>
    </w:p>
    <w:p w:rsidR="002B46DC" w:rsidRPr="000F2A42" w:rsidRDefault="002B46DC" w:rsidP="002B46DC">
      <w:pPr>
        <w:pStyle w:val="TOC2"/>
        <w:rPr>
          <w:rFonts w:ascii="Calibri" w:eastAsia="SimSun" w:hAnsi="Calibri"/>
          <w:noProof/>
        </w:rPr>
      </w:pPr>
      <w:r>
        <w:rPr>
          <w:noProof/>
        </w:rPr>
        <w:t>Table 6. Impacts of different policy programs on welfare gain from reduced income variability under different climate change scenarios</w:t>
      </w:r>
      <w:r>
        <w:rPr>
          <w:noProof/>
        </w:rPr>
        <w:tab/>
      </w:r>
      <w:r>
        <w:rPr>
          <w:noProof/>
        </w:rPr>
        <w:fldChar w:fldCharType="begin"/>
      </w:r>
      <w:r>
        <w:rPr>
          <w:noProof/>
        </w:rPr>
        <w:instrText xml:space="preserve"> PAGEREF _Toc303270771 \h </w:instrText>
      </w:r>
      <w:r>
        <w:rPr>
          <w:noProof/>
        </w:rPr>
      </w:r>
      <w:r>
        <w:rPr>
          <w:noProof/>
        </w:rPr>
        <w:fldChar w:fldCharType="separate"/>
      </w:r>
      <w:r>
        <w:rPr>
          <w:noProof/>
        </w:rPr>
        <w:t>46</w:t>
      </w:r>
      <w:r>
        <w:rPr>
          <w:noProof/>
        </w:rPr>
        <w:fldChar w:fldCharType="end"/>
      </w:r>
    </w:p>
    <w:p w:rsidR="002B46DC" w:rsidRPr="000F2A42" w:rsidRDefault="002B46DC" w:rsidP="002B46DC">
      <w:pPr>
        <w:pStyle w:val="TOC2"/>
        <w:rPr>
          <w:rFonts w:ascii="Calibri" w:eastAsia="SimSun" w:hAnsi="Calibri"/>
          <w:noProof/>
        </w:rPr>
      </w:pPr>
      <w:r>
        <w:rPr>
          <w:noProof/>
        </w:rPr>
        <w:t>Table 7. Impacts of different policy programs on transfer to farms with the lowest 10th percentile income under different climate change scenarios</w:t>
      </w:r>
      <w:r>
        <w:rPr>
          <w:noProof/>
        </w:rPr>
        <w:tab/>
      </w:r>
      <w:r>
        <w:rPr>
          <w:noProof/>
        </w:rPr>
        <w:fldChar w:fldCharType="begin"/>
      </w:r>
      <w:r>
        <w:rPr>
          <w:noProof/>
        </w:rPr>
        <w:instrText xml:space="preserve"> PAGEREF _Toc303270772 \h </w:instrText>
      </w:r>
      <w:r>
        <w:rPr>
          <w:noProof/>
        </w:rPr>
      </w:r>
      <w:r>
        <w:rPr>
          <w:noProof/>
        </w:rPr>
        <w:fldChar w:fldCharType="separate"/>
      </w:r>
      <w:r>
        <w:rPr>
          <w:noProof/>
        </w:rPr>
        <w:t>46</w:t>
      </w:r>
      <w:r>
        <w:rPr>
          <w:noProof/>
        </w:rPr>
        <w:fldChar w:fldCharType="end"/>
      </w:r>
    </w:p>
    <w:p w:rsidR="002B46DC" w:rsidRPr="000F2A42" w:rsidRDefault="002B46DC" w:rsidP="002B46DC">
      <w:pPr>
        <w:pStyle w:val="TOC2"/>
        <w:rPr>
          <w:rFonts w:ascii="Calibri" w:eastAsia="SimSun" w:hAnsi="Calibri"/>
          <w:noProof/>
        </w:rPr>
      </w:pPr>
      <w:r>
        <w:rPr>
          <w:noProof/>
        </w:rPr>
        <w:t>Table 11. Percentage of land insured under different insurance programs and climate change scenarios</w:t>
      </w:r>
      <w:r>
        <w:rPr>
          <w:noProof/>
        </w:rPr>
        <w:tab/>
      </w:r>
      <w:r>
        <w:rPr>
          <w:noProof/>
        </w:rPr>
        <w:fldChar w:fldCharType="begin"/>
      </w:r>
      <w:r>
        <w:rPr>
          <w:noProof/>
        </w:rPr>
        <w:instrText xml:space="preserve"> PAGEREF _Toc303270773 \h </w:instrText>
      </w:r>
      <w:r>
        <w:rPr>
          <w:noProof/>
        </w:rPr>
      </w:r>
      <w:r>
        <w:rPr>
          <w:noProof/>
        </w:rPr>
        <w:fldChar w:fldCharType="separate"/>
      </w:r>
      <w:r>
        <w:rPr>
          <w:noProof/>
        </w:rPr>
        <w:t>48</w:t>
      </w:r>
      <w:r>
        <w:rPr>
          <w:noProof/>
        </w:rPr>
        <w:fldChar w:fldCharType="end"/>
      </w:r>
    </w:p>
    <w:p w:rsidR="002B46DC" w:rsidRPr="000F2A42" w:rsidRDefault="002B46DC" w:rsidP="002B46DC">
      <w:pPr>
        <w:pStyle w:val="TOC2"/>
        <w:rPr>
          <w:rFonts w:ascii="Calibri" w:eastAsia="SimSun" w:hAnsi="Calibri"/>
          <w:noProof/>
        </w:rPr>
      </w:pPr>
      <w:r>
        <w:rPr>
          <w:noProof/>
        </w:rPr>
        <w:t>Table 12. Impacts of different policy programs on welfare gain from reduced income variability under different climate change scenarios</w:t>
      </w:r>
      <w:r>
        <w:rPr>
          <w:noProof/>
        </w:rPr>
        <w:tab/>
      </w:r>
      <w:r>
        <w:rPr>
          <w:noProof/>
        </w:rPr>
        <w:fldChar w:fldCharType="begin"/>
      </w:r>
      <w:r>
        <w:rPr>
          <w:noProof/>
        </w:rPr>
        <w:instrText xml:space="preserve"> PAGEREF _Toc303270774 \h </w:instrText>
      </w:r>
      <w:r>
        <w:rPr>
          <w:noProof/>
        </w:rPr>
      </w:r>
      <w:r>
        <w:rPr>
          <w:noProof/>
        </w:rPr>
        <w:fldChar w:fldCharType="separate"/>
      </w:r>
      <w:r>
        <w:rPr>
          <w:noProof/>
        </w:rPr>
        <w:t>49</w:t>
      </w:r>
      <w:r>
        <w:rPr>
          <w:noProof/>
        </w:rPr>
        <w:fldChar w:fldCharType="end"/>
      </w:r>
    </w:p>
    <w:p w:rsidR="002B46DC" w:rsidRPr="000F2A42" w:rsidRDefault="002B46DC" w:rsidP="002B46DC">
      <w:pPr>
        <w:pStyle w:val="TOC2"/>
        <w:rPr>
          <w:rFonts w:ascii="Calibri" w:eastAsia="SimSun" w:hAnsi="Calibri"/>
          <w:noProof/>
        </w:rPr>
      </w:pPr>
      <w:r>
        <w:rPr>
          <w:noProof/>
        </w:rPr>
        <w:t>Table 13. Impacts of different policy programs on transfer to farms with the lowest 10th percentile income under different climate change scenarios</w:t>
      </w:r>
      <w:r>
        <w:rPr>
          <w:noProof/>
        </w:rPr>
        <w:tab/>
      </w:r>
      <w:r>
        <w:rPr>
          <w:noProof/>
        </w:rPr>
        <w:fldChar w:fldCharType="begin"/>
      </w:r>
      <w:r>
        <w:rPr>
          <w:noProof/>
        </w:rPr>
        <w:instrText xml:space="preserve"> PAGEREF _Toc303270775 \h </w:instrText>
      </w:r>
      <w:r>
        <w:rPr>
          <w:noProof/>
        </w:rPr>
      </w:r>
      <w:r>
        <w:rPr>
          <w:noProof/>
        </w:rPr>
        <w:fldChar w:fldCharType="separate"/>
      </w:r>
      <w:r>
        <w:rPr>
          <w:noProof/>
        </w:rPr>
        <w:t>50</w:t>
      </w:r>
      <w:r>
        <w:rPr>
          <w:noProof/>
        </w:rPr>
        <w:fldChar w:fldCharType="end"/>
      </w:r>
    </w:p>
    <w:p w:rsidR="002B46DC" w:rsidRDefault="002B46DC" w:rsidP="002B46DC">
      <w:pPr>
        <w:rPr>
          <w:b/>
          <w:noProof/>
        </w:rPr>
      </w:pPr>
      <w:r>
        <w:rPr>
          <w:b/>
          <w:noProof/>
        </w:rPr>
        <w:fldChar w:fldCharType="end"/>
      </w:r>
      <w:r>
        <w:rPr>
          <w:b/>
          <w:noProof/>
        </w:rPr>
        <w:fldChar w:fldCharType="begin"/>
      </w:r>
      <w:r>
        <w:rPr>
          <w:b/>
          <w:noProof/>
        </w:rPr>
        <w:instrText xml:space="preserve"> SEQ Table \h \r0 </w:instrText>
      </w:r>
      <w:r>
        <w:rPr>
          <w:b/>
          <w:noProof/>
        </w:rPr>
        <w:fldChar w:fldCharType="end"/>
      </w:r>
    </w:p>
    <w:p w:rsidR="002B46DC" w:rsidRDefault="002B46DC" w:rsidP="002B46DC"/>
    <w:p w:rsidR="002B46DC" w:rsidRDefault="002B46DC" w:rsidP="002B46DC">
      <w:pPr>
        <w:keepNext/>
        <w:spacing w:after="240"/>
        <w:rPr>
          <w:b/>
          <w:noProof/>
        </w:rPr>
      </w:pPr>
      <w:r>
        <w:rPr>
          <w:b/>
          <w:noProof/>
        </w:rPr>
        <w:t>Figures</w:t>
      </w:r>
    </w:p>
    <w:p w:rsidR="002B46DC" w:rsidRPr="000F2A42" w:rsidRDefault="002B46DC" w:rsidP="002B46DC">
      <w:pPr>
        <w:pStyle w:val="TOC2"/>
        <w:rPr>
          <w:rFonts w:ascii="Calibri" w:eastAsia="SimSun" w:hAnsi="Calibri"/>
          <w:noProof/>
        </w:rPr>
      </w:pPr>
      <w:r>
        <w:rPr>
          <w:b/>
          <w:noProof/>
        </w:rPr>
        <w:fldChar w:fldCharType="begin"/>
      </w:r>
      <w:r>
        <w:rPr>
          <w:b/>
          <w:noProof/>
        </w:rPr>
        <w:instrText xml:space="preserve"> TOC \f f </w:instrText>
      </w:r>
      <w:r>
        <w:rPr>
          <w:b/>
          <w:noProof/>
        </w:rPr>
        <w:fldChar w:fldCharType="separate"/>
      </w:r>
      <w:r>
        <w:rPr>
          <w:noProof/>
        </w:rPr>
        <w:t>Figure 1. Probability density function of discrepancy relative to expected income and risk layering</w:t>
      </w:r>
      <w:r>
        <w:rPr>
          <w:noProof/>
        </w:rPr>
        <w:tab/>
      </w:r>
      <w:r>
        <w:rPr>
          <w:noProof/>
        </w:rPr>
        <w:fldChar w:fldCharType="begin"/>
      </w:r>
      <w:r>
        <w:rPr>
          <w:noProof/>
        </w:rPr>
        <w:instrText xml:space="preserve"> PAGEREF _Toc303270776 \h </w:instrText>
      </w:r>
      <w:r>
        <w:rPr>
          <w:noProof/>
        </w:rPr>
      </w:r>
      <w:r>
        <w:rPr>
          <w:noProof/>
        </w:rPr>
        <w:fldChar w:fldCharType="separate"/>
      </w:r>
      <w:r>
        <w:rPr>
          <w:noProof/>
        </w:rPr>
        <w:t>13</w:t>
      </w:r>
      <w:r>
        <w:rPr>
          <w:noProof/>
        </w:rPr>
        <w:fldChar w:fldCharType="end"/>
      </w:r>
    </w:p>
    <w:p w:rsidR="002B46DC" w:rsidRPr="000F2A42" w:rsidRDefault="002B46DC" w:rsidP="002B46DC">
      <w:pPr>
        <w:pStyle w:val="TOC2"/>
        <w:rPr>
          <w:rFonts w:ascii="Calibri" w:eastAsia="SimSun" w:hAnsi="Calibri"/>
          <w:noProof/>
        </w:rPr>
      </w:pPr>
      <w:r>
        <w:rPr>
          <w:noProof/>
        </w:rPr>
        <w:t>Figure 3. The Bayesian approach to ambiguity: Combining probability distributions from different scenarios</w:t>
      </w:r>
      <w:r>
        <w:rPr>
          <w:noProof/>
        </w:rPr>
        <w:tab/>
      </w:r>
      <w:r>
        <w:rPr>
          <w:noProof/>
        </w:rPr>
        <w:fldChar w:fldCharType="begin"/>
      </w:r>
      <w:r>
        <w:rPr>
          <w:noProof/>
        </w:rPr>
        <w:instrText xml:space="preserve"> PAGEREF _Toc303270777 \h </w:instrText>
      </w:r>
      <w:r>
        <w:rPr>
          <w:noProof/>
        </w:rPr>
      </w:r>
      <w:r>
        <w:rPr>
          <w:noProof/>
        </w:rPr>
        <w:fldChar w:fldCharType="separate"/>
      </w:r>
      <w:r>
        <w:rPr>
          <w:noProof/>
        </w:rPr>
        <w:t>25</w:t>
      </w:r>
      <w:r>
        <w:rPr>
          <w:noProof/>
        </w:rPr>
        <w:fldChar w:fldCharType="end"/>
      </w:r>
    </w:p>
    <w:p w:rsidR="002B46DC" w:rsidRPr="000F2A42" w:rsidRDefault="002B46DC" w:rsidP="002B46DC">
      <w:pPr>
        <w:pStyle w:val="TOC2"/>
        <w:rPr>
          <w:rFonts w:ascii="Calibri" w:eastAsia="SimSun" w:hAnsi="Calibri"/>
          <w:noProof/>
        </w:rPr>
      </w:pPr>
      <w:r>
        <w:rPr>
          <w:noProof/>
        </w:rPr>
        <w:t>Figure 2(a). Individual Yield Insurance Demand; (b) Weather Insurance Demand by Cluster 1</w:t>
      </w:r>
      <w:r>
        <w:rPr>
          <w:noProof/>
        </w:rPr>
        <w:tab/>
      </w:r>
      <w:r>
        <w:rPr>
          <w:noProof/>
        </w:rPr>
        <w:fldChar w:fldCharType="begin"/>
      </w:r>
      <w:r>
        <w:rPr>
          <w:noProof/>
        </w:rPr>
        <w:instrText xml:space="preserve"> PAGEREF _Toc303270778 \h </w:instrText>
      </w:r>
      <w:r>
        <w:rPr>
          <w:noProof/>
        </w:rPr>
      </w:r>
      <w:r>
        <w:rPr>
          <w:noProof/>
        </w:rPr>
        <w:fldChar w:fldCharType="separate"/>
      </w:r>
      <w:r>
        <w:rPr>
          <w:noProof/>
        </w:rPr>
        <w:t>45</w:t>
      </w:r>
      <w:r>
        <w:rPr>
          <w:noProof/>
        </w:rPr>
        <w:fldChar w:fldCharType="end"/>
      </w:r>
    </w:p>
    <w:p w:rsidR="002B46DC" w:rsidRPr="00EC2B60" w:rsidRDefault="002B46DC" w:rsidP="002B46DC">
      <w:pPr>
        <w:pStyle w:val="Heading1"/>
      </w:pPr>
      <w:r>
        <w:rPr>
          <w:noProof/>
        </w:rPr>
        <w:lastRenderedPageBreak/>
        <w:fldChar w:fldCharType="end"/>
      </w:r>
      <w:r>
        <w:rPr>
          <w:noProof/>
        </w:rPr>
        <w:fldChar w:fldCharType="begin"/>
      </w:r>
      <w:r>
        <w:rPr>
          <w:noProof/>
        </w:rPr>
        <w:instrText xml:space="preserve"> SEQ Figure \h \r0 </w:instrText>
      </w:r>
      <w:r>
        <w:rPr>
          <w:noProof/>
        </w:rPr>
        <w:fldChar w:fldCharType="end"/>
      </w:r>
      <w:bookmarkStart w:id="11" w:name="_Toc303270713"/>
      <w:bookmarkEnd w:id="0"/>
      <w:r w:rsidRPr="00EC2B60">
        <w:t>Comparative Study of Risk management in Agriculture</w:t>
      </w:r>
      <w:r>
        <w:br/>
      </w:r>
      <w:r w:rsidRPr="00EC2B60">
        <w:t>Under Climate Change</w:t>
      </w:r>
      <w:bookmarkEnd w:id="1"/>
      <w:bookmarkEnd w:id="2"/>
      <w:bookmarkEnd w:id="3"/>
      <w:bookmarkEnd w:id="4"/>
      <w:bookmarkEnd w:id="5"/>
      <w:bookmarkEnd w:id="6"/>
      <w:bookmarkEnd w:id="7"/>
      <w:bookmarkEnd w:id="8"/>
      <w:bookmarkEnd w:id="9"/>
      <w:bookmarkEnd w:id="10"/>
      <w:bookmarkEnd w:id="11"/>
    </w:p>
    <w:p w:rsidR="002B46DC" w:rsidRDefault="002B46DC" w:rsidP="002B46DC">
      <w:pPr>
        <w:pStyle w:val="Heading2"/>
      </w:pPr>
      <w:bookmarkStart w:id="12" w:name="_Toc303185294"/>
      <w:bookmarkStart w:id="13" w:name="_Toc303185532"/>
      <w:bookmarkStart w:id="14" w:name="_Toc303185885"/>
      <w:bookmarkStart w:id="15" w:name="_Toc303187256"/>
      <w:bookmarkStart w:id="16" w:name="_Toc303187483"/>
      <w:bookmarkStart w:id="17" w:name="_Toc303187654"/>
      <w:bookmarkStart w:id="18" w:name="_Toc303270503"/>
      <w:bookmarkStart w:id="19" w:name="_Toc303270714"/>
      <w:bookmarkStart w:id="20" w:name="_Toc302487818"/>
      <w:bookmarkStart w:id="21" w:name="_Toc302672365"/>
      <w:bookmarkStart w:id="22" w:name="_Toc302673451"/>
      <w:r>
        <w:t>Executive summary</w:t>
      </w:r>
      <w:bookmarkEnd w:id="12"/>
      <w:bookmarkEnd w:id="13"/>
      <w:bookmarkEnd w:id="14"/>
      <w:bookmarkEnd w:id="15"/>
      <w:bookmarkEnd w:id="16"/>
      <w:bookmarkEnd w:id="17"/>
      <w:bookmarkEnd w:id="18"/>
      <w:bookmarkEnd w:id="19"/>
    </w:p>
    <w:p w:rsidR="002B46DC" w:rsidRDefault="002B46DC" w:rsidP="002B46DC">
      <w:pPr>
        <w:pStyle w:val="BodyText"/>
      </w:pPr>
      <w:r>
        <w:t>There is growing concern about the impact of climate change on agriculture and the potential need for better risk management instruments that respond to a more risky environment. This is based on the widespread assumption that climate change will increase weather and yield variability and will expose farmers to higher levels of risk. At the same time it is recognized that there is large uncertainty about the quantitative impacts of climate change in agriculture. Policy decisions need to be informed by scientific knowledge, but they also need to recognize the lack of knowledge that is inherent to the quantification of impacts of climate change. This paper attempts to explore some avenues to tackle the problem of policy decision making under these constrains.</w:t>
      </w:r>
      <w:r w:rsidRPr="00411AB1">
        <w:t xml:space="preserve"> </w:t>
      </w:r>
      <w:r>
        <w:t>The method proposed has three components: a revision of the empirical literature, the use of microeconomic simulation model, and the analysis of different decision making rules by the government.</w:t>
      </w:r>
    </w:p>
    <w:p w:rsidR="002B46DC" w:rsidRDefault="002B46DC" w:rsidP="002B46DC">
      <w:pPr>
        <w:pStyle w:val="BodyText"/>
      </w:pPr>
      <w:r>
        <w:t xml:space="preserve">The revision of the empirical literature on climate change is needed to ensure that the best available scientific knowledge on the impact of climate change on farming risk is used. In particular the focus is on crop yield risk in two specific locations: </w:t>
      </w:r>
      <w:smartTag w:uri="urn:schemas-microsoft-com:office:smarttags" w:element="country-region">
        <w:r>
          <w:t>Australia</w:t>
        </w:r>
      </w:smartTag>
      <w:r>
        <w:t xml:space="preserve"> and the Canadian </w:t>
      </w:r>
      <w:smartTag w:uri="urn:schemas-microsoft-com:office:smarttags" w:element="place">
        <w:smartTag w:uri="urn:schemas-microsoft-com:office:smarttags" w:element="PlaceType">
          <w:r>
            <w:t>province</w:t>
          </w:r>
        </w:smartTag>
        <w:r>
          <w:t xml:space="preserve"> of </w:t>
        </w:r>
        <w:smartTag w:uri="urn:schemas-microsoft-com:office:smarttags" w:element="PlaceName">
          <w:r>
            <w:t>Saskatchewan</w:t>
          </w:r>
        </w:smartTag>
      </w:smartTag>
      <w:r>
        <w:t>. There is general agreement that GHG emissions and climate change will affect agriculture through their effects on CO</w:t>
      </w:r>
      <w:r w:rsidRPr="00B719DB">
        <w:rPr>
          <w:vertAlign w:val="subscript"/>
        </w:rPr>
        <w:t>2</w:t>
      </w:r>
      <w:r>
        <w:t xml:space="preserve"> fertilization, increased temperatures, changes in rainfall, effects on extreme events and on pest and diseases. It is not obvious what will be the net impact of those on the distribution of yields and its correlation with weather indexes. Five stylized scenarios for crop yields are built on the basis of the </w:t>
      </w:r>
      <w:proofErr w:type="gramStart"/>
      <w:r>
        <w:t>available  empirical</w:t>
      </w:r>
      <w:proofErr w:type="gramEnd"/>
      <w:r>
        <w:t xml:space="preserve"> information: baseline, marginal climate change without adaptation, with adaptation and with misalignment of believes, and an extreme events scenario.   </w:t>
      </w:r>
    </w:p>
    <w:p w:rsidR="002B46DC" w:rsidRPr="003A0C7D" w:rsidRDefault="002B46DC" w:rsidP="002B46DC">
      <w:pPr>
        <w:pStyle w:val="BodyText"/>
      </w:pPr>
      <w:r>
        <w:t>The micro simulation model is calibrated using micro farm level data from</w:t>
      </w:r>
      <w:r w:rsidRPr="008A1358">
        <w:t xml:space="preserve"> </w:t>
      </w:r>
      <w:r>
        <w:t xml:space="preserve">the Canadian </w:t>
      </w:r>
      <w:smartTag w:uri="urn:schemas-microsoft-com:office:smarttags" w:element="PlaceType">
        <w:r>
          <w:t>province</w:t>
        </w:r>
      </w:smartTag>
      <w:r>
        <w:t xml:space="preserve"> of </w:t>
      </w:r>
      <w:smartTag w:uri="urn:schemas-microsoft-com:office:smarttags" w:element="PlaceName">
        <w:r>
          <w:t>Saskatchewan</w:t>
        </w:r>
      </w:smartTag>
      <w:r w:rsidRPr="00B719DB">
        <w:t xml:space="preserve"> </w:t>
      </w:r>
      <w:r>
        <w:t xml:space="preserve">and from </w:t>
      </w:r>
      <w:smartTag w:uri="urn:schemas-microsoft-com:office:smarttags" w:element="country-region">
        <w:smartTag w:uri="urn:schemas-microsoft-com:office:smarttags" w:element="place">
          <w:r>
            <w:t>Australia</w:t>
          </w:r>
        </w:smartTag>
      </w:smartTag>
      <w:r>
        <w:t xml:space="preserve">. Four alternative policy measures are </w:t>
      </w:r>
      <w:proofErr w:type="spellStart"/>
      <w:r>
        <w:t>analyzed</w:t>
      </w:r>
      <w:proofErr w:type="spellEnd"/>
      <w:r>
        <w:t xml:space="preserve">: three types of subsidized insurance (individual yield, area-yield and weather index) and an </w:t>
      </w:r>
      <w:r w:rsidRPr="008A1358">
        <w:rPr>
          <w:i/>
        </w:rPr>
        <w:t>ex post</w:t>
      </w:r>
      <w:r>
        <w:t xml:space="preserve"> disaster payment. Results on insurance uptake, budgetary costs and impacts on diversification, farmers’ welfare and farm income variability, are presented for three different types of farms in each country. The model is unable to measure the overall efficiency of these policy measures because there is no information about the potential ability of governments to reduce the efficiency costs of potential market failure due to asymmetric information or limits for systemic risk reinsurance. Cost-effectiveness of different policies under different climate change scenarios are calculated in terms of welfare gains of reductions in farm income risk, and in terms of increases in the lowest 10 percentile income.</w:t>
      </w:r>
    </w:p>
    <w:p w:rsidR="002B46DC" w:rsidRDefault="002B46DC" w:rsidP="002B46DC">
      <w:pPr>
        <w:pStyle w:val="BodyText"/>
      </w:pPr>
      <w:r>
        <w:t>The analysis is completed by applying different policy decision making rules. First governments could just assume that one scenario will prevail and then take the optimal policy under this scenario. Second, governments could assign a priori probabilities to each scenario and then chose policy that better performs under this compound distribution of yields (“probabilistic” approach). Third, governments could select the policy that performs well enough across all scenarios (“satisficing” approach). Fourth, governments could be very conservative and try to avoid the biggest mistake (“Max Min” approach). Looking to this set of criteria allows governments to think about what is a robust policy measure in the context of strong uncertainty.</w:t>
      </w:r>
    </w:p>
    <w:p w:rsidR="002B46DC" w:rsidRDefault="002B46DC" w:rsidP="002B46DC">
      <w:pPr>
        <w:pStyle w:val="BodyText"/>
      </w:pPr>
      <w:r>
        <w:t>Results from the empirical literature show that the mean yields in these two locations are reported to fall under climate change, but the variability of this yields may increase or decrease for different commodities. Climate change introduces significant uncertainty about the distribution of yields, but evidence shows that this does not mean that it increases the variability of these yields. More climate change uncertainty may not imply more risk.</w:t>
      </w:r>
    </w:p>
    <w:p w:rsidR="002B46DC" w:rsidRDefault="002B46DC" w:rsidP="002B46DC">
      <w:pPr>
        <w:pStyle w:val="BodyText"/>
      </w:pPr>
      <w:r>
        <w:t xml:space="preserve">The marginal climate change scenario shows little and sometime non-intuitive impacts on insurance uptake and farm risk exposure. Insurance uptake is hardly increased and in the case of </w:t>
      </w:r>
      <w:smartTag w:uri="urn:schemas-microsoft-com:office:smarttags" w:element="country-region">
        <w:smartTag w:uri="urn:schemas-microsoft-com:office:smarttags" w:element="place">
          <w:r>
            <w:t>Australia</w:t>
          </w:r>
        </w:smartTag>
      </w:smartTag>
      <w:r>
        <w:t xml:space="preserve">, most of the programs tend to increase the final farm income variability across farm types due to an increased specialization in insured crops that have high but very variable returns. However, diversification to </w:t>
      </w:r>
      <w:r>
        <w:lastRenderedPageBreak/>
        <w:t xml:space="preserve">livestock production becomes more important risk management strategies under climate change. In </w:t>
      </w:r>
      <w:smartTag w:uri="urn:schemas-microsoft-com:office:smarttags" w:element="State">
        <w:smartTag w:uri="urn:schemas-microsoft-com:office:smarttags" w:element="place">
          <w:r>
            <w:t>Saskatchewan</w:t>
          </w:r>
        </w:smartTag>
      </w:smartTag>
      <w:r>
        <w:t xml:space="preserve"> area yield insurance performs relatively well in terms of insurance uptake and reduced variability in both baseline and marginal climate change scenarios, while ex post payments is not to be effective. However, under the misalignment scenario, area yield insurance risks to incur in very large budgetary costs. This underlines the need of good information and extension policies to avoid to the extent possible farmers’ misperception of risks under climate change. The effectiveness of index insurance critically depends on the correlation between individual and systemic risk, on which the indices are based. In </w:t>
      </w:r>
      <w:smartTag w:uri="urn:schemas-microsoft-com:office:smarttags" w:element="country-region">
        <w:smartTag w:uri="urn:schemas-microsoft-com:office:smarttags" w:element="place">
          <w:r>
            <w:t>Australia</w:t>
          </w:r>
        </w:smartTag>
      </w:smartTag>
      <w:r>
        <w:t xml:space="preserve"> ex post payments seem to perform better than other policies to increase the levels of income in the extreme tail of the distribution, but it does so by providing very high total budgetary payments after a systemic event. </w:t>
      </w:r>
    </w:p>
    <w:p w:rsidR="002B46DC" w:rsidRPr="009C7A4E" w:rsidRDefault="002B46DC" w:rsidP="002B46DC">
      <w:pPr>
        <w:pStyle w:val="BodyText"/>
      </w:pPr>
      <w:r>
        <w:t xml:space="preserve">The optimal government decision is not straight forward in either case. Different scenarios and different farm types lead to different best options and taking a decision based on a single scenario is too naïf and most likely inefficient. The probabilistic approach provides single policy responses across scenarios but on the basis of </w:t>
      </w:r>
      <w:r w:rsidRPr="00012441">
        <w:rPr>
          <w:i/>
        </w:rPr>
        <w:t xml:space="preserve">a </w:t>
      </w:r>
      <w:proofErr w:type="spellStart"/>
      <w:r w:rsidRPr="00012441">
        <w:rPr>
          <w:i/>
        </w:rPr>
        <w:t>prioris</w:t>
      </w:r>
      <w:proofErr w:type="spellEnd"/>
      <w:r>
        <w:t xml:space="preserve"> that are based on scarce scientific knowledge, which still has large margins of uncertainty. </w:t>
      </w:r>
      <w:proofErr w:type="gramStart"/>
      <w:r>
        <w:t>The analysis of robust policies with criteria such as “satisficing’ or “</w:t>
      </w:r>
      <w:proofErr w:type="spellStart"/>
      <w:r>
        <w:t>maxmin</w:t>
      </w:r>
      <w:proofErr w:type="spellEnd"/>
      <w:r>
        <w:t>” are helpful instruments for policy making under strong uncertainty.</w:t>
      </w:r>
      <w:proofErr w:type="gramEnd"/>
      <w:r>
        <w:t xml:space="preserve"> This methodological approach deserves further analysis and consideration.</w:t>
      </w:r>
    </w:p>
    <w:p w:rsidR="002B46DC" w:rsidRPr="00044329" w:rsidRDefault="002B46DC" w:rsidP="002B46DC">
      <w:pPr>
        <w:pStyle w:val="Heading2"/>
      </w:pPr>
      <w:r w:rsidRPr="00044329">
        <w:br w:type="page"/>
      </w:r>
      <w:bookmarkStart w:id="23" w:name="_Toc303270504"/>
      <w:bookmarkStart w:id="24" w:name="_Toc303270715"/>
      <w:bookmarkStart w:id="25" w:name="_Toc303185295"/>
      <w:bookmarkStart w:id="26" w:name="_Toc303185533"/>
      <w:bookmarkStart w:id="27" w:name="_Toc303185886"/>
      <w:bookmarkStart w:id="28" w:name="_Toc303187257"/>
      <w:bookmarkStart w:id="29" w:name="_Toc303187484"/>
      <w:bookmarkStart w:id="30" w:name="_Toc303187655"/>
      <w:r w:rsidRPr="00044329">
        <w:lastRenderedPageBreak/>
        <w:t>1. Effects of climate change on agricultural risk and yield distributions</w:t>
      </w:r>
      <w:bookmarkEnd w:id="23"/>
      <w:bookmarkEnd w:id="24"/>
      <w:r w:rsidRPr="00044329">
        <w:t xml:space="preserve"> </w:t>
      </w:r>
      <w:bookmarkEnd w:id="20"/>
      <w:bookmarkEnd w:id="21"/>
      <w:bookmarkEnd w:id="22"/>
      <w:bookmarkEnd w:id="25"/>
      <w:bookmarkEnd w:id="26"/>
      <w:bookmarkEnd w:id="27"/>
      <w:bookmarkEnd w:id="28"/>
      <w:bookmarkEnd w:id="29"/>
      <w:bookmarkEnd w:id="30"/>
    </w:p>
    <w:p w:rsidR="002B46DC" w:rsidRPr="001A5238" w:rsidRDefault="002B46DC" w:rsidP="002B46DC">
      <w:pPr>
        <w:pStyle w:val="Heading3"/>
      </w:pPr>
      <w:bookmarkStart w:id="31" w:name="_Toc302487819"/>
      <w:bookmarkStart w:id="32" w:name="_Toc302672366"/>
      <w:bookmarkStart w:id="33" w:name="_Toc302673452"/>
      <w:bookmarkStart w:id="34" w:name="_Toc303185296"/>
      <w:bookmarkStart w:id="35" w:name="_Toc303185534"/>
      <w:bookmarkStart w:id="36" w:name="_Toc303185887"/>
      <w:bookmarkStart w:id="37" w:name="_Toc303187258"/>
      <w:bookmarkStart w:id="38" w:name="_Toc303187485"/>
      <w:bookmarkStart w:id="39" w:name="_Toc303187656"/>
      <w:bookmarkStart w:id="40" w:name="_Toc303270505"/>
      <w:bookmarkStart w:id="41" w:name="_Toc303270716"/>
      <w:r>
        <w:t xml:space="preserve">1.1 </w:t>
      </w:r>
      <w:r w:rsidRPr="001A5238">
        <w:t>Introduction</w:t>
      </w:r>
      <w:bookmarkEnd w:id="31"/>
      <w:bookmarkEnd w:id="32"/>
      <w:bookmarkEnd w:id="33"/>
      <w:bookmarkEnd w:id="34"/>
      <w:bookmarkEnd w:id="35"/>
      <w:bookmarkEnd w:id="36"/>
      <w:bookmarkEnd w:id="37"/>
      <w:bookmarkEnd w:id="38"/>
      <w:bookmarkEnd w:id="39"/>
      <w:bookmarkEnd w:id="40"/>
      <w:bookmarkEnd w:id="41"/>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w:instrText>
      </w:r>
      <w:r>
        <w:fldChar w:fldCharType="end"/>
      </w:r>
      <w:r>
        <w:instrText>.</w:instrText>
      </w:r>
      <w:r>
        <w:tab/>
      </w:r>
      <w:r>
        <w:fldChar w:fldCharType="end"/>
      </w:r>
      <w:r w:rsidRPr="001A5238">
        <w:t>In the agricultural domain, decisions of farmers, policymakers, and insurance companies will be affected by their expectations about future climatic conditions and the associated level of uncertainty in weather patterns. Current estimates of climate change impacts are generally characterized by large uncertainties that depend on limited knowledge we have of many physical, biological, and socio-economic processes. These limitations hinder efforts to anticipate and adapt to climate change. Reducing these uncertainties through an improved understanding of the relative contributions of individual factors will be important in the future; however, it is unlikely that such uncertainty will be resolved in the short-term. It is therefore important to incorporate the uncertainties introduced by climate change into agricultural risk management and risk-related policies.</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w:instrText>
      </w:r>
      <w:r>
        <w:fldChar w:fldCharType="end"/>
      </w:r>
      <w:r>
        <w:instrText>.</w:instrText>
      </w:r>
      <w:r>
        <w:tab/>
      </w:r>
      <w:r>
        <w:fldChar w:fldCharType="end"/>
      </w:r>
      <w:r w:rsidRPr="001A5238">
        <w:t xml:space="preserve">This paper examines how climate change, by affecting the mean, variability, and covariance of weather events, affects the appropriateness of different risk management portfolios. Using farm-level stochastic </w:t>
      </w:r>
      <w:proofErr w:type="spellStart"/>
      <w:r w:rsidRPr="001A5238">
        <w:t>modeling</w:t>
      </w:r>
      <w:proofErr w:type="spellEnd"/>
      <w:r w:rsidRPr="001A5238">
        <w:t xml:space="preserve">, several aspects are </w:t>
      </w:r>
      <w:proofErr w:type="spellStart"/>
      <w:r w:rsidRPr="001A5238">
        <w:t>analyzed</w:t>
      </w:r>
      <w:proofErr w:type="spellEnd"/>
      <w:r w:rsidRPr="001A5238">
        <w:t xml:space="preserve"> such as the interaction between crop insurance and other risk management strategies (e.g., diversification by farmers), and the </w:t>
      </w:r>
      <w:r>
        <w:t xml:space="preserve">extent to which they could improve the outcome of </w:t>
      </w:r>
      <w:proofErr w:type="spellStart"/>
      <w:r w:rsidRPr="001A5238">
        <w:t>of</w:t>
      </w:r>
      <w:proofErr w:type="spellEnd"/>
      <w:r w:rsidRPr="001A5238">
        <w:t xml:space="preserve"> government</w:t>
      </w:r>
      <w:r>
        <w:t>’s</w:t>
      </w:r>
      <w:r w:rsidRPr="001A5238">
        <w:t xml:space="preserve"> </w:t>
      </w:r>
      <w:r w:rsidRPr="00140CBF">
        <w:rPr>
          <w:i/>
        </w:rPr>
        <w:t>ex post</w:t>
      </w:r>
      <w:r>
        <w:t xml:space="preserve"> disaster assistance</w:t>
      </w:r>
      <w:r w:rsidRPr="001A5238">
        <w:t xml:space="preserve">. </w:t>
      </w:r>
      <w:r>
        <w:t xml:space="preserve">The framework does not allow determining if there is a market failure </w:t>
      </w:r>
      <w:proofErr w:type="gramStart"/>
      <w:r>
        <w:t>nor</w:t>
      </w:r>
      <w:proofErr w:type="gramEnd"/>
      <w:r>
        <w:t xml:space="preserve"> evaluating the total social welfare impact of policies. The purpose is to gives insights about the most efficient instruments to reduce farming risk if the government decides this is its policy objective. </w:t>
      </w:r>
    </w:p>
    <w:p w:rsidR="002B46DC" w:rsidRPr="00C31920"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w:instrText>
      </w:r>
      <w:r>
        <w:fldChar w:fldCharType="end"/>
      </w:r>
      <w:r>
        <w:instrText>.</w:instrText>
      </w:r>
      <w:r>
        <w:tab/>
      </w:r>
      <w:r>
        <w:fldChar w:fldCharType="end"/>
      </w:r>
      <w:r w:rsidRPr="00C31920">
        <w:t xml:space="preserve">Estimates are provided for the budgetary and welfare implications associated with a potential misalignment of the farmers’ expectations relative to the actual probability distribution of weather events. Case studies are presented for Canadian farms in </w:t>
      </w:r>
      <w:smartTag w:uri="urn:schemas-microsoft-com:office:smarttags" w:element="State">
        <w:r w:rsidRPr="00C31920">
          <w:t>Saskatchewan</w:t>
        </w:r>
      </w:smartTag>
      <w:r w:rsidRPr="00C31920">
        <w:t xml:space="preserve"> and for farms in </w:t>
      </w:r>
      <w:smartTag w:uri="urn:schemas-microsoft-com:office:smarttags" w:element="country-region">
        <w:smartTag w:uri="urn:schemas-microsoft-com:office:smarttags" w:element="place">
          <w:r w:rsidRPr="00C31920">
            <w:t>Australia</w:t>
          </w:r>
        </w:smartTag>
      </w:smartTag>
      <w:r w:rsidRPr="00C31920">
        <w:t xml:space="preserve">. Implications are drawn concerning the robustness of different policy mixes in the face of uncertainty about the perturbation that will be brought about by climate change.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w:instrText>
      </w:r>
      <w:r>
        <w:fldChar w:fldCharType="end"/>
      </w:r>
      <w:r>
        <w:instrText>.</w:instrText>
      </w:r>
      <w:r>
        <w:tab/>
      </w:r>
      <w:r>
        <w:fldChar w:fldCharType="end"/>
      </w:r>
      <w:r w:rsidRPr="001A5238">
        <w:t xml:space="preserve">The paper begins by introducing the relevant variables for </w:t>
      </w:r>
      <w:proofErr w:type="spellStart"/>
      <w:r w:rsidRPr="001A5238">
        <w:t>analyzing</w:t>
      </w:r>
      <w:proofErr w:type="spellEnd"/>
      <w:r w:rsidRPr="001A5238">
        <w:t xml:space="preserve"> the impacts of climate change on agricultural production, and then continues by examining the projected impacts at the regional level and the impact on mean yields and variability.  The paper then continues by rapidly examining adaptation options and their implication for mean yields and correlations. Once the introductory aspects are covered, the central elements of risk management and their relation to climate change are presented, highlighting different policy instruments available to address yield risk.  The results of model simulations for </w:t>
      </w:r>
      <w:r>
        <w:t xml:space="preserve">Australian farms and </w:t>
      </w:r>
      <w:r w:rsidRPr="001A5238">
        <w:t xml:space="preserve">Canadian farms </w:t>
      </w:r>
      <w:r>
        <w:t xml:space="preserve">in </w:t>
      </w:r>
      <w:smartTag w:uri="urn:schemas-microsoft-com:office:smarttags" w:element="State">
        <w:smartTag w:uri="urn:schemas-microsoft-com:office:smarttags" w:element="place">
          <w:r>
            <w:t>Saskatchewan</w:t>
          </w:r>
        </w:smartTag>
      </w:smartTag>
      <w:r>
        <w:t xml:space="preserve"> </w:t>
      </w:r>
      <w:r w:rsidRPr="001A5238">
        <w:t>are then presented, and conclusions are drawn on how climate change affects the optimal policies related to risk management, and the robustness of policy options is discussed.</w:t>
      </w:r>
      <w:r>
        <w:t xml:space="preserve"> The paper then closes with insights on how policymakers can come to a decision on policies related to risk management in agriculture given the uncertainties introduced by potential climate change. The comparative analysis for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Australia</w:t>
          </w:r>
        </w:smartTag>
      </w:smartTag>
      <w:r>
        <w:t xml:space="preserve"> highlights how the two countries, with agricultural risk taking very different forms, may require different responses to agricultural risk and to climate change risk in particular.  </w:t>
      </w:r>
    </w:p>
    <w:p w:rsidR="002B46DC" w:rsidRPr="001A5238" w:rsidRDefault="002B46DC" w:rsidP="002B46DC">
      <w:pPr>
        <w:pStyle w:val="Heading3"/>
      </w:pPr>
      <w:bookmarkStart w:id="42" w:name="_Toc302487820"/>
      <w:bookmarkStart w:id="43" w:name="_Toc302672367"/>
      <w:bookmarkStart w:id="44" w:name="_Toc302673453"/>
      <w:bookmarkStart w:id="45" w:name="_Toc303185297"/>
      <w:bookmarkStart w:id="46" w:name="_Toc303185535"/>
      <w:bookmarkStart w:id="47" w:name="_Toc303185888"/>
      <w:bookmarkStart w:id="48" w:name="_Toc303187259"/>
      <w:bookmarkStart w:id="49" w:name="_Toc303187486"/>
      <w:bookmarkStart w:id="50" w:name="_Toc303187657"/>
      <w:bookmarkStart w:id="51" w:name="_Toc303270506"/>
      <w:bookmarkStart w:id="52" w:name="_Toc303270717"/>
      <w:r>
        <w:t xml:space="preserve">1.2 </w:t>
      </w:r>
      <w:r w:rsidRPr="001A5238">
        <w:t>Potential impacts of greenhouse gas emissions and climate change on agriculture</w:t>
      </w:r>
      <w:bookmarkEnd w:id="42"/>
      <w:bookmarkEnd w:id="43"/>
      <w:bookmarkEnd w:id="44"/>
      <w:bookmarkEnd w:id="45"/>
      <w:bookmarkEnd w:id="46"/>
      <w:bookmarkEnd w:id="47"/>
      <w:bookmarkEnd w:id="48"/>
      <w:bookmarkEnd w:id="49"/>
      <w:bookmarkEnd w:id="50"/>
      <w:bookmarkEnd w:id="51"/>
      <w:bookmarkEnd w:id="52"/>
      <w:r w:rsidRPr="001A5238">
        <w:t xml:space="preserve">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w:instrText>
      </w:r>
      <w:r>
        <w:fldChar w:fldCharType="end"/>
      </w:r>
      <w:r>
        <w:instrText>.</w:instrText>
      </w:r>
      <w:r>
        <w:tab/>
      </w:r>
      <w:r>
        <w:fldChar w:fldCharType="end"/>
      </w:r>
      <w:r w:rsidRPr="001A5238">
        <w:t>There are two main ways in which the emissions of greenhouse gases may be relevant for agriculture. First, increased atmospheric CO2 concentrations can have a direct effect on the growth rate of crop plants and weeds. Secondly, CO2-induced changes of climate may alter levels and variability of temperature, rainfall and sunshine that can influence plant productivity. An extensive literature exists going back to the 1970s on the potential impacts of climate change on plant physiology, and it continues to be an active field. Existing research highlights the complexity of the topic given the many uncertainties concerning how climate change will affect variables relevant for crop production.</w:t>
      </w:r>
    </w:p>
    <w:p w:rsidR="002B46DC" w:rsidRPr="001A5238" w:rsidRDefault="002B46DC" w:rsidP="002B46DC">
      <w:pPr>
        <w:pStyle w:val="Heading4"/>
      </w:pPr>
      <w:r w:rsidRPr="001A5238">
        <w:lastRenderedPageBreak/>
        <w:t>Effects of CO</w:t>
      </w:r>
      <w:r w:rsidRPr="00D5637E">
        <w:rPr>
          <w:vertAlign w:val="subscript"/>
        </w:rPr>
        <w:t>2</w:t>
      </w:r>
      <w:r w:rsidRPr="001A5238">
        <w:t xml:space="preserve"> fertilization</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w:instrText>
      </w:r>
      <w:r>
        <w:fldChar w:fldCharType="end"/>
      </w:r>
      <w:r>
        <w:instrText>.</w:instrText>
      </w:r>
      <w:r>
        <w:tab/>
      </w:r>
      <w:r>
        <w:fldChar w:fldCharType="end"/>
      </w:r>
      <w:r w:rsidRPr="001A5238">
        <w:t>If increases in atmospheric CO2 were occurring without the possibility of associated changes in climate then, overall, the consequences for agriculture would probably be beneficial. The evidence in this respect is that increases in CO2 concentration would increase the rate of plant growth. A doubling of CO2 may increase the photosynthetic rate by 30 to 100%, depending on other environmental conditions such as temperature and available moisture (</w:t>
      </w:r>
      <w:proofErr w:type="spellStart"/>
      <w:r w:rsidRPr="001A5238">
        <w:t>Pearch</w:t>
      </w:r>
      <w:proofErr w:type="spellEnd"/>
      <w:r w:rsidRPr="001A5238">
        <w:t xml:space="preserve"> and Bjorkman, 1983). A doubling of ambient CO2 concentration causes about a 40 per cent decrease in </w:t>
      </w:r>
      <w:proofErr w:type="spellStart"/>
      <w:r w:rsidRPr="001A5238">
        <w:t>stomatal</w:t>
      </w:r>
      <w:proofErr w:type="spellEnd"/>
      <w:r w:rsidRPr="001A5238">
        <w:t xml:space="preserve"> aperture in plant</w:t>
      </w:r>
      <w:r w:rsidRPr="001A5238">
        <w:rPr>
          <w:color w:val="0000FF"/>
          <w:u w:val="single"/>
        </w:rPr>
        <w:t xml:space="preserve"> (</w:t>
      </w:r>
      <w:r w:rsidRPr="001A5238">
        <w:t>Morison, 1987</w:t>
      </w:r>
      <w:r w:rsidRPr="001A5238">
        <w:rPr>
          <w:color w:val="0000FF"/>
          <w:u w:val="single"/>
        </w:rPr>
        <w:t>)</w:t>
      </w:r>
      <w:r w:rsidRPr="001A5238">
        <w:t xml:space="preserve"> which may reduce transpiration by 23-46 per cent (Cure and </w:t>
      </w:r>
      <w:proofErr w:type="spellStart"/>
      <w:r w:rsidRPr="001A5238">
        <w:t>Acock</w:t>
      </w:r>
      <w:proofErr w:type="spellEnd"/>
      <w:r w:rsidRPr="001A5238">
        <w:t>, 1986).</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w:instrText>
      </w:r>
      <w:r>
        <w:fldChar w:fldCharType="end"/>
      </w:r>
      <w:r>
        <w:instrText>.</w:instrText>
      </w:r>
      <w:r>
        <w:tab/>
      </w:r>
      <w:r>
        <w:fldChar w:fldCharType="end"/>
      </w:r>
      <w:r w:rsidRPr="001A5238">
        <w:t>There are, however, important differences between the photosynthetic mechanisms of different crop plants and hence in their response to increasing CO</w:t>
      </w:r>
      <w:r w:rsidRPr="001A5238">
        <w:rPr>
          <w:vertAlign w:val="subscript"/>
        </w:rPr>
        <w:t>2</w:t>
      </w:r>
      <w:r w:rsidRPr="001A5238">
        <w:t xml:space="preserve">. Some of the current major food staples, such as wheat, rice and soya beans tend to respond positively to </w:t>
      </w:r>
      <w:proofErr w:type="gramStart"/>
      <w:r w:rsidRPr="001A5238">
        <w:t>increased</w:t>
      </w:r>
      <w:proofErr w:type="gramEnd"/>
      <w:r w:rsidRPr="001A5238">
        <w:t xml:space="preserve"> CO</w:t>
      </w:r>
      <w:r w:rsidRPr="00604C62">
        <w:rPr>
          <w:vertAlign w:val="subscript"/>
        </w:rPr>
        <w:t>2</w:t>
      </w:r>
      <w:r w:rsidRPr="001A5238">
        <w:t>.</w:t>
      </w:r>
      <w:r w:rsidRPr="001A5238">
        <w:rPr>
          <w:rStyle w:val="FootnoteReference"/>
        </w:rPr>
        <w:footnoteReference w:id="1"/>
      </w:r>
      <w:r w:rsidRPr="001A5238">
        <w:t xml:space="preserve"> At 550 ppm CO2, spring wheat increased grain yields by 8–10% under well-watered conditions (Pinter </w:t>
      </w:r>
      <w:r w:rsidRPr="001A5238">
        <w:rPr>
          <w:i/>
          <w:iCs/>
        </w:rPr>
        <w:t>et al.</w:t>
      </w:r>
      <w:r w:rsidRPr="001A5238">
        <w:t>, 1996). More recent studies with optimal nitrogen and irrigation increased final grain yield by 15 and 16% for two growing seasons at elevated CO</w:t>
      </w:r>
      <w:r w:rsidRPr="00604C62">
        <w:rPr>
          <w:vertAlign w:val="subscript"/>
        </w:rPr>
        <w:t>2</w:t>
      </w:r>
      <w:r w:rsidRPr="001A5238">
        <w:t xml:space="preserve"> concentration (550 ppm), compared with control treatments (Pinter </w:t>
      </w:r>
      <w:r w:rsidRPr="001A5238">
        <w:rPr>
          <w:i/>
          <w:iCs/>
        </w:rPr>
        <w:t>et al.</w:t>
      </w:r>
      <w:r w:rsidRPr="001A5238">
        <w:t>, 1996).  Other major staples, such as maize, sorghum, sugarcane and millet are less responsive to increased CO</w:t>
      </w:r>
      <w:r w:rsidRPr="001A5238">
        <w:rPr>
          <w:vertAlign w:val="subscript"/>
        </w:rPr>
        <w:t>2</w:t>
      </w:r>
      <w:r w:rsidRPr="001A5238">
        <w:t xml:space="preserve"> concentrations. </w:t>
      </w:r>
      <w:r w:rsidRPr="001A5238">
        <w:rPr>
          <w:lang w:eastAsia="fr-FR"/>
        </w:rPr>
        <w:t>On average across several species and under unstressed conditions, recent data analyses find that, compared to current atmospheric CO2 concentrations, crop yields increase at 550 ppm CO</w:t>
      </w:r>
      <w:r w:rsidRPr="00604C62">
        <w:rPr>
          <w:vertAlign w:val="subscript"/>
          <w:lang w:eastAsia="fr-FR"/>
        </w:rPr>
        <w:t>2</w:t>
      </w:r>
      <w:r w:rsidRPr="001A5238">
        <w:rPr>
          <w:lang w:eastAsia="fr-FR"/>
        </w:rPr>
        <w:t xml:space="preserve"> in the range of 10-20% for C3 crops and 0-10% for C4 crops (Ainsworth et al., 2004; Gifford, 2004; Long et al., 2004).</w:t>
      </w:r>
      <w:r w:rsidRPr="001A5238">
        <w:rPr>
          <w:rFonts w:ascii="Times-Roman" w:hAnsi="Times-Roman" w:cs="Times-Roman"/>
          <w:lang w:eastAsia="fr-FR"/>
        </w:rPr>
        <w:t xml:space="preserve"> </w:t>
      </w:r>
      <w:r w:rsidRPr="001A5238">
        <w:rPr>
          <w:lang w:eastAsia="fr-FR"/>
        </w:rPr>
        <w:t>Simulation results of unstressed plant growth and yield response to elevated CO2 in the main crop- simulation models have been shown to be in line with recent experimental data, projecting crop yield increases of about 5-20% at 550 ppm CO</w:t>
      </w:r>
      <w:r w:rsidRPr="00604C62">
        <w:rPr>
          <w:vertAlign w:val="subscript"/>
          <w:lang w:eastAsia="fr-FR"/>
        </w:rPr>
        <w:t>2</w:t>
      </w:r>
      <w:r w:rsidRPr="001A5238">
        <w:rPr>
          <w:lang w:eastAsia="fr-FR"/>
        </w:rPr>
        <w:t xml:space="preserve"> (</w:t>
      </w:r>
      <w:proofErr w:type="spellStart"/>
      <w:r w:rsidRPr="001A5238">
        <w:rPr>
          <w:lang w:eastAsia="fr-FR"/>
        </w:rPr>
        <w:t>Tubiello</w:t>
      </w:r>
      <w:proofErr w:type="spellEnd"/>
      <w:r w:rsidRPr="001A5238">
        <w:rPr>
          <w:lang w:eastAsia="fr-FR"/>
        </w:rPr>
        <w:t xml:space="preserve"> et al., 2007b).However, plant </w:t>
      </w:r>
      <w:proofErr w:type="spellStart"/>
      <w:r w:rsidRPr="001A5238">
        <w:rPr>
          <w:lang w:eastAsia="fr-FR"/>
        </w:rPr>
        <w:t>physyiologists</w:t>
      </w:r>
      <w:proofErr w:type="spellEnd"/>
      <w:r w:rsidRPr="001A5238">
        <w:rPr>
          <w:lang w:eastAsia="fr-FR"/>
        </w:rPr>
        <w:t xml:space="preserve"> recognise that experimental results and model simulations may overestimate actual field-level response (IPCC 2007). </w:t>
      </w:r>
      <w:r w:rsidRPr="001A5238">
        <w:t xml:space="preserve">Much will depend on the effects of climatic changes on temperatures, water availability, and pests and weeds, all of which can be limiting factors on the yield potential of different crops. </w:t>
      </w:r>
    </w:p>
    <w:p w:rsidR="002B46DC" w:rsidRPr="001A5238" w:rsidRDefault="002B46DC" w:rsidP="002B46DC">
      <w:pPr>
        <w:pStyle w:val="Heading4"/>
      </w:pPr>
      <w:r w:rsidRPr="001A5238">
        <w:t>Effects of increased temperatures</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w:instrText>
      </w:r>
      <w:r>
        <w:fldChar w:fldCharType="end"/>
      </w:r>
      <w:r>
        <w:instrText>.</w:instrText>
      </w:r>
      <w:r>
        <w:tab/>
      </w:r>
      <w:r>
        <w:fldChar w:fldCharType="end"/>
      </w:r>
      <w:r w:rsidRPr="001A5238">
        <w:t>Temperature often determines the potential length of the growing seasons for different crops, and generally has a strong effect on the timing of developmental processes and on the efficiency with which solar radiation is used to make plant biomass</w:t>
      </w:r>
      <w:r w:rsidRPr="00604C62">
        <w:t xml:space="preserve"> (</w:t>
      </w:r>
      <w:proofErr w:type="spellStart"/>
      <w:r w:rsidRPr="001A5238">
        <w:t>Monteith</w:t>
      </w:r>
      <w:proofErr w:type="spellEnd"/>
      <w:r w:rsidRPr="001A5238">
        <w:t>, 1981</w:t>
      </w:r>
      <w:r w:rsidRPr="00604C62">
        <w:t>)</w:t>
      </w:r>
      <w:r w:rsidRPr="00604C62">
        <w:rPr>
          <w:color w:val="0000FF"/>
        </w:rPr>
        <w:t xml:space="preserve">. </w:t>
      </w:r>
      <w:r w:rsidRPr="00604C62">
        <w:t>D</w:t>
      </w:r>
      <w:r w:rsidRPr="001A5238">
        <w:t xml:space="preserve">evelopment does not begin until temperature exceeds a threshold; then the rate of development increases broadly linearly with temperature to an optimum, above which it decreases broadly linearly (Squire and </w:t>
      </w:r>
      <w:proofErr w:type="spellStart"/>
      <w:r w:rsidRPr="001A5238">
        <w:t>Unsworth</w:t>
      </w:r>
      <w:proofErr w:type="spellEnd"/>
      <w:r w:rsidRPr="001A5238">
        <w:t xml:space="preserve">, 1988). An increase in temperature above the base but not exceeding optimum temperatures is thought to generally lead to lower yields in cereals and higher yields of root crops and </w:t>
      </w:r>
      <w:proofErr w:type="spellStart"/>
      <w:r w:rsidRPr="001A5238">
        <w:t>grassland.One</w:t>
      </w:r>
      <w:proofErr w:type="spellEnd"/>
      <w:r w:rsidRPr="001A5238">
        <w:t xml:space="preserve"> of the most important effects of an increase in temperature, particularly in regions where agricultural production is currently limited by temperature, would be to extend the growing season available for plants (e.g. between last frost in spring and first frost in autumn) and reduce the growing period required by crops for maturation. The effects of warming on length of growing season and growing period will vary from region to region and from crop to crop. For wheat in Europe, for example, the growing season is estimated to lengthen by about 10 days per </w:t>
      </w:r>
      <w:proofErr w:type="spellStart"/>
      <w:r w:rsidRPr="001A5238">
        <w:t>deg.C</w:t>
      </w:r>
      <w:proofErr w:type="spellEnd"/>
      <w:r w:rsidRPr="001A5238">
        <w:t xml:space="preserve"> and in central </w:t>
      </w:r>
      <w:smartTag w:uri="urn:schemas-microsoft-com:office:smarttags" w:element="country-region">
        <w:smartTag w:uri="urn:schemas-microsoft-com:office:smarttags" w:element="place">
          <w:r w:rsidRPr="001A5238">
            <w:t>Japan</w:t>
          </w:r>
        </w:smartTag>
      </w:smartTag>
      <w:r w:rsidRPr="001A5238">
        <w:t xml:space="preserve"> by about 8 days per </w:t>
      </w:r>
      <w:proofErr w:type="spellStart"/>
      <w:r w:rsidRPr="001A5238">
        <w:t>deg.C</w:t>
      </w:r>
      <w:proofErr w:type="spellEnd"/>
      <w:r w:rsidRPr="001A5238">
        <w:t xml:space="preserve">. </w:t>
      </w:r>
      <w:proofErr w:type="gramStart"/>
      <w:r w:rsidRPr="001A5238">
        <w:t>(</w:t>
      </w:r>
      <w:proofErr w:type="spellStart"/>
      <w:r w:rsidRPr="001A5238">
        <w:t>Brouwer</w:t>
      </w:r>
      <w:proofErr w:type="spellEnd"/>
      <w:r w:rsidRPr="001A5238">
        <w:t>, 1988; Yoshino et al., 1988).</w:t>
      </w:r>
      <w:proofErr w:type="gramEnd"/>
      <w:r w:rsidRPr="001A5238">
        <w:t xml:space="preserve"> In general the conclusion is that increased mean annual temperatures in mid- to high-latitude regions, if limited to one to three degrees, across a range of CO2 concentrations and rainfall changes can have a small beneficial </w:t>
      </w:r>
      <w:proofErr w:type="spellStart"/>
      <w:r w:rsidRPr="001A5238">
        <w:t>effecton</w:t>
      </w:r>
      <w:proofErr w:type="spellEnd"/>
      <w:r w:rsidRPr="001A5238">
        <w:t xml:space="preserve"> the main cereal crops, notwithstanding that such simulations are </w:t>
      </w:r>
      <w:proofErr w:type="spellStart"/>
      <w:r w:rsidRPr="001A5238">
        <w:t>highy</w:t>
      </w:r>
      <w:proofErr w:type="spellEnd"/>
      <w:r w:rsidRPr="001A5238">
        <w:t xml:space="preserve"> uncertain (IPCC, 2007, WGII, Ch.5, pg285).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w:instrText>
      </w:r>
      <w:r>
        <w:fldChar w:fldCharType="end"/>
      </w:r>
      <w:r>
        <w:instrText>.</w:instrText>
      </w:r>
      <w:r>
        <w:tab/>
      </w:r>
      <w:r>
        <w:fldChar w:fldCharType="end"/>
      </w:r>
      <w:r w:rsidRPr="001A5238">
        <w:t xml:space="preserve">Whether crops respond to higher temperatures with an increase or decrease in yield depends on whether they are determinate or indeterminate, and whether their yield is currently strongly limited by insufficient warmth. In cold regions very near the present-day limit to arable agriculture any temperature increase, even as much as the 7-9deg.C indicated for high latitudes under a doubling of CO2, can be expected to enhance yields of cereal crops. For example, near the current northern limit of spring-wheat production in the European region of </w:t>
      </w:r>
      <w:smartTag w:uri="urn:schemas-microsoft-com:office:smarttags" w:element="country-region">
        <w:smartTag w:uri="urn:schemas-microsoft-com:office:smarttags" w:element="place">
          <w:r w:rsidRPr="001A5238">
            <w:t>Russia</w:t>
          </w:r>
        </w:smartTag>
      </w:smartTag>
      <w:r w:rsidRPr="001A5238">
        <w:t xml:space="preserve"> yields increase about 3 per cent per </w:t>
      </w:r>
      <w:proofErr w:type="spellStart"/>
      <w:r w:rsidRPr="001A5238">
        <w:t>deg.C</w:t>
      </w:r>
      <w:proofErr w:type="spellEnd"/>
      <w:r w:rsidRPr="001A5238">
        <w:t xml:space="preserve">, assuming no </w:t>
      </w:r>
      <w:r w:rsidRPr="001A5238">
        <w:lastRenderedPageBreak/>
        <w:t xml:space="preserve">concurrent change in rainfall. In </w:t>
      </w:r>
      <w:smartTag w:uri="urn:schemas-microsoft-com:office:smarttags" w:element="country-region">
        <w:smartTag w:uri="urn:schemas-microsoft-com:office:smarttags" w:element="place">
          <w:r w:rsidRPr="001A5238">
            <w:t>Finland</w:t>
          </w:r>
        </w:smartTag>
      </w:smartTag>
      <w:r w:rsidRPr="001A5238">
        <w:t xml:space="preserve">, the marketable yield of barley increases 3-5 per cent per </w:t>
      </w:r>
      <w:proofErr w:type="spellStart"/>
      <w:r w:rsidRPr="001A5238">
        <w:t>deg.C</w:t>
      </w:r>
      <w:proofErr w:type="spellEnd"/>
      <w:r w:rsidRPr="001A5238">
        <w:t xml:space="preserve"> (</w:t>
      </w:r>
      <w:proofErr w:type="spellStart"/>
      <w:r w:rsidRPr="001A5238">
        <w:t>Kettunen</w:t>
      </w:r>
      <w:proofErr w:type="spellEnd"/>
      <w:r w:rsidRPr="001A5238">
        <w:t xml:space="preserve"> et al, 1988).</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w:instrText>
      </w:r>
      <w:r>
        <w:fldChar w:fldCharType="end"/>
      </w:r>
      <w:r>
        <w:instrText>.</w:instrText>
      </w:r>
      <w:r>
        <w:tab/>
      </w:r>
      <w:r>
        <w:fldChar w:fldCharType="end"/>
      </w:r>
      <w:r w:rsidRPr="001A5238">
        <w:t xml:space="preserve">Away from current temperature-constrained regions of farming and in the core areas of present-day cereal production such as in the Corn Belt of North America, the European lowlands and </w:t>
      </w:r>
      <w:smartTag w:uri="urn:schemas-microsoft-com:office:smarttags" w:element="country-region">
        <w:smartTag w:uri="urn:schemas-microsoft-com:office:smarttags" w:element="place">
          <w:r w:rsidRPr="001A5238">
            <w:t>Ukraine</w:t>
          </w:r>
        </w:smartTag>
      </w:smartTag>
      <w:r w:rsidRPr="001A5238">
        <w:t xml:space="preserve">, increases in temperature would probably lead to decreased cereal yield due to a shortened period of crop development (Adams, R.M. </w:t>
      </w:r>
      <w:r w:rsidRPr="001A5238">
        <w:rPr>
          <w:i/>
        </w:rPr>
        <w:t>et al</w:t>
      </w:r>
      <w:proofErr w:type="gramStart"/>
      <w:r w:rsidRPr="001A5238">
        <w:t>. ,</w:t>
      </w:r>
      <w:proofErr w:type="gramEnd"/>
      <w:r w:rsidRPr="001A5238">
        <w:t xml:space="preserve"> 1990). </w:t>
      </w:r>
    </w:p>
    <w:p w:rsidR="002B46DC" w:rsidRPr="001A5238" w:rsidRDefault="002B46DC" w:rsidP="002B46DC">
      <w:pPr>
        <w:pStyle w:val="Heading4"/>
      </w:pPr>
      <w:r w:rsidRPr="001A5238">
        <w:t xml:space="preserve">Effects of changes in rainfall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11</w:instrText>
      </w:r>
      <w:r>
        <w:fldChar w:fldCharType="end"/>
      </w:r>
      <w:r>
        <w:instrText>.</w:instrText>
      </w:r>
      <w:r>
        <w:tab/>
      </w:r>
      <w:r>
        <w:fldChar w:fldCharType="end"/>
      </w:r>
      <w:r w:rsidRPr="001A5238">
        <w:t xml:space="preserve">In most of the tropical and equatorial regions of the world, and even in the high mid-latitudes, the yield of agricultural crops is often limited more by the amount of water availability than by air temperature. Reliability of rainfall, particularly at critical phases of crop development, can explain much of the variation in agricultural potential in tropical regions. Thus, many schemes used to map zones of agricultural potential around the world have adopted some form of ratio of rainfall to potential evaporation to delimit moisture-availability zones, which are then overlaid on temperature and soils maps to indicate agro-ecological zones. A strongly positive relationship between rainfall and crop yield is generally found in the major mid-latitude cereal-exporting regions of the world, such as the US Great Plains and </w:t>
      </w:r>
      <w:smartTag w:uri="urn:schemas-microsoft-com:office:smarttags" w:element="country-region">
        <w:smartTag w:uri="urn:schemas-microsoft-com:office:smarttags" w:element="place">
          <w:r w:rsidRPr="001A5238">
            <w:t>Ukraine</w:t>
          </w:r>
        </w:smartTag>
      </w:smartTag>
      <w:r w:rsidRPr="001A5238">
        <w:t xml:space="preserve">.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12</w:instrText>
      </w:r>
      <w:r>
        <w:fldChar w:fldCharType="end"/>
      </w:r>
      <w:r>
        <w:instrText>.</w:instrText>
      </w:r>
      <w:r>
        <w:tab/>
      </w:r>
      <w:r>
        <w:fldChar w:fldCharType="end"/>
      </w:r>
      <w:r w:rsidRPr="001A5238">
        <w:t xml:space="preserve">Relatively few studies have been made of the combined effects of possible changes in temperature and rainfall on crop yields, and those that have are based on a variety of different methods. An earlier review of results from about ten studies in North America and </w:t>
      </w:r>
      <w:smartTag w:uri="urn:schemas-microsoft-com:office:smarttags" w:element="place">
        <w:r w:rsidRPr="001A5238">
          <w:t>Europe</w:t>
        </w:r>
      </w:smartTag>
      <w:r w:rsidRPr="001A5238">
        <w:t xml:space="preserve"> noted that warming is generally detrimental to yields of wheat and maize in these mid-latitude core cropping regions. With no change in precipitation (or radiation) slight warming ( + 1deg.C) might decrease average yields by about 5 </w:t>
      </w:r>
      <w:r w:rsidRPr="001A5238">
        <w:rPr>
          <w:u w:val="single"/>
        </w:rPr>
        <w:t>+</w:t>
      </w:r>
      <w:r w:rsidRPr="001A5238">
        <w:t xml:space="preserve"> 4 per cent; and a 2deg.C warming might reduce average yields by about 10 </w:t>
      </w:r>
      <w:r w:rsidRPr="001A5238">
        <w:rPr>
          <w:u w:val="single"/>
        </w:rPr>
        <w:t>+</w:t>
      </w:r>
      <w:r w:rsidRPr="001A5238">
        <w:t xml:space="preserve"> 7 per cent (</w:t>
      </w:r>
      <w:proofErr w:type="spellStart"/>
      <w:r w:rsidRPr="001A5238">
        <w:t>Warrick</w:t>
      </w:r>
      <w:proofErr w:type="spellEnd"/>
      <w:r w:rsidRPr="001A5238">
        <w:t xml:space="preserve"> et al., 1986). In addition, reduced precipitation might also decrease yields of wheat and maize in these breadbasket regions. A combination of increased temperatures (+2deg.C) and reduced precipitation could lower average yields by over a fifth. </w:t>
      </w:r>
    </w:p>
    <w:p w:rsidR="002B46DC" w:rsidRPr="001A5238" w:rsidRDefault="002B46DC" w:rsidP="002B46DC">
      <w:pPr>
        <w:pStyle w:val="Heading4"/>
      </w:pPr>
      <w:r w:rsidRPr="001A5238">
        <w:t>Effects from climatic extremes</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w:instrText>
      </w:r>
      <w:r>
        <w:fldChar w:fldCharType="end"/>
      </w:r>
      <w:r>
        <w:instrText>.</w:instrText>
      </w:r>
      <w:r>
        <w:tab/>
      </w:r>
      <w:r>
        <w:fldChar w:fldCharType="end"/>
      </w:r>
      <w:r w:rsidRPr="001A5238">
        <w:t xml:space="preserve">Important effects from changes of climate need not only stem from changes in average temperature and rainfall, but also from changes in the frequency of extreme climatic events that can be damaging and costly for agriculture. The balance between profit and loss in commercial farming often depends on the relative frequencies of favourable and adverse weather; for example, on the Canadian prairies a major constraint on profitable wheat production is related to the probability of the first autumn frost occurring before the crop matures (Robertson, 1973).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14</w:instrText>
      </w:r>
      <w:r>
        <w:fldChar w:fldCharType="end"/>
      </w:r>
      <w:r>
        <w:instrText>.</w:instrText>
      </w:r>
      <w:r>
        <w:tab/>
      </w:r>
      <w:r>
        <w:fldChar w:fldCharType="end"/>
      </w:r>
      <w:r w:rsidRPr="001A5238">
        <w:t xml:space="preserve">Much of the impact on agriculture from climatic change can be expected to stem from the effects of extreme events. Consider, first, the significantly increased costs resulting from increased frequency of extremely hot days causing heat stress in crops. In the central </w:t>
      </w:r>
      <w:smartTag w:uri="urn:schemas-microsoft-com:office:smarttags" w:element="country-region">
        <w:smartTag w:uri="urn:schemas-microsoft-com:office:smarttags" w:element="place">
          <w:r w:rsidRPr="001A5238">
            <w:t>USA</w:t>
          </w:r>
        </w:smartTag>
      </w:smartTag>
      <w:r w:rsidRPr="001A5238">
        <w:t xml:space="preserve"> the number of days with temperatures above 35deg.C, particularly at the time of grain filling, has a significant negative effect on maize and wheat yields (Thompson, 1975; </w:t>
      </w:r>
      <w:proofErr w:type="spellStart"/>
      <w:r w:rsidRPr="001A5238">
        <w:t>McQuigg</w:t>
      </w:r>
      <w:proofErr w:type="spellEnd"/>
      <w:r w:rsidRPr="001A5238">
        <w:t>, 1981; Ramirez and Bauer, 1973). The incidence of these very hot days is likely to increase substantially with a quite small increase in mean temperature. The increase in risk of heat stress on crops and livestock due to global warming could be especially importa</w:t>
      </w:r>
      <w:r>
        <w:t xml:space="preserve">nt in tropical and subtropical </w:t>
      </w:r>
      <w:r w:rsidRPr="001A5238">
        <w:t xml:space="preserve">regions where temperate cereals are currently grown near their limit of heat tolerance.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15</w:instrText>
      </w:r>
      <w:r>
        <w:fldChar w:fldCharType="end"/>
      </w:r>
      <w:r>
        <w:instrText>.</w:instrText>
      </w:r>
      <w:r>
        <w:tab/>
      </w:r>
      <w:r>
        <w:fldChar w:fldCharType="end"/>
      </w:r>
      <w:r w:rsidRPr="001A5238">
        <w:t>An important additional effect of warming, especially in temperate regions, is likely to be the reduction of winter chilling (</w:t>
      </w:r>
      <w:proofErr w:type="spellStart"/>
      <w:r w:rsidRPr="001A5238">
        <w:t>vernalization</w:t>
      </w:r>
      <w:proofErr w:type="spellEnd"/>
      <w:r w:rsidRPr="001A5238">
        <w:t xml:space="preserve">). Many temperate crops require a period of low temperatures in winter either to initiate or to accelerate the flowering process. Low </w:t>
      </w:r>
      <w:proofErr w:type="spellStart"/>
      <w:r w:rsidRPr="001A5238">
        <w:t>vernalization</w:t>
      </w:r>
      <w:proofErr w:type="spellEnd"/>
      <w:r w:rsidRPr="001A5238">
        <w:t xml:space="preserve"> results in low flower-bud initiation and, ultimately, reduced yields. A 1deg.C warming could reduce effective winter chilling by between 10 and 30 per cent (Salinger, 1989). </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16</w:instrText>
      </w:r>
      <w:r>
        <w:fldChar w:fldCharType="end"/>
      </w:r>
      <w:r>
        <w:instrText>.</w:instrText>
      </w:r>
      <w:r>
        <w:tab/>
      </w:r>
      <w:r>
        <w:fldChar w:fldCharType="end"/>
      </w:r>
      <w:r w:rsidRPr="001A5238">
        <w:t xml:space="preserve">Changes in rainfall could have a similarly magnified impact. For example, if mean rainfall in the Corn Belt in March (which is about </w:t>
      </w:r>
      <w:smartTag w:uri="urn:schemas-microsoft-com:office:smarttags" w:element="metricconverter">
        <w:smartTagPr>
          <w:attr w:name="ProductID" w:val="100 mm"/>
        </w:smartTagPr>
        <w:r w:rsidRPr="001A5238">
          <w:t>100 mm</w:t>
        </w:r>
      </w:smartTag>
      <w:r w:rsidRPr="001A5238">
        <w:t xml:space="preserve"> [4 inches]) decreased by 10 per cent (an amount projected by some GCMs under a 2 x CO2 climate) this would raise the probability of less than </w:t>
      </w:r>
      <w:smartTag w:uri="urn:schemas-microsoft-com:office:smarttags" w:element="metricconverter">
        <w:smartTagPr>
          <w:attr w:name="ProductID" w:val="25 mm"/>
        </w:smartTagPr>
        <w:r w:rsidRPr="001A5238">
          <w:t>25 mm</w:t>
        </w:r>
      </w:smartTag>
      <w:r w:rsidRPr="001A5238">
        <w:t xml:space="preserve"> [1 inch] being received by 46 per cent. For cattle, crops and trees a 1 per cent reduction in rainfall could mean that drought-related yield losses increase by as much as a half (Waggoner, 1983).</w:t>
      </w:r>
    </w:p>
    <w:p w:rsidR="002B46DC" w:rsidRPr="001A5238" w:rsidRDefault="002B46DC" w:rsidP="002B46DC">
      <w:pPr>
        <w:pStyle w:val="Heading4"/>
      </w:pPr>
      <w:r w:rsidRPr="001A5238">
        <w:lastRenderedPageBreak/>
        <w:t>Effects on pest and diseases</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17</w:instrText>
      </w:r>
      <w:r>
        <w:fldChar w:fldCharType="end"/>
      </w:r>
      <w:r>
        <w:instrText>.</w:instrText>
      </w:r>
      <w:r>
        <w:tab/>
      </w:r>
      <w:r>
        <w:fldChar w:fldCharType="end"/>
      </w:r>
      <w:r w:rsidRPr="001A5238">
        <w:t>Studies suggest that temperature increases may extend the geographic range of some insect pests currently limited by temperature. One of the major threats of climatic change is the establishment of "new" or migrant pests as climatic conditions become more favourable to them. In cool temperate regions, where insect pests and diseases are not generally serious at present, damage is likely to increase under warmer conditions. Most agricultural diseases have greater potential to reach severe levels under warmer conditions. Fungal and bacterial pathogens are also likely to increase in severity in areas where precipitation increases (</w:t>
      </w:r>
      <w:bookmarkStart w:id="53" w:name="fn41"/>
      <w:r w:rsidRPr="001A5238">
        <w:t>Beresford and Fullerton</w:t>
      </w:r>
      <w:bookmarkEnd w:id="53"/>
      <w:r w:rsidRPr="001A5238">
        <w:t>, 1989).</w:t>
      </w:r>
    </w:p>
    <w:p w:rsidR="002B46DC" w:rsidRPr="004021A7" w:rsidRDefault="002B46DC" w:rsidP="002B46DC">
      <w:pPr>
        <w:pStyle w:val="Heading3"/>
      </w:pPr>
      <w:bookmarkStart w:id="54" w:name="_Toc292976334"/>
      <w:bookmarkStart w:id="55" w:name="_Toc302487821"/>
      <w:bookmarkStart w:id="56" w:name="_Toc302672368"/>
      <w:bookmarkStart w:id="57" w:name="_Toc302673454"/>
      <w:bookmarkStart w:id="58" w:name="_Toc303185298"/>
      <w:bookmarkStart w:id="59" w:name="_Toc303185536"/>
      <w:bookmarkStart w:id="60" w:name="_Toc303185889"/>
      <w:bookmarkStart w:id="61" w:name="_Toc303187260"/>
      <w:bookmarkStart w:id="62" w:name="_Toc303187487"/>
      <w:bookmarkStart w:id="63" w:name="_Toc303187658"/>
      <w:bookmarkStart w:id="64" w:name="_Toc303270507"/>
      <w:bookmarkStart w:id="65" w:name="_Toc303270718"/>
      <w:r>
        <w:t xml:space="preserve">1.3 </w:t>
      </w:r>
      <w:r w:rsidRPr="004021A7">
        <w:t>Regional projections of relevance for the three cases studies</w:t>
      </w:r>
      <w:bookmarkEnd w:id="54"/>
      <w:bookmarkEnd w:id="55"/>
      <w:bookmarkEnd w:id="56"/>
      <w:bookmarkEnd w:id="57"/>
      <w:bookmarkEnd w:id="58"/>
      <w:bookmarkEnd w:id="59"/>
      <w:bookmarkEnd w:id="60"/>
      <w:bookmarkEnd w:id="61"/>
      <w:bookmarkEnd w:id="62"/>
      <w:bookmarkEnd w:id="63"/>
      <w:bookmarkEnd w:id="64"/>
      <w:bookmarkEnd w:id="65"/>
    </w:p>
    <w:p w:rsidR="002B46DC" w:rsidRPr="00134428" w:rsidRDefault="002B46DC" w:rsidP="002B46DC">
      <w:pPr>
        <w:pStyle w:val="Heading4"/>
      </w:pPr>
      <w:bookmarkStart w:id="66" w:name="_Toc287447500"/>
      <w:bookmarkStart w:id="67" w:name="_Toc287865229"/>
      <w:bookmarkStart w:id="68" w:name="_Toc287965162"/>
      <w:bookmarkStart w:id="69" w:name="_Toc287965272"/>
      <w:bookmarkStart w:id="70" w:name="_Toc287965358"/>
      <w:bookmarkStart w:id="71" w:name="_Toc287965435"/>
      <w:bookmarkStart w:id="72" w:name="_Toc287965624"/>
      <w:bookmarkStart w:id="73" w:name="_Toc287965701"/>
      <w:bookmarkStart w:id="74" w:name="_Toc292976335"/>
      <w:smartTag w:uri="urn:schemas-microsoft-com:office:smarttags" w:element="place">
        <w:r w:rsidRPr="00134428">
          <w:t>Europe</w:t>
        </w:r>
      </w:smartTag>
      <w:bookmarkEnd w:id="66"/>
      <w:bookmarkEnd w:id="67"/>
      <w:bookmarkEnd w:id="68"/>
      <w:bookmarkEnd w:id="69"/>
      <w:bookmarkEnd w:id="70"/>
      <w:bookmarkEnd w:id="71"/>
      <w:bookmarkEnd w:id="72"/>
      <w:bookmarkEnd w:id="73"/>
      <w:bookmarkEnd w:id="74"/>
    </w:p>
    <w:p w:rsidR="002B46DC" w:rsidRPr="004021A7" w:rsidRDefault="002B46DC" w:rsidP="002B46DC">
      <w:pPr>
        <w:pStyle w:val="Num-DocParagraph"/>
        <w:rPr>
          <w:rFonts w:eastAsia="APBHMC+TimesNewRomanPSMT"/>
        </w:rPr>
      </w:pPr>
      <w:r>
        <w:rPr>
          <w:rFonts w:eastAsia="APBHMC+TimesNewRomanPSMT"/>
        </w:rPr>
        <w:fldChar w:fldCharType="begin"/>
      </w:r>
      <w:r>
        <w:rPr>
          <w:rFonts w:eastAsia="APBHMC+TimesNewRomanPSMT"/>
        </w:rPr>
        <w:instrText xml:space="preserve"> MACROBUTTON NUMBERING </w:instrText>
      </w:r>
      <w:r>
        <w:rPr>
          <w:rFonts w:eastAsia="APBHMC+TimesNewRomanPSMT"/>
        </w:rPr>
        <w:fldChar w:fldCharType="begin"/>
      </w:r>
      <w:r>
        <w:rPr>
          <w:rFonts w:eastAsia="APBHMC+TimesNewRomanPSMT"/>
        </w:rPr>
        <w:instrText xml:space="preserve"> SEQ  dpara</w:instrText>
      </w:r>
      <w:r>
        <w:rPr>
          <w:rFonts w:eastAsia="APBHMC+TimesNewRomanPSMT"/>
        </w:rPr>
        <w:fldChar w:fldCharType="separate"/>
      </w:r>
      <w:r>
        <w:rPr>
          <w:rFonts w:eastAsia="APBHMC+TimesNewRomanPSMT"/>
          <w:noProof/>
        </w:rPr>
        <w:instrText>18</w:instrText>
      </w:r>
      <w:r>
        <w:rPr>
          <w:rFonts w:eastAsia="APBHMC+TimesNewRomanPSMT"/>
        </w:rPr>
        <w:fldChar w:fldCharType="end"/>
      </w:r>
      <w:r>
        <w:rPr>
          <w:rFonts w:eastAsia="APBHMC+TimesNewRomanPSMT"/>
        </w:rPr>
        <w:instrText>.</w:instrText>
      </w:r>
      <w:r>
        <w:rPr>
          <w:rFonts w:eastAsia="APBHMC+TimesNewRomanPSMT"/>
        </w:rPr>
        <w:tab/>
      </w:r>
      <w:r>
        <w:rPr>
          <w:rFonts w:eastAsia="APBHMC+TimesNewRomanPSMT"/>
        </w:rPr>
        <w:fldChar w:fldCharType="end"/>
      </w:r>
      <w:r w:rsidRPr="004021A7">
        <w:rPr>
          <w:rFonts w:eastAsia="APBHMC+TimesNewRomanPSMT"/>
        </w:rPr>
        <w:t>According to the IPCC’s 4</w:t>
      </w:r>
      <w:r w:rsidRPr="004021A7">
        <w:rPr>
          <w:rFonts w:eastAsia="APBHMC+TimesNewRomanPSMT"/>
          <w:vertAlign w:val="superscript"/>
        </w:rPr>
        <w:t>th</w:t>
      </w:r>
      <w:r w:rsidRPr="004021A7">
        <w:rPr>
          <w:rFonts w:eastAsia="APBHMC+TimesNewRomanPSMT"/>
        </w:rPr>
        <w:t xml:space="preserve"> Assessment Report (2007), compared to the other seasons, greater warming in winter and autumn in is projected Northern Europe, and greater warming in summer for </w:t>
      </w:r>
      <w:smartTag w:uri="urn:schemas-microsoft-com:office:smarttags" w:element="place">
        <w:r w:rsidRPr="004021A7">
          <w:rPr>
            <w:rFonts w:eastAsia="APBHMC+TimesNewRomanPSMT"/>
          </w:rPr>
          <w:t>Southern Europe</w:t>
        </w:r>
      </w:smartTag>
      <w:r w:rsidRPr="004021A7">
        <w:rPr>
          <w:rFonts w:eastAsia="APBHMC+TimesNewRomanPSMT"/>
        </w:rPr>
        <w:t xml:space="preserve">. For Northern Europe, increases in winter precipitation and potential decreases in summer precipitation are projected, while year-round decreases are projected for </w:t>
      </w:r>
      <w:smartTag w:uri="urn:schemas-microsoft-com:office:smarttags" w:element="place">
        <w:r w:rsidRPr="004021A7">
          <w:rPr>
            <w:rFonts w:eastAsia="APBHMC+TimesNewRomanPSMT"/>
          </w:rPr>
          <w:t>Southern Europe</w:t>
        </w:r>
      </w:smartTag>
      <w:r w:rsidRPr="004021A7">
        <w:rPr>
          <w:rFonts w:eastAsia="APBHMC+TimesNewRomanPSMT"/>
        </w:rPr>
        <w:t xml:space="preserve">, particularly in summer. In </w:t>
      </w:r>
      <w:smartTag w:uri="urn:schemas-microsoft-com:office:smarttags" w:element="place">
        <w:r w:rsidRPr="004021A7">
          <w:rPr>
            <w:rFonts w:eastAsia="APBHMC+TimesNewRomanPSMT"/>
          </w:rPr>
          <w:t>Southern Europe</w:t>
        </w:r>
      </w:smartTag>
      <w:r w:rsidRPr="004021A7">
        <w:rPr>
          <w:rFonts w:eastAsia="APBHMC+TimesNewRomanPSMT"/>
        </w:rPr>
        <w:t xml:space="preserve">, precipitation signals are assessed to emerge above natural variability only by the 2060s in spring and summer, and beyond 2100 for winter and spring. In </w:t>
      </w:r>
      <w:smartTag w:uri="urn:schemas-microsoft-com:office:smarttags" w:element="place">
        <w:r w:rsidRPr="004021A7">
          <w:rPr>
            <w:rFonts w:eastAsia="APBHMC+TimesNewRomanPSMT"/>
          </w:rPr>
          <w:t>Northern Europe</w:t>
        </w:r>
      </w:smartTag>
      <w:r w:rsidRPr="004021A7">
        <w:rPr>
          <w:rFonts w:eastAsia="APBHMC+TimesNewRomanPSMT"/>
        </w:rPr>
        <w:t xml:space="preserve">, precipitation signals emerge by the 2050s-2060s for winter and spring, and the 2080s for autumn, while the majority of models do not agree on the sign of precipitation changes in summer. Increases in the frequency of extremely wet seasons are projected, especially in winter in spring in northern </w:t>
      </w:r>
      <w:smartTag w:uri="urn:schemas-microsoft-com:office:smarttags" w:element="place">
        <w:r w:rsidRPr="004021A7">
          <w:rPr>
            <w:rFonts w:eastAsia="APBHMC+TimesNewRomanPSMT"/>
          </w:rPr>
          <w:t>Europe</w:t>
        </w:r>
      </w:smartTag>
      <w:r w:rsidRPr="004021A7">
        <w:rPr>
          <w:rFonts w:eastAsia="APBHMC+TimesNewRomanPSMT"/>
        </w:rPr>
        <w:t xml:space="preserve">. Small decreases in dry season frequency for winter, spring and autumn are indicated for </w:t>
      </w:r>
      <w:smartTag w:uri="urn:schemas-microsoft-com:office:smarttags" w:element="place">
        <w:r w:rsidRPr="004021A7">
          <w:rPr>
            <w:rFonts w:eastAsia="APBHMC+TimesNewRomanPSMT"/>
          </w:rPr>
          <w:t>Northern Europe</w:t>
        </w:r>
      </w:smartTag>
      <w:r w:rsidRPr="004021A7">
        <w:rPr>
          <w:rFonts w:eastAsia="APBHMC+TimesNewRomanPSMT"/>
        </w:rPr>
        <w:t xml:space="preserve">. In </w:t>
      </w:r>
      <w:smartTag w:uri="urn:schemas-microsoft-com:office:smarttags" w:element="place">
        <w:r w:rsidRPr="004021A7">
          <w:rPr>
            <w:rFonts w:eastAsia="APBHMC+TimesNewRomanPSMT"/>
          </w:rPr>
          <w:t>Southern Europe</w:t>
        </w:r>
      </w:smartTag>
      <w:r w:rsidRPr="004021A7">
        <w:rPr>
          <w:rFonts w:eastAsia="APBHMC+TimesNewRomanPSMT"/>
        </w:rPr>
        <w:t xml:space="preserve">, the projections suggest decreases in wet season frequency and increases in dry season frequency, especially during spring and summer. </w:t>
      </w:r>
    </w:p>
    <w:p w:rsidR="002B46DC" w:rsidRPr="00134428" w:rsidRDefault="002B46DC" w:rsidP="002B46DC">
      <w:pPr>
        <w:pStyle w:val="Heading4"/>
        <w:rPr>
          <w:rFonts w:eastAsia="APBHMC+TimesNewRomanPSMT"/>
        </w:rPr>
      </w:pPr>
      <w:bookmarkStart w:id="75" w:name="_Toc287447501"/>
      <w:bookmarkStart w:id="76" w:name="_Toc287865230"/>
      <w:bookmarkStart w:id="77" w:name="_Toc287965163"/>
      <w:bookmarkStart w:id="78" w:name="_Toc287965273"/>
      <w:bookmarkStart w:id="79" w:name="_Toc287965359"/>
      <w:bookmarkStart w:id="80" w:name="_Toc287965436"/>
      <w:bookmarkStart w:id="81" w:name="_Toc287965625"/>
      <w:bookmarkStart w:id="82" w:name="_Toc287965702"/>
      <w:bookmarkStart w:id="83" w:name="_Toc292976336"/>
      <w:smartTag w:uri="urn:schemas-microsoft-com:office:smarttags" w:element="place">
        <w:r w:rsidRPr="00134428">
          <w:rPr>
            <w:rFonts w:eastAsia="APBHMC+TimesNewRomanPSMT"/>
          </w:rPr>
          <w:t>North America</w:t>
        </w:r>
      </w:smartTag>
      <w:r w:rsidRPr="00134428">
        <w:rPr>
          <w:rFonts w:eastAsia="APBHMC+TimesNewRomanPSMT"/>
        </w:rPr>
        <w:t xml:space="preserve"> </w:t>
      </w:r>
      <w:bookmarkEnd w:id="75"/>
      <w:bookmarkEnd w:id="76"/>
      <w:bookmarkEnd w:id="77"/>
      <w:bookmarkEnd w:id="78"/>
      <w:bookmarkEnd w:id="79"/>
      <w:bookmarkEnd w:id="80"/>
      <w:bookmarkEnd w:id="81"/>
      <w:bookmarkEnd w:id="82"/>
      <w:bookmarkEnd w:id="83"/>
    </w:p>
    <w:p w:rsidR="002B46DC" w:rsidRPr="004021A7" w:rsidRDefault="002B46DC" w:rsidP="002B46DC">
      <w:pPr>
        <w:pStyle w:val="Num-DocParagraph"/>
      </w:pPr>
      <w:r>
        <w:rPr>
          <w:rFonts w:eastAsia="APBHMC+TimesNewRomanPSMT"/>
        </w:rPr>
        <w:fldChar w:fldCharType="begin"/>
      </w:r>
      <w:r>
        <w:rPr>
          <w:rFonts w:eastAsia="APBHMC+TimesNewRomanPSMT"/>
        </w:rPr>
        <w:instrText xml:space="preserve"> MACROBUTTON NUMBERING </w:instrText>
      </w:r>
      <w:r>
        <w:rPr>
          <w:rFonts w:eastAsia="APBHMC+TimesNewRomanPSMT"/>
        </w:rPr>
        <w:fldChar w:fldCharType="begin"/>
      </w:r>
      <w:r>
        <w:rPr>
          <w:rFonts w:eastAsia="APBHMC+TimesNewRomanPSMT"/>
        </w:rPr>
        <w:instrText xml:space="preserve"> SEQ  dpara</w:instrText>
      </w:r>
      <w:r>
        <w:rPr>
          <w:rFonts w:eastAsia="APBHMC+TimesNewRomanPSMT"/>
        </w:rPr>
        <w:fldChar w:fldCharType="separate"/>
      </w:r>
      <w:r>
        <w:rPr>
          <w:rFonts w:eastAsia="APBHMC+TimesNewRomanPSMT"/>
          <w:noProof/>
        </w:rPr>
        <w:instrText>19</w:instrText>
      </w:r>
      <w:r>
        <w:rPr>
          <w:rFonts w:eastAsia="APBHMC+TimesNewRomanPSMT"/>
        </w:rPr>
        <w:fldChar w:fldCharType="end"/>
      </w:r>
      <w:r>
        <w:rPr>
          <w:rFonts w:eastAsia="APBHMC+TimesNewRomanPSMT"/>
        </w:rPr>
        <w:instrText>.</w:instrText>
      </w:r>
      <w:r>
        <w:rPr>
          <w:rFonts w:eastAsia="APBHMC+TimesNewRomanPSMT"/>
        </w:rPr>
        <w:tab/>
      </w:r>
      <w:r>
        <w:rPr>
          <w:rFonts w:eastAsia="APBHMC+TimesNewRomanPSMT"/>
        </w:rPr>
        <w:fldChar w:fldCharType="end"/>
      </w:r>
      <w:r w:rsidRPr="004021A7">
        <w:rPr>
          <w:rFonts w:eastAsia="APBHMC+TimesNewRomanPSMT"/>
        </w:rPr>
        <w:t>Based on the IPCC’s 4</w:t>
      </w:r>
      <w:r w:rsidRPr="004021A7">
        <w:rPr>
          <w:rFonts w:eastAsia="APBHMC+TimesNewRomanPSMT"/>
          <w:vertAlign w:val="superscript"/>
        </w:rPr>
        <w:t>th</w:t>
      </w:r>
      <w:r w:rsidRPr="004021A7">
        <w:rPr>
          <w:rFonts w:eastAsia="APBHMC+TimesNewRomanPSMT"/>
        </w:rPr>
        <w:t xml:space="preserve"> Assessment Report, </w:t>
      </w:r>
      <w:r w:rsidRPr="004021A7">
        <w:t xml:space="preserve">models indicate greater seasonal warming over winter and autumn in northern North America, and greater warming in summer over Central and </w:t>
      </w:r>
      <w:smartTag w:uri="urn:schemas-microsoft-com:office:smarttags" w:element="place">
        <w:r w:rsidRPr="004021A7">
          <w:t>Western North America</w:t>
        </w:r>
      </w:smartTag>
      <w:r w:rsidRPr="004021A7">
        <w:t xml:space="preserve">. Year-round increases in precipitation are projected for </w:t>
      </w:r>
      <w:smartTag w:uri="urn:schemas-microsoft-com:office:smarttags" w:element="place">
        <w:r w:rsidRPr="004021A7">
          <w:t>Northern North America</w:t>
        </w:r>
      </w:smartTag>
      <w:r w:rsidRPr="004021A7">
        <w:t xml:space="preserve">, particularly over winter and autumn. Precipitation signals are clearly discernible over natural variability for the Northern USA and </w:t>
      </w:r>
      <w:smartTag w:uri="urn:schemas-microsoft-com:office:smarttags" w:element="country-region">
        <w:smartTag w:uri="urn:schemas-microsoft-com:office:smarttags" w:element="place">
          <w:r w:rsidRPr="004021A7">
            <w:t>Canada</w:t>
          </w:r>
        </w:smartTag>
      </w:smartTag>
      <w:r w:rsidRPr="004021A7">
        <w:t xml:space="preserve"> in all seasons by the 2040s. Decreases in the frequency of extremely dry seasons are indicated over Northern North America and </w:t>
      </w:r>
      <w:smartTag w:uri="urn:schemas-microsoft-com:office:smarttags" w:element="country-region">
        <w:r w:rsidRPr="004021A7">
          <w:t>Canada</w:t>
        </w:r>
      </w:smartTag>
      <w:r w:rsidRPr="004021A7">
        <w:t xml:space="preserve">, and little change or small decreases in dry season frequency elsewhere, except an increase for </w:t>
      </w:r>
      <w:smartTag w:uri="urn:schemas-microsoft-com:office:smarttags" w:element="place">
        <w:r w:rsidRPr="004021A7">
          <w:t>Central North America</w:t>
        </w:r>
      </w:smartTag>
      <w:r w:rsidRPr="004021A7">
        <w:t xml:space="preserve"> in summer. The projections suggest increases in the frequency of extremely wet seasons in Northern North America and </w:t>
      </w:r>
      <w:smartTag w:uri="urn:schemas-microsoft-com:office:smarttags" w:element="country-region">
        <w:smartTag w:uri="urn:schemas-microsoft-com:office:smarttags" w:element="place">
          <w:r w:rsidRPr="004021A7">
            <w:t>Canada</w:t>
          </w:r>
        </w:smartTag>
      </w:smartTag>
      <w:r w:rsidRPr="004021A7">
        <w:t xml:space="preserve">, especially for winter and autumn for the latter. Increases in the occurrence of very wet seasons are projected for Central, East and </w:t>
      </w:r>
      <w:smartTag w:uri="urn:schemas-microsoft-com:office:smarttags" w:element="place">
        <w:r w:rsidRPr="004021A7">
          <w:t>Northern North America</w:t>
        </w:r>
      </w:smartTag>
      <w:r w:rsidRPr="004021A7">
        <w:t xml:space="preserve"> in winter, spring and autumn. </w:t>
      </w:r>
    </w:p>
    <w:p w:rsidR="002B46DC" w:rsidRPr="00134428" w:rsidRDefault="002B46DC" w:rsidP="002B46DC">
      <w:pPr>
        <w:pStyle w:val="Heading4"/>
      </w:pPr>
      <w:bookmarkStart w:id="84" w:name="_Toc287447503"/>
      <w:bookmarkStart w:id="85" w:name="_Toc287865232"/>
      <w:bookmarkStart w:id="86" w:name="_Toc287965165"/>
      <w:bookmarkStart w:id="87" w:name="_Toc287965275"/>
      <w:bookmarkStart w:id="88" w:name="_Toc287965361"/>
      <w:bookmarkStart w:id="89" w:name="_Toc287965438"/>
      <w:bookmarkStart w:id="90" w:name="_Toc287965627"/>
      <w:bookmarkStart w:id="91" w:name="_Toc287965704"/>
      <w:bookmarkStart w:id="92" w:name="_Toc292976338"/>
      <w:smartTag w:uri="urn:schemas-microsoft-com:office:smarttags" w:element="country-region">
        <w:r w:rsidRPr="00134428">
          <w:t>Australia</w:t>
        </w:r>
      </w:smartTag>
      <w:r w:rsidRPr="00134428">
        <w:t xml:space="preserve"> and </w:t>
      </w:r>
      <w:smartTag w:uri="urn:schemas-microsoft-com:office:smarttags" w:element="country-region">
        <w:smartTag w:uri="urn:schemas-microsoft-com:office:smarttags" w:element="place">
          <w:r w:rsidRPr="00134428">
            <w:t>New Zealand</w:t>
          </w:r>
        </w:smartTag>
      </w:smartTag>
      <w:r w:rsidRPr="00134428">
        <w:t xml:space="preserve"> </w:t>
      </w:r>
      <w:bookmarkEnd w:id="84"/>
      <w:bookmarkEnd w:id="85"/>
      <w:bookmarkEnd w:id="86"/>
      <w:bookmarkEnd w:id="87"/>
      <w:bookmarkEnd w:id="88"/>
      <w:bookmarkEnd w:id="89"/>
      <w:bookmarkEnd w:id="90"/>
      <w:bookmarkEnd w:id="91"/>
      <w:bookmarkEnd w:id="92"/>
    </w:p>
    <w:p w:rsidR="002B46DC" w:rsidRPr="004021A7"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20</w:instrText>
      </w:r>
      <w:r>
        <w:fldChar w:fldCharType="end"/>
      </w:r>
      <w:r>
        <w:instrText>.</w:instrText>
      </w:r>
      <w:r>
        <w:tab/>
      </w:r>
      <w:r>
        <w:fldChar w:fldCharType="end"/>
      </w:r>
      <w:r w:rsidRPr="004021A7">
        <w:t xml:space="preserve">The Fourth Assessment Report from the IPCC predicts seasonal warming to be slightly greater during winter and autumn. A very wide range of seasonal precipitation changes is projected covering both increases and decreases in most seasons, but with a tendency towards winter-time decreases. For Northern Australia, there is no overall consensus between the IPCC models on the sign of precipitation changes, or for </w:t>
      </w:r>
      <w:smartTag w:uri="urn:schemas-microsoft-com:office:smarttags" w:element="place">
        <w:r w:rsidRPr="004021A7">
          <w:t>Southern Australia</w:t>
        </w:r>
      </w:smartTag>
      <w:r w:rsidRPr="004021A7">
        <w:t xml:space="preserve"> during winter and spring. Precipitation signals are not clearly discernible over </w:t>
      </w:r>
      <w:smartTag w:uri="urn:schemas-microsoft-com:office:smarttags" w:element="place">
        <w:r w:rsidRPr="004021A7">
          <w:t>Southern Australia</w:t>
        </w:r>
      </w:smartTag>
      <w:r w:rsidRPr="004021A7">
        <w:t xml:space="preserve"> in summer and autumn until at least 2100. The only notable change in the frequency of wet seasons indicated is a slight reduction for Northern regions in summer. The frequency of extremely dry seasons is projected to decrease slightly for Northern regions in spring, and increase in Southern regions for spring, summer and autumn. </w:t>
      </w:r>
    </w:p>
    <w:p w:rsidR="002B46DC" w:rsidRPr="001A5238" w:rsidRDefault="002B46DC" w:rsidP="002B46DC">
      <w:pPr>
        <w:pStyle w:val="Heading3"/>
      </w:pPr>
      <w:bookmarkStart w:id="93" w:name="_Toc277336845"/>
      <w:bookmarkStart w:id="94" w:name="_Toc277336918"/>
      <w:bookmarkStart w:id="95" w:name="_Toc277343208"/>
      <w:bookmarkStart w:id="96" w:name="_Toc277599051"/>
      <w:bookmarkStart w:id="97" w:name="_Toc277606256"/>
      <w:bookmarkStart w:id="98" w:name="_Toc277959110"/>
      <w:bookmarkStart w:id="99" w:name="_Toc278192280"/>
      <w:bookmarkStart w:id="100" w:name="_Toc302487822"/>
      <w:bookmarkStart w:id="101" w:name="_Toc302672369"/>
      <w:bookmarkStart w:id="102" w:name="_Toc302673455"/>
      <w:bookmarkStart w:id="103" w:name="_Toc303185299"/>
      <w:bookmarkStart w:id="104" w:name="_Toc303185537"/>
      <w:bookmarkStart w:id="105" w:name="_Toc303185890"/>
      <w:bookmarkStart w:id="106" w:name="_Toc303187261"/>
      <w:bookmarkStart w:id="107" w:name="_Toc303187488"/>
      <w:bookmarkStart w:id="108" w:name="_Toc303187659"/>
      <w:bookmarkStart w:id="109" w:name="_Toc303270508"/>
      <w:bookmarkStart w:id="110" w:name="_Toc303270719"/>
      <w:r>
        <w:t xml:space="preserve">1.4 </w:t>
      </w:r>
      <w:r w:rsidRPr="001A5238">
        <w:t>Incorporating the effect of climate change on agricultural risk and the associated policy response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21</w:instrText>
      </w:r>
      <w:r>
        <w:fldChar w:fldCharType="end"/>
      </w:r>
      <w:r>
        <w:instrText>.</w:instrText>
      </w:r>
      <w:r>
        <w:tab/>
      </w:r>
      <w:r>
        <w:fldChar w:fldCharType="end"/>
      </w:r>
      <w:r>
        <w:t xml:space="preserve">Based on the brief review of the literature presented in the previous section </w:t>
      </w:r>
      <w:r w:rsidRPr="001A5238">
        <w:t>climate change is likely to increase mean temperatures</w:t>
      </w:r>
      <w:r>
        <w:t xml:space="preserve">, </w:t>
      </w:r>
      <w:r w:rsidRPr="001A5238">
        <w:t xml:space="preserve">affect rainfall patterns, </w:t>
      </w:r>
      <w:r>
        <w:t>increase</w:t>
      </w:r>
      <w:r w:rsidRPr="001A5238">
        <w:t xml:space="preserve"> </w:t>
      </w:r>
      <w:r>
        <w:t xml:space="preserve">extreme events </w:t>
      </w:r>
      <w:r w:rsidRPr="001A5238">
        <w:t>in some areas</w:t>
      </w:r>
      <w:r>
        <w:t>, and may increase the geographic range of some pests. H</w:t>
      </w:r>
      <w:r w:rsidRPr="001A5238">
        <w:t xml:space="preserve">owever considerable uncertainty </w:t>
      </w:r>
      <w:r>
        <w:t xml:space="preserve">remains </w:t>
      </w:r>
      <w:r w:rsidRPr="001A5238">
        <w:t xml:space="preserve">on the extent and the spatial distribution of these events (IPCC, 2007a). There is an expectation that in the future, the risk of drought in middle and high latitudes will increase, as will the risk of extreme rainfall events. These </w:t>
      </w:r>
      <w:r w:rsidRPr="001A5238">
        <w:lastRenderedPageBreak/>
        <w:t xml:space="preserve">global warming and catastrophic events trends are likely to impact on agricultural and livestock production or yields and their variability. Their impact on farming will derive both from increasing uncertainty and increasing risk, which poses strong methodological challenges. Different approaches exist to incorporate the impact of climate change on agriculture, and these tend to focus on different aspects of this impact, from </w:t>
      </w:r>
      <w:proofErr w:type="spellStart"/>
      <w:r w:rsidRPr="001A5238">
        <w:t>analyzing</w:t>
      </w:r>
      <w:proofErr w:type="spellEnd"/>
      <w:r w:rsidRPr="001A5238">
        <w:t xml:space="preserve"> how plant physiology reacts to changes in environmental variables, to modelling how farmers react to changes in the variability of weather events. The different approaches can schematically be grouped as </w:t>
      </w:r>
      <w:r w:rsidRPr="001A5238">
        <w:rPr>
          <w:i/>
        </w:rPr>
        <w:t>agronomic</w:t>
      </w:r>
      <w:r w:rsidRPr="001A5238">
        <w:t xml:space="preserve">, </w:t>
      </w:r>
      <w:r w:rsidRPr="001A5238">
        <w:rPr>
          <w:i/>
        </w:rPr>
        <w:t>econometric</w:t>
      </w:r>
      <w:r w:rsidRPr="001A5238">
        <w:t xml:space="preserve">, and </w:t>
      </w:r>
      <w:r w:rsidRPr="001A5238">
        <w:rPr>
          <w:i/>
        </w:rPr>
        <w:t>stochastic simulation</w:t>
      </w:r>
      <w:r w:rsidRPr="001A5238">
        <w:t>.</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22</w:instrText>
      </w:r>
      <w:r>
        <w:fldChar w:fldCharType="end"/>
      </w:r>
      <w:r>
        <w:instrText>.</w:instrText>
      </w:r>
      <w:r>
        <w:tab/>
      </w:r>
      <w:r>
        <w:fldChar w:fldCharType="end"/>
      </w:r>
      <w:r w:rsidRPr="001A5238">
        <w:t xml:space="preserve">Agronomic studies have historically been the predominant approach for investigating the impact of climate change on agriculture. These have tended to rely on simulation models incorporating an understanding of plant physiology to simulate yields given daily and sub-daily inputs.  An early example can is Black and Thompson (1978). More recent examples are provided in Fuhrer </w:t>
      </w:r>
      <w:r w:rsidRPr="001A5238">
        <w:rPr>
          <w:i/>
        </w:rPr>
        <w:t>et al.</w:t>
      </w:r>
      <w:r w:rsidRPr="001A5238">
        <w:t xml:space="preserve"> (2006) and </w:t>
      </w:r>
      <w:proofErr w:type="spellStart"/>
      <w:r w:rsidRPr="001A5238">
        <w:t>Torriani</w:t>
      </w:r>
      <w:proofErr w:type="spellEnd"/>
      <w:r w:rsidRPr="001A5238">
        <w:t xml:space="preserve"> </w:t>
      </w:r>
      <w:r w:rsidRPr="001A5238">
        <w:rPr>
          <w:i/>
        </w:rPr>
        <w:t>et al.</w:t>
      </w:r>
      <w:r w:rsidRPr="001A5238">
        <w:t xml:space="preserve"> (2007) examine climate risk impacts on agriculture in </w:t>
      </w:r>
      <w:smartTag w:uri="urn:schemas-microsoft-com:office:smarttags" w:element="country-region">
        <w:smartTag w:uri="urn:schemas-microsoft-com:office:smarttags" w:element="place">
          <w:r w:rsidRPr="001A5238">
            <w:t>Switzerland</w:t>
          </w:r>
        </w:smartTag>
      </w:smartTag>
      <w:r w:rsidRPr="001A5238">
        <w:t xml:space="preserve">. </w:t>
      </w:r>
      <w:proofErr w:type="spellStart"/>
      <w:r w:rsidRPr="001A5238">
        <w:t>Xiong</w:t>
      </w:r>
      <w:proofErr w:type="spellEnd"/>
      <w:r w:rsidRPr="001A5238">
        <w:t xml:space="preserve"> </w:t>
      </w:r>
      <w:r w:rsidRPr="001A5238">
        <w:rPr>
          <w:i/>
        </w:rPr>
        <w:t>et al.</w:t>
      </w:r>
      <w:r w:rsidRPr="001A5238">
        <w:t xml:space="preserve"> (2007) assessed potential maize production in </w:t>
      </w:r>
      <w:smartTag w:uri="urn:schemas-microsoft-com:office:smarttags" w:element="country-region">
        <w:smartTag w:uri="urn:schemas-microsoft-com:office:smarttags" w:element="place">
          <w:r w:rsidRPr="001A5238">
            <w:t>China</w:t>
          </w:r>
        </w:smartTag>
      </w:smartTag>
      <w:r w:rsidRPr="001A5238">
        <w:t xml:space="preserve"> given alternative climate change scenarios. Although these analyses are informative in expressing the challenges posed by climate change, they do not incorporate farmer adaptation strategies or allow for risk management.</w:t>
      </w:r>
    </w:p>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23</w:instrText>
      </w:r>
      <w:r>
        <w:fldChar w:fldCharType="end"/>
      </w:r>
      <w:r>
        <w:instrText>.</w:instrText>
      </w:r>
      <w:r>
        <w:tab/>
      </w:r>
      <w:r>
        <w:fldChar w:fldCharType="end"/>
      </w:r>
      <w:r w:rsidRPr="001A5238">
        <w:t xml:space="preserve">Econometric studies </w:t>
      </w:r>
      <w:proofErr w:type="gramStart"/>
      <w:r w:rsidRPr="001A5238">
        <w:t>exist</w:t>
      </w:r>
      <w:proofErr w:type="gramEnd"/>
      <w:r w:rsidRPr="001A5238">
        <w:t xml:space="preserve"> that use panel data, linking climate to changes in yields, but these typically model the impact of changes in mean values of weather variables (see </w:t>
      </w:r>
      <w:proofErr w:type="spellStart"/>
      <w:r w:rsidRPr="001A5238">
        <w:t>Auffhammer</w:t>
      </w:r>
      <w:proofErr w:type="spellEnd"/>
      <w:r w:rsidRPr="001A5238">
        <w:t xml:space="preserve">, </w:t>
      </w:r>
      <w:proofErr w:type="spellStart"/>
      <w:r w:rsidRPr="001A5238">
        <w:t>Ramanathan</w:t>
      </w:r>
      <w:proofErr w:type="spellEnd"/>
      <w:r w:rsidRPr="001A5238">
        <w:t xml:space="preserve">, and Vincent (2006), and </w:t>
      </w:r>
      <w:proofErr w:type="spellStart"/>
      <w:r w:rsidRPr="001A5238">
        <w:t>Deschênes</w:t>
      </w:r>
      <w:proofErr w:type="spellEnd"/>
      <w:r w:rsidRPr="001A5238">
        <w:t xml:space="preserve"> and Greenstone (2007)). Few models have so far incorporated the impact of increased frequency of extreme events and weather variability on production and the implications for risk management. However, studies do exist indicating that increased frequency of extreme events, suc</w:t>
      </w:r>
      <w:r>
        <w:t xml:space="preserve">h as heat stress and flooding, </w:t>
      </w:r>
      <w:r w:rsidRPr="001A5238">
        <w:t xml:space="preserve">reduce crop yield and livestock productivity beyond the impacts estimated based on changes in the average value of the variables. For example, </w:t>
      </w:r>
      <w:proofErr w:type="spellStart"/>
      <w:r w:rsidRPr="001A5238">
        <w:t>Schlenker</w:t>
      </w:r>
      <w:proofErr w:type="spellEnd"/>
      <w:r w:rsidRPr="001A5238">
        <w:t xml:space="preserve"> and Roberts (2009) use a panel data set incorporating the whole distribution of weather data and linking it to yields for corn and soybeans in the </w:t>
      </w:r>
      <w:smartTag w:uri="urn:schemas-microsoft-com:office:smarttags" w:element="country-region">
        <w:smartTag w:uri="urn:schemas-microsoft-com:office:smarttags" w:element="place">
          <w:r w:rsidRPr="001A5238">
            <w:t>U.S.</w:t>
          </w:r>
        </w:smartTag>
      </w:smartTag>
      <w:r w:rsidRPr="001A5238">
        <w:t>, and they find non-linear temperature effects across time, location, crops and the sources of variation in temperature and precipitation. This approach is valuable in providing insights on the role of variability of weather patterns, but of limited applicability in risk management.</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24</w:instrText>
      </w:r>
      <w:r>
        <w:fldChar w:fldCharType="end"/>
      </w:r>
      <w:r>
        <w:instrText>.</w:instrText>
      </w:r>
      <w:r>
        <w:tab/>
      </w:r>
      <w:r>
        <w:fldChar w:fldCharType="end"/>
      </w:r>
      <w:r w:rsidRPr="001A5238">
        <w:t xml:space="preserve">An alternative approach is to model farmer decision-making in a stochastic environment that incorporates the variability introduced by climate change. An example of this approach is provided by John, Pannell, and </w:t>
      </w:r>
      <w:proofErr w:type="spellStart"/>
      <w:r w:rsidRPr="001A5238">
        <w:t>Kingwell</w:t>
      </w:r>
      <w:proofErr w:type="spellEnd"/>
      <w:r w:rsidRPr="001A5238">
        <w:t xml:space="preserve"> (2005), investigating how changes in climate would affect agricultural profitability and management systems in Australia by using a farm-level linear programming model, with stochastic programming to represent </w:t>
      </w:r>
      <w:r w:rsidRPr="00830718">
        <w:t>climate</w:t>
      </w:r>
      <w:r w:rsidRPr="00830718">
        <w:rPr>
          <w:rStyle w:val="hithilite1"/>
        </w:rPr>
        <w:t xml:space="preserve"> </w:t>
      </w:r>
      <w:r w:rsidRPr="00830718">
        <w:t>r</w:t>
      </w:r>
      <w:r w:rsidRPr="001A5238">
        <w:t xml:space="preserve">isk. Their results indicate that climate change may reduce farm profitability in the study region by 50% or more compared to historical climate conditions, leading to a decline in crop acreage. Van </w:t>
      </w:r>
      <w:proofErr w:type="spellStart"/>
      <w:r w:rsidRPr="001A5238">
        <w:t>Asseledonk</w:t>
      </w:r>
      <w:proofErr w:type="spellEnd"/>
      <w:r w:rsidRPr="001A5238">
        <w:t xml:space="preserve"> and </w:t>
      </w:r>
      <w:proofErr w:type="spellStart"/>
      <w:r w:rsidRPr="001A5238">
        <w:t>Langeveld</w:t>
      </w:r>
      <w:proofErr w:type="spellEnd"/>
      <w:r w:rsidRPr="001A5238">
        <w:t xml:space="preserve"> (2007) examined the potential impact of climate change on crop production in the </w:t>
      </w:r>
      <w:smartTag w:uri="urn:schemas-microsoft-com:office:smarttags" w:element="country-region">
        <w:smartTag w:uri="urn:schemas-microsoft-com:office:smarttags" w:element="place">
          <w:r w:rsidRPr="001A5238">
            <w:t>Netherlands</w:t>
          </w:r>
        </w:smartTag>
      </w:smartTag>
      <w:r w:rsidRPr="001A5238">
        <w:t xml:space="preserve"> using a similar whole-farm portfolio analysis approach with projected joint crop yield distributions derived from crop growth models. The results for a representative Dutch farm with potatoes, sugar beets and winter wheat show projected crop yields and ultimately farm income increased</w:t>
      </w:r>
      <w:r>
        <w:t xml:space="preserve"> while its variability was reduced.</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25</w:instrText>
      </w:r>
      <w:r>
        <w:fldChar w:fldCharType="end"/>
      </w:r>
      <w:r>
        <w:instrText>.</w:instrText>
      </w:r>
      <w:r>
        <w:tab/>
      </w:r>
      <w:r>
        <w:fldChar w:fldCharType="end"/>
      </w:r>
      <w:r>
        <w:t xml:space="preserve">Continuing in the line of the stochastic approach, OECD (2010) investigated the risk environment in which farmers make production decisions and, using a stochastic  micro-simulation model, examined the consequences when the environment in which such decisions are taken changes due to government policies. Climate change was not the focus of that analysis; however, that model is used here as the starting point for the analysis  of the role how climate change might affect the management of risk at the farm level, and the ability of different policy instruments to reduce farming risk and increase farmers’ wellbeing. </w:t>
      </w:r>
    </w:p>
    <w:p w:rsidR="002B46DC"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26</w:instrText>
      </w:r>
      <w:r>
        <w:rPr>
          <w:lang w:eastAsia="ja-JP"/>
        </w:rPr>
        <w:fldChar w:fldCharType="end"/>
      </w:r>
      <w:r>
        <w:rPr>
          <w:lang w:eastAsia="ja-JP"/>
        </w:rPr>
        <w:instrText>.</w:instrText>
      </w:r>
      <w:r>
        <w:rPr>
          <w:lang w:eastAsia="ja-JP"/>
        </w:rPr>
        <w:tab/>
      </w:r>
      <w:r>
        <w:rPr>
          <w:lang w:eastAsia="ja-JP"/>
        </w:rPr>
        <w:fldChar w:fldCharType="end"/>
      </w:r>
      <w:r>
        <w:rPr>
          <w:rFonts w:hint="eastAsia"/>
          <w:lang w:eastAsia="ja-JP"/>
        </w:rPr>
        <w:t xml:space="preserve">The model </w:t>
      </w:r>
      <w:r>
        <w:rPr>
          <w:lang w:eastAsia="ja-JP"/>
        </w:rPr>
        <w:t>analyses</w:t>
      </w:r>
      <w:r>
        <w:rPr>
          <w:rFonts w:hint="eastAsia"/>
          <w:lang w:eastAsia="ja-JP"/>
        </w:rPr>
        <w:t xml:space="preserve"> </w:t>
      </w:r>
      <w:r>
        <w:rPr>
          <w:lang w:eastAsia="ja-JP"/>
        </w:rPr>
        <w:t xml:space="preserve">representative </w:t>
      </w:r>
      <w:r>
        <w:rPr>
          <w:rFonts w:hint="eastAsia"/>
          <w:lang w:eastAsia="ja-JP"/>
        </w:rPr>
        <w:t>farm</w:t>
      </w:r>
      <w:r>
        <w:rPr>
          <w:lang w:eastAsia="ja-JP"/>
        </w:rPr>
        <w:t>s</w:t>
      </w:r>
      <w:r>
        <w:rPr>
          <w:rFonts w:hint="eastAsia"/>
          <w:lang w:eastAsia="ja-JP"/>
        </w:rPr>
        <w:t xml:space="preserve"> producing several crops under price and yield uncertainty whose income depends both on the crop revenue, and the payments from the government and other risk management strateg</w:t>
      </w:r>
      <w:r>
        <w:rPr>
          <w:lang w:eastAsia="ja-JP"/>
        </w:rPr>
        <w:t>ies</w:t>
      </w:r>
      <w:r>
        <w:rPr>
          <w:rFonts w:hint="eastAsia"/>
          <w:lang w:eastAsia="ja-JP"/>
        </w:rPr>
        <w:t xml:space="preserve">. The basic </w:t>
      </w:r>
      <w:r>
        <w:rPr>
          <w:lang w:eastAsia="ja-JP"/>
        </w:rPr>
        <w:t>framework</w:t>
      </w:r>
      <w:r>
        <w:rPr>
          <w:rFonts w:hint="eastAsia"/>
          <w:lang w:eastAsia="ja-JP"/>
        </w:rPr>
        <w:t xml:space="preserve"> of the model is</w:t>
      </w:r>
      <w:r>
        <w:t xml:space="preserve"> adapted from OECD (2005)</w:t>
      </w:r>
      <w:r>
        <w:rPr>
          <w:rFonts w:hint="eastAsia"/>
          <w:lang w:eastAsia="ja-JP"/>
        </w:rPr>
        <w:t xml:space="preserve"> </w:t>
      </w:r>
      <w:r>
        <w:rPr>
          <w:lang w:eastAsia="ja-JP"/>
        </w:rPr>
        <w:t>developed</w:t>
      </w:r>
      <w:r>
        <w:rPr>
          <w:rFonts w:hint="eastAsia"/>
          <w:lang w:eastAsia="ja-JP"/>
        </w:rPr>
        <w:t xml:space="preserve"> to </w:t>
      </w:r>
      <w:proofErr w:type="spellStart"/>
      <w:r>
        <w:rPr>
          <w:rFonts w:hint="eastAsia"/>
          <w:lang w:eastAsia="ja-JP"/>
        </w:rPr>
        <w:t>analyze</w:t>
      </w:r>
      <w:proofErr w:type="spellEnd"/>
      <w:r>
        <w:rPr>
          <w:rFonts w:hint="eastAsia"/>
          <w:lang w:eastAsia="ja-JP"/>
        </w:rPr>
        <w:t xml:space="preserve"> the impact on production incentive of different risk reducing policies. </w:t>
      </w:r>
      <w:r w:rsidRPr="007E717C">
        <w:t xml:space="preserve">The simulation scenarios </w:t>
      </w:r>
      <w:r>
        <w:t xml:space="preserve">determine a </w:t>
      </w:r>
      <w:r w:rsidRPr="007E717C">
        <w:t xml:space="preserve">set of </w:t>
      </w:r>
      <w:r>
        <w:t xml:space="preserve">optimal </w:t>
      </w:r>
      <w:r w:rsidRPr="007E717C">
        <w:t>decisions</w:t>
      </w:r>
      <w:r>
        <w:t xml:space="preserve"> on the farm:</w:t>
      </w:r>
      <w:r w:rsidRPr="007E717C">
        <w:t xml:space="preserve"> the land allocation and the coverage level of risk market instruments.</w:t>
      </w:r>
    </w:p>
    <w:p w:rsidR="002B46DC" w:rsidRPr="00093E38" w:rsidRDefault="002B46DC" w:rsidP="002B46DC">
      <w:pPr>
        <w:pStyle w:val="Num-DocParagraph"/>
        <w:rPr>
          <w:sz w:val="14"/>
          <w:szCs w:val="14"/>
        </w:rPr>
      </w:pPr>
      <w:r>
        <w:fldChar w:fldCharType="begin"/>
      </w:r>
      <w:r>
        <w:instrText xml:space="preserve"> MACROBUTTON NUMBERING </w:instrText>
      </w:r>
      <w:r>
        <w:fldChar w:fldCharType="begin"/>
      </w:r>
      <w:r>
        <w:instrText xml:space="preserve"> SEQ  dpara</w:instrText>
      </w:r>
      <w:r>
        <w:fldChar w:fldCharType="separate"/>
      </w:r>
      <w:r>
        <w:rPr>
          <w:noProof/>
        </w:rPr>
        <w:instrText>27</w:instrText>
      </w:r>
      <w:r>
        <w:fldChar w:fldCharType="end"/>
      </w:r>
      <w:r>
        <w:instrText>.</w:instrText>
      </w:r>
      <w:r>
        <w:tab/>
      </w:r>
      <w:r>
        <w:fldChar w:fldCharType="end"/>
      </w:r>
      <w:r w:rsidRPr="00093E38">
        <w:t>In the model a stochastic farm profit is defined as the crop revenue less variable production costs plus net transfer or benefit from a given risk management strategy. The revenue from</w:t>
      </w:r>
      <w:r>
        <w:t xml:space="preserve"> each crop is expressed as the </w:t>
      </w:r>
      <w:r w:rsidRPr="00093E38">
        <w:t xml:space="preserve">multiplication of uncertain output price and uncertain yield, less average production cost per hectare. The model assumes that total land input is fixed and is allocated between </w:t>
      </w:r>
      <w:r w:rsidRPr="00093E38">
        <w:rPr>
          <w:i/>
          <w:iCs/>
        </w:rPr>
        <w:t xml:space="preserve">n </w:t>
      </w:r>
      <w:r w:rsidRPr="00093E38">
        <w:t xml:space="preserve">crops. The model </w:t>
      </w:r>
      <w:r w:rsidRPr="00093E38">
        <w:lastRenderedPageBreak/>
        <w:t>has been calibrated with farm data. More specifically, i</w:t>
      </w:r>
      <w:r w:rsidRPr="00093E38">
        <w:rPr>
          <w:lang w:eastAsia="ja-JP"/>
        </w:rPr>
        <w:t xml:space="preserve">n order to model a farm producing multiple crops under price and yield uncertainty, the joint distribution of prices and yields of crops is constructed based on the observed distributional information in the farm level data. Following this calibration </w:t>
      </w:r>
      <w:r w:rsidRPr="00093E38">
        <w:t xml:space="preserve">a set of </w:t>
      </w:r>
      <w:r w:rsidRPr="00093E38">
        <w:rPr>
          <w:lang w:eastAsia="ja-JP"/>
        </w:rPr>
        <w:t xml:space="preserve">risk </w:t>
      </w:r>
      <w:r w:rsidRPr="00093E38">
        <w:t>m</w:t>
      </w:r>
      <w:r w:rsidRPr="00093E38">
        <w:rPr>
          <w:lang w:eastAsia="ja-JP"/>
        </w:rPr>
        <w:t>anagement</w:t>
      </w:r>
      <w:r w:rsidRPr="00093E38">
        <w:t xml:space="preserve"> strategies that are relevant in each country are introduced.</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28</w:instrText>
      </w:r>
      <w:r>
        <w:fldChar w:fldCharType="end"/>
      </w:r>
      <w:r>
        <w:instrText>.</w:instrText>
      </w:r>
      <w:r>
        <w:tab/>
      </w:r>
      <w:r>
        <w:fldChar w:fldCharType="end"/>
      </w:r>
      <w:r w:rsidRPr="001A5238">
        <w:t xml:space="preserve">In the model we assume </w:t>
      </w:r>
      <w:r>
        <w:t>that yield risk at farm “</w:t>
      </w:r>
      <w:proofErr w:type="spellStart"/>
      <w:r>
        <w:t>i</w:t>
      </w:r>
      <w:proofErr w:type="spellEnd"/>
      <w:r>
        <w:t xml:space="preserve">” level can be expressed by the random vector </w:t>
      </w:r>
    </w:p>
    <w:p w:rsidR="002B46DC" w:rsidRDefault="002B46DC" w:rsidP="002B46DC">
      <w:pPr>
        <w:jc w:val="center"/>
      </w:pPr>
      <w:r w:rsidRPr="00DE08A5">
        <w:rPr>
          <w:position w:val="-12"/>
        </w:rPr>
        <w:object w:dxaOrig="1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9.5pt" o:ole="">
            <v:imagedata r:id="rId8" o:title=""/>
          </v:shape>
          <o:OLEObject Type="Embed" ProgID="Equation.3" ShapeID="_x0000_i1025" DrawAspect="Content" ObjectID="_1454508752" r:id="rId9"/>
        </w:object>
      </w:r>
    </w:p>
    <w:p w:rsidR="002B46DC" w:rsidRDefault="002B46DC" w:rsidP="002B46DC">
      <w:pPr>
        <w:spacing w:before="240" w:after="240"/>
      </w:pPr>
      <w:r>
        <w:t xml:space="preserve">Where </w:t>
      </w:r>
      <w:r w:rsidRPr="008F5B33">
        <w:rPr>
          <w:position w:val="-6"/>
          <w:sz w:val="20"/>
          <w:szCs w:val="20"/>
        </w:rPr>
        <w:object w:dxaOrig="200" w:dyaOrig="260">
          <v:shape id="_x0000_i1026" type="#_x0000_t75" style="width:9.75pt;height:13.5pt" o:ole="">
            <v:imagedata r:id="rId10" o:title=""/>
          </v:shape>
          <o:OLEObject Type="Embed" ProgID="Equation.3" ShapeID="_x0000_i1026" DrawAspect="Content" ObjectID="_1454508753" r:id="rId11"/>
        </w:object>
      </w:r>
      <w:r>
        <w:t xml:space="preserve"> denotes the systemic part of yield risk, affecting all farms in the same area, and </w:t>
      </w:r>
      <w:r w:rsidRPr="00DE08A5">
        <w:rPr>
          <w:position w:val="-12"/>
        </w:rPr>
        <w:object w:dxaOrig="240" w:dyaOrig="380">
          <v:shape id="_x0000_i1027" type="#_x0000_t75" style="width:12pt;height:19.5pt" o:ole="">
            <v:imagedata r:id="rId12" o:title=""/>
          </v:shape>
          <o:OLEObject Type="Embed" ProgID="Equation.3" ShapeID="_x0000_i1027" DrawAspect="Content" ObjectID="_1454508754" r:id="rId13"/>
        </w:object>
      </w:r>
      <w:r>
        <w:t xml:space="preserve"> denotes basis risk for that farm. </w:t>
      </w:r>
      <w:r w:rsidRPr="001A5238">
        <w:t xml:space="preserve">In the policy toolbox we also have weather index insurance with a parameter </w:t>
      </w:r>
      <w:r w:rsidRPr="001A5238">
        <w:rPr>
          <w:i/>
        </w:rPr>
        <w:t>θ</w:t>
      </w:r>
      <w:r w:rsidRPr="001A5238">
        <w:t xml:space="preserve"> expressing the correlation between the weather index and the yields obtained. Climate change will affect  </w:t>
      </w:r>
      <m:oMath>
        <m:acc>
          <m:accPr>
            <m:chr m:val="̃"/>
            <m:ctrlPr>
              <w:rPr>
                <w:rFonts w:ascii="Cambria Math" w:eastAsia="Calibri" w:hAnsi="Cambria Math"/>
                <w:i/>
                <w:sz w:val="24"/>
                <w:szCs w:val="24"/>
              </w:rPr>
            </m:ctrlPr>
          </m:accPr>
          <m:e>
            <m:r>
              <w:rPr>
                <w:rFonts w:ascii="Cambria Math" w:hAnsi="Cambria Math"/>
                <w:sz w:val="24"/>
                <w:szCs w:val="24"/>
              </w:rPr>
              <m:t>Y</m:t>
            </m:r>
          </m:e>
        </m:acc>
      </m:oMath>
      <w:r w:rsidRPr="001A5238">
        <w:t xml:space="preserve"> and may affect </w:t>
      </w:r>
      <w:r w:rsidRPr="001A5238">
        <w:rPr>
          <w:i/>
        </w:rPr>
        <w:t>θ</w:t>
      </w:r>
      <w:r w:rsidRPr="001A5238">
        <w:t xml:space="preserve"> depending on whether or not the weather variables capture the limiting factors affecting yields.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29</w:instrText>
      </w:r>
      <w:r>
        <w:fldChar w:fldCharType="end"/>
      </w:r>
      <w:r>
        <w:instrText>.</w:instrText>
      </w:r>
      <w:r>
        <w:tab/>
      </w:r>
      <w:r>
        <w:fldChar w:fldCharType="end"/>
      </w:r>
      <w:r>
        <w:t xml:space="preserve">Climate change will modify the distribution of risks and since it is a systemic process, it is assumed here that it will affect the systemic component of this yield risk, while the basis risk will remain the same. The systemic risk will involve a change in the yield distribution for different crops, which can have an impact on:  </w:t>
      </w:r>
    </w:p>
    <w:p w:rsidR="002B46DC" w:rsidRDefault="002B46DC" w:rsidP="002B46DC">
      <w:pPr>
        <w:pStyle w:val="ListNumber"/>
        <w:numPr>
          <w:ilvl w:val="0"/>
          <w:numId w:val="10"/>
        </w:numPr>
      </w:pPr>
      <w:r>
        <w:t>The mean yield, where if yields are decreasing under the assumptions of the model (decreasing absolute risk aversion) it would imply greater absolute risk aversion.</w:t>
      </w:r>
    </w:p>
    <w:p w:rsidR="002B46DC" w:rsidRDefault="002B46DC" w:rsidP="002B46DC">
      <w:pPr>
        <w:pStyle w:val="ListNumber"/>
        <w:numPr>
          <w:ilvl w:val="0"/>
          <w:numId w:val="10"/>
        </w:numPr>
      </w:pPr>
      <w:r>
        <w:t>Increase in the variance. However this depends also on correlations between yields of different crops, and price yield correlations. For instance more correlated risks (systemic) and lower price/yield correlations (natural hedge) will imply even riskier scenarios.</w:t>
      </w:r>
    </w:p>
    <w:p w:rsidR="002B46DC" w:rsidRDefault="002B46DC" w:rsidP="002B46DC">
      <w:pPr>
        <w:pStyle w:val="ListNumber"/>
        <w:numPr>
          <w:ilvl w:val="0"/>
          <w:numId w:val="10"/>
        </w:numPr>
      </w:pPr>
      <w:r>
        <w:t xml:space="preserve">Increase in the probability of very extreme events. In statistical terms this could imply increase in negative </w:t>
      </w:r>
      <w:proofErr w:type="spellStart"/>
      <w:r>
        <w:t>skewness</w:t>
      </w:r>
      <w:proofErr w:type="spellEnd"/>
      <w:r>
        <w:t xml:space="preserve"> (third central moment) or lower kurtosis (fourth central moment).</w:t>
      </w:r>
    </w:p>
    <w:p w:rsidR="002B46DC" w:rsidRDefault="002B46DC" w:rsidP="002B46DC">
      <w:pPr>
        <w:pStyle w:val="ListNumber"/>
        <w:numPr>
          <w:ilvl w:val="0"/>
          <w:numId w:val="10"/>
        </w:numPr>
      </w:pPr>
      <w:r>
        <w:t>The correlation of yields with the chosen weather index, affecting the relative demand and performance of weather index insurance vis-à-vis other risk management tools.</w:t>
      </w:r>
    </w:p>
    <w:p w:rsidR="002B46DC" w:rsidRPr="001A5238" w:rsidRDefault="002B46DC" w:rsidP="002B46DC">
      <w:pPr>
        <w:pStyle w:val="Num-DocParagraph"/>
        <w:spacing w:before="240"/>
      </w:pPr>
      <w:r>
        <w:fldChar w:fldCharType="begin"/>
      </w:r>
      <w:r>
        <w:instrText xml:space="preserve"> MACROBUTTON NUMBERING </w:instrText>
      </w:r>
      <w:r>
        <w:fldChar w:fldCharType="begin"/>
      </w:r>
      <w:r>
        <w:instrText xml:space="preserve"> SEQ  dpara</w:instrText>
      </w:r>
      <w:r>
        <w:fldChar w:fldCharType="separate"/>
      </w:r>
      <w:r>
        <w:rPr>
          <w:noProof/>
        </w:rPr>
        <w:instrText>30</w:instrText>
      </w:r>
      <w:r>
        <w:fldChar w:fldCharType="end"/>
      </w:r>
      <w:r>
        <w:instrText>.</w:instrText>
      </w:r>
      <w:r>
        <w:tab/>
      </w:r>
      <w:r>
        <w:fldChar w:fldCharType="end"/>
      </w:r>
      <w:r>
        <w:t xml:space="preserve">Table 1 outlines the relevance for risk management of the different aspects of climate change relating to agriculture as outlined in the previous section. Hypotheses are made concerning the link with yields and the qualitative role of a variable on the mean, variability, and </w:t>
      </w:r>
      <w:proofErr w:type="spellStart"/>
      <w:r>
        <w:t>skewness</w:t>
      </w:r>
      <w:proofErr w:type="spellEnd"/>
      <w:r>
        <w:t xml:space="preserve"> of yields.  </w:t>
      </w:r>
    </w:p>
    <w:p w:rsidR="002B46DC" w:rsidRPr="001A5238"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w:instrText>
      </w:r>
      <w:r>
        <w:fldChar w:fldCharType="end"/>
      </w:r>
      <w:r>
        <w:instrText>.</w:instrText>
      </w:r>
      <w:r>
        <w:tab/>
      </w:r>
      <w:r>
        <w:fldChar w:fldCharType="end"/>
      </w:r>
      <w:proofErr w:type="gramStart"/>
      <w:r>
        <w:t>Table 1.</w:t>
      </w:r>
      <w:proofErr w:type="gramEnd"/>
      <w:r>
        <w:t xml:space="preserve"> Impact of different forms of climatic changes on the relevant parameters of the model</w:t>
      </w:r>
      <w:r>
        <w:fldChar w:fldCharType="begin"/>
      </w:r>
      <w:r>
        <w:instrText xml:space="preserve"> TC \f t \l 2 "</w:instrText>
      </w:r>
      <w:bookmarkStart w:id="111" w:name="_Toc302487842"/>
      <w:bookmarkStart w:id="112" w:name="_Toc302672397"/>
      <w:bookmarkStart w:id="113" w:name="_Toc302673483"/>
      <w:bookmarkStart w:id="114" w:name="_Toc303185334"/>
      <w:bookmarkStart w:id="115" w:name="_Toc303185572"/>
      <w:bookmarkStart w:id="116" w:name="_Toc303185925"/>
      <w:bookmarkStart w:id="117" w:name="_Toc303187294"/>
      <w:bookmarkStart w:id="118" w:name="_Toc303187520"/>
      <w:bookmarkStart w:id="119" w:name="_Toc303187691"/>
      <w:bookmarkStart w:id="120" w:name="_Toc303270543"/>
      <w:bookmarkStart w:id="121" w:name="_Toc303270752"/>
      <w:r>
        <w:instrText>Table 1. Impact of different forms of climatic changes on the relevant parameters of the model</w:instrText>
      </w:r>
      <w:bookmarkEnd w:id="111"/>
      <w:bookmarkEnd w:id="112"/>
      <w:bookmarkEnd w:id="113"/>
      <w:bookmarkEnd w:id="114"/>
      <w:bookmarkEnd w:id="115"/>
      <w:bookmarkEnd w:id="116"/>
      <w:bookmarkEnd w:id="117"/>
      <w:bookmarkEnd w:id="118"/>
      <w:bookmarkEnd w:id="119"/>
      <w:bookmarkEnd w:id="120"/>
      <w:bookmarkEnd w:id="121"/>
      <w:r>
        <w:instrText xml:space="preserve">"  </w:instrText>
      </w:r>
      <w: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3402"/>
      </w:tblGrid>
      <w:tr w:rsidR="002B46DC" w:rsidRPr="003609F7" w:rsidTr="00FF48AF">
        <w:tc>
          <w:tcPr>
            <w:tcW w:w="2835" w:type="dxa"/>
          </w:tcPr>
          <w:p w:rsidR="002B46DC" w:rsidRPr="000741F8" w:rsidRDefault="002B46DC" w:rsidP="00FF48AF">
            <w:pPr>
              <w:rPr>
                <w:rFonts w:ascii="Arial" w:hAnsi="Arial" w:cs="Arial"/>
                <w:b/>
                <w:sz w:val="18"/>
                <w:szCs w:val="18"/>
              </w:rPr>
            </w:pPr>
            <w:r w:rsidRPr="000741F8">
              <w:rPr>
                <w:rFonts w:ascii="Arial" w:hAnsi="Arial" w:cs="Arial"/>
                <w:b/>
                <w:sz w:val="18"/>
                <w:szCs w:val="18"/>
              </w:rPr>
              <w:t>Type of climatic change</w:t>
            </w:r>
          </w:p>
        </w:tc>
        <w:tc>
          <w:tcPr>
            <w:tcW w:w="3261" w:type="dxa"/>
          </w:tcPr>
          <w:p w:rsidR="002B46DC" w:rsidRPr="000741F8" w:rsidRDefault="002B46DC" w:rsidP="00FF48AF">
            <w:pPr>
              <w:rPr>
                <w:rFonts w:ascii="Arial" w:hAnsi="Arial" w:cs="Arial"/>
                <w:b/>
                <w:sz w:val="18"/>
                <w:szCs w:val="18"/>
              </w:rPr>
            </w:pPr>
            <w:r w:rsidRPr="000741F8">
              <w:rPr>
                <w:rFonts w:ascii="Arial" w:hAnsi="Arial" w:cs="Arial"/>
                <w:b/>
                <w:sz w:val="18"/>
                <w:szCs w:val="18"/>
              </w:rPr>
              <w:t>Impact on yield distribution</w:t>
            </w:r>
          </w:p>
        </w:tc>
        <w:tc>
          <w:tcPr>
            <w:tcW w:w="3402" w:type="dxa"/>
          </w:tcPr>
          <w:p w:rsidR="002B46DC" w:rsidRPr="000741F8" w:rsidRDefault="002B46DC" w:rsidP="00FF48AF">
            <w:pPr>
              <w:rPr>
                <w:rFonts w:ascii="Arial" w:hAnsi="Arial" w:cs="Arial"/>
                <w:b/>
                <w:sz w:val="18"/>
                <w:szCs w:val="18"/>
              </w:rPr>
            </w:pPr>
            <w:r w:rsidRPr="000741F8">
              <w:rPr>
                <w:rFonts w:ascii="Arial" w:hAnsi="Arial" w:cs="Arial"/>
                <w:b/>
                <w:sz w:val="18"/>
                <w:szCs w:val="18"/>
              </w:rPr>
              <w:t>Impact on link between weather index and yield (</w:t>
            </w:r>
            <w:r w:rsidRPr="000741F8">
              <w:rPr>
                <w:rFonts w:ascii="Arial" w:hAnsi="Arial" w:cs="Arial"/>
                <w:i/>
                <w:sz w:val="18"/>
                <w:szCs w:val="18"/>
              </w:rPr>
              <w:t>θ</w:t>
            </w:r>
            <w:r w:rsidRPr="000741F8">
              <w:rPr>
                <w:rFonts w:ascii="Arial" w:hAnsi="Arial" w:cs="Arial"/>
                <w:b/>
                <w:sz w:val="18"/>
                <w:szCs w:val="18"/>
              </w:rPr>
              <w:t>)</w:t>
            </w:r>
          </w:p>
        </w:tc>
      </w:tr>
      <w:tr w:rsidR="002B46DC" w:rsidRPr="003609F7" w:rsidTr="00FF48AF">
        <w:tc>
          <w:tcPr>
            <w:tcW w:w="2835"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Increase in CO2 concentration</w:t>
            </w:r>
          </w:p>
        </w:tc>
        <w:tc>
          <w:tcPr>
            <w:tcW w:w="3261"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Will increase the mean for some plants, covariance unaffected</w:t>
            </w:r>
          </w:p>
        </w:tc>
        <w:tc>
          <w:tcPr>
            <w:tcW w:w="3402"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Correlation should not change (since SD also not changing)</w:t>
            </w:r>
          </w:p>
        </w:tc>
      </w:tr>
      <w:tr w:rsidR="002B46DC" w:rsidRPr="003609F7" w:rsidTr="00FF48AF">
        <w:tc>
          <w:tcPr>
            <w:tcW w:w="2835"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Number of days above a minimum or maximum temperature</w:t>
            </w:r>
          </w:p>
        </w:tc>
        <w:tc>
          <w:tcPr>
            <w:tcW w:w="3261"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Will generally affect mean yield</w:t>
            </w:r>
          </w:p>
        </w:tc>
        <w:tc>
          <w:tcPr>
            <w:tcW w:w="3402"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May decrease correlation</w:t>
            </w:r>
          </w:p>
        </w:tc>
      </w:tr>
      <w:tr w:rsidR="002B46DC" w:rsidRPr="003609F7" w:rsidTr="00FF48AF">
        <w:tc>
          <w:tcPr>
            <w:tcW w:w="2835"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 xml:space="preserve">Cumulative rainfall </w:t>
            </w:r>
          </w:p>
        </w:tc>
        <w:tc>
          <w:tcPr>
            <w:tcW w:w="3261"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Can affect both mean and variance</w:t>
            </w:r>
          </w:p>
        </w:tc>
        <w:tc>
          <w:tcPr>
            <w:tcW w:w="3402"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None (because weather index expressed as cumulative rainfall)</w:t>
            </w:r>
          </w:p>
        </w:tc>
      </w:tr>
      <w:tr w:rsidR="002B46DC" w:rsidRPr="003609F7" w:rsidTr="00FF48AF">
        <w:tc>
          <w:tcPr>
            <w:tcW w:w="2835"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Increase in variability of rainfall</w:t>
            </w:r>
          </w:p>
        </w:tc>
        <w:tc>
          <w:tcPr>
            <w:tcW w:w="3261"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Can affect both mean and variance</w:t>
            </w:r>
          </w:p>
        </w:tc>
        <w:tc>
          <w:tcPr>
            <w:tcW w:w="3402"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May decrease correlation</w:t>
            </w:r>
          </w:p>
        </w:tc>
      </w:tr>
      <w:tr w:rsidR="002B46DC" w:rsidRPr="003609F7" w:rsidTr="00FF48AF">
        <w:tc>
          <w:tcPr>
            <w:tcW w:w="2835"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Extreme events</w:t>
            </w:r>
          </w:p>
        </w:tc>
        <w:tc>
          <w:tcPr>
            <w:tcW w:w="3261" w:type="dxa"/>
            <w:vAlign w:val="center"/>
          </w:tcPr>
          <w:p w:rsidR="002B46DC" w:rsidRPr="000741F8" w:rsidRDefault="002B46DC" w:rsidP="00FF48AF">
            <w:pPr>
              <w:rPr>
                <w:rFonts w:ascii="Arial" w:hAnsi="Arial" w:cs="Arial"/>
                <w:sz w:val="18"/>
                <w:szCs w:val="18"/>
              </w:rPr>
            </w:pPr>
            <w:r w:rsidRPr="000741F8">
              <w:rPr>
                <w:rFonts w:ascii="Arial" w:hAnsi="Arial" w:cs="Arial"/>
                <w:sz w:val="18"/>
                <w:szCs w:val="18"/>
              </w:rPr>
              <w:t xml:space="preserve">Will affect </w:t>
            </w:r>
            <w:proofErr w:type="spellStart"/>
            <w:r w:rsidRPr="000741F8">
              <w:rPr>
                <w:rFonts w:ascii="Arial" w:hAnsi="Arial" w:cs="Arial"/>
                <w:sz w:val="18"/>
                <w:szCs w:val="18"/>
              </w:rPr>
              <w:t>skewness</w:t>
            </w:r>
            <w:proofErr w:type="spellEnd"/>
            <w:r w:rsidRPr="000741F8">
              <w:rPr>
                <w:rFonts w:ascii="Arial" w:hAnsi="Arial" w:cs="Arial"/>
                <w:sz w:val="18"/>
                <w:szCs w:val="18"/>
              </w:rPr>
              <w:t xml:space="preserve"> of yield distribution, since extreme events tend to lower yields</w:t>
            </w:r>
          </w:p>
        </w:tc>
        <w:tc>
          <w:tcPr>
            <w:tcW w:w="3402" w:type="dxa"/>
            <w:vAlign w:val="center"/>
          </w:tcPr>
          <w:p w:rsidR="002B46DC" w:rsidRPr="000741F8" w:rsidRDefault="002B46DC" w:rsidP="00FF48AF">
            <w:pPr>
              <w:rPr>
                <w:rFonts w:ascii="Arial" w:hAnsi="Arial" w:cs="Arial"/>
                <w:sz w:val="18"/>
                <w:szCs w:val="18"/>
              </w:rPr>
            </w:pPr>
          </w:p>
        </w:tc>
      </w:tr>
    </w:tbl>
    <w:p w:rsidR="002B46DC" w:rsidRDefault="002B46DC" w:rsidP="002B46DC">
      <w:pPr>
        <w:pStyle w:val="BodyText"/>
      </w:pPr>
    </w:p>
    <w:p w:rsidR="002B46DC" w:rsidRDefault="002B46DC" w:rsidP="002B46DC">
      <w:pPr>
        <w:pStyle w:val="Heading3"/>
      </w:pPr>
      <w:bookmarkStart w:id="122" w:name="_Toc302487823"/>
      <w:bookmarkStart w:id="123" w:name="_Toc302672370"/>
      <w:bookmarkStart w:id="124" w:name="_Toc302673456"/>
      <w:bookmarkStart w:id="125" w:name="_Toc303185300"/>
      <w:bookmarkStart w:id="126" w:name="_Toc303185538"/>
      <w:bookmarkStart w:id="127" w:name="_Toc303185891"/>
      <w:bookmarkStart w:id="128" w:name="_Toc303187262"/>
      <w:bookmarkStart w:id="129" w:name="_Toc303187489"/>
      <w:bookmarkStart w:id="130" w:name="_Toc303187660"/>
      <w:bookmarkStart w:id="131" w:name="_Toc303270509"/>
      <w:bookmarkStart w:id="132" w:name="_Toc303270720"/>
      <w:r>
        <w:t xml:space="preserve">1.5 </w:t>
      </w:r>
      <w:r w:rsidRPr="00991B00">
        <w:t>Policy Design: Risk management instruments</w:t>
      </w:r>
      <w:r>
        <w:t xml:space="preserve"> under the threat of climate change</w:t>
      </w:r>
      <w:bookmarkEnd w:id="122"/>
      <w:bookmarkEnd w:id="123"/>
      <w:bookmarkEnd w:id="124"/>
      <w:bookmarkEnd w:id="125"/>
      <w:bookmarkEnd w:id="126"/>
      <w:bookmarkEnd w:id="127"/>
      <w:bookmarkEnd w:id="128"/>
      <w:bookmarkEnd w:id="129"/>
      <w:bookmarkEnd w:id="130"/>
      <w:bookmarkEnd w:id="131"/>
      <w:bookmarkEnd w:id="132"/>
      <w:r w:rsidRPr="00991B00">
        <w:t xml:space="preserve"> </w:t>
      </w:r>
    </w:p>
    <w:p w:rsidR="002B46DC" w:rsidRDefault="002B46DC" w:rsidP="002B46DC">
      <w:pPr>
        <w:pStyle w:val="Num-DocParagraph"/>
        <w:rPr>
          <w:b/>
          <w:bCs/>
        </w:rPr>
      </w:pPr>
      <w:r>
        <w:fldChar w:fldCharType="begin"/>
      </w:r>
      <w:r>
        <w:instrText xml:space="preserve"> MACROBUTTON NUMBERING </w:instrText>
      </w:r>
      <w:r>
        <w:fldChar w:fldCharType="begin"/>
      </w:r>
      <w:r>
        <w:instrText xml:space="preserve"> SEQ  dpara</w:instrText>
      </w:r>
      <w:r>
        <w:fldChar w:fldCharType="separate"/>
      </w:r>
      <w:r>
        <w:rPr>
          <w:noProof/>
        </w:rPr>
        <w:instrText>31</w:instrText>
      </w:r>
      <w:r>
        <w:fldChar w:fldCharType="end"/>
      </w:r>
      <w:r>
        <w:instrText>.</w:instrText>
      </w:r>
      <w:r>
        <w:tab/>
      </w:r>
      <w:r>
        <w:fldChar w:fldCharType="end"/>
      </w:r>
      <w:r w:rsidRPr="00F2785D">
        <w:t>It is common in the literature on risk to segment risk in a way that matches risky outcomes with different “buyers” of risk or mechanisms to transfer or pool risk. These layers are typically defined in terms of the probability of occurrence and the magnitude of the losses, and therefore, the extent to which risk is catastrophic. In Figure 1</w:t>
      </w:r>
      <w:r>
        <w:t>(a)</w:t>
      </w:r>
      <w:r w:rsidRPr="00F2785D">
        <w:t xml:space="preserve"> we present a representation of this layeri</w:t>
      </w:r>
      <w:r>
        <w:t xml:space="preserve">ng subdividing it between:  </w:t>
      </w:r>
      <w:r>
        <w:lastRenderedPageBreak/>
        <w:t>(</w:t>
      </w:r>
      <w:proofErr w:type="spellStart"/>
      <w:r>
        <w:t>i</w:t>
      </w:r>
      <w:proofErr w:type="spellEnd"/>
      <w:r>
        <w:t>) </w:t>
      </w:r>
      <w:r w:rsidRPr="00F2785D">
        <w:rPr>
          <w:b/>
          <w:bCs/>
        </w:rPr>
        <w:t xml:space="preserve">risk retention layer </w:t>
      </w:r>
      <w:r w:rsidRPr="00F2785D">
        <w:rPr>
          <w:bCs/>
        </w:rPr>
        <w:t>where events are frequent</w:t>
      </w:r>
      <w:r w:rsidRPr="00F2785D">
        <w:rPr>
          <w:b/>
          <w:bCs/>
        </w:rPr>
        <w:t xml:space="preserve"> </w:t>
      </w:r>
      <w:r w:rsidRPr="00F2785D">
        <w:rPr>
          <w:bCs/>
        </w:rPr>
        <w:t xml:space="preserve">but cause relatively limited losses. Farmers should manage this risk so as to smooth income; (ii) </w:t>
      </w:r>
      <w:r w:rsidRPr="00F2785D">
        <w:rPr>
          <w:b/>
          <w:bCs/>
        </w:rPr>
        <w:t xml:space="preserve">Market Insurance layer </w:t>
      </w:r>
      <w:r w:rsidRPr="00F2785D">
        <w:rPr>
          <w:bCs/>
        </w:rPr>
        <w:t>with</w:t>
      </w:r>
      <w:r w:rsidRPr="00F2785D">
        <w:rPr>
          <w:b/>
          <w:bCs/>
        </w:rPr>
        <w:t xml:space="preserve"> </w:t>
      </w:r>
      <w:r w:rsidRPr="00F2785D">
        <w:rPr>
          <w:bCs/>
        </w:rPr>
        <w:t>risks that are mor</w:t>
      </w:r>
      <w:r>
        <w:rPr>
          <w:bCs/>
        </w:rPr>
        <w:t>e significant but less frequent where there is s</w:t>
      </w:r>
      <w:r w:rsidRPr="00F2785D">
        <w:rPr>
          <w:bCs/>
        </w:rPr>
        <w:t>cope for farmers to use insurance or options; (iii)</w:t>
      </w:r>
      <w:r w:rsidRPr="00F2785D">
        <w:rPr>
          <w:b/>
          <w:bCs/>
        </w:rPr>
        <w:t xml:space="preserve"> Market failure layer </w:t>
      </w:r>
      <w:r w:rsidRPr="00F2785D">
        <w:rPr>
          <w:bCs/>
        </w:rPr>
        <w:t>with risks that generate very large losses at low frequencies making them difficult to pool through insurance</w:t>
      </w:r>
      <w:r>
        <w:rPr>
          <w:bCs/>
        </w:rPr>
        <w:t xml:space="preserve"> and where government may decide to intervene, typically with ex-post payments.</w:t>
      </w:r>
      <w:r w:rsidRPr="00F2785D">
        <w:rPr>
          <w:b/>
          <w:bCs/>
        </w:rPr>
        <w:t xml:space="preserve"> </w:t>
      </w:r>
    </w:p>
    <w:p w:rsidR="002B46DC" w:rsidRDefault="002B46DC" w:rsidP="002B46DC">
      <w:pPr>
        <w:pStyle w:val="FigureTitle"/>
        <w:keepNext w:val="0"/>
        <w:pageBreakBefore/>
      </w:pPr>
      <w:r>
        <w:lastRenderedPageBreak/>
        <w:fldChar w:fldCharType="begin"/>
      </w:r>
      <w:r>
        <w:instrText xml:space="preserve"> MACROBUTTON NUMBERING Figure </w:instrText>
      </w:r>
      <w:r>
        <w:fldChar w:fldCharType="begin"/>
      </w:r>
      <w:r>
        <w:instrText xml:space="preserve"> SEQ  figure</w:instrText>
      </w:r>
      <w:r>
        <w:fldChar w:fldCharType="separate"/>
      </w:r>
      <w:r>
        <w:rPr>
          <w:noProof/>
        </w:rPr>
        <w:instrText>1</w:instrText>
      </w:r>
      <w:r>
        <w:fldChar w:fldCharType="end"/>
      </w:r>
      <w:r>
        <w:instrText>.</w:instrText>
      </w:r>
      <w:r>
        <w:tab/>
      </w:r>
      <w:r>
        <w:fldChar w:fldCharType="end"/>
      </w:r>
      <w:r w:rsidR="00405805">
        <w:rPr>
          <w:noProof/>
          <w:lang w:val="fr-FR" w:eastAsia="fr-FR"/>
        </w:rPr>
        <w:drawing>
          <wp:inline distT="0" distB="0" distL="0" distR="0">
            <wp:extent cx="4743450" cy="4667250"/>
            <wp:effectExtent l="0" t="0" r="0" b="0"/>
            <wp:docPr id="83" name="Picture 83" descr="C:\Documents and Settings\gérald\Bureau\c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gérald\Bureau\cv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4667250"/>
                    </a:xfrm>
                    <a:prstGeom prst="rect">
                      <a:avLst/>
                    </a:prstGeom>
                    <a:noFill/>
                    <a:ln>
                      <a:noFill/>
                    </a:ln>
                  </pic:spPr>
                </pic:pic>
              </a:graphicData>
            </a:graphic>
          </wp:inline>
        </w:drawing>
      </w:r>
      <w:bookmarkStart w:id="133" w:name="_GoBack"/>
      <w:bookmarkEnd w:id="133"/>
      <w:proofErr w:type="gramStart"/>
      <w:r>
        <w:t>Figure 1.</w:t>
      </w:r>
      <w:proofErr w:type="gramEnd"/>
      <w:r>
        <w:t xml:space="preserve"> Probability density function of discrepancy relative to expected income and risk layering: baseline </w:t>
      </w:r>
      <w:r w:rsidRPr="0063126F">
        <w:rPr>
          <w:i/>
        </w:rPr>
        <w:t>vs</w:t>
      </w:r>
      <w:r>
        <w:t>. with climate change</w:t>
      </w:r>
      <w:r>
        <w:fldChar w:fldCharType="begin"/>
      </w:r>
      <w:r>
        <w:instrText xml:space="preserve"> TC \f f \l 2 "</w:instrText>
      </w:r>
      <w:bookmarkStart w:id="134" w:name="_Toc302487862"/>
      <w:bookmarkStart w:id="135" w:name="_Toc302672422"/>
      <w:bookmarkStart w:id="136" w:name="_Toc302673508"/>
      <w:bookmarkStart w:id="137" w:name="_Toc303185358"/>
      <w:bookmarkStart w:id="138" w:name="_Toc303185596"/>
      <w:bookmarkStart w:id="139" w:name="_Toc303185949"/>
      <w:bookmarkStart w:id="140" w:name="_Toc303187318"/>
      <w:bookmarkStart w:id="141" w:name="_Toc303187544"/>
      <w:bookmarkStart w:id="142" w:name="_Toc303187715"/>
      <w:bookmarkStart w:id="143" w:name="_Toc303270567"/>
      <w:bookmarkStart w:id="144" w:name="_Toc303270776"/>
      <w:r>
        <w:instrText>Figure 1. Probability density function of discrepancy relative to expected income and risk layering</w:instrText>
      </w:r>
      <w:bookmarkEnd w:id="134"/>
      <w:bookmarkEnd w:id="135"/>
      <w:bookmarkEnd w:id="136"/>
      <w:bookmarkEnd w:id="137"/>
      <w:bookmarkEnd w:id="138"/>
      <w:bookmarkEnd w:id="139"/>
      <w:bookmarkEnd w:id="140"/>
      <w:bookmarkEnd w:id="141"/>
      <w:bookmarkEnd w:id="142"/>
      <w:bookmarkEnd w:id="143"/>
      <w:bookmarkEnd w:id="144"/>
      <w:r>
        <w:instrText xml:space="preserve">"  </w:instrText>
      </w:r>
      <w:r>
        <w:fldChar w:fldCharType="end"/>
      </w: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Default="002B46DC" w:rsidP="002B46DC">
      <w:pPr>
        <w:pStyle w:val="BodyText"/>
      </w:pPr>
    </w:p>
    <w:p w:rsidR="002B46DC" w:rsidRPr="004D4D43"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32</w:instrText>
      </w:r>
      <w:r>
        <w:fldChar w:fldCharType="end"/>
      </w:r>
      <w:r>
        <w:instrText>.</w:instrText>
      </w:r>
      <w:r>
        <w:tab/>
      </w:r>
      <w:r>
        <w:fldChar w:fldCharType="end"/>
      </w:r>
      <w:r w:rsidRPr="00FE35E0">
        <w:t>The layering approach is intuitively appealing to the extent that once the layers are defined in terms of where the insurance is viable, or is desired to be viable, it also helps define in what region other mechanisms should apply and how to integrate them in a risk management stra</w:t>
      </w:r>
      <w:r>
        <w:t>teg</w:t>
      </w:r>
      <w:r w:rsidRPr="00FE35E0">
        <w:t>y. However, even though this approach is conceptually straightforward, it can be challenging to implement in practice. OECD (2009) highlights three difficulties: (</w:t>
      </w:r>
      <w:proofErr w:type="spellStart"/>
      <w:r w:rsidRPr="00FE35E0">
        <w:t>i</w:t>
      </w:r>
      <w:proofErr w:type="spellEnd"/>
      <w:r w:rsidRPr="00FE35E0">
        <w:t xml:space="preserve">) defining the underlying variable in the distribution of risk, such as choosing between the distribution of production / yields, </w:t>
      </w:r>
      <w:proofErr w:type="gramStart"/>
      <w:r w:rsidRPr="00FE35E0">
        <w:t>or</w:t>
      </w:r>
      <w:proofErr w:type="gramEnd"/>
      <w:r w:rsidRPr="00FE35E0">
        <w:t xml:space="preserve"> t</w:t>
      </w:r>
      <w:r>
        <w:t xml:space="preserve">hat of income; (ii) estimating </w:t>
      </w:r>
      <w:r w:rsidRPr="00FE35E0">
        <w:t xml:space="preserve">an up-to-date probability distribution; and (iii) defining the boundaries between the layers in terms of probability or in terms of losses.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33</w:instrText>
      </w:r>
      <w:r>
        <w:fldChar w:fldCharType="end"/>
      </w:r>
      <w:r>
        <w:instrText>.</w:instrText>
      </w:r>
      <w:r>
        <w:tab/>
      </w:r>
      <w:r>
        <w:fldChar w:fldCharType="end"/>
      </w:r>
      <w:r w:rsidRPr="006E6224">
        <w:t xml:space="preserve">In figure 1(b) </w:t>
      </w:r>
      <w:r>
        <w:t xml:space="preserve">a qualitative representation is provided of how the probability distribution for the discrepancy relative to expected income is altered by the climate change factors listed in Table 1 through their impact on the distribution of yields. The figure highlights the difficulty of estimating an up-to-date probability distribution in the presence of climate change and how actors may be making decisions on probability distributions based on historical experience that do not account for climate change. We refer to a </w:t>
      </w:r>
      <w:r w:rsidRPr="008B5F9E">
        <w:rPr>
          <w:b/>
          <w:u w:val="single"/>
        </w:rPr>
        <w:t>misalignment in expectations</w:t>
      </w:r>
      <w:r>
        <w:t xml:space="preserve"> when farmers or government or insurance companies are not aware of the change in systemic risk brought about by climate change and behave as if this distribution had not changed.</w:t>
      </w:r>
    </w:p>
    <w:p w:rsidR="002B46DC" w:rsidRPr="00833372"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34</w:instrText>
      </w:r>
      <w:r>
        <w:fldChar w:fldCharType="end"/>
      </w:r>
      <w:r>
        <w:instrText>.</w:instrText>
      </w:r>
      <w:r>
        <w:tab/>
      </w:r>
      <w:r>
        <w:fldChar w:fldCharType="end"/>
      </w:r>
      <w:r>
        <w:t xml:space="preserve">For the market insurance layer several options are available in terms of how insurance contracts are designed. Three types of insurance can be envisaged for addressing agricultural risk: individual yield, area-yield and weather index insurance, each having different characteristics in terms of data requirements, administrative costs, distribution of risk, and impact on </w:t>
      </w:r>
      <w:proofErr w:type="gramStart"/>
      <w:r>
        <w:t>farmers</w:t>
      </w:r>
      <w:proofErr w:type="gramEnd"/>
      <w:r>
        <w:t xml:space="preserve"> incentives to adapt to climate change. T</w:t>
      </w:r>
      <w:r w:rsidRPr="005F7452">
        <w:t>raditional</w:t>
      </w:r>
      <w:r>
        <w:t xml:space="preserve"> </w:t>
      </w:r>
      <w:r>
        <w:rPr>
          <w:b/>
        </w:rPr>
        <w:t>individual-</w:t>
      </w:r>
      <w:r w:rsidRPr="00BC001D">
        <w:rPr>
          <w:b/>
        </w:rPr>
        <w:t xml:space="preserve">yield crop insurance </w:t>
      </w:r>
      <w:r w:rsidRPr="005F7452">
        <w:t xml:space="preserve">makes an indemnity payment when the farm household incurs a </w:t>
      </w:r>
      <w:r>
        <w:t xml:space="preserve">yield </w:t>
      </w:r>
      <w:r w:rsidRPr="005F7452">
        <w:t xml:space="preserve">loss. To pay indemnities, the insurance provider must </w:t>
      </w:r>
      <w:r>
        <w:t>estimate</w:t>
      </w:r>
      <w:r w:rsidRPr="005F7452">
        <w:t xml:space="preserve"> </w:t>
      </w:r>
      <w:r>
        <w:t>the</w:t>
      </w:r>
      <w:r w:rsidRPr="005F7452">
        <w:t xml:space="preserve"> </w:t>
      </w:r>
      <w:r>
        <w:t xml:space="preserve">value of yield </w:t>
      </w:r>
      <w:r w:rsidRPr="005F7452">
        <w:t xml:space="preserve">loss for each farm household that makes a claim. There are two </w:t>
      </w:r>
      <w:r>
        <w:t>main types of crop insurance:</w:t>
      </w:r>
      <w:r w:rsidRPr="005F7452">
        <w:t xml:space="preserve"> named peril, and multiple perils. </w:t>
      </w:r>
      <w:r>
        <w:t xml:space="preserve">The former </w:t>
      </w:r>
      <w:r w:rsidRPr="005F7452">
        <w:t xml:space="preserve">involves assessing </w:t>
      </w:r>
      <w:r>
        <w:t xml:space="preserve">yield </w:t>
      </w:r>
      <w:r w:rsidRPr="005F7452">
        <w:t>losses based upon a specific risk or peril</w:t>
      </w:r>
      <w:r>
        <w:t>, with the damage being identifiable with that risk</w:t>
      </w:r>
      <w:r w:rsidRPr="005F7452">
        <w:t>. Hail insurance is the most common named peril insurance</w:t>
      </w:r>
      <w:r>
        <w:t>, and is offered in the majority of OECD member states</w:t>
      </w:r>
      <w:r w:rsidRPr="005F7452">
        <w:t>.</w:t>
      </w:r>
      <w:r>
        <w:t xml:space="preserve"> Multiple </w:t>
      </w:r>
      <w:r w:rsidRPr="005F7452">
        <w:t>peril</w:t>
      </w:r>
      <w:r>
        <w:t>s</w:t>
      </w:r>
      <w:r w:rsidRPr="005F7452">
        <w:t xml:space="preserve"> crop insurance, which covers losses due to </w:t>
      </w:r>
      <w:r>
        <w:t xml:space="preserve">multiple </w:t>
      </w:r>
      <w:r w:rsidRPr="005F7452">
        <w:t xml:space="preserve">risks, </w:t>
      </w:r>
      <w:r>
        <w:t>is more complex, and it has</w:t>
      </w:r>
      <w:r w:rsidRPr="005F7452">
        <w:t xml:space="preserve"> rarely been offered without government subsidies</w:t>
      </w:r>
      <w:r>
        <w:t xml:space="preserve"> due to high costs</w:t>
      </w:r>
      <w:r w:rsidRPr="005F7452">
        <w:t xml:space="preserve"> </w:t>
      </w:r>
      <w:r>
        <w:t xml:space="preserve">of </w:t>
      </w:r>
      <w:r w:rsidRPr="005F7452">
        <w:t>perform</w:t>
      </w:r>
      <w:r>
        <w:t>ing</w:t>
      </w:r>
      <w:r w:rsidRPr="005F7452">
        <w:t xml:space="preserve"> a loss assessment that attempts to separate the actual loss by </w:t>
      </w:r>
      <w:r w:rsidRPr="00833372">
        <w:t>event</w:t>
      </w:r>
      <w:r>
        <w:t xml:space="preserve"> (Miranda, 1991; Goodwin, 1993).</w:t>
      </w:r>
      <w:r w:rsidRPr="00833372">
        <w:t xml:space="preserve"> </w:t>
      </w:r>
      <w:r>
        <w:t xml:space="preserve">To avoid moral hazard in loss assessment, multiple crop yield insurances usually have high deductible so that small yield loss is not covered in insurance. Climate change is likely to affect the cost of multiple perils crop insurance, further impacting its viability as an affordable option. The complexity of delivering multiple perils crop insurance greatly increases the administrative costs relative to single peril insurance. </w:t>
      </w:r>
      <w:r w:rsidRPr="000D78BE">
        <w:t>In the modelling exercise we assume that administrative cost is 30% additional to the fair insurance premium and insurance payments are not triggered if yield loss is less than 30% of the expected level.</w:t>
      </w:r>
    </w:p>
    <w:p w:rsidR="002B46DC" w:rsidRPr="00BC001D"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35</w:instrText>
      </w:r>
      <w:r>
        <w:fldChar w:fldCharType="end"/>
      </w:r>
      <w:r>
        <w:instrText>.</w:instrText>
      </w:r>
      <w:r>
        <w:tab/>
      </w:r>
      <w:r>
        <w:fldChar w:fldCharType="end"/>
      </w:r>
      <w:r w:rsidRPr="00BC001D">
        <w:t>An alternative crop insuran</w:t>
      </w:r>
      <w:r>
        <w:t xml:space="preserve">ce scheme is </w:t>
      </w:r>
      <w:r w:rsidRPr="00BC001D">
        <w:rPr>
          <w:b/>
        </w:rPr>
        <w:t>area-yield crop insurance</w:t>
      </w:r>
      <w:r>
        <w:t>, in which both indemni</w:t>
      </w:r>
      <w:r w:rsidRPr="00BC001D">
        <w:t>ties and premi</w:t>
      </w:r>
      <w:r>
        <w:t>ums would be based not on a pro</w:t>
      </w:r>
      <w:r w:rsidRPr="00BC001D">
        <w:t xml:space="preserve">ducer's individual yield but rather on </w:t>
      </w:r>
      <w:r>
        <w:t>the aggre</w:t>
      </w:r>
      <w:r w:rsidRPr="00BC001D">
        <w:t>gate yield of a surrounding geographical area. Under a so-calle</w:t>
      </w:r>
      <w:r>
        <w:t>d area-yield plan, a participat</w:t>
      </w:r>
      <w:r w:rsidRPr="00BC001D">
        <w:t>ing producer would receive, in any given year, an indemnity equal to the difference, if positive, between the area yield and some predetermined critical yield level. Every participating producer in a given ar</w:t>
      </w:r>
      <w:r>
        <w:t>ea would receive the same indemnity per insured hectare</w:t>
      </w:r>
      <w:r w:rsidRPr="00BC001D">
        <w:t>, regardless of his own crop yield, and therefore would pay the same premium rate</w:t>
      </w:r>
      <w:r>
        <w:t xml:space="preserve"> (Miranda, 1991; Barnett </w:t>
      </w:r>
      <w:r w:rsidRPr="000E4E33">
        <w:rPr>
          <w:i/>
        </w:rPr>
        <w:t>et al</w:t>
      </w:r>
      <w:r>
        <w:t>., 2005)</w:t>
      </w:r>
      <w:r w:rsidRPr="00BC001D">
        <w:t>.</w:t>
      </w:r>
      <w:r>
        <w:t xml:space="preserve"> </w:t>
      </w:r>
      <w:r w:rsidRPr="00BC001D">
        <w:t xml:space="preserve">Area-yield crop insurance offers numerous advantages over individual-yield crop insurance. </w:t>
      </w:r>
      <w:r>
        <w:t xml:space="preserve">Since </w:t>
      </w:r>
      <w:r w:rsidRPr="00BC001D">
        <w:t>informatio</w:t>
      </w:r>
      <w:r>
        <w:t>n regarding the distribution of the area-</w:t>
      </w:r>
      <w:r w:rsidRPr="00BC001D">
        <w:t xml:space="preserve">yield is generally available </w:t>
      </w:r>
      <w:r>
        <w:t>also a</w:t>
      </w:r>
      <w:r w:rsidRPr="00BC001D">
        <w:t>dministrative costs would be substantially reduced because claims would not have to be adjusted individually and verification of individual production histories would no longer be required.</w:t>
      </w:r>
      <w:r>
        <w:t xml:space="preserve"> </w:t>
      </w:r>
      <w:r w:rsidRPr="00BC001D">
        <w:t>Moreover, because the indemnities would be based on the</w:t>
      </w:r>
      <w:r>
        <w:t xml:space="preserve"> area yield rather than the pro</w:t>
      </w:r>
      <w:r w:rsidRPr="00BC001D">
        <w:t xml:space="preserve">ducer's yield, a producer could not significantly increase his indemnity by </w:t>
      </w:r>
      <w:r>
        <w:t xml:space="preserve">changing </w:t>
      </w:r>
      <w:r w:rsidRPr="00BC001D">
        <w:t xml:space="preserve">production practices. Thus, under an area-yield insurance program, moral hazard essentially would be </w:t>
      </w:r>
      <w:proofErr w:type="spellStart"/>
      <w:r w:rsidRPr="00BC001D">
        <w:t>eliminated.</w:t>
      </w:r>
      <w:r>
        <w:t>For</w:t>
      </w:r>
      <w:proofErr w:type="spellEnd"/>
      <w:r>
        <w:t xml:space="preserve"> this reason area-yield insurance usually does not apply a deductible, and hence it covers even small systemic yield loss. However, area-yield insurance is less effective if yield risk of an individual farmer has less correlation with systemic yield risk. Under a changing climate area-yield insurance would have the advantage of maintaining farmers’ incentives to adapt since</w:t>
      </w:r>
      <w:r w:rsidRPr="00991B00">
        <w:t xml:space="preserve"> farmers with successful adaptation strategies will be more profitable than those who do not adapt to new climatic conditions</w:t>
      </w:r>
      <w:r w:rsidRPr="000D78BE">
        <w:t>.</w:t>
      </w:r>
      <w:r>
        <w:t xml:space="preserve"> </w:t>
      </w:r>
      <w:r w:rsidRPr="000D78BE">
        <w:t xml:space="preserve">In the modelling exercise we assume </w:t>
      </w:r>
      <w:r w:rsidRPr="000D78BE">
        <w:lastRenderedPageBreak/>
        <w:t>that administrative cost is 10% additional to the fair insurance premium and insurance payment triggers whenever systemic area yield falls below expected level.</w:t>
      </w:r>
    </w:p>
    <w:p w:rsidR="002B46DC" w:rsidRPr="00714117"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36</w:instrText>
      </w:r>
      <w:r>
        <w:fldChar w:fldCharType="end"/>
      </w:r>
      <w:r>
        <w:instrText>.</w:instrText>
      </w:r>
      <w:r>
        <w:tab/>
      </w:r>
      <w:r>
        <w:fldChar w:fldCharType="end"/>
      </w:r>
      <w:r>
        <w:rPr>
          <w:b/>
        </w:rPr>
        <w:t>Weather i</w:t>
      </w:r>
      <w:r w:rsidRPr="00BC001D">
        <w:rPr>
          <w:b/>
        </w:rPr>
        <w:t>ndex insurance</w:t>
      </w:r>
      <w:r w:rsidRPr="00714117">
        <w:t xml:space="preserve"> </w:t>
      </w:r>
      <w:r>
        <w:t xml:space="preserve">is another option that </w:t>
      </w:r>
      <w:r w:rsidRPr="00714117">
        <w:t xml:space="preserve">attempts to overcome the complexity of </w:t>
      </w:r>
      <w:r>
        <w:t xml:space="preserve">individual-yield </w:t>
      </w:r>
      <w:r w:rsidRPr="00714117">
        <w:t>crop insurance by providing</w:t>
      </w:r>
      <w:r w:rsidRPr="008902D2">
        <w:t xml:space="preserve"> indemnity payments </w:t>
      </w:r>
      <w:r w:rsidRPr="00714117">
        <w:t xml:space="preserve">that </w:t>
      </w:r>
      <w:r w:rsidRPr="008902D2">
        <w:t xml:space="preserve">are based on values obtained from a </w:t>
      </w:r>
      <w:r>
        <w:t xml:space="preserve">weather </w:t>
      </w:r>
      <w:r w:rsidRPr="008902D2">
        <w:rPr>
          <w:bCs/>
        </w:rPr>
        <w:t>index</w:t>
      </w:r>
      <w:r w:rsidRPr="008902D2">
        <w:rPr>
          <w:b/>
          <w:bCs/>
        </w:rPr>
        <w:t xml:space="preserve"> </w:t>
      </w:r>
      <w:r w:rsidRPr="008902D2">
        <w:t xml:space="preserve">that serves as a </w:t>
      </w:r>
      <w:r w:rsidRPr="008902D2">
        <w:rPr>
          <w:bCs/>
        </w:rPr>
        <w:t>proxy</w:t>
      </w:r>
      <w:r w:rsidRPr="008902D2">
        <w:rPr>
          <w:b/>
          <w:bCs/>
        </w:rPr>
        <w:t xml:space="preserve"> </w:t>
      </w:r>
      <w:r w:rsidRPr="008902D2">
        <w:t>for losses rather than upon the individual losses of each policyholder. The underlying index is based upon a</w:t>
      </w:r>
      <w:r w:rsidRPr="00714117">
        <w:t>n objective measure, such as rainfall</w:t>
      </w:r>
      <w:r w:rsidRPr="008902D2">
        <w:t xml:space="preserve"> </w:t>
      </w:r>
      <w:r w:rsidRPr="00714117">
        <w:t>or temperature</w:t>
      </w:r>
      <w:r w:rsidRPr="008902D2">
        <w:t xml:space="preserve"> that exhibits a strong correlation</w:t>
      </w:r>
      <w:r w:rsidRPr="00714117">
        <w:t xml:space="preserve"> with the variable of interest, usually </w:t>
      </w:r>
      <w:r w:rsidRPr="008902D2">
        <w:t>crop yields.</w:t>
      </w:r>
      <w:r w:rsidRPr="00714117">
        <w:t xml:space="preserve"> A </w:t>
      </w:r>
      <w:r w:rsidRPr="008902D2">
        <w:t>threshold</w:t>
      </w:r>
      <w:r w:rsidRPr="00714117">
        <w:t xml:space="preserve"> in the proxy variable</w:t>
      </w:r>
      <w:r w:rsidRPr="008902D2">
        <w:t xml:space="preserve"> marks the point at which payments begin. Once the threshold is reached, the payment increases incrementally as the value of the index </w:t>
      </w:r>
      <w:r w:rsidRPr="00714117">
        <w:t xml:space="preserve">worsens. </w:t>
      </w:r>
      <w:r w:rsidRPr="008902D2">
        <w:t xml:space="preserve">For example, an index insurance contract </w:t>
      </w:r>
      <w:r w:rsidRPr="00714117">
        <w:t xml:space="preserve">for </w:t>
      </w:r>
      <w:r w:rsidRPr="008902D2">
        <w:t>transfer</w:t>
      </w:r>
      <w:r w:rsidRPr="00714117">
        <w:t>ring</w:t>
      </w:r>
      <w:r w:rsidRPr="008902D2">
        <w:t xml:space="preserve"> </w:t>
      </w:r>
      <w:r w:rsidRPr="00714117">
        <w:t xml:space="preserve">drought </w:t>
      </w:r>
      <w:r w:rsidRPr="008902D2">
        <w:t>risk would begin making indemnity payments if rainfall levels, as measured at an agreed weather station, fall below the threshold over a defined time period, such as a month or a season</w:t>
      </w:r>
      <w:r w:rsidRPr="00714117">
        <w:t>, up to a maximum indemnity payment</w:t>
      </w:r>
      <w:r w:rsidRPr="008902D2">
        <w:t xml:space="preserve">. </w:t>
      </w:r>
      <w:r w:rsidRPr="00714117">
        <w:t xml:space="preserve">The </w:t>
      </w:r>
      <w:r w:rsidRPr="00714117">
        <w:rPr>
          <w:bCs/>
        </w:rPr>
        <w:t>payment rate is independent of the actual loss incurred by a policyholder</w:t>
      </w:r>
      <w:r>
        <w:rPr>
          <w:bCs/>
        </w:rPr>
        <w:t>,</w:t>
      </w:r>
      <w:r w:rsidRPr="00714117">
        <w:rPr>
          <w:bCs/>
        </w:rPr>
        <w:t xml:space="preserve"> but depends instead </w:t>
      </w:r>
      <w:r w:rsidRPr="00714117">
        <w:t xml:space="preserve">on the value of the index relative to the threshold and the amount of the liability purchased. </w:t>
      </w:r>
      <w:r w:rsidRPr="00714117">
        <w:rPr>
          <w:bCs/>
        </w:rPr>
        <w:t xml:space="preserve"> </w:t>
      </w:r>
    </w:p>
    <w:p w:rsidR="002B46DC" w:rsidRPr="000D78BE"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37</w:instrText>
      </w:r>
      <w:r>
        <w:fldChar w:fldCharType="end"/>
      </w:r>
      <w:r>
        <w:instrText>.</w:instrText>
      </w:r>
      <w:r>
        <w:tab/>
      </w:r>
      <w:r>
        <w:fldChar w:fldCharType="end"/>
      </w:r>
      <w:r>
        <w:t xml:space="preserve">Since indemnities are not tied to actual losses incurred, weather index insurance has some of the same advantages as area-yield insurance over standard individual yield crop insurance, such as requiring a lot less information gathering on risk exposure of individual farms, no need for farm-level individual loss adjustment, the reduction of moral hazard and adverse selection, and not discouraging adaptation to climate change (Collier et al., 2009). Furthermore, it usually requires only weather station to generate the necessary index.  All these advantages translate into lower administrative costs, making the insurance </w:t>
      </w:r>
      <w:r w:rsidRPr="000F53A0">
        <w:t>more affordable to farmers.</w:t>
      </w:r>
      <w:r>
        <w:t xml:space="preserve"> </w:t>
      </w:r>
      <w:r w:rsidRPr="000F53A0">
        <w:t>Nonetheless, index insurance also has disadvantages, the main one being that the insured could suffer a loss and not receive any or enough indemnity to compensate for the loss (basis risk). The amount of basis risk will depend on how well the chosen index maps into individuals’ losses. If there is too much basis risk</w:t>
      </w:r>
      <w:r>
        <w:t>,</w:t>
      </w:r>
      <w:r w:rsidRPr="000F53A0">
        <w:t xml:space="preserve"> this will diminish interest because farmers will perceive index insurance provides poor protection against risk. </w:t>
      </w:r>
      <w:r w:rsidRPr="000D78BE">
        <w:t>In the modelling exercise we assume that administrative cost is 5% additional to the fair insurance premium.</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38</w:instrText>
      </w:r>
      <w:r>
        <w:fldChar w:fldCharType="end"/>
      </w:r>
      <w:r>
        <w:instrText>.</w:instrText>
      </w:r>
      <w:r>
        <w:tab/>
      </w:r>
      <w:r>
        <w:fldChar w:fldCharType="end"/>
      </w:r>
      <w:r w:rsidRPr="000D78BE">
        <w:t>Finally, the other layer presented in Figure 1 covering market failure for extreme events typically represents the trigger level for</w:t>
      </w:r>
      <w:r w:rsidRPr="000D78BE">
        <w:rPr>
          <w:b/>
        </w:rPr>
        <w:t xml:space="preserve"> ex-post catastrophic payments </w:t>
      </w:r>
      <w:r w:rsidRPr="000D78BE">
        <w:t>by</w:t>
      </w:r>
      <w:r w:rsidRPr="000D78BE">
        <w:rPr>
          <w:b/>
        </w:rPr>
        <w:t xml:space="preserve"> </w:t>
      </w:r>
      <w:r w:rsidRPr="000D78BE">
        <w:t>the government, whereby a flat payment per hectare is paid</w:t>
      </w:r>
      <w:r>
        <w:t xml:space="preserve"> </w:t>
      </w:r>
      <w:r w:rsidRPr="000D78BE">
        <w:t>for losses beyond the threshold. In the modelling exercise we assume that</w:t>
      </w:r>
      <w:r>
        <w:t xml:space="preserve"> </w:t>
      </w:r>
      <w:r w:rsidRPr="000D78BE">
        <w:t>ex</w:t>
      </w:r>
      <w:r>
        <w:t>-</w:t>
      </w:r>
      <w:r w:rsidRPr="000D78BE">
        <w:t>post payments are triggered when all systemic yield variables fall below the 40 percentile (all crops are being affected at the same time) and a lump sum per hectare is paid when triggered, equal to the expected indemnity of area yield insurance.</w:t>
      </w:r>
    </w:p>
    <w:p w:rsidR="002B46DC" w:rsidRDefault="002B46DC" w:rsidP="002B46DC">
      <w:pPr>
        <w:pStyle w:val="Heading3"/>
      </w:pPr>
      <w:bookmarkStart w:id="145" w:name="_Toc302487824"/>
      <w:bookmarkStart w:id="146" w:name="_Toc302672371"/>
      <w:bookmarkStart w:id="147" w:name="_Toc302673457"/>
      <w:bookmarkStart w:id="148" w:name="_Toc303185301"/>
      <w:bookmarkStart w:id="149" w:name="_Toc303185539"/>
      <w:bookmarkStart w:id="150" w:name="_Toc303185892"/>
      <w:bookmarkStart w:id="151" w:name="_Toc303187263"/>
      <w:bookmarkStart w:id="152" w:name="_Toc303187490"/>
      <w:bookmarkStart w:id="153" w:name="_Toc303187661"/>
      <w:bookmarkStart w:id="154" w:name="_Toc303270510"/>
      <w:bookmarkStart w:id="155" w:name="_Toc303270721"/>
      <w:r>
        <w:t xml:space="preserve">1.6 </w:t>
      </w:r>
      <w:r w:rsidRPr="001A5238">
        <w:t>Stylized climate change scenarios</w:t>
      </w:r>
      <w:r>
        <w:t xml:space="preserve"> and adaptation strategies</w:t>
      </w:r>
      <w:bookmarkEnd w:id="145"/>
      <w:bookmarkEnd w:id="146"/>
      <w:bookmarkEnd w:id="147"/>
      <w:bookmarkEnd w:id="148"/>
      <w:bookmarkEnd w:id="149"/>
      <w:bookmarkEnd w:id="150"/>
      <w:bookmarkEnd w:id="151"/>
      <w:bookmarkEnd w:id="152"/>
      <w:bookmarkEnd w:id="153"/>
      <w:bookmarkEnd w:id="154"/>
      <w:bookmarkEnd w:id="155"/>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39</w:instrText>
      </w:r>
      <w:r>
        <w:fldChar w:fldCharType="end"/>
      </w:r>
      <w:r>
        <w:instrText>.</w:instrText>
      </w:r>
      <w:r>
        <w:tab/>
      </w:r>
      <w:r>
        <w:fldChar w:fldCharType="end"/>
      </w:r>
      <w:r w:rsidRPr="001A5238">
        <w:t xml:space="preserve">In the literature there appears to be information on whether average yields for a crop will increase or decrease in a given region; however, little information is available beyond anecdotal evidence concerning how variability will be affected. There is a general consensus that in many regions variability will increase, but a lack of information to characterize how this would affect the probability distribution of crop yields. Of relevance to risk management is whether the change in variability is distributed evenly around the mean or whether the probability of extreme </w:t>
      </w:r>
      <w:proofErr w:type="gramStart"/>
      <w:r w:rsidRPr="001A5238">
        <w:t>events</w:t>
      </w:r>
      <w:r>
        <w:t xml:space="preserve">  </w:t>
      </w:r>
      <w:r w:rsidRPr="001A5238">
        <w:t>increases</w:t>
      </w:r>
      <w:proofErr w:type="gramEnd"/>
      <w:r w:rsidRPr="001A5238">
        <w:t xml:space="preserve"> in the form of yield reductions.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40</w:instrText>
      </w:r>
      <w:r>
        <w:fldChar w:fldCharType="end"/>
      </w:r>
      <w:r>
        <w:instrText>.</w:instrText>
      </w:r>
      <w:r>
        <w:tab/>
      </w:r>
      <w:r>
        <w:fldChar w:fldCharType="end"/>
      </w:r>
      <w:r w:rsidRPr="001A5238">
        <w:t>To characterize the possible climate scenarios to be simulated we break down into the following typology</w:t>
      </w:r>
      <w:r>
        <w:t xml:space="preserve"> presented in Table 2</w:t>
      </w:r>
      <w:r w:rsidRPr="001A5238">
        <w:t>.</w:t>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2</w:instrText>
      </w:r>
      <w:r>
        <w:fldChar w:fldCharType="end"/>
      </w:r>
      <w:r>
        <w:instrText>.</w:instrText>
      </w:r>
      <w:r>
        <w:tab/>
      </w:r>
      <w:r>
        <w:fldChar w:fldCharType="end"/>
      </w:r>
      <w:proofErr w:type="gramStart"/>
      <w:r>
        <w:t>Table 2.</w:t>
      </w:r>
      <w:proofErr w:type="gramEnd"/>
      <w:r>
        <w:t xml:space="preserve"> Typology of climate change scenarios</w:t>
      </w:r>
      <w:r>
        <w:fldChar w:fldCharType="begin"/>
      </w:r>
      <w:r>
        <w:instrText xml:space="preserve"> TC \f t \l 2 "</w:instrText>
      </w:r>
      <w:bookmarkStart w:id="156" w:name="_Toc302487843"/>
      <w:bookmarkStart w:id="157" w:name="_Toc302672398"/>
      <w:bookmarkStart w:id="158" w:name="_Toc302673484"/>
      <w:bookmarkStart w:id="159" w:name="_Toc303185335"/>
      <w:bookmarkStart w:id="160" w:name="_Toc303185573"/>
      <w:bookmarkStart w:id="161" w:name="_Toc303185926"/>
      <w:bookmarkStart w:id="162" w:name="_Toc303187295"/>
      <w:bookmarkStart w:id="163" w:name="_Toc303187521"/>
      <w:bookmarkStart w:id="164" w:name="_Toc303187692"/>
      <w:bookmarkStart w:id="165" w:name="_Toc303270544"/>
      <w:bookmarkStart w:id="166" w:name="_Toc303270753"/>
      <w:r>
        <w:instrText>Table 2. Typology of climate change scenarios</w:instrText>
      </w:r>
      <w:bookmarkEnd w:id="156"/>
      <w:bookmarkEnd w:id="157"/>
      <w:bookmarkEnd w:id="158"/>
      <w:bookmarkEnd w:id="159"/>
      <w:bookmarkEnd w:id="160"/>
      <w:bookmarkEnd w:id="161"/>
      <w:bookmarkEnd w:id="162"/>
      <w:bookmarkEnd w:id="163"/>
      <w:bookmarkEnd w:id="164"/>
      <w:bookmarkEnd w:id="165"/>
      <w:bookmarkEnd w:id="166"/>
      <w:r>
        <w:instrText xml:space="preserve">"  </w:instrText>
      </w:r>
      <w: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45"/>
        <w:gridCol w:w="4819"/>
      </w:tblGrid>
      <w:tr w:rsidR="002B46DC" w:rsidRPr="001A5238" w:rsidTr="00FF48AF">
        <w:tc>
          <w:tcPr>
            <w:tcW w:w="2258" w:type="dxa"/>
          </w:tcPr>
          <w:p w:rsidR="002B46DC" w:rsidRPr="000741F8" w:rsidRDefault="002B46DC" w:rsidP="00FF48AF">
            <w:pPr>
              <w:pStyle w:val="Table"/>
              <w:spacing w:after="120"/>
              <w:jc w:val="left"/>
              <w:rPr>
                <w:rFonts w:ascii="Arial" w:hAnsi="Arial" w:cs="Arial"/>
                <w:b/>
                <w:sz w:val="18"/>
                <w:szCs w:val="18"/>
              </w:rPr>
            </w:pPr>
            <w:r w:rsidRPr="000741F8">
              <w:rPr>
                <w:rFonts w:ascii="Arial" w:hAnsi="Arial" w:cs="Arial"/>
                <w:b/>
                <w:sz w:val="18"/>
                <w:szCs w:val="18"/>
              </w:rPr>
              <w:t>Climate Change scenarios</w:t>
            </w:r>
          </w:p>
        </w:tc>
        <w:tc>
          <w:tcPr>
            <w:tcW w:w="2245" w:type="dxa"/>
            <w:vAlign w:val="bottom"/>
          </w:tcPr>
          <w:p w:rsidR="002B46DC" w:rsidRPr="000741F8" w:rsidRDefault="002B46DC" w:rsidP="00FF48AF">
            <w:pPr>
              <w:pStyle w:val="Table"/>
              <w:spacing w:after="120"/>
              <w:rPr>
                <w:rFonts w:ascii="Arial" w:hAnsi="Arial" w:cs="Arial"/>
                <w:b/>
                <w:sz w:val="18"/>
                <w:szCs w:val="18"/>
              </w:rPr>
            </w:pPr>
            <w:r w:rsidRPr="000741F8">
              <w:rPr>
                <w:rFonts w:ascii="Arial" w:hAnsi="Arial" w:cs="Arial"/>
                <w:b/>
                <w:sz w:val="18"/>
                <w:szCs w:val="18"/>
              </w:rPr>
              <w:t>Sub-scenarios based on farmers’ response</w:t>
            </w:r>
          </w:p>
        </w:tc>
        <w:tc>
          <w:tcPr>
            <w:tcW w:w="4819" w:type="dxa"/>
            <w:vAlign w:val="center"/>
          </w:tcPr>
          <w:p w:rsidR="002B46DC" w:rsidRPr="000741F8" w:rsidRDefault="002B46DC" w:rsidP="00FF48AF">
            <w:pPr>
              <w:pStyle w:val="Table"/>
              <w:spacing w:after="120"/>
              <w:rPr>
                <w:rFonts w:ascii="Arial" w:hAnsi="Arial" w:cs="Arial"/>
                <w:b/>
                <w:sz w:val="18"/>
                <w:szCs w:val="18"/>
              </w:rPr>
            </w:pPr>
            <w:r w:rsidRPr="000741F8">
              <w:rPr>
                <w:rFonts w:ascii="Arial" w:hAnsi="Arial" w:cs="Arial"/>
                <w:b/>
                <w:sz w:val="18"/>
                <w:szCs w:val="18"/>
              </w:rPr>
              <w:t>Description</w:t>
            </w:r>
          </w:p>
        </w:tc>
      </w:tr>
      <w:tr w:rsidR="002B46DC" w:rsidRPr="001A5238" w:rsidTr="00FF48AF">
        <w:trPr>
          <w:trHeight w:hRule="exact" w:val="567"/>
        </w:trPr>
        <w:tc>
          <w:tcPr>
            <w:tcW w:w="2258" w:type="dxa"/>
            <w:vAlign w:val="center"/>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Baseline (No climate change)</w:t>
            </w:r>
          </w:p>
        </w:tc>
        <w:tc>
          <w:tcPr>
            <w:tcW w:w="2245" w:type="dxa"/>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Business-as-usual (no adaptation)</w:t>
            </w:r>
          </w:p>
        </w:tc>
        <w:tc>
          <w:tcPr>
            <w:tcW w:w="4819" w:type="dxa"/>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Expresses how policy instruments would function without climate change</w:t>
            </w:r>
          </w:p>
        </w:tc>
      </w:tr>
      <w:tr w:rsidR="002B46DC" w:rsidRPr="001A5238" w:rsidTr="00FF48AF">
        <w:trPr>
          <w:trHeight w:hRule="exact" w:val="680"/>
        </w:trPr>
        <w:tc>
          <w:tcPr>
            <w:tcW w:w="2258" w:type="dxa"/>
            <w:vMerge w:val="restart"/>
            <w:vAlign w:val="center"/>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Marginal climate change</w:t>
            </w:r>
          </w:p>
        </w:tc>
        <w:tc>
          <w:tcPr>
            <w:tcW w:w="2245" w:type="dxa"/>
            <w:vAlign w:val="center"/>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Adaptation</w:t>
            </w:r>
          </w:p>
        </w:tc>
        <w:tc>
          <w:tcPr>
            <w:tcW w:w="4819" w:type="dxa"/>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 xml:space="preserve">Expected impact on yields </w:t>
            </w:r>
            <w:proofErr w:type="spellStart"/>
            <w:r w:rsidRPr="000741F8">
              <w:rPr>
                <w:rFonts w:ascii="Arial" w:hAnsi="Arial" w:cs="Arial"/>
                <w:sz w:val="18"/>
                <w:szCs w:val="18"/>
              </w:rPr>
              <w:t>absed</w:t>
            </w:r>
            <w:proofErr w:type="spellEnd"/>
            <w:r w:rsidRPr="000741F8">
              <w:rPr>
                <w:rFonts w:ascii="Arial" w:hAnsi="Arial" w:cs="Arial"/>
                <w:sz w:val="18"/>
                <w:szCs w:val="18"/>
              </w:rPr>
              <w:t xml:space="preserve"> on the literature, assuming farmers can switch to crop varietals that reduce impact of climate change </w:t>
            </w:r>
          </w:p>
        </w:tc>
      </w:tr>
      <w:tr w:rsidR="002B46DC" w:rsidRPr="001A5238" w:rsidTr="00FF48AF">
        <w:trPr>
          <w:trHeight w:hRule="exact" w:val="454"/>
        </w:trPr>
        <w:tc>
          <w:tcPr>
            <w:tcW w:w="2258" w:type="dxa"/>
            <w:vMerge/>
            <w:vAlign w:val="center"/>
          </w:tcPr>
          <w:p w:rsidR="002B46DC" w:rsidRPr="000741F8" w:rsidRDefault="002B46DC" w:rsidP="00FF48AF">
            <w:pPr>
              <w:pStyle w:val="Table"/>
              <w:jc w:val="left"/>
              <w:rPr>
                <w:rFonts w:ascii="Arial" w:hAnsi="Arial" w:cs="Arial"/>
                <w:sz w:val="18"/>
                <w:szCs w:val="18"/>
              </w:rPr>
            </w:pPr>
          </w:p>
        </w:tc>
        <w:tc>
          <w:tcPr>
            <w:tcW w:w="2245" w:type="dxa"/>
            <w:vAlign w:val="center"/>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No adaptation</w:t>
            </w:r>
          </w:p>
        </w:tc>
        <w:tc>
          <w:tcPr>
            <w:tcW w:w="4819" w:type="dxa"/>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Based on expected impact on yields assuming farmers can only diversify among existing varietals</w:t>
            </w:r>
          </w:p>
        </w:tc>
      </w:tr>
      <w:tr w:rsidR="002B46DC" w:rsidRPr="001A5238" w:rsidTr="00FF48AF">
        <w:trPr>
          <w:trHeight w:hRule="exact" w:val="680"/>
        </w:trPr>
        <w:tc>
          <w:tcPr>
            <w:tcW w:w="2258" w:type="dxa"/>
            <w:vMerge/>
            <w:vAlign w:val="center"/>
          </w:tcPr>
          <w:p w:rsidR="002B46DC" w:rsidRPr="000741F8" w:rsidRDefault="002B46DC" w:rsidP="00FF48AF">
            <w:pPr>
              <w:pStyle w:val="Table"/>
              <w:jc w:val="left"/>
              <w:rPr>
                <w:rFonts w:ascii="Arial" w:hAnsi="Arial" w:cs="Arial"/>
                <w:sz w:val="18"/>
                <w:szCs w:val="18"/>
              </w:rPr>
            </w:pPr>
          </w:p>
        </w:tc>
        <w:tc>
          <w:tcPr>
            <w:tcW w:w="2245" w:type="dxa"/>
            <w:vAlign w:val="center"/>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 xml:space="preserve">Misalignment &amp; No adaptation  </w:t>
            </w:r>
          </w:p>
        </w:tc>
        <w:tc>
          <w:tcPr>
            <w:tcW w:w="4819" w:type="dxa"/>
          </w:tcPr>
          <w:p w:rsidR="002B46DC" w:rsidRPr="000741F8" w:rsidRDefault="002B46DC" w:rsidP="00FF48AF">
            <w:pPr>
              <w:pStyle w:val="Table"/>
              <w:jc w:val="left"/>
              <w:rPr>
                <w:rFonts w:ascii="Arial" w:hAnsi="Arial" w:cs="Arial"/>
                <w:sz w:val="18"/>
                <w:szCs w:val="18"/>
              </w:rPr>
            </w:pPr>
            <w:r w:rsidRPr="000741F8">
              <w:rPr>
                <w:rFonts w:ascii="Arial" w:hAnsi="Arial" w:cs="Arial"/>
                <w:sz w:val="18"/>
                <w:szCs w:val="18"/>
              </w:rPr>
              <w:t xml:space="preserve">Farmers make production decisions based on their historical experience and therefore do not take into account the increase in systemic risk and they </w:t>
            </w:r>
          </w:p>
        </w:tc>
      </w:tr>
      <w:tr w:rsidR="002B46DC" w:rsidRPr="001A5238" w:rsidTr="00FF48AF">
        <w:tc>
          <w:tcPr>
            <w:tcW w:w="2258" w:type="dxa"/>
            <w:vAlign w:val="center"/>
          </w:tcPr>
          <w:p w:rsidR="002B46DC" w:rsidRPr="000741F8" w:rsidRDefault="002B46DC" w:rsidP="00FF48AF">
            <w:pPr>
              <w:pStyle w:val="Table"/>
              <w:spacing w:after="120"/>
              <w:jc w:val="left"/>
              <w:rPr>
                <w:rFonts w:ascii="Arial" w:hAnsi="Arial" w:cs="Arial"/>
                <w:sz w:val="18"/>
                <w:szCs w:val="18"/>
              </w:rPr>
            </w:pPr>
            <w:r w:rsidRPr="000741F8">
              <w:rPr>
                <w:rFonts w:ascii="Arial" w:hAnsi="Arial" w:cs="Arial"/>
                <w:sz w:val="18"/>
                <w:szCs w:val="18"/>
              </w:rPr>
              <w:t>Extreme events</w:t>
            </w:r>
          </w:p>
        </w:tc>
        <w:tc>
          <w:tcPr>
            <w:tcW w:w="2245" w:type="dxa"/>
          </w:tcPr>
          <w:p w:rsidR="002B46DC" w:rsidRPr="000741F8" w:rsidRDefault="002B46DC" w:rsidP="00FF48AF">
            <w:pPr>
              <w:pStyle w:val="Table"/>
              <w:spacing w:after="120"/>
              <w:jc w:val="left"/>
              <w:rPr>
                <w:rFonts w:ascii="Arial" w:hAnsi="Arial" w:cs="Arial"/>
                <w:sz w:val="18"/>
                <w:szCs w:val="18"/>
              </w:rPr>
            </w:pPr>
            <w:r w:rsidRPr="000741F8">
              <w:rPr>
                <w:rFonts w:ascii="Arial" w:hAnsi="Arial" w:cs="Arial"/>
                <w:sz w:val="18"/>
                <w:szCs w:val="18"/>
              </w:rPr>
              <w:t>No adaptation</w:t>
            </w:r>
          </w:p>
        </w:tc>
        <w:tc>
          <w:tcPr>
            <w:tcW w:w="4819" w:type="dxa"/>
          </w:tcPr>
          <w:p w:rsidR="002B46DC" w:rsidRPr="00AF3927" w:rsidRDefault="002B46DC" w:rsidP="00FF48AF">
            <w:pPr>
              <w:pStyle w:val="Table"/>
              <w:spacing w:after="120"/>
              <w:jc w:val="left"/>
              <w:rPr>
                <w:rFonts w:ascii="Arial" w:hAnsi="Arial" w:cs="Arial"/>
                <w:sz w:val="20"/>
                <w:szCs w:val="20"/>
              </w:rPr>
            </w:pPr>
          </w:p>
        </w:tc>
      </w:tr>
    </w:tbl>
    <w:p w:rsidR="002B46DC" w:rsidRPr="001A523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41</w:instrText>
      </w:r>
      <w:r>
        <w:fldChar w:fldCharType="end"/>
      </w:r>
      <w:r>
        <w:instrText>.</w:instrText>
      </w:r>
      <w:r>
        <w:tab/>
      </w:r>
      <w:r>
        <w:fldChar w:fldCharType="end"/>
      </w:r>
      <w:r w:rsidRPr="001A5238">
        <w:t xml:space="preserve">Understanding how farmers adapt to climate change will involve in the first instance to understand, or hypothesize, how changing temperature and rainfall patterns will affect yield and price risks farmers are facing. In particular, the intention of the proposed work is to improve our understanding of how policies may affect incentives to adapt to evolving environmental conditions. To carry out an analysis on how farmers may react to climate change will require taking into account historical correlations among risks, and also how these may change over time. A useful starting point in this respect is the in-depth review of the literature on the sources of risk in agriculture, correlations among them and their relative importance presented by OECD (2008).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42</w:instrText>
      </w:r>
      <w:r>
        <w:fldChar w:fldCharType="end"/>
      </w:r>
      <w:r>
        <w:instrText>.</w:instrText>
      </w:r>
      <w:r>
        <w:tab/>
      </w:r>
      <w:r>
        <w:fldChar w:fldCharType="end"/>
      </w:r>
      <w:r w:rsidRPr="001A5238">
        <w:t>Farmer adaptation has the ability to affect both the distribution of yield for a given crop</w:t>
      </w:r>
      <w:r>
        <w:t xml:space="preserve"> and </w:t>
      </w:r>
      <w:r w:rsidRPr="001A5238">
        <w:t xml:space="preserve">how responsive yields are to weather patterns.  There are several adaptation strategies a farmer can </w:t>
      </w:r>
      <w:proofErr w:type="gramStart"/>
      <w:r w:rsidRPr="001A5238">
        <w:t>adopt</w:t>
      </w:r>
      <w:proofErr w:type="gramEnd"/>
      <w:r>
        <w:t>,</w:t>
      </w:r>
      <w:r w:rsidRPr="001A5238">
        <w:t xml:space="preserve"> from switching crops to improving the resilience of specific crops by changing variety, adjusting planting dates, changing fertilizer applications, and irrigating. Some of these adaptation measures come at no-cost, such as adjusting the date of planting, while others like irrigation may require investments. </w:t>
      </w:r>
    </w:p>
    <w:p w:rsidR="002B46DC" w:rsidRPr="003619A5"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43</w:instrText>
      </w:r>
      <w:r>
        <w:fldChar w:fldCharType="end"/>
      </w:r>
      <w:r>
        <w:instrText>.</w:instrText>
      </w:r>
      <w:r>
        <w:tab/>
      </w:r>
      <w:r>
        <w:fldChar w:fldCharType="end"/>
      </w:r>
      <w:r>
        <w:t>An extreme events scenario is built based on the general result that “extreme events will be more likely to occur under climate change”. However there is no quantitative information about the scope of these extreme events under climate change. The scenarios in this paper add an additional stochastic extreme systemic shock based on the lowest 25 percentile of the yield distributions.</w:t>
      </w:r>
    </w:p>
    <w:p w:rsidR="002B46DC" w:rsidRDefault="002B46DC" w:rsidP="002B46DC">
      <w:pPr>
        <w:pStyle w:val="Heading2"/>
      </w:pPr>
      <w:bookmarkStart w:id="167" w:name="_Toc302487825"/>
      <w:bookmarkStart w:id="168" w:name="_Toc302672372"/>
      <w:bookmarkStart w:id="169" w:name="_Toc302673458"/>
      <w:bookmarkStart w:id="170" w:name="_Toc303185302"/>
      <w:bookmarkStart w:id="171" w:name="_Toc303185540"/>
      <w:bookmarkStart w:id="172" w:name="_Toc303185893"/>
      <w:bookmarkStart w:id="173" w:name="_Toc303187264"/>
      <w:bookmarkStart w:id="174" w:name="_Toc303187491"/>
      <w:bookmarkStart w:id="175" w:name="_Toc303187662"/>
      <w:bookmarkStart w:id="176" w:name="_Toc303270511"/>
      <w:bookmarkStart w:id="177" w:name="_Toc303270722"/>
      <w:r w:rsidRPr="005A30AA">
        <w:t xml:space="preserve">2. Impacts of climate change on </w:t>
      </w:r>
      <w:r>
        <w:t>risk management instruments</w:t>
      </w:r>
      <w:r w:rsidRPr="005A30AA">
        <w:t xml:space="preserve"> in </w:t>
      </w:r>
      <w:bookmarkEnd w:id="167"/>
      <w:bookmarkEnd w:id="168"/>
      <w:bookmarkEnd w:id="169"/>
      <w:smartTag w:uri="urn:schemas-microsoft-com:office:smarttags" w:element="State">
        <w:smartTag w:uri="urn:schemas-microsoft-com:office:smarttags" w:element="place">
          <w:r w:rsidRPr="005A30AA">
            <w:t>Saskatchewan</w:t>
          </w:r>
        </w:smartTag>
      </w:smartTag>
      <w:bookmarkEnd w:id="170"/>
      <w:bookmarkEnd w:id="171"/>
      <w:bookmarkEnd w:id="172"/>
      <w:bookmarkEnd w:id="173"/>
      <w:bookmarkEnd w:id="174"/>
      <w:bookmarkEnd w:id="175"/>
      <w:bookmarkEnd w:id="176"/>
      <w:bookmarkEnd w:id="177"/>
      <w:r w:rsidRPr="005A30AA">
        <w:t xml:space="preserve"> </w:t>
      </w:r>
    </w:p>
    <w:bookmarkStart w:id="178" w:name="_Toc302487826"/>
    <w:bookmarkStart w:id="179" w:name="_Toc302672373"/>
    <w:bookmarkStart w:id="180" w:name="_Toc302673459"/>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44</w:instrText>
      </w:r>
      <w:r>
        <w:fldChar w:fldCharType="end"/>
      </w:r>
      <w:r>
        <w:instrText>.</w:instrText>
      </w:r>
      <w:r>
        <w:tab/>
      </w:r>
      <w:r>
        <w:fldChar w:fldCharType="end"/>
      </w:r>
      <w:r>
        <w:t xml:space="preserve">This section focuses on the analysis of risk management decisions at farm level in the Canadian </w:t>
      </w:r>
      <w:smartTag w:uri="urn:schemas-microsoft-com:office:smarttags" w:element="place">
        <w:smartTag w:uri="urn:schemas-microsoft-com:office:smarttags" w:element="PlaceType">
          <w:r>
            <w:t>province</w:t>
          </w:r>
        </w:smartTag>
        <w:r>
          <w:t xml:space="preserve"> of </w:t>
        </w:r>
        <w:smartTag w:uri="urn:schemas-microsoft-com:office:smarttags" w:element="PlaceName">
          <w:r>
            <w:t>Saskatchewan</w:t>
          </w:r>
        </w:smartTag>
      </w:smartTag>
      <w:r>
        <w:t xml:space="preserve">. A simplified version of the model developed in OECD (2011) is used. It does not include a representation of all Business Risk Management policies in </w:t>
      </w:r>
      <w:smartTag w:uri="urn:schemas-microsoft-com:office:smarttags" w:element="country-region">
        <w:smartTag w:uri="urn:schemas-microsoft-com:office:smarttags" w:element="place">
          <w:r>
            <w:t>Canada</w:t>
          </w:r>
        </w:smartTag>
      </w:smartTag>
      <w:r>
        <w:t xml:space="preserve">, such as </w:t>
      </w:r>
      <w:proofErr w:type="spellStart"/>
      <w:r>
        <w:t>Agristability</w:t>
      </w:r>
      <w:proofErr w:type="spellEnd"/>
      <w:r>
        <w:t>. It just focuses on three hypothetical types of insurance and ex post disaster payments.</w:t>
      </w:r>
    </w:p>
    <w:p w:rsidR="002B46DC" w:rsidRPr="006851D6" w:rsidRDefault="002B46DC" w:rsidP="002B46DC">
      <w:pPr>
        <w:pStyle w:val="Heading3"/>
      </w:pPr>
      <w:bookmarkStart w:id="181" w:name="_Toc303185303"/>
      <w:bookmarkStart w:id="182" w:name="_Toc303185541"/>
      <w:bookmarkStart w:id="183" w:name="_Toc303185894"/>
      <w:bookmarkStart w:id="184" w:name="_Toc303187265"/>
      <w:bookmarkStart w:id="185" w:name="_Toc303187492"/>
      <w:bookmarkStart w:id="186" w:name="_Toc303187663"/>
      <w:bookmarkStart w:id="187" w:name="_Toc303270512"/>
      <w:bookmarkStart w:id="188" w:name="_Toc303270723"/>
      <w:r w:rsidRPr="006851D6">
        <w:t xml:space="preserve">2.1. Brief technical description of </w:t>
      </w:r>
      <w:proofErr w:type="spellStart"/>
      <w:r w:rsidRPr="006851D6">
        <w:t>Sasketchewan</w:t>
      </w:r>
      <w:proofErr w:type="spellEnd"/>
      <w:r w:rsidRPr="006851D6">
        <w:t xml:space="preserve"> model and data</w:t>
      </w:r>
      <w:bookmarkEnd w:id="178"/>
      <w:bookmarkEnd w:id="179"/>
      <w:bookmarkEnd w:id="180"/>
      <w:bookmarkEnd w:id="181"/>
      <w:bookmarkEnd w:id="182"/>
      <w:bookmarkEnd w:id="183"/>
      <w:bookmarkEnd w:id="184"/>
      <w:bookmarkEnd w:id="185"/>
      <w:bookmarkEnd w:id="186"/>
      <w:bookmarkEnd w:id="187"/>
      <w:bookmarkEnd w:id="188"/>
      <w:r w:rsidRPr="006851D6">
        <w:t xml:space="preserve"> </w:t>
      </w:r>
    </w:p>
    <w:p w:rsidR="002B46DC" w:rsidRPr="00120929"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45</w:instrText>
      </w:r>
      <w:r>
        <w:fldChar w:fldCharType="end"/>
      </w:r>
      <w:r>
        <w:instrText>.</w:instrText>
      </w:r>
      <w:r>
        <w:tab/>
      </w:r>
      <w:r>
        <w:fldChar w:fldCharType="end"/>
      </w:r>
      <w:r>
        <w:t xml:space="preserve">The model is based on micro data from </w:t>
      </w:r>
      <w:smartTag w:uri="urn:schemas-microsoft-com:office:smarttags" w:element="State">
        <w:smartTag w:uri="urn:schemas-microsoft-com:office:smarttags" w:element="place">
          <w:r>
            <w:t>Saskatchewan</w:t>
          </w:r>
        </w:smartTag>
      </w:smartTag>
      <w:r>
        <w:t xml:space="preserve"> for 457 crop farms producing wheat, barley, and canola. The data covers the period 2003-2008. To examine the impact of different risk management instruments a typology of farms was developed according to the risk characteristics of farms. T</w:t>
      </w:r>
      <w:r w:rsidRPr="005A30AA">
        <w:t xml:space="preserve">hree farm </w:t>
      </w:r>
      <w:r>
        <w:t>types were identified using cluster analysis:</w:t>
      </w:r>
      <w:r w:rsidRPr="005A30AA">
        <w:t xml:space="preserve"> </w:t>
      </w:r>
    </w:p>
    <w:p w:rsidR="002B46DC" w:rsidRPr="003F07C0" w:rsidRDefault="002B46DC" w:rsidP="002B46DC">
      <w:pPr>
        <w:pStyle w:val="ListBullet"/>
        <w:numPr>
          <w:ilvl w:val="0"/>
          <w:numId w:val="5"/>
        </w:numPr>
      </w:pPr>
      <w:r w:rsidRPr="003F07C0">
        <w:rPr>
          <w:b/>
          <w:bCs/>
        </w:rPr>
        <w:t>Median farms</w:t>
      </w:r>
      <w:r w:rsidRPr="003F07C0">
        <w:rPr>
          <w:bCs/>
        </w:rPr>
        <w:t xml:space="preserve"> – These are farms of medium land size with an </w:t>
      </w:r>
      <w:r w:rsidRPr="003F07C0">
        <w:t xml:space="preserve">average level and variation of yield and income. These farms have a medium correlation with systemic yield risk, and they represent 54% of farms </w:t>
      </w:r>
      <w:r>
        <w:rPr>
          <w:bCs/>
        </w:rPr>
        <w:t>(Cluster 1)</w:t>
      </w:r>
      <w:r w:rsidRPr="003F07C0">
        <w:rPr>
          <w:bCs/>
        </w:rPr>
        <w:t>.</w:t>
      </w:r>
    </w:p>
    <w:p w:rsidR="002B46DC" w:rsidRPr="003F07C0" w:rsidRDefault="002B46DC" w:rsidP="002B46DC">
      <w:pPr>
        <w:pStyle w:val="ListBullet"/>
        <w:numPr>
          <w:ilvl w:val="0"/>
          <w:numId w:val="5"/>
        </w:numPr>
        <w:rPr>
          <w:bCs/>
        </w:rPr>
      </w:pPr>
      <w:r w:rsidRPr="003F07C0">
        <w:rPr>
          <w:b/>
          <w:bCs/>
        </w:rPr>
        <w:t>Small farms</w:t>
      </w:r>
      <w:r w:rsidRPr="003F07C0">
        <w:rPr>
          <w:bCs/>
        </w:rPr>
        <w:t xml:space="preserve"> with l</w:t>
      </w:r>
      <w:r>
        <w:rPr>
          <w:bCs/>
        </w:rPr>
        <w:t xml:space="preserve">ow variance, high yield. These </w:t>
      </w:r>
      <w:r w:rsidRPr="003F07C0">
        <w:rPr>
          <w:bCs/>
        </w:rPr>
        <w:t>farms have a h</w:t>
      </w:r>
      <w:r w:rsidRPr="003F07C0">
        <w:t>igh correlation with systemic yield risk, and they represent 30% of the farms in the sample</w:t>
      </w:r>
      <w:r>
        <w:t xml:space="preserve"> </w:t>
      </w:r>
      <w:r>
        <w:rPr>
          <w:bCs/>
        </w:rPr>
        <w:t>(Cluster 2)</w:t>
      </w:r>
      <w:r w:rsidRPr="003F07C0">
        <w:rPr>
          <w:bCs/>
        </w:rPr>
        <w:t xml:space="preserve">. </w:t>
      </w:r>
    </w:p>
    <w:p w:rsidR="002B46DC" w:rsidRPr="003F07C0" w:rsidRDefault="002B46DC" w:rsidP="002B46DC">
      <w:pPr>
        <w:pStyle w:val="ListBullet"/>
        <w:numPr>
          <w:ilvl w:val="0"/>
          <w:numId w:val="5"/>
        </w:numPr>
      </w:pPr>
      <w:r w:rsidRPr="003F07C0">
        <w:rPr>
          <w:b/>
        </w:rPr>
        <w:t>Big farms</w:t>
      </w:r>
      <w:r w:rsidRPr="003F07C0">
        <w:t xml:space="preserve"> with high variance, low yields. These farms have low correlation with systemic yield risk and they represent 16% of the farms in the sample</w:t>
      </w:r>
      <w:r>
        <w:t xml:space="preserve"> (Cluster 3)</w:t>
      </w:r>
      <w:r w:rsidRPr="003F07C0">
        <w:t>.</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46</w:instrText>
      </w:r>
      <w:r>
        <w:fldChar w:fldCharType="end"/>
      </w:r>
      <w:r>
        <w:instrText>.</w:instrText>
      </w:r>
      <w:r>
        <w:tab/>
      </w:r>
      <w:r>
        <w:fldChar w:fldCharType="end"/>
      </w:r>
      <w:r>
        <w:t xml:space="preserve">It is assumed that crop yield distributions in the three farm types are affected in the same way by climate change. The perturbations introduced by climate change, gleaned from the literature, are reported in Table 3. These changes in mean yield and variance are applied in the simulations presented here. These numbers show a reduction in mean yields across all scenarios and commodities while, under marginal climate change, the change in the standard deviation is negative, positive or zero for each of the three commodities.  Only under the extreme events scenario the standard deviation of yields increases for all commodities. </w:t>
      </w:r>
    </w:p>
    <w:p w:rsidR="002B46DC" w:rsidRPr="009536AF" w:rsidRDefault="002B46DC" w:rsidP="002B46DC">
      <w:pPr>
        <w:rPr>
          <w:bCs/>
        </w:rPr>
      </w:pPr>
      <w:r w:rsidRPr="009536AF">
        <w:rPr>
          <w:bCs/>
        </w:rPr>
        <w:lastRenderedPageBreak/>
        <w:t xml:space="preserve"> </w:t>
      </w:r>
    </w:p>
    <w:p w:rsidR="002B46DC" w:rsidRPr="005A30AA"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3</w:instrText>
      </w:r>
      <w:r>
        <w:fldChar w:fldCharType="end"/>
      </w:r>
      <w:r>
        <w:instrText>.</w:instrText>
      </w:r>
      <w:r>
        <w:tab/>
      </w:r>
      <w:r>
        <w:fldChar w:fldCharType="end"/>
      </w:r>
      <w:proofErr w:type="gramStart"/>
      <w:r>
        <w:t>Table 3.</w:t>
      </w:r>
      <w:proofErr w:type="gramEnd"/>
      <w:r>
        <w:t xml:space="preserve"> Simulated Climate Change Scenario</w:t>
      </w:r>
      <w:r w:rsidRPr="005C4518">
        <w:t xml:space="preserve"> </w:t>
      </w:r>
      <w:r w:rsidRPr="005A30AA">
        <w:t xml:space="preserve">in </w:t>
      </w:r>
      <w:smartTag w:uri="urn:schemas-microsoft-com:office:smarttags" w:element="State">
        <w:smartTag w:uri="urn:schemas-microsoft-com:office:smarttags" w:element="place">
          <w:r w:rsidRPr="005A30AA">
            <w:t>Saskatchewan</w:t>
          </w:r>
        </w:smartTag>
      </w:smartTag>
      <w:r w:rsidRPr="005A30AA">
        <w:t xml:space="preserve"> </w:t>
      </w:r>
      <w:r>
        <w:fldChar w:fldCharType="begin"/>
      </w:r>
      <w:r>
        <w:instrText xml:space="preserve"> TC \f t \l 2 "</w:instrText>
      </w:r>
      <w:bookmarkStart w:id="189" w:name="_Toc302487844"/>
      <w:bookmarkStart w:id="190" w:name="_Toc302672399"/>
      <w:bookmarkStart w:id="191" w:name="_Toc302673485"/>
      <w:bookmarkStart w:id="192" w:name="_Toc303185336"/>
      <w:bookmarkStart w:id="193" w:name="_Toc303185574"/>
      <w:bookmarkStart w:id="194" w:name="_Toc303185927"/>
      <w:bookmarkStart w:id="195" w:name="_Toc303187296"/>
      <w:bookmarkStart w:id="196" w:name="_Toc303187522"/>
      <w:bookmarkStart w:id="197" w:name="_Toc303187693"/>
      <w:bookmarkStart w:id="198" w:name="_Toc303270545"/>
      <w:bookmarkStart w:id="199" w:name="_Toc303270754"/>
      <w:r>
        <w:instrText>Table 3. Simulated Climate Change Scenario</w:instrText>
      </w:r>
      <w:bookmarkEnd w:id="189"/>
      <w:bookmarkEnd w:id="190"/>
      <w:bookmarkEnd w:id="191"/>
      <w:bookmarkEnd w:id="192"/>
      <w:bookmarkEnd w:id="193"/>
      <w:bookmarkEnd w:id="194"/>
      <w:bookmarkEnd w:id="195"/>
      <w:bookmarkEnd w:id="196"/>
      <w:bookmarkEnd w:id="197"/>
      <w:bookmarkEnd w:id="198"/>
      <w:bookmarkEnd w:id="199"/>
      <w:r>
        <w:instrText xml:space="preserve">"  </w:instrText>
      </w:r>
      <w:r>
        <w:fldChar w:fldCharType="end"/>
      </w:r>
    </w:p>
    <w:tbl>
      <w:tblPr>
        <w:tblW w:w="8153" w:type="dxa"/>
        <w:jc w:val="center"/>
        <w:tblCellMar>
          <w:left w:w="70" w:type="dxa"/>
          <w:right w:w="70" w:type="dxa"/>
        </w:tblCellMar>
        <w:tblLook w:val="04A0" w:firstRow="1" w:lastRow="0" w:firstColumn="1" w:lastColumn="0" w:noHBand="0" w:noVBand="1"/>
      </w:tblPr>
      <w:tblGrid>
        <w:gridCol w:w="1259"/>
        <w:gridCol w:w="1319"/>
        <w:gridCol w:w="1097"/>
        <w:gridCol w:w="1466"/>
        <w:gridCol w:w="1551"/>
        <w:gridCol w:w="1461"/>
      </w:tblGrid>
      <w:tr w:rsidR="002B46DC" w:rsidRPr="00320536" w:rsidTr="00FF48AF">
        <w:trPr>
          <w:trHeight w:val="255"/>
          <w:jc w:val="center"/>
        </w:trPr>
        <w:tc>
          <w:tcPr>
            <w:tcW w:w="1259" w:type="dxa"/>
            <w:tcBorders>
              <w:top w:val="single" w:sz="4" w:space="0" w:color="auto"/>
              <w:left w:val="nil"/>
              <w:bottom w:val="nil"/>
              <w:right w:val="nil"/>
            </w:tcBorders>
            <w:shd w:val="clear" w:color="auto" w:fill="auto"/>
            <w:noWrap/>
            <w:vAlign w:val="bottom"/>
          </w:tcPr>
          <w:p w:rsidR="002B46DC" w:rsidRPr="00273B68" w:rsidRDefault="002B46DC" w:rsidP="00FF48AF">
            <w:pPr>
              <w:tabs>
                <w:tab w:val="clear" w:pos="850"/>
                <w:tab w:val="clear" w:pos="1191"/>
                <w:tab w:val="clear" w:pos="1531"/>
              </w:tabs>
              <w:jc w:val="left"/>
              <w:rPr>
                <w:color w:val="000000"/>
                <w:sz w:val="20"/>
                <w:szCs w:val="20"/>
              </w:rPr>
            </w:pPr>
            <w:r w:rsidRPr="00273B68">
              <w:rPr>
                <w:color w:val="000000"/>
                <w:sz w:val="20"/>
                <w:szCs w:val="20"/>
              </w:rPr>
              <w:t> </w:t>
            </w:r>
          </w:p>
        </w:tc>
        <w:tc>
          <w:tcPr>
            <w:tcW w:w="3882" w:type="dxa"/>
            <w:gridSpan w:val="3"/>
            <w:tcBorders>
              <w:top w:val="single" w:sz="4" w:space="0" w:color="auto"/>
              <w:left w:val="nil"/>
              <w:bottom w:val="nil"/>
              <w:right w:val="nil"/>
            </w:tcBorders>
            <w:shd w:val="clear" w:color="auto" w:fill="auto"/>
            <w:vAlign w:val="center"/>
          </w:tcPr>
          <w:p w:rsidR="002B46DC" w:rsidRPr="009536AF" w:rsidRDefault="002B46DC" w:rsidP="00FF48AF">
            <w:pPr>
              <w:tabs>
                <w:tab w:val="clear" w:pos="850"/>
                <w:tab w:val="clear" w:pos="1191"/>
                <w:tab w:val="clear" w:pos="1531"/>
              </w:tabs>
              <w:jc w:val="center"/>
              <w:rPr>
                <w:color w:val="000000"/>
                <w:sz w:val="20"/>
                <w:szCs w:val="20"/>
                <w:lang w:val="fr-FR"/>
              </w:rPr>
            </w:pPr>
            <w:r w:rsidRPr="009536AF">
              <w:rPr>
                <w:color w:val="000000"/>
                <w:sz w:val="20"/>
                <w:szCs w:val="20"/>
                <w:lang w:val="fr-FR"/>
              </w:rPr>
              <w:t xml:space="preserve">% Change in </w:t>
            </w:r>
            <w:proofErr w:type="spellStart"/>
            <w:r w:rsidRPr="009536AF">
              <w:rPr>
                <w:color w:val="000000"/>
                <w:sz w:val="20"/>
                <w:szCs w:val="20"/>
                <w:lang w:val="fr-FR"/>
              </w:rPr>
              <w:t>mean</w:t>
            </w:r>
            <w:proofErr w:type="spellEnd"/>
            <w:r w:rsidRPr="009536AF">
              <w:rPr>
                <w:color w:val="000000"/>
                <w:sz w:val="20"/>
                <w:szCs w:val="20"/>
                <w:lang w:val="fr-FR"/>
              </w:rPr>
              <w:t xml:space="preserve"> </w:t>
            </w:r>
            <w:proofErr w:type="spellStart"/>
            <w:r w:rsidRPr="009536AF">
              <w:rPr>
                <w:color w:val="000000"/>
                <w:sz w:val="20"/>
                <w:szCs w:val="20"/>
                <w:lang w:val="fr-FR"/>
              </w:rPr>
              <w:t>yield</w:t>
            </w:r>
            <w:proofErr w:type="spellEnd"/>
          </w:p>
        </w:tc>
        <w:tc>
          <w:tcPr>
            <w:tcW w:w="3012" w:type="dxa"/>
            <w:gridSpan w:val="2"/>
            <w:tcBorders>
              <w:top w:val="single" w:sz="4" w:space="0" w:color="auto"/>
              <w:left w:val="nil"/>
              <w:bottom w:val="nil"/>
              <w:right w:val="nil"/>
            </w:tcBorders>
            <w:shd w:val="clear" w:color="auto" w:fill="auto"/>
            <w:vAlign w:val="center"/>
          </w:tcPr>
          <w:p w:rsidR="002B46DC" w:rsidRPr="009536AF" w:rsidRDefault="002B46DC" w:rsidP="00FF48AF">
            <w:pPr>
              <w:tabs>
                <w:tab w:val="clear" w:pos="850"/>
                <w:tab w:val="clear" w:pos="1191"/>
                <w:tab w:val="clear" w:pos="1531"/>
              </w:tabs>
              <w:jc w:val="center"/>
              <w:rPr>
                <w:color w:val="000000"/>
                <w:sz w:val="20"/>
                <w:szCs w:val="20"/>
                <w:lang w:val="fr-FR"/>
              </w:rPr>
            </w:pPr>
            <w:r w:rsidRPr="009536AF">
              <w:rPr>
                <w:color w:val="000000"/>
                <w:sz w:val="20"/>
                <w:szCs w:val="20"/>
                <w:lang w:val="fr-FR"/>
              </w:rPr>
              <w:t xml:space="preserve">% Change in standard </w:t>
            </w:r>
            <w:proofErr w:type="spellStart"/>
            <w:r w:rsidRPr="009536AF">
              <w:rPr>
                <w:color w:val="000000"/>
                <w:sz w:val="20"/>
                <w:szCs w:val="20"/>
                <w:lang w:val="fr-FR"/>
              </w:rPr>
              <w:t>deviation</w:t>
            </w:r>
            <w:proofErr w:type="spellEnd"/>
          </w:p>
        </w:tc>
      </w:tr>
      <w:tr w:rsidR="002B46DC" w:rsidRPr="00320536" w:rsidTr="00FF48AF">
        <w:trPr>
          <w:trHeight w:val="255"/>
          <w:jc w:val="center"/>
        </w:trPr>
        <w:tc>
          <w:tcPr>
            <w:tcW w:w="1259" w:type="dxa"/>
            <w:tcBorders>
              <w:top w:val="nil"/>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left"/>
              <w:rPr>
                <w:color w:val="000000"/>
                <w:sz w:val="20"/>
                <w:szCs w:val="20"/>
                <w:lang w:val="fr-FR"/>
              </w:rPr>
            </w:pPr>
          </w:p>
        </w:tc>
        <w:tc>
          <w:tcPr>
            <w:tcW w:w="1319"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center"/>
              <w:rPr>
                <w:color w:val="000000"/>
                <w:sz w:val="20"/>
                <w:szCs w:val="20"/>
                <w:lang w:val="fr-FR"/>
              </w:rPr>
            </w:pPr>
            <w:r w:rsidRPr="009536AF">
              <w:rPr>
                <w:color w:val="000000"/>
                <w:sz w:val="20"/>
                <w:szCs w:val="20"/>
                <w:lang w:val="fr-FR"/>
              </w:rPr>
              <w:t>No adaptation</w:t>
            </w:r>
          </w:p>
        </w:tc>
        <w:tc>
          <w:tcPr>
            <w:tcW w:w="1097"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center"/>
              <w:rPr>
                <w:color w:val="000000"/>
                <w:sz w:val="20"/>
                <w:szCs w:val="20"/>
                <w:lang w:val="fr-FR"/>
              </w:rPr>
            </w:pPr>
            <w:r w:rsidRPr="009536AF">
              <w:rPr>
                <w:color w:val="000000"/>
                <w:sz w:val="20"/>
                <w:szCs w:val="20"/>
                <w:lang w:val="fr-FR"/>
              </w:rPr>
              <w:t>Adaptation</w:t>
            </w:r>
          </w:p>
        </w:tc>
        <w:tc>
          <w:tcPr>
            <w:tcW w:w="1466"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center"/>
              <w:rPr>
                <w:color w:val="000000"/>
                <w:sz w:val="20"/>
                <w:szCs w:val="20"/>
                <w:lang w:val="fr-FR"/>
              </w:rPr>
            </w:pPr>
            <w:proofErr w:type="spellStart"/>
            <w:r w:rsidRPr="009536AF">
              <w:rPr>
                <w:color w:val="000000"/>
                <w:sz w:val="20"/>
                <w:szCs w:val="20"/>
                <w:lang w:val="fr-FR"/>
              </w:rPr>
              <w:t>Extreme</w:t>
            </w:r>
            <w:proofErr w:type="spellEnd"/>
            <w:r w:rsidRPr="009536AF">
              <w:rPr>
                <w:color w:val="000000"/>
                <w:sz w:val="20"/>
                <w:szCs w:val="20"/>
                <w:lang w:val="fr-FR"/>
              </w:rPr>
              <w:t xml:space="preserve"> </w:t>
            </w:r>
            <w:proofErr w:type="spellStart"/>
            <w:r w:rsidRPr="009536AF">
              <w:rPr>
                <w:color w:val="000000"/>
                <w:sz w:val="20"/>
                <w:szCs w:val="20"/>
                <w:lang w:val="fr-FR"/>
              </w:rPr>
              <w:t>events</w:t>
            </w:r>
            <w:proofErr w:type="spellEnd"/>
          </w:p>
        </w:tc>
        <w:tc>
          <w:tcPr>
            <w:tcW w:w="1551"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center"/>
              <w:rPr>
                <w:color w:val="000000"/>
                <w:sz w:val="20"/>
                <w:szCs w:val="20"/>
                <w:lang w:val="fr-FR"/>
              </w:rPr>
            </w:pPr>
            <w:r w:rsidRPr="009536AF">
              <w:rPr>
                <w:color w:val="000000"/>
                <w:sz w:val="20"/>
                <w:szCs w:val="20"/>
                <w:lang w:val="fr-FR"/>
              </w:rPr>
              <w:t>Marginal change</w:t>
            </w:r>
          </w:p>
        </w:tc>
        <w:tc>
          <w:tcPr>
            <w:tcW w:w="1461"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center"/>
              <w:rPr>
                <w:color w:val="000000"/>
                <w:sz w:val="20"/>
                <w:szCs w:val="20"/>
                <w:lang w:val="fr-FR"/>
              </w:rPr>
            </w:pPr>
            <w:proofErr w:type="spellStart"/>
            <w:r w:rsidRPr="009536AF">
              <w:rPr>
                <w:color w:val="000000"/>
                <w:sz w:val="20"/>
                <w:szCs w:val="20"/>
                <w:lang w:val="fr-FR"/>
              </w:rPr>
              <w:t>Extreme</w:t>
            </w:r>
            <w:proofErr w:type="spellEnd"/>
            <w:r w:rsidRPr="009536AF">
              <w:rPr>
                <w:color w:val="000000"/>
                <w:sz w:val="20"/>
                <w:szCs w:val="20"/>
                <w:lang w:val="fr-FR"/>
              </w:rPr>
              <w:t xml:space="preserve"> </w:t>
            </w:r>
            <w:proofErr w:type="spellStart"/>
            <w:r w:rsidRPr="009536AF">
              <w:rPr>
                <w:color w:val="000000"/>
                <w:sz w:val="20"/>
                <w:szCs w:val="20"/>
                <w:lang w:val="fr-FR"/>
              </w:rPr>
              <w:t>events</w:t>
            </w:r>
            <w:proofErr w:type="spellEnd"/>
          </w:p>
        </w:tc>
      </w:tr>
      <w:tr w:rsidR="002B46DC" w:rsidRPr="00320536" w:rsidTr="00FF48AF">
        <w:trPr>
          <w:trHeight w:val="255"/>
          <w:jc w:val="center"/>
        </w:trPr>
        <w:tc>
          <w:tcPr>
            <w:tcW w:w="1259"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left"/>
              <w:rPr>
                <w:color w:val="000000"/>
                <w:sz w:val="20"/>
                <w:szCs w:val="20"/>
                <w:lang w:val="fr-FR"/>
              </w:rPr>
            </w:pPr>
            <w:proofErr w:type="spellStart"/>
            <w:r w:rsidRPr="009536AF">
              <w:rPr>
                <w:color w:val="000000"/>
                <w:sz w:val="20"/>
                <w:szCs w:val="20"/>
                <w:lang w:val="fr-FR"/>
              </w:rPr>
              <w:t>Spring</w:t>
            </w:r>
            <w:proofErr w:type="spellEnd"/>
            <w:r w:rsidRPr="009536AF">
              <w:rPr>
                <w:color w:val="000000"/>
                <w:sz w:val="20"/>
                <w:szCs w:val="20"/>
                <w:lang w:val="fr-FR"/>
              </w:rPr>
              <w:t xml:space="preserve"> </w:t>
            </w:r>
            <w:proofErr w:type="spellStart"/>
            <w:r w:rsidRPr="009536AF">
              <w:rPr>
                <w:color w:val="000000"/>
                <w:sz w:val="20"/>
                <w:szCs w:val="20"/>
                <w:lang w:val="fr-FR"/>
              </w:rPr>
              <w:t>Wheat</w:t>
            </w:r>
            <w:proofErr w:type="spellEnd"/>
            <w:r w:rsidRPr="009536AF">
              <w:rPr>
                <w:color w:val="000000"/>
                <w:sz w:val="20"/>
                <w:szCs w:val="20"/>
                <w:lang w:val="fr-FR"/>
              </w:rPr>
              <w:t xml:space="preserve"> </w:t>
            </w:r>
          </w:p>
        </w:tc>
        <w:tc>
          <w:tcPr>
            <w:tcW w:w="1319"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-21.5</w:t>
            </w:r>
          </w:p>
        </w:tc>
        <w:tc>
          <w:tcPr>
            <w:tcW w:w="1097"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-11.8</w:t>
            </w:r>
          </w:p>
        </w:tc>
        <w:tc>
          <w:tcPr>
            <w:tcW w:w="1466"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-26.0</w:t>
            </w:r>
          </w:p>
        </w:tc>
        <w:tc>
          <w:tcPr>
            <w:tcW w:w="1551"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0.0</w:t>
            </w:r>
          </w:p>
        </w:tc>
        <w:tc>
          <w:tcPr>
            <w:tcW w:w="1461" w:type="dxa"/>
            <w:tcBorders>
              <w:top w:val="single" w:sz="4" w:space="0" w:color="auto"/>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22.2</w:t>
            </w:r>
          </w:p>
        </w:tc>
      </w:tr>
      <w:tr w:rsidR="002B46DC" w:rsidRPr="00320536" w:rsidTr="00FF48AF">
        <w:trPr>
          <w:trHeight w:val="255"/>
          <w:jc w:val="center"/>
        </w:trPr>
        <w:tc>
          <w:tcPr>
            <w:tcW w:w="1259" w:type="dxa"/>
            <w:tcBorders>
              <w:top w:val="nil"/>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left"/>
              <w:rPr>
                <w:color w:val="000000"/>
                <w:sz w:val="20"/>
                <w:szCs w:val="20"/>
                <w:lang w:val="fr-FR"/>
              </w:rPr>
            </w:pPr>
            <w:proofErr w:type="spellStart"/>
            <w:r w:rsidRPr="009536AF">
              <w:rPr>
                <w:color w:val="000000"/>
                <w:sz w:val="20"/>
                <w:szCs w:val="20"/>
                <w:lang w:val="fr-FR"/>
              </w:rPr>
              <w:t>Barley</w:t>
            </w:r>
            <w:proofErr w:type="spellEnd"/>
            <w:r w:rsidRPr="009536AF">
              <w:rPr>
                <w:color w:val="000000"/>
                <w:sz w:val="20"/>
                <w:szCs w:val="20"/>
                <w:lang w:val="fr-FR"/>
              </w:rPr>
              <w:t xml:space="preserve"> </w:t>
            </w:r>
          </w:p>
        </w:tc>
        <w:tc>
          <w:tcPr>
            <w:tcW w:w="1319" w:type="dxa"/>
            <w:tcBorders>
              <w:top w:val="nil"/>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-13.2</w:t>
            </w:r>
          </w:p>
        </w:tc>
        <w:tc>
          <w:tcPr>
            <w:tcW w:w="1097" w:type="dxa"/>
            <w:tcBorders>
              <w:top w:val="nil"/>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-2.5</w:t>
            </w:r>
          </w:p>
        </w:tc>
        <w:tc>
          <w:tcPr>
            <w:tcW w:w="1466" w:type="dxa"/>
            <w:tcBorders>
              <w:top w:val="nil"/>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-17.0</w:t>
            </w:r>
          </w:p>
        </w:tc>
        <w:tc>
          <w:tcPr>
            <w:tcW w:w="1551" w:type="dxa"/>
            <w:tcBorders>
              <w:top w:val="nil"/>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12.8</w:t>
            </w:r>
          </w:p>
        </w:tc>
        <w:tc>
          <w:tcPr>
            <w:tcW w:w="1461" w:type="dxa"/>
            <w:tcBorders>
              <w:top w:val="nil"/>
              <w:left w:val="nil"/>
              <w:bottom w:val="nil"/>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25.9</w:t>
            </w:r>
          </w:p>
        </w:tc>
      </w:tr>
      <w:tr w:rsidR="002B46DC" w:rsidRPr="00320536" w:rsidTr="00FF48AF">
        <w:trPr>
          <w:trHeight w:val="255"/>
          <w:jc w:val="center"/>
        </w:trPr>
        <w:tc>
          <w:tcPr>
            <w:tcW w:w="1259" w:type="dxa"/>
            <w:tcBorders>
              <w:top w:val="nil"/>
              <w:left w:val="nil"/>
              <w:bottom w:val="single" w:sz="4" w:space="0" w:color="auto"/>
              <w:right w:val="nil"/>
            </w:tcBorders>
            <w:shd w:val="clear" w:color="auto" w:fill="auto"/>
            <w:noWrap/>
            <w:vAlign w:val="bottom"/>
          </w:tcPr>
          <w:p w:rsidR="002B46DC" w:rsidRPr="009536AF" w:rsidRDefault="002B46DC" w:rsidP="00FF48AF">
            <w:pPr>
              <w:tabs>
                <w:tab w:val="clear" w:pos="850"/>
                <w:tab w:val="clear" w:pos="1191"/>
                <w:tab w:val="clear" w:pos="1531"/>
              </w:tabs>
              <w:jc w:val="left"/>
              <w:rPr>
                <w:color w:val="000000"/>
                <w:sz w:val="20"/>
                <w:szCs w:val="20"/>
                <w:lang w:val="fr-FR"/>
              </w:rPr>
            </w:pPr>
            <w:r w:rsidRPr="009536AF">
              <w:rPr>
                <w:color w:val="000000"/>
                <w:sz w:val="20"/>
                <w:szCs w:val="20"/>
                <w:lang w:val="fr-FR"/>
              </w:rPr>
              <w:t xml:space="preserve">Canola </w:t>
            </w:r>
          </w:p>
        </w:tc>
        <w:tc>
          <w:tcPr>
            <w:tcW w:w="1319" w:type="dxa"/>
            <w:tcBorders>
              <w:top w:val="nil"/>
              <w:left w:val="nil"/>
              <w:bottom w:val="single" w:sz="4" w:space="0" w:color="auto"/>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-23.7</w:t>
            </w:r>
          </w:p>
        </w:tc>
        <w:tc>
          <w:tcPr>
            <w:tcW w:w="1097" w:type="dxa"/>
            <w:tcBorders>
              <w:top w:val="nil"/>
              <w:left w:val="nil"/>
              <w:bottom w:val="single" w:sz="4" w:space="0" w:color="auto"/>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-14.2</w:t>
            </w:r>
          </w:p>
        </w:tc>
        <w:tc>
          <w:tcPr>
            <w:tcW w:w="1466" w:type="dxa"/>
            <w:tcBorders>
              <w:top w:val="nil"/>
              <w:left w:val="nil"/>
              <w:bottom w:val="single" w:sz="4" w:space="0" w:color="auto"/>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-23.6</w:t>
            </w:r>
          </w:p>
        </w:tc>
        <w:tc>
          <w:tcPr>
            <w:tcW w:w="1551" w:type="dxa"/>
            <w:tcBorders>
              <w:top w:val="nil"/>
              <w:left w:val="nil"/>
              <w:bottom w:val="single" w:sz="4" w:space="0" w:color="auto"/>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-8.5</w:t>
            </w:r>
          </w:p>
        </w:tc>
        <w:tc>
          <w:tcPr>
            <w:tcW w:w="1461" w:type="dxa"/>
            <w:tcBorders>
              <w:top w:val="nil"/>
              <w:left w:val="nil"/>
              <w:bottom w:val="single" w:sz="4" w:space="0" w:color="auto"/>
              <w:right w:val="nil"/>
            </w:tcBorders>
            <w:shd w:val="clear" w:color="auto" w:fill="auto"/>
            <w:noWrap/>
            <w:vAlign w:val="bottom"/>
          </w:tcPr>
          <w:p w:rsidR="002B46DC" w:rsidRPr="009536AF" w:rsidRDefault="002B46DC" w:rsidP="00FF48AF">
            <w:pPr>
              <w:tabs>
                <w:tab w:val="clear" w:pos="850"/>
                <w:tab w:val="clear" w:pos="1191"/>
                <w:tab w:val="clear" w:pos="1531"/>
              </w:tabs>
              <w:jc w:val="right"/>
              <w:rPr>
                <w:color w:val="000000"/>
                <w:sz w:val="20"/>
                <w:szCs w:val="20"/>
                <w:lang w:val="fr-FR"/>
              </w:rPr>
            </w:pPr>
            <w:r w:rsidRPr="009536AF">
              <w:rPr>
                <w:color w:val="000000"/>
                <w:sz w:val="20"/>
                <w:szCs w:val="20"/>
                <w:lang w:val="fr-FR"/>
              </w:rPr>
              <w:t>6.0</w:t>
            </w:r>
          </w:p>
        </w:tc>
      </w:tr>
    </w:tbl>
    <w:p w:rsidR="002B46DC" w:rsidRDefault="002B46DC" w:rsidP="002B46DC">
      <w:pPr>
        <w:pStyle w:val="ListBullet"/>
        <w:numPr>
          <w:ilvl w:val="0"/>
          <w:numId w:val="0"/>
        </w:numPr>
        <w:ind w:left="442" w:firstLine="340"/>
        <w:rPr>
          <w:sz w:val="20"/>
          <w:szCs w:val="20"/>
        </w:rPr>
      </w:pPr>
      <w:r w:rsidRPr="009536AF">
        <w:rPr>
          <w:sz w:val="20"/>
          <w:szCs w:val="20"/>
          <w:lang w:val="fr-FR"/>
        </w:rPr>
        <w:t xml:space="preserve">Sources: Howden et al. (2007) and De Jong et al. </w:t>
      </w:r>
      <w:r w:rsidRPr="009536AF">
        <w:rPr>
          <w:sz w:val="20"/>
          <w:szCs w:val="20"/>
        </w:rPr>
        <w:t>(2001).</w:t>
      </w:r>
    </w:p>
    <w:p w:rsidR="002B46DC" w:rsidRPr="00134428" w:rsidRDefault="002B46DC" w:rsidP="002B46DC">
      <w:pPr>
        <w:pStyle w:val="Heading3"/>
      </w:pPr>
      <w:bookmarkStart w:id="200" w:name="_Toc302487828"/>
      <w:bookmarkStart w:id="201" w:name="_Toc302672375"/>
      <w:bookmarkStart w:id="202" w:name="_Toc302673461"/>
      <w:bookmarkStart w:id="203" w:name="_Toc303185304"/>
      <w:bookmarkStart w:id="204" w:name="_Toc303185542"/>
      <w:bookmarkStart w:id="205" w:name="_Toc303185895"/>
      <w:bookmarkStart w:id="206" w:name="_Toc303187266"/>
      <w:bookmarkStart w:id="207" w:name="_Toc303187493"/>
      <w:bookmarkStart w:id="208" w:name="_Toc303187664"/>
      <w:bookmarkStart w:id="209" w:name="_Toc303270513"/>
      <w:bookmarkStart w:id="210" w:name="_Toc303270724"/>
      <w:r w:rsidRPr="00134428">
        <w:t>2.</w:t>
      </w:r>
      <w:r>
        <w:t>2</w:t>
      </w:r>
      <w:r w:rsidRPr="00134428">
        <w:t>. Impacts and costs of insurance and ex post payments under “Marginal” Climate Change</w:t>
      </w:r>
      <w:bookmarkEnd w:id="200"/>
      <w:bookmarkEnd w:id="201"/>
      <w:bookmarkEnd w:id="202"/>
      <w:bookmarkEnd w:id="203"/>
      <w:bookmarkEnd w:id="204"/>
      <w:bookmarkEnd w:id="205"/>
      <w:bookmarkEnd w:id="206"/>
      <w:bookmarkEnd w:id="207"/>
      <w:bookmarkEnd w:id="208"/>
      <w:bookmarkEnd w:id="209"/>
      <w:bookmarkEnd w:id="210"/>
      <w:r w:rsidRPr="00134428">
        <w:t xml:space="preserv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47</w:instrText>
      </w:r>
      <w:r>
        <w:fldChar w:fldCharType="end"/>
      </w:r>
      <w:r>
        <w:instrText>.</w:instrText>
      </w:r>
      <w:r>
        <w:tab/>
      </w:r>
      <w:r>
        <w:fldChar w:fldCharType="end"/>
      </w:r>
      <w:r>
        <w:t>As was shown in the previous section the administration costs play an important role in farmers’ demand for insurance. Since different insurance instruments carry different administration costs, to compare across instruments it is necessary to make assumptions about their relative costs.  To this end, a</w:t>
      </w:r>
      <w:r w:rsidRPr="002D2CB2">
        <w:t xml:space="preserve">dministration costs of insurance are </w:t>
      </w:r>
      <w:r>
        <w:t>expressed here as</w:t>
      </w:r>
      <w:r w:rsidRPr="002D2CB2">
        <w:t xml:space="preserve"> a percentage of the fair premium: 5% for weather index insurance, 10% for area-yield insurance and 30% for individual yield.</w:t>
      </w:r>
      <w:r>
        <w:t xml:space="preserve"> The assumption on administrative costs is meant to quantify in an approximate way the impact of loss assessment and payments under the different insurance instruments. </w:t>
      </w:r>
      <w:r w:rsidRPr="002D2CB2">
        <w:t xml:space="preserve"> </w:t>
      </w:r>
      <w:r>
        <w:t>To obtain a meaningful uptake, a</w:t>
      </w:r>
      <w:r w:rsidRPr="002D2CB2">
        <w:t>ll insurance policies are assumed to be subsidized at 95% of the</w:t>
      </w:r>
      <w:r>
        <w:t>ir respective</w:t>
      </w:r>
      <w:r w:rsidRPr="002D2CB2">
        <w:t xml:space="preserve"> administration costs.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48</w:instrText>
      </w:r>
      <w:r>
        <w:fldChar w:fldCharType="end"/>
      </w:r>
      <w:r>
        <w:instrText>.</w:instrText>
      </w:r>
      <w:r>
        <w:tab/>
      </w:r>
      <w:r>
        <w:fldChar w:fldCharType="end"/>
      </w:r>
      <w:r>
        <w:t xml:space="preserve">Considerable uncertainty exists about possible climate change scenarios. To introduce some of the issues results are first presented comparing the baseline without climate change to the scenario with marginal climate change with no structural adaptation (but with reallocation between crops), presented in Table 4, and in the next section the performance of different instruments under alternative climate scenarios and farmers’ behaviour is presented. </w:t>
      </w:r>
    </w:p>
    <w:p w:rsidR="002B46DC" w:rsidRPr="00B35E59" w:rsidRDefault="002B46DC" w:rsidP="002B46DC">
      <w:pPr>
        <w:pStyle w:val="TableTitle"/>
        <w:spacing w:after="120"/>
      </w:pPr>
      <w:r>
        <w:fldChar w:fldCharType="begin"/>
      </w:r>
      <w:r>
        <w:instrText xml:space="preserve"> MACROBUTTON NUMBERING Table </w:instrText>
      </w:r>
      <w:r>
        <w:fldChar w:fldCharType="begin"/>
      </w:r>
      <w:r>
        <w:instrText xml:space="preserve"> SEQ  table</w:instrText>
      </w:r>
      <w:r>
        <w:fldChar w:fldCharType="separate"/>
      </w:r>
      <w:r>
        <w:rPr>
          <w:noProof/>
        </w:rPr>
        <w:instrText>4</w:instrText>
      </w:r>
      <w:r>
        <w:fldChar w:fldCharType="end"/>
      </w:r>
      <w:r>
        <w:instrText>.</w:instrText>
      </w:r>
      <w:r>
        <w:tab/>
      </w:r>
      <w:r>
        <w:fldChar w:fldCharType="end"/>
      </w:r>
      <w:r>
        <w:t>Impacts of the introduction on insurance and ex post payments under Climate Change (marginal)</w:t>
      </w:r>
      <w:r w:rsidRPr="005C4518">
        <w:t xml:space="preserve"> </w:t>
      </w:r>
      <w:r w:rsidRPr="005A30AA">
        <w:t xml:space="preserve">in </w:t>
      </w:r>
      <w:smartTag w:uri="urn:schemas-microsoft-com:office:smarttags" w:element="State">
        <w:smartTag w:uri="urn:schemas-microsoft-com:office:smarttags" w:element="place">
          <w:r w:rsidRPr="005A30AA">
            <w:t>Saskatchewan</w:t>
          </w:r>
        </w:smartTag>
      </w:smartTag>
      <w:r w:rsidRPr="005A30AA">
        <w:t xml:space="preserve"> </w:t>
      </w:r>
      <w:r>
        <w:fldChar w:fldCharType="begin"/>
      </w:r>
      <w:r>
        <w:instrText xml:space="preserve"> TC \f t \l 2 "</w:instrText>
      </w:r>
      <w:bookmarkStart w:id="211" w:name="_Toc302487845"/>
      <w:bookmarkStart w:id="212" w:name="_Toc302672400"/>
      <w:bookmarkStart w:id="213" w:name="_Toc302673486"/>
      <w:bookmarkStart w:id="214" w:name="_Toc303185337"/>
      <w:bookmarkStart w:id="215" w:name="_Toc303185575"/>
      <w:bookmarkStart w:id="216" w:name="_Toc303185928"/>
      <w:bookmarkStart w:id="217" w:name="_Toc303187297"/>
      <w:bookmarkStart w:id="218" w:name="_Toc303187523"/>
      <w:bookmarkStart w:id="219" w:name="_Toc303187694"/>
      <w:bookmarkStart w:id="220" w:name="_Toc303270546"/>
      <w:bookmarkStart w:id="221" w:name="_Toc303270755"/>
      <w:r>
        <w:instrText>Table 4. Impacts of the introduction on insurance and ex post payments under Climate Change (marginal)</w:instrText>
      </w:r>
      <w:bookmarkEnd w:id="211"/>
      <w:bookmarkEnd w:id="212"/>
      <w:bookmarkEnd w:id="213"/>
      <w:bookmarkEnd w:id="214"/>
      <w:bookmarkEnd w:id="215"/>
      <w:bookmarkEnd w:id="216"/>
      <w:bookmarkEnd w:id="217"/>
      <w:bookmarkEnd w:id="218"/>
      <w:bookmarkEnd w:id="219"/>
      <w:bookmarkEnd w:id="220"/>
      <w:bookmarkEnd w:id="221"/>
      <w:r>
        <w:instrText xml:space="preserve">"  </w:instrText>
      </w:r>
      <w:r>
        <w:fldChar w:fldCharType="end"/>
      </w:r>
    </w:p>
    <w:tbl>
      <w:tblPr>
        <w:tblW w:w="9498" w:type="dxa"/>
        <w:tblInd w:w="29" w:type="dxa"/>
        <w:tblLayout w:type="fixed"/>
        <w:tblCellMar>
          <w:left w:w="29" w:type="dxa"/>
          <w:right w:w="115" w:type="dxa"/>
        </w:tblCellMar>
        <w:tblLook w:val="04A0" w:firstRow="1" w:lastRow="0" w:firstColumn="1" w:lastColumn="0" w:noHBand="0" w:noVBand="1"/>
      </w:tblPr>
      <w:tblGrid>
        <w:gridCol w:w="1276"/>
        <w:gridCol w:w="851"/>
        <w:gridCol w:w="850"/>
        <w:gridCol w:w="851"/>
        <w:gridCol w:w="850"/>
        <w:gridCol w:w="709"/>
        <w:gridCol w:w="850"/>
        <w:gridCol w:w="851"/>
        <w:gridCol w:w="850"/>
        <w:gridCol w:w="851"/>
        <w:gridCol w:w="709"/>
      </w:tblGrid>
      <w:tr w:rsidR="002B46DC" w:rsidRPr="00436866" w:rsidTr="00FF48AF">
        <w:trPr>
          <w:trHeight w:val="255"/>
        </w:trPr>
        <w:tc>
          <w:tcPr>
            <w:tcW w:w="1276" w:type="dxa"/>
            <w:tcBorders>
              <w:top w:val="nil"/>
              <w:left w:val="nil"/>
              <w:bottom w:val="single" w:sz="4" w:space="0" w:color="auto"/>
              <w:right w:val="single" w:sz="4" w:space="0" w:color="auto"/>
            </w:tcBorders>
            <w:shd w:val="clear" w:color="auto" w:fill="auto"/>
            <w:vAlign w:val="center"/>
          </w:tcPr>
          <w:p w:rsidR="002B46DC" w:rsidRPr="003D6C9F" w:rsidRDefault="002B46DC" w:rsidP="00FF48AF">
            <w:pPr>
              <w:jc w:val="center"/>
              <w:rPr>
                <w:b/>
                <w:bCs/>
                <w:color w:val="000000"/>
                <w:sz w:val="19"/>
                <w:szCs w:val="19"/>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2B46DC" w:rsidRPr="003D6C9F" w:rsidRDefault="002B46DC" w:rsidP="00FF48AF">
            <w:pPr>
              <w:spacing w:before="60" w:after="60"/>
              <w:jc w:val="center"/>
              <w:rPr>
                <w:b/>
                <w:color w:val="000000"/>
                <w:sz w:val="19"/>
                <w:szCs w:val="19"/>
              </w:rPr>
            </w:pPr>
            <w:r w:rsidRPr="003D6C9F">
              <w:rPr>
                <w:b/>
                <w:color w:val="000000"/>
                <w:sz w:val="19"/>
                <w:szCs w:val="19"/>
              </w:rPr>
              <w:t>Baseline</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2B46DC" w:rsidRPr="003D6C9F" w:rsidRDefault="002B46DC" w:rsidP="00FF48AF">
            <w:pPr>
              <w:spacing w:before="60" w:after="60"/>
              <w:jc w:val="center"/>
              <w:rPr>
                <w:b/>
                <w:color w:val="000000"/>
                <w:sz w:val="19"/>
                <w:szCs w:val="19"/>
              </w:rPr>
            </w:pPr>
            <w:r w:rsidRPr="003D6C9F">
              <w:rPr>
                <w:b/>
                <w:color w:val="000000"/>
                <w:sz w:val="19"/>
                <w:szCs w:val="19"/>
              </w:rPr>
              <w:t>Marginal Climate Change</w:t>
            </w:r>
          </w:p>
        </w:tc>
      </w:tr>
      <w:tr w:rsidR="002B46DC" w:rsidRPr="00436866" w:rsidTr="00FF48A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3D6C9F" w:rsidRDefault="002B46DC" w:rsidP="00FF48AF">
            <w:pPr>
              <w:jc w:val="center"/>
              <w:rPr>
                <w:b/>
                <w:bCs/>
                <w:color w:val="000000"/>
                <w:sz w:val="19"/>
                <w:szCs w:val="19"/>
              </w:rPr>
            </w:pP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 of land insured</w:t>
            </w:r>
          </w:p>
        </w:tc>
        <w:tc>
          <w:tcPr>
            <w:tcW w:w="850" w:type="dxa"/>
            <w:tcBorders>
              <w:top w:val="single" w:sz="4" w:space="0" w:color="auto"/>
              <w:left w:val="nil"/>
              <w:bottom w:val="single" w:sz="4" w:space="0" w:color="auto"/>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Welfare gain ($/ha)</w:t>
            </w:r>
          </w:p>
        </w:tc>
        <w:tc>
          <w:tcPr>
            <w:tcW w:w="851"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19"/>
                <w:szCs w:val="19"/>
              </w:rPr>
            </w:pPr>
            <w:r w:rsidRPr="003D6C9F">
              <w:rPr>
                <w:color w:val="000000"/>
                <w:sz w:val="19"/>
                <w:szCs w:val="19"/>
              </w:rPr>
              <w:t>Impact on low incomes</w:t>
            </w:r>
          </w:p>
          <w:p w:rsidR="002B46DC" w:rsidRPr="003D6C9F" w:rsidRDefault="002B46DC" w:rsidP="00FF48AF">
            <w:pPr>
              <w:jc w:val="center"/>
              <w:rPr>
                <w:color w:val="000000"/>
                <w:sz w:val="19"/>
                <w:szCs w:val="19"/>
              </w:rPr>
            </w:pPr>
            <w:r w:rsidRPr="003D6C9F">
              <w:rPr>
                <w:color w:val="000000"/>
                <w:sz w:val="19"/>
                <w:szCs w:val="19"/>
              </w:rPr>
              <w:t>($/ha)</w:t>
            </w:r>
          </w:p>
        </w:tc>
        <w:tc>
          <w:tcPr>
            <w:tcW w:w="850" w:type="dxa"/>
            <w:tcBorders>
              <w:top w:val="single" w:sz="4" w:space="0" w:color="auto"/>
              <w:left w:val="nil"/>
              <w:bottom w:val="single" w:sz="4" w:space="0" w:color="auto"/>
              <w:right w:val="nil"/>
            </w:tcBorders>
            <w:shd w:val="clear" w:color="auto" w:fill="auto"/>
            <w:vAlign w:val="center"/>
          </w:tcPr>
          <w:p w:rsidR="002B46DC" w:rsidRPr="003D6C9F" w:rsidRDefault="002B46DC" w:rsidP="00FF48AF">
            <w:pPr>
              <w:jc w:val="center"/>
              <w:rPr>
                <w:color w:val="000000"/>
                <w:sz w:val="19"/>
                <w:szCs w:val="19"/>
              </w:rPr>
            </w:pPr>
            <w:proofErr w:type="spellStart"/>
            <w:r w:rsidRPr="003D6C9F">
              <w:rPr>
                <w:color w:val="000000"/>
                <w:sz w:val="19"/>
                <w:szCs w:val="19"/>
              </w:rPr>
              <w:t>Diversif</w:t>
            </w:r>
            <w:proofErr w:type="spellEnd"/>
            <w:r w:rsidRPr="003D6C9F">
              <w:rPr>
                <w:color w:val="000000"/>
                <w:sz w:val="19"/>
                <w:szCs w:val="19"/>
              </w:rPr>
              <w:t>. index (% change)</w:t>
            </w:r>
          </w:p>
        </w:tc>
        <w:tc>
          <w:tcPr>
            <w:tcW w:w="709" w:type="dxa"/>
            <w:tcBorders>
              <w:top w:val="single" w:sz="4" w:space="0" w:color="auto"/>
              <w:left w:val="nil"/>
              <w:bottom w:val="single" w:sz="4" w:space="0" w:color="auto"/>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Gov. cost ($/ ha)</w:t>
            </w:r>
          </w:p>
        </w:tc>
        <w:tc>
          <w:tcPr>
            <w:tcW w:w="850" w:type="dxa"/>
            <w:tcBorders>
              <w:top w:val="single" w:sz="4" w:space="0" w:color="auto"/>
              <w:left w:val="single" w:sz="4" w:space="0" w:color="auto"/>
              <w:bottom w:val="single" w:sz="4" w:space="0" w:color="auto"/>
              <w:right w:val="nil"/>
            </w:tcBorders>
            <w:vAlign w:val="center"/>
          </w:tcPr>
          <w:p w:rsidR="002B46DC" w:rsidRPr="003D6C9F" w:rsidRDefault="002B46DC" w:rsidP="00FF48AF">
            <w:pPr>
              <w:jc w:val="center"/>
              <w:rPr>
                <w:color w:val="000000"/>
                <w:sz w:val="19"/>
                <w:szCs w:val="19"/>
              </w:rPr>
            </w:pPr>
            <w:r w:rsidRPr="003D6C9F">
              <w:rPr>
                <w:color w:val="000000"/>
                <w:sz w:val="19"/>
                <w:szCs w:val="19"/>
              </w:rPr>
              <w:t>% of land insured</w:t>
            </w:r>
          </w:p>
        </w:tc>
        <w:tc>
          <w:tcPr>
            <w:tcW w:w="851"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19"/>
                <w:szCs w:val="19"/>
              </w:rPr>
            </w:pPr>
            <w:r w:rsidRPr="003D6C9F">
              <w:rPr>
                <w:color w:val="000000"/>
                <w:sz w:val="19"/>
                <w:szCs w:val="19"/>
              </w:rPr>
              <w:t>Welfare gain ($/ha)</w:t>
            </w:r>
          </w:p>
        </w:tc>
        <w:tc>
          <w:tcPr>
            <w:tcW w:w="850"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19"/>
                <w:szCs w:val="19"/>
              </w:rPr>
            </w:pPr>
            <w:r w:rsidRPr="003D6C9F">
              <w:rPr>
                <w:color w:val="000000"/>
                <w:sz w:val="19"/>
                <w:szCs w:val="19"/>
              </w:rPr>
              <w:t>Impact on low incomes</w:t>
            </w:r>
          </w:p>
          <w:p w:rsidR="002B46DC" w:rsidRPr="003D6C9F" w:rsidRDefault="002B46DC" w:rsidP="00FF48AF">
            <w:pPr>
              <w:jc w:val="center"/>
              <w:rPr>
                <w:color w:val="000000"/>
                <w:sz w:val="19"/>
                <w:szCs w:val="19"/>
              </w:rPr>
            </w:pPr>
            <w:r w:rsidRPr="003D6C9F">
              <w:rPr>
                <w:color w:val="000000"/>
                <w:sz w:val="19"/>
                <w:szCs w:val="19"/>
              </w:rPr>
              <w:t>($/ha)</w:t>
            </w:r>
          </w:p>
        </w:tc>
        <w:tc>
          <w:tcPr>
            <w:tcW w:w="851"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19"/>
                <w:szCs w:val="19"/>
              </w:rPr>
            </w:pPr>
            <w:proofErr w:type="spellStart"/>
            <w:r w:rsidRPr="003D6C9F">
              <w:rPr>
                <w:color w:val="000000"/>
                <w:sz w:val="19"/>
                <w:szCs w:val="19"/>
              </w:rPr>
              <w:t>Diversif</w:t>
            </w:r>
            <w:proofErr w:type="spellEnd"/>
            <w:r w:rsidRPr="003D6C9F">
              <w:rPr>
                <w:color w:val="000000"/>
                <w:sz w:val="19"/>
                <w:szCs w:val="19"/>
              </w:rPr>
              <w:t>. index (% change)</w:t>
            </w:r>
          </w:p>
        </w:tc>
        <w:tc>
          <w:tcPr>
            <w:tcW w:w="709" w:type="dxa"/>
            <w:tcBorders>
              <w:top w:val="single" w:sz="4" w:space="0" w:color="auto"/>
              <w:left w:val="nil"/>
              <w:bottom w:val="single" w:sz="4" w:space="0" w:color="auto"/>
              <w:right w:val="single" w:sz="4" w:space="0" w:color="auto"/>
            </w:tcBorders>
            <w:vAlign w:val="center"/>
          </w:tcPr>
          <w:p w:rsidR="002B46DC" w:rsidRPr="003D6C9F" w:rsidRDefault="002B46DC" w:rsidP="00FF48AF">
            <w:pPr>
              <w:jc w:val="center"/>
              <w:rPr>
                <w:color w:val="000000"/>
                <w:sz w:val="19"/>
                <w:szCs w:val="19"/>
              </w:rPr>
            </w:pPr>
            <w:r w:rsidRPr="003D6C9F">
              <w:rPr>
                <w:color w:val="000000"/>
                <w:sz w:val="19"/>
                <w:szCs w:val="19"/>
              </w:rPr>
              <w:t>Gov. cost ($/ ha)</w:t>
            </w:r>
          </w:p>
        </w:tc>
      </w:tr>
      <w:tr w:rsidR="002B46DC" w:rsidRPr="00436866" w:rsidTr="00FF48AF">
        <w:trPr>
          <w:trHeight w:val="255"/>
        </w:trPr>
        <w:tc>
          <w:tcPr>
            <w:tcW w:w="1276" w:type="dxa"/>
            <w:tcBorders>
              <w:top w:val="single" w:sz="4" w:space="0" w:color="auto"/>
              <w:left w:val="single" w:sz="4" w:space="0" w:color="auto"/>
              <w:bottom w:val="nil"/>
              <w:right w:val="single" w:sz="4" w:space="0" w:color="auto"/>
            </w:tcBorders>
            <w:shd w:val="clear" w:color="auto" w:fill="auto"/>
            <w:vAlign w:val="center"/>
          </w:tcPr>
          <w:p w:rsidR="002B46DC" w:rsidRPr="003D6C9F" w:rsidRDefault="002B46DC" w:rsidP="00FF48AF">
            <w:pPr>
              <w:jc w:val="left"/>
              <w:rPr>
                <w:b/>
                <w:bCs/>
                <w:color w:val="000000"/>
                <w:sz w:val="19"/>
                <w:szCs w:val="19"/>
              </w:rPr>
            </w:pPr>
            <w:r w:rsidRPr="003D6C9F">
              <w:rPr>
                <w:b/>
                <w:bCs/>
                <w:color w:val="000000"/>
                <w:sz w:val="19"/>
                <w:szCs w:val="19"/>
                <w:u w:val="single"/>
              </w:rPr>
              <w:t>Median Farm</w:t>
            </w:r>
          </w:p>
        </w:tc>
        <w:tc>
          <w:tcPr>
            <w:tcW w:w="851"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jc w:val="center"/>
              <w:rPr>
                <w:color w:val="000000"/>
                <w:sz w:val="19"/>
                <w:szCs w:val="19"/>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19"/>
                <w:szCs w:val="19"/>
              </w:rPr>
            </w:pPr>
          </w:p>
        </w:tc>
        <w:tc>
          <w:tcPr>
            <w:tcW w:w="709" w:type="dxa"/>
            <w:tcBorders>
              <w:top w:val="single" w:sz="4" w:space="0" w:color="auto"/>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p>
        </w:tc>
        <w:tc>
          <w:tcPr>
            <w:tcW w:w="850" w:type="dxa"/>
            <w:tcBorders>
              <w:top w:val="single" w:sz="4" w:space="0" w:color="auto"/>
              <w:left w:val="single" w:sz="4" w:space="0" w:color="auto"/>
              <w:bottom w:val="nil"/>
              <w:right w:val="nil"/>
            </w:tcBorders>
            <w:vAlign w:val="center"/>
          </w:tcPr>
          <w:p w:rsidR="002B46DC" w:rsidRPr="003D6C9F" w:rsidRDefault="002B46DC" w:rsidP="00FF48AF">
            <w:pPr>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jc w:val="center"/>
              <w:rPr>
                <w:color w:val="000000"/>
                <w:sz w:val="19"/>
                <w:szCs w:val="19"/>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jc w:val="center"/>
              <w:rPr>
                <w:color w:val="000000"/>
                <w:sz w:val="19"/>
                <w:szCs w:val="19"/>
              </w:rPr>
            </w:pPr>
          </w:p>
        </w:tc>
        <w:tc>
          <w:tcPr>
            <w:tcW w:w="709" w:type="dxa"/>
            <w:tcBorders>
              <w:top w:val="single" w:sz="4" w:space="0" w:color="auto"/>
              <w:left w:val="nil"/>
              <w:bottom w:val="nil"/>
              <w:right w:val="single" w:sz="4" w:space="0" w:color="auto"/>
            </w:tcBorders>
            <w:vAlign w:val="center"/>
          </w:tcPr>
          <w:p w:rsidR="002B46DC" w:rsidRPr="003D6C9F" w:rsidRDefault="002B46DC" w:rsidP="00FF48AF">
            <w:pPr>
              <w:jc w:val="center"/>
              <w:rPr>
                <w:color w:val="000000"/>
                <w:sz w:val="19"/>
                <w:szCs w:val="19"/>
              </w:rPr>
            </w:pP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Individual</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19.9</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0.028</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0.51</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-1.20</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0.59</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64.4</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0.101</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-0.21</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-6.26</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1.53</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Area yield</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60.9</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0.062</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2.69</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1.21</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0.65</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70.8</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0.156</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-0.84</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0.72</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0.67</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Weather index</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27.5</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0.037</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3.80</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1.04</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0.22</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36.4</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0.018</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-1.02</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-2.57</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0.25</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Ex-post</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0.0</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0.006</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1.38</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0.10</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0.27</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0.0</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0.000</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-0.01</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-0.42</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0.42</w:t>
            </w:r>
          </w:p>
        </w:tc>
      </w:tr>
      <w:tr w:rsidR="002B46DC" w:rsidRPr="00436866" w:rsidTr="00FF48AF">
        <w:trPr>
          <w:trHeight w:val="255"/>
        </w:trPr>
        <w:tc>
          <w:tcPr>
            <w:tcW w:w="1276" w:type="dxa"/>
            <w:tcBorders>
              <w:top w:val="single" w:sz="4" w:space="0" w:color="auto"/>
              <w:left w:val="single" w:sz="4" w:space="0" w:color="auto"/>
              <w:bottom w:val="nil"/>
              <w:right w:val="single" w:sz="4" w:space="0" w:color="auto"/>
            </w:tcBorders>
            <w:shd w:val="clear" w:color="auto" w:fill="auto"/>
            <w:vAlign w:val="center"/>
          </w:tcPr>
          <w:p w:rsidR="002B46DC" w:rsidRPr="003D6C9F" w:rsidRDefault="002B46DC" w:rsidP="00FF48AF">
            <w:pPr>
              <w:jc w:val="left"/>
              <w:rPr>
                <w:b/>
                <w:bCs/>
                <w:color w:val="000000"/>
                <w:sz w:val="19"/>
                <w:szCs w:val="19"/>
              </w:rPr>
            </w:pPr>
            <w:r w:rsidRPr="003D6C9F">
              <w:rPr>
                <w:b/>
                <w:bCs/>
                <w:color w:val="000000"/>
                <w:sz w:val="19"/>
                <w:szCs w:val="19"/>
                <w:u w:val="single"/>
              </w:rPr>
              <w:t>Small Farm</w:t>
            </w:r>
          </w:p>
        </w:tc>
        <w:tc>
          <w:tcPr>
            <w:tcW w:w="851"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ind w:firstLineChars="100" w:firstLine="190"/>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ind w:firstLineChars="100" w:firstLine="190"/>
              <w:jc w:val="center"/>
              <w:rPr>
                <w:color w:val="000000"/>
                <w:sz w:val="19"/>
                <w:szCs w:val="19"/>
              </w:rPr>
            </w:pPr>
          </w:p>
        </w:tc>
        <w:tc>
          <w:tcPr>
            <w:tcW w:w="709" w:type="dxa"/>
            <w:tcBorders>
              <w:top w:val="single" w:sz="4" w:space="0" w:color="auto"/>
              <w:left w:val="nil"/>
              <w:bottom w:val="nil"/>
              <w:right w:val="single" w:sz="4" w:space="0" w:color="auto"/>
            </w:tcBorders>
            <w:shd w:val="clear" w:color="auto" w:fill="auto"/>
            <w:vAlign w:val="center"/>
          </w:tcPr>
          <w:p w:rsidR="002B46DC" w:rsidRPr="003D6C9F" w:rsidRDefault="002B46DC" w:rsidP="00FF48AF">
            <w:pPr>
              <w:ind w:firstLineChars="100" w:firstLine="190"/>
              <w:jc w:val="center"/>
              <w:rPr>
                <w:color w:val="000000"/>
                <w:sz w:val="19"/>
                <w:szCs w:val="19"/>
              </w:rPr>
            </w:pPr>
          </w:p>
        </w:tc>
        <w:tc>
          <w:tcPr>
            <w:tcW w:w="850" w:type="dxa"/>
            <w:tcBorders>
              <w:top w:val="single" w:sz="4" w:space="0" w:color="auto"/>
              <w:left w:val="single" w:sz="4" w:space="0" w:color="auto"/>
              <w:bottom w:val="nil"/>
              <w:right w:val="nil"/>
            </w:tcBorders>
            <w:vAlign w:val="center"/>
          </w:tcPr>
          <w:p w:rsidR="002B46DC" w:rsidRPr="003D6C9F" w:rsidRDefault="002B46DC" w:rsidP="00FF48AF">
            <w:pPr>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850"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709" w:type="dxa"/>
            <w:tcBorders>
              <w:top w:val="single" w:sz="4" w:space="0" w:color="auto"/>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Individual</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58.2</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0.066</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-0.08</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-3.56</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0.57</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56.9</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0.030</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2.18</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-2.54</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0.55</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Area yield</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59.7</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0.101</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2.15</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-0.45</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0.60</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65.6</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0.068</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3.09</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2.64</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0.63</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Weather index</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40.6</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0.056</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4.31</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2.10</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0.33</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25.1</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0.030</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0.02</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2.28</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0.17</w:t>
            </w:r>
          </w:p>
        </w:tc>
      </w:tr>
      <w:tr w:rsidR="002B46DC" w:rsidRPr="00436866" w:rsidTr="00FF48AF">
        <w:trPr>
          <w:trHeight w:val="255"/>
        </w:trPr>
        <w:tc>
          <w:tcPr>
            <w:tcW w:w="1276" w:type="dxa"/>
            <w:tcBorders>
              <w:top w:val="nil"/>
              <w:left w:val="single" w:sz="4" w:space="0" w:color="auto"/>
              <w:bottom w:val="single" w:sz="4" w:space="0" w:color="auto"/>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Ex-post</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0.0</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0.006</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0.60</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0.14</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0.25</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0.0</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0.002</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0.44</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0.46</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0.37</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left"/>
              <w:rPr>
                <w:b/>
                <w:bCs/>
                <w:color w:val="000000"/>
                <w:sz w:val="19"/>
                <w:szCs w:val="19"/>
              </w:rPr>
            </w:pPr>
            <w:r w:rsidRPr="003D6C9F">
              <w:rPr>
                <w:b/>
                <w:bCs/>
                <w:color w:val="000000"/>
                <w:sz w:val="19"/>
                <w:szCs w:val="19"/>
                <w:u w:val="single"/>
              </w:rPr>
              <w:t>Large Farm</w:t>
            </w:r>
          </w:p>
        </w:tc>
        <w:tc>
          <w:tcPr>
            <w:tcW w:w="851"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ind w:firstLineChars="100" w:firstLine="190"/>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ind w:firstLineChars="100" w:firstLine="190"/>
              <w:jc w:val="center"/>
              <w:rPr>
                <w:color w:val="000000"/>
                <w:sz w:val="19"/>
                <w:szCs w:val="19"/>
              </w:rPr>
            </w:pPr>
          </w:p>
        </w:tc>
        <w:tc>
          <w:tcPr>
            <w:tcW w:w="709" w:type="dxa"/>
            <w:tcBorders>
              <w:top w:val="single" w:sz="4" w:space="0" w:color="auto"/>
              <w:left w:val="nil"/>
              <w:bottom w:val="nil"/>
              <w:right w:val="single" w:sz="4" w:space="0" w:color="auto"/>
            </w:tcBorders>
            <w:shd w:val="clear" w:color="auto" w:fill="auto"/>
            <w:vAlign w:val="center"/>
          </w:tcPr>
          <w:p w:rsidR="002B46DC" w:rsidRPr="003D6C9F" w:rsidRDefault="002B46DC" w:rsidP="00FF48AF">
            <w:pPr>
              <w:ind w:firstLineChars="100" w:firstLine="190"/>
              <w:jc w:val="center"/>
              <w:rPr>
                <w:color w:val="000000"/>
                <w:sz w:val="19"/>
                <w:szCs w:val="19"/>
              </w:rPr>
            </w:pPr>
          </w:p>
        </w:tc>
        <w:tc>
          <w:tcPr>
            <w:tcW w:w="850" w:type="dxa"/>
            <w:tcBorders>
              <w:top w:val="single" w:sz="4" w:space="0" w:color="auto"/>
              <w:left w:val="single" w:sz="4" w:space="0" w:color="auto"/>
              <w:bottom w:val="nil"/>
              <w:right w:val="nil"/>
            </w:tcBorders>
            <w:vAlign w:val="center"/>
          </w:tcPr>
          <w:p w:rsidR="002B46DC" w:rsidRPr="003D6C9F" w:rsidRDefault="002B46DC" w:rsidP="00FF48AF">
            <w:pPr>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850"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851" w:type="dxa"/>
            <w:tcBorders>
              <w:top w:val="single" w:sz="4" w:space="0" w:color="auto"/>
              <w:left w:val="nil"/>
              <w:bottom w:val="nil"/>
              <w:right w:val="nil"/>
            </w:tcBorders>
            <w:vAlign w:val="center"/>
          </w:tcPr>
          <w:p w:rsidR="002B46DC" w:rsidRPr="003D6C9F" w:rsidRDefault="002B46DC" w:rsidP="00FF48AF">
            <w:pPr>
              <w:ind w:firstLineChars="100" w:firstLine="190"/>
              <w:jc w:val="center"/>
              <w:rPr>
                <w:color w:val="000000"/>
                <w:sz w:val="19"/>
                <w:szCs w:val="19"/>
              </w:rPr>
            </w:pPr>
          </w:p>
        </w:tc>
        <w:tc>
          <w:tcPr>
            <w:tcW w:w="709" w:type="dxa"/>
            <w:tcBorders>
              <w:top w:val="single" w:sz="4" w:space="0" w:color="auto"/>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Individual</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27.7</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0.219</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2.35</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-2.51</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0.73</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38.3</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0.086</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1.42</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-2.95</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1.09</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Area yield</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30.2</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0.143</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0.75</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-0.66</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0.32</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48.9</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0.093</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2.44</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12.51</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0.47</w:t>
            </w:r>
          </w:p>
        </w:tc>
      </w:tr>
      <w:tr w:rsidR="002B46DC" w:rsidRPr="00436866" w:rsidTr="00FF48AF">
        <w:trPr>
          <w:trHeight w:val="255"/>
        </w:trPr>
        <w:tc>
          <w:tcPr>
            <w:tcW w:w="1276"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Weather index</w:t>
            </w:r>
          </w:p>
        </w:tc>
        <w:tc>
          <w:tcPr>
            <w:tcW w:w="851"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16.7</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0.024</w:t>
            </w:r>
          </w:p>
        </w:tc>
        <w:tc>
          <w:tcPr>
            <w:tcW w:w="851" w:type="dxa"/>
            <w:tcBorders>
              <w:top w:val="nil"/>
              <w:left w:val="nil"/>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-0.06</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0.67</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0.13</w:t>
            </w:r>
          </w:p>
        </w:tc>
        <w:tc>
          <w:tcPr>
            <w:tcW w:w="850" w:type="dxa"/>
            <w:tcBorders>
              <w:top w:val="nil"/>
              <w:left w:val="single" w:sz="4" w:space="0" w:color="auto"/>
              <w:bottom w:val="nil"/>
              <w:right w:val="nil"/>
            </w:tcBorders>
            <w:vAlign w:val="center"/>
          </w:tcPr>
          <w:p w:rsidR="002B46DC" w:rsidRPr="003D6C9F" w:rsidRDefault="002B46DC" w:rsidP="00FF48AF">
            <w:pPr>
              <w:jc w:val="center"/>
              <w:rPr>
                <w:color w:val="000000"/>
                <w:sz w:val="19"/>
                <w:szCs w:val="19"/>
              </w:rPr>
            </w:pPr>
            <w:r w:rsidRPr="003D6C9F">
              <w:rPr>
                <w:color w:val="000000"/>
                <w:sz w:val="19"/>
                <w:szCs w:val="19"/>
              </w:rPr>
              <w:t>100.1</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0.140</w:t>
            </w:r>
          </w:p>
        </w:tc>
        <w:tc>
          <w:tcPr>
            <w:tcW w:w="850"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3.14</w:t>
            </w:r>
          </w:p>
        </w:tc>
        <w:tc>
          <w:tcPr>
            <w:tcW w:w="851" w:type="dxa"/>
            <w:tcBorders>
              <w:top w:val="nil"/>
              <w:left w:val="nil"/>
              <w:bottom w:val="nil"/>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-4.98</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0.69</w:t>
            </w:r>
          </w:p>
        </w:tc>
      </w:tr>
      <w:tr w:rsidR="002B46DC" w:rsidRPr="00436866" w:rsidTr="00FF48AF">
        <w:trPr>
          <w:trHeight w:val="255"/>
        </w:trPr>
        <w:tc>
          <w:tcPr>
            <w:tcW w:w="1276" w:type="dxa"/>
            <w:tcBorders>
              <w:top w:val="nil"/>
              <w:left w:val="single" w:sz="4" w:space="0" w:color="auto"/>
              <w:bottom w:val="single" w:sz="4" w:space="0" w:color="auto"/>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Ex-post</w:t>
            </w:r>
          </w:p>
        </w:tc>
        <w:tc>
          <w:tcPr>
            <w:tcW w:w="851" w:type="dxa"/>
            <w:tcBorders>
              <w:top w:val="nil"/>
              <w:left w:val="single" w:sz="4" w:space="0" w:color="auto"/>
              <w:bottom w:val="single" w:sz="4" w:space="0" w:color="auto"/>
              <w:right w:val="nil"/>
            </w:tcBorders>
            <w:shd w:val="clear" w:color="auto" w:fill="auto"/>
            <w:noWrap/>
            <w:vAlign w:val="center"/>
          </w:tcPr>
          <w:p w:rsidR="002B46DC" w:rsidRPr="003D6C9F" w:rsidRDefault="002B46DC" w:rsidP="00FF48AF">
            <w:pPr>
              <w:jc w:val="center"/>
              <w:rPr>
                <w:color w:val="000000"/>
                <w:sz w:val="19"/>
                <w:szCs w:val="19"/>
              </w:rPr>
            </w:pPr>
            <w:r w:rsidRPr="003D6C9F">
              <w:rPr>
                <w:color w:val="000000"/>
                <w:sz w:val="19"/>
                <w:szCs w:val="19"/>
              </w:rPr>
              <w:t>0.0</w:t>
            </w:r>
          </w:p>
        </w:tc>
        <w:tc>
          <w:tcPr>
            <w:tcW w:w="850" w:type="dxa"/>
            <w:tcBorders>
              <w:top w:val="nil"/>
              <w:left w:val="nil"/>
              <w:bottom w:val="single" w:sz="4" w:space="0" w:color="auto"/>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0.001</w:t>
            </w:r>
          </w:p>
        </w:tc>
        <w:tc>
          <w:tcPr>
            <w:tcW w:w="851" w:type="dxa"/>
            <w:tcBorders>
              <w:top w:val="nil"/>
              <w:left w:val="nil"/>
              <w:bottom w:val="single" w:sz="4" w:space="0" w:color="auto"/>
              <w:right w:val="nil"/>
            </w:tcBorders>
            <w:vAlign w:val="center"/>
          </w:tcPr>
          <w:p w:rsidR="002B46DC" w:rsidRPr="003D6C9F" w:rsidRDefault="002B46DC" w:rsidP="00FF48AF">
            <w:pPr>
              <w:jc w:val="center"/>
              <w:rPr>
                <w:color w:val="000000"/>
                <w:sz w:val="19"/>
                <w:szCs w:val="19"/>
              </w:rPr>
            </w:pPr>
            <w:r w:rsidRPr="003D6C9F">
              <w:rPr>
                <w:color w:val="000000"/>
                <w:sz w:val="19"/>
                <w:szCs w:val="19"/>
              </w:rPr>
              <w:t>0.10</w:t>
            </w:r>
          </w:p>
        </w:tc>
        <w:tc>
          <w:tcPr>
            <w:tcW w:w="850" w:type="dxa"/>
            <w:tcBorders>
              <w:top w:val="nil"/>
              <w:left w:val="nil"/>
              <w:bottom w:val="single" w:sz="4" w:space="0" w:color="auto"/>
              <w:right w:val="nil"/>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0.04</w:t>
            </w:r>
          </w:p>
        </w:tc>
        <w:tc>
          <w:tcPr>
            <w:tcW w:w="709" w:type="dxa"/>
            <w:tcBorders>
              <w:top w:val="nil"/>
              <w:left w:val="nil"/>
              <w:bottom w:val="single" w:sz="4" w:space="0" w:color="auto"/>
              <w:right w:val="single" w:sz="4" w:space="0" w:color="auto"/>
            </w:tcBorders>
            <w:shd w:val="clear" w:color="auto" w:fill="auto"/>
            <w:vAlign w:val="center"/>
          </w:tcPr>
          <w:p w:rsidR="002B46DC" w:rsidRPr="003D6C9F" w:rsidRDefault="002B46DC" w:rsidP="00FF48AF">
            <w:pPr>
              <w:jc w:val="center"/>
              <w:rPr>
                <w:color w:val="000000"/>
                <w:sz w:val="19"/>
                <w:szCs w:val="19"/>
              </w:rPr>
            </w:pPr>
            <w:r w:rsidRPr="003D6C9F">
              <w:rPr>
                <w:color w:val="000000"/>
                <w:sz w:val="19"/>
                <w:szCs w:val="19"/>
              </w:rPr>
              <w:t>0.12</w:t>
            </w:r>
          </w:p>
        </w:tc>
        <w:tc>
          <w:tcPr>
            <w:tcW w:w="850" w:type="dxa"/>
            <w:tcBorders>
              <w:top w:val="nil"/>
              <w:left w:val="single" w:sz="4" w:space="0" w:color="auto"/>
              <w:bottom w:val="single" w:sz="4" w:space="0" w:color="auto"/>
              <w:right w:val="nil"/>
            </w:tcBorders>
            <w:vAlign w:val="center"/>
          </w:tcPr>
          <w:p w:rsidR="002B46DC" w:rsidRPr="003D6C9F" w:rsidRDefault="002B46DC" w:rsidP="00FF48AF">
            <w:pPr>
              <w:jc w:val="center"/>
              <w:rPr>
                <w:color w:val="000000"/>
                <w:sz w:val="19"/>
                <w:szCs w:val="19"/>
              </w:rPr>
            </w:pPr>
            <w:r w:rsidRPr="003D6C9F">
              <w:rPr>
                <w:color w:val="000000"/>
                <w:sz w:val="19"/>
                <w:szCs w:val="19"/>
              </w:rPr>
              <w:t>0.0</w:t>
            </w:r>
          </w:p>
        </w:tc>
        <w:tc>
          <w:tcPr>
            <w:tcW w:w="851" w:type="dxa"/>
            <w:tcBorders>
              <w:top w:val="nil"/>
              <w:left w:val="nil"/>
              <w:bottom w:val="single" w:sz="4" w:space="0" w:color="auto"/>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0.004</w:t>
            </w:r>
          </w:p>
        </w:tc>
        <w:tc>
          <w:tcPr>
            <w:tcW w:w="850" w:type="dxa"/>
            <w:tcBorders>
              <w:top w:val="nil"/>
              <w:left w:val="nil"/>
              <w:bottom w:val="single" w:sz="4" w:space="0" w:color="auto"/>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0.02</w:t>
            </w:r>
          </w:p>
        </w:tc>
        <w:tc>
          <w:tcPr>
            <w:tcW w:w="851" w:type="dxa"/>
            <w:tcBorders>
              <w:top w:val="nil"/>
              <w:left w:val="nil"/>
              <w:bottom w:val="single" w:sz="4" w:space="0" w:color="auto"/>
              <w:right w:val="nil"/>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-0.27</w:t>
            </w:r>
          </w:p>
        </w:tc>
        <w:tc>
          <w:tcPr>
            <w:tcW w:w="709" w:type="dxa"/>
            <w:tcBorders>
              <w:top w:val="nil"/>
              <w:left w:val="nil"/>
              <w:bottom w:val="single" w:sz="4" w:space="0" w:color="auto"/>
              <w:right w:val="single" w:sz="4" w:space="0" w:color="auto"/>
            </w:tcBorders>
            <w:vAlign w:val="center"/>
          </w:tcPr>
          <w:p w:rsidR="002B46DC" w:rsidRPr="003D6C9F" w:rsidRDefault="002B46DC" w:rsidP="00FF48AF">
            <w:pPr>
              <w:ind w:firstLineChars="100" w:firstLine="190"/>
              <w:jc w:val="center"/>
              <w:rPr>
                <w:color w:val="000000"/>
                <w:sz w:val="19"/>
                <w:szCs w:val="19"/>
              </w:rPr>
            </w:pPr>
            <w:r w:rsidRPr="003D6C9F">
              <w:rPr>
                <w:color w:val="000000"/>
                <w:sz w:val="19"/>
                <w:szCs w:val="19"/>
              </w:rPr>
              <w:t>0.59</w:t>
            </w:r>
          </w:p>
        </w:tc>
      </w:tr>
    </w:tbl>
    <w:p w:rsidR="002B46DC" w:rsidRPr="00397FE8" w:rsidRDefault="002B46DC" w:rsidP="002B46DC">
      <w:pPr>
        <w:rPr>
          <w:sz w:val="20"/>
          <w:szCs w:val="20"/>
        </w:rPr>
      </w:pPr>
      <w:r w:rsidRPr="00397FE8">
        <w:rPr>
          <w:sz w:val="20"/>
          <w:szCs w:val="20"/>
        </w:rPr>
        <w:t>Note: The welfare gain reported is only the component linked to the reduction in variability of income, not from changes in mean income associated with transfers.</w:t>
      </w:r>
      <w:r>
        <w:rPr>
          <w:sz w:val="20"/>
          <w:szCs w:val="20"/>
        </w:rPr>
        <w:t xml:space="preserve"> The impact on low incomes instead refers to the income change for farms in the lowest 10</w:t>
      </w:r>
      <w:r w:rsidRPr="00397FE8">
        <w:rPr>
          <w:sz w:val="20"/>
          <w:szCs w:val="20"/>
          <w:vertAlign w:val="superscript"/>
        </w:rPr>
        <w:t>th</w:t>
      </w:r>
      <w:r>
        <w:rPr>
          <w:sz w:val="20"/>
          <w:szCs w:val="20"/>
        </w:rPr>
        <w:t xml:space="preserve"> percentile of income per hectare, and includes both components from changes in mean and variability.</w:t>
      </w:r>
    </w:p>
    <w:p w:rsidR="002B46DC" w:rsidRPr="00397FE8" w:rsidRDefault="002B46DC" w:rsidP="002B46DC"/>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49</w:instrText>
      </w:r>
      <w:r>
        <w:fldChar w:fldCharType="end"/>
      </w:r>
      <w:r>
        <w:instrText>.</w:instrText>
      </w:r>
      <w:r>
        <w:tab/>
      </w:r>
      <w:r>
        <w:fldChar w:fldCharType="end"/>
      </w:r>
      <w:r>
        <w:t>The results for the baseline presented in Table 4 indicate</w:t>
      </w:r>
      <w:r w:rsidRPr="00F60A21">
        <w:t xml:space="preserve"> there is a general preference by farmers to buy area yield insurance, which may be due to </w:t>
      </w:r>
      <w:r>
        <w:t>a relatively high po</w:t>
      </w:r>
      <w:r w:rsidRPr="00F60A21">
        <w:t xml:space="preserve">sitive correlation between the farm and </w:t>
      </w:r>
      <w:r>
        <w:t>the area yield, and lower net administrative cost than individual yield insurance</w:t>
      </w:r>
      <w:r w:rsidRPr="00F60A21">
        <w:t>.</w:t>
      </w:r>
      <w:r>
        <w:t xml:space="preserve"> If the net administrative cost is identical between individual yield and area yield insurances, farmers most likely would have preferred individual yield insurance which also covers basis risk for individual farmers. The </w:t>
      </w:r>
      <w:r>
        <w:lastRenderedPageBreak/>
        <w:t xml:space="preserve">demand for weather index is highest for the small farms category, indicating that the demand for weather index insurance critically depends on the correlation between farm yield and weather index. </w:t>
      </w:r>
      <w:r w:rsidRPr="00D14EF2">
        <w:t xml:space="preserve">Demand for insurance increases </w:t>
      </w:r>
      <w:r>
        <w:t xml:space="preserve">only slightly </w:t>
      </w:r>
      <w:r w:rsidRPr="00D14EF2">
        <w:t>across the board after climate change</w:t>
      </w:r>
      <w:r>
        <w:t xml:space="preserve"> (see Annex 2)</w:t>
      </w:r>
      <w:r w:rsidRPr="00D14EF2">
        <w:t xml:space="preserve">. Some farmers such as those in </w:t>
      </w:r>
      <w:r>
        <w:t>the median farm category</w:t>
      </w:r>
      <w:r w:rsidRPr="00D14EF2">
        <w:t xml:space="preserve"> particularly increase individual yield insurance demand. Other farmers such as </w:t>
      </w:r>
      <w:r>
        <w:t>those in the large farm category</w:t>
      </w:r>
      <w:r w:rsidRPr="00D14EF2">
        <w:t xml:space="preserve"> boost the demand for index insurance. </w:t>
      </w:r>
      <w:r>
        <w:t xml:space="preserve">With climate change large </w:t>
      </w:r>
      <w:r w:rsidRPr="00D14EF2">
        <w:t>farm</w:t>
      </w:r>
      <w:r>
        <w:t>s</w:t>
      </w:r>
      <w:r w:rsidRPr="00D14EF2">
        <w:t xml:space="preserve"> experience a </w:t>
      </w:r>
      <w:r>
        <w:t xml:space="preserve">proportionately larger </w:t>
      </w:r>
      <w:r w:rsidRPr="00D14EF2">
        <w:t>increase in the systemic part of their risk</w:t>
      </w:r>
      <w:r>
        <w:t xml:space="preserve"> (since they start from a low correlation with systemic risk)</w:t>
      </w:r>
      <w:r w:rsidRPr="00D14EF2">
        <w:t xml:space="preserve">, which is more correlated with the index. </w:t>
      </w:r>
      <w:r>
        <w:t>In general, a m</w:t>
      </w:r>
      <w:r w:rsidRPr="00D14EF2">
        <w:t>ore risky environment</w:t>
      </w:r>
      <w:r>
        <w:t>, as under climate change, reduces farmers’</w:t>
      </w:r>
      <w:r w:rsidRPr="00D14EF2">
        <w:t xml:space="preserve"> welfare</w:t>
      </w:r>
      <w:r>
        <w:t>. But higher</w:t>
      </w:r>
      <w:r w:rsidRPr="00D14EF2">
        <w:t xml:space="preserve"> demand for insurance </w:t>
      </w:r>
      <w:r>
        <w:t xml:space="preserve">may result in higher </w:t>
      </w:r>
      <w:r w:rsidRPr="00D14EF2">
        <w:t>welfare for farmers</w:t>
      </w:r>
      <w:r>
        <w:t>, cancelling out part of the negative impact of climate change</w:t>
      </w:r>
      <w:r w:rsidRPr="00D14EF2">
        <w:t xml:space="preserve">. </w:t>
      </w:r>
    </w:p>
    <w:p w:rsidR="002B46DC" w:rsidRPr="006A32E6"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50</w:instrText>
      </w:r>
      <w:r>
        <w:fldChar w:fldCharType="end"/>
      </w:r>
      <w:r>
        <w:instrText>.</w:instrText>
      </w:r>
      <w:r>
        <w:tab/>
      </w:r>
      <w:r>
        <w:fldChar w:fldCharType="end"/>
      </w:r>
      <w:r>
        <w:t>Farmers’ welfare gain due to reduced variability is measured through the certainty equivalent of the income distribution (</w:t>
      </w:r>
      <w:r w:rsidRPr="00954BEC">
        <w:t>see annex</w:t>
      </w:r>
      <w:r>
        <w:t xml:space="preserve"> for more details). The total welfare impact of policies is not calculated. In this respect, both in the baseline and the scenario with climate change, ex-post payments are consistently the least effective instrument across all three farm types. This limited effectiveness in reducing income risk is due to the difficulty of targeting ex-post payments to farms experiencing the greatest variability in income. It is administratively challenging to adjust ex-post payment based on individual loss assessment. Among the insurance instruments, area yield insurance appears to perform well in improving risk-related welfare both in the baseline and under climate change, which is consistent with farmers’ high demand for this type of insurance. Individual yield insurance performs quite well too in terms of reducing the variability of income, whereas weather index insurance is more uneven, depending on the scenario and the farm type.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51</w:instrText>
      </w:r>
      <w:r>
        <w:fldChar w:fldCharType="end"/>
      </w:r>
      <w:r>
        <w:instrText>.</w:instrText>
      </w:r>
      <w:r>
        <w:tab/>
      </w:r>
      <w:r>
        <w:fldChar w:fldCharType="end"/>
      </w:r>
      <w:r>
        <w:t xml:space="preserve">Climate change does not significantly modify the impact of insurance on diversification strategies. Crowding-out effects remain for individual yield insurance and they also exist for weather index insurance. On the contrary under climate change area yield insurance enhances diversification strategies, which explains the generally better results of this type of insurance.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52</w:instrText>
      </w:r>
      <w:r>
        <w:fldChar w:fldCharType="end"/>
      </w:r>
      <w:r>
        <w:instrText>.</w:instrText>
      </w:r>
      <w:r>
        <w:tab/>
      </w:r>
      <w:r>
        <w:fldChar w:fldCharType="end"/>
      </w:r>
      <w:r w:rsidRPr="00D14EF2">
        <w:t xml:space="preserve">In the baseline, the lowest budgetary cost per hectare insured across all three farm </w:t>
      </w:r>
      <w:r>
        <w:t xml:space="preserve">types </w:t>
      </w:r>
      <w:r w:rsidRPr="00D14EF2">
        <w:t>is for weather index insurance</w:t>
      </w:r>
      <w:r>
        <w:t xml:space="preserve">. </w:t>
      </w:r>
      <w:proofErr w:type="gramStart"/>
      <w:r>
        <w:t>This is in part</w:t>
      </w:r>
      <w:r w:rsidRPr="00772B12">
        <w:t xml:space="preserve"> by construction because of the lower administrative costs and </w:t>
      </w:r>
      <w:r>
        <w:t>because the uptake rate is lower</w:t>
      </w:r>
      <w:proofErr w:type="gramEnd"/>
      <w:r>
        <w:t xml:space="preserve"> for individual yield insurance than for other insurance instruments. T</w:t>
      </w:r>
      <w:r w:rsidRPr="00D14EF2">
        <w:t>he budgetary cost per hectare of different policy instrumen</w:t>
      </w:r>
      <w:r>
        <w:t xml:space="preserve">ts typically increases with marginal climate change. Although there are differences between farm types, area-yield insurance is impacted relatively modestly by climate change across farm types. Other instruments, which may come at a lower per hectare budgetary cost without climate change, are more heavily impacted by climate change for one of the farm types (e.g. individual yield insurance for median farms, or weather index insurance in the case of large farms). Despite the impact of climate change on the budgetary cost of weather index insurance for large farms, it still appears to be the least onerous from an overall budgetary perspective per unit area insured.  </w:t>
      </w:r>
    </w:p>
    <w:p w:rsidR="002B46DC" w:rsidRDefault="002B46DC" w:rsidP="002B46DC">
      <w:pPr>
        <w:pStyle w:val="Num-DocParagraph"/>
        <w:rPr>
          <w:noProof/>
        </w:rPr>
      </w:pPr>
      <w:r>
        <w:rPr>
          <w:noProof/>
        </w:rPr>
        <w:fldChar w:fldCharType="begin"/>
      </w:r>
      <w:r>
        <w:rPr>
          <w:noProof/>
        </w:rPr>
        <w:instrText xml:space="preserve"> MACROBUTTON NUMBERING </w:instrText>
      </w:r>
      <w:r>
        <w:rPr>
          <w:noProof/>
        </w:rPr>
        <w:fldChar w:fldCharType="begin"/>
      </w:r>
      <w:r>
        <w:rPr>
          <w:noProof/>
        </w:rPr>
        <w:instrText xml:space="preserve"> SEQ  dpara</w:instrText>
      </w:r>
      <w:r>
        <w:rPr>
          <w:noProof/>
        </w:rPr>
        <w:fldChar w:fldCharType="separate"/>
      </w:r>
      <w:r>
        <w:rPr>
          <w:noProof/>
        </w:rPr>
        <w:instrText>53</w:instrText>
      </w:r>
      <w:r>
        <w:rPr>
          <w:noProof/>
        </w:rPr>
        <w:fldChar w:fldCharType="end"/>
      </w:r>
      <w:r>
        <w:rPr>
          <w:noProof/>
        </w:rPr>
        <w:instrText>.</w:instrText>
      </w:r>
      <w:r>
        <w:rPr>
          <w:noProof/>
        </w:rPr>
        <w:tab/>
      </w:r>
      <w:r>
        <w:rPr>
          <w:noProof/>
        </w:rPr>
        <w:fldChar w:fldCharType="end"/>
      </w:r>
      <w:r>
        <w:rPr>
          <w:noProof/>
        </w:rPr>
        <w:t xml:space="preserve">To summarize these initial results, it appears that area yield insurance performs well in the baseline and in the marginal climate change scenario, both with respect to insurance demand and reduction in risk.On the contrary, ex-post payments are not effective for any farm type for either of the two scenarios. </w:t>
      </w:r>
    </w:p>
    <w:p w:rsidR="002B46DC" w:rsidRDefault="002B46DC" w:rsidP="002B46DC">
      <w:pPr>
        <w:pStyle w:val="Heading3"/>
      </w:pPr>
      <w:bookmarkStart w:id="222" w:name="_Toc302487829"/>
      <w:bookmarkStart w:id="223" w:name="_Toc302672376"/>
      <w:bookmarkStart w:id="224" w:name="_Toc302673462"/>
      <w:bookmarkStart w:id="225" w:name="_Toc303185305"/>
      <w:bookmarkStart w:id="226" w:name="_Toc303185543"/>
      <w:bookmarkStart w:id="227" w:name="_Toc303185896"/>
      <w:bookmarkStart w:id="228" w:name="_Toc303187267"/>
      <w:bookmarkStart w:id="229" w:name="_Toc303187494"/>
      <w:bookmarkStart w:id="230" w:name="_Toc303187665"/>
      <w:bookmarkStart w:id="231" w:name="_Toc303270514"/>
      <w:bookmarkStart w:id="232" w:name="_Toc303270725"/>
      <w:bookmarkStart w:id="233" w:name="_Toc302487830"/>
      <w:bookmarkStart w:id="234" w:name="_Toc302672377"/>
      <w:bookmarkStart w:id="235" w:name="_Toc302673463"/>
      <w:r w:rsidRPr="00134428">
        <w:t>2.</w:t>
      </w:r>
      <w:r>
        <w:t>3</w:t>
      </w:r>
      <w:r w:rsidRPr="00134428">
        <w:t>. Insurance demand and impact on risk exposure under alternative Climate Change scenarios.</w:t>
      </w:r>
      <w:bookmarkEnd w:id="222"/>
      <w:bookmarkEnd w:id="223"/>
      <w:bookmarkEnd w:id="224"/>
      <w:bookmarkEnd w:id="225"/>
      <w:bookmarkEnd w:id="226"/>
      <w:bookmarkEnd w:id="227"/>
      <w:bookmarkEnd w:id="228"/>
      <w:bookmarkEnd w:id="229"/>
      <w:bookmarkEnd w:id="230"/>
      <w:bookmarkEnd w:id="231"/>
      <w:bookmarkEnd w:id="232"/>
    </w:p>
    <w:p w:rsidR="002B46DC" w:rsidRPr="00015757" w:rsidRDefault="002B46DC" w:rsidP="002B46DC">
      <w:pPr>
        <w:pStyle w:val="Num-DocParagraph"/>
        <w:rPr>
          <w:noProof/>
        </w:rPr>
      </w:pPr>
      <w:r>
        <w:rPr>
          <w:noProof/>
        </w:rPr>
        <w:fldChar w:fldCharType="begin"/>
      </w:r>
      <w:r>
        <w:rPr>
          <w:noProof/>
        </w:rPr>
        <w:instrText xml:space="preserve"> MACROBUTTON NUMBERING </w:instrText>
      </w:r>
      <w:r>
        <w:rPr>
          <w:noProof/>
        </w:rPr>
        <w:fldChar w:fldCharType="begin"/>
      </w:r>
      <w:r>
        <w:rPr>
          <w:noProof/>
        </w:rPr>
        <w:instrText xml:space="preserve"> SEQ  dpara</w:instrText>
      </w:r>
      <w:r>
        <w:rPr>
          <w:noProof/>
        </w:rPr>
        <w:fldChar w:fldCharType="separate"/>
      </w:r>
      <w:r>
        <w:rPr>
          <w:noProof/>
        </w:rPr>
        <w:instrText>54</w:instrText>
      </w:r>
      <w:r>
        <w:rPr>
          <w:noProof/>
        </w:rPr>
        <w:fldChar w:fldCharType="end"/>
      </w:r>
      <w:r>
        <w:rPr>
          <w:noProof/>
        </w:rPr>
        <w:instrText>.</w:instrText>
      </w:r>
      <w:r>
        <w:rPr>
          <w:noProof/>
        </w:rPr>
        <w:tab/>
      </w:r>
      <w:r>
        <w:rPr>
          <w:noProof/>
        </w:rPr>
        <w:fldChar w:fldCharType="end"/>
      </w:r>
      <w:r>
        <w:rPr>
          <w:noProof/>
        </w:rPr>
        <w:t>The marginal climate change scenario presented above is one of several possible scenarios, the main assumptions being that farmers correctly anticipated climate change, did not adapt beyond changing the mix of crops, and that the changes were marginal affecting the mean and variability but no increae in extreme events were simulated. In this section we present how the policy instruments would perform under alternative scenarios. These alternative scenarios are meant to represent the spectrum of possible outcomes beyond the current baseline and marginal climate change. These range from farmers not expecting climate change to occur (misalignment of expectations), the possibility of extreme events, and a scenario where farmers counteract in part the impact of climate change through adaptation.</w:t>
      </w:r>
      <w:r w:rsidRPr="00BB2469">
        <w:rPr>
          <w:noProof/>
        </w:rPr>
        <w:t xml:space="preserve"> </w:t>
      </w:r>
      <w:r>
        <w:rPr>
          <w:noProof/>
        </w:rPr>
        <w:t xml:space="preserve">The set of scenarios are then those defined in section 1.6: baseline, marginal climate change, adaptation, extreme events and misalignment. The rationale is to analyze policy instruments in the face of uncertainty and attempt to provide inisght on instrument sensitivity to different factors exogenous to policy design. We present in Annex 3 three sets of results under each scenario and for each farm type: the share of land insured  the welfare impact and the impact on the lowest 10percentile income. </w:t>
      </w:r>
    </w:p>
    <w:p w:rsidR="002B46DC" w:rsidRPr="00EA137F" w:rsidRDefault="002B46DC" w:rsidP="002B46DC">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55</w:instrText>
      </w:r>
      <w:r>
        <w:fldChar w:fldCharType="end"/>
      </w:r>
      <w:r>
        <w:instrText>.</w:instrText>
      </w:r>
      <w:r>
        <w:tab/>
      </w:r>
      <w:r>
        <w:fldChar w:fldCharType="end"/>
      </w:r>
      <w:r>
        <w:t xml:space="preserve"> When compared to results presented in the previous section, the a</w:t>
      </w:r>
      <w:r w:rsidRPr="005A30AA">
        <w:t>daptation</w:t>
      </w:r>
      <w:r>
        <w:t xml:space="preserve"> scenario, given it counteracts in part the impact of climate change on yields, tends to be in the middle between the baseline and the marginal climate change scenario without adaptation. There is a reduction in demand for insurance relative to the marginal climate change case without adaptation, which is an expression of the role </w:t>
      </w:r>
      <w:proofErr w:type="gramStart"/>
      <w:r>
        <w:t>adaptation</w:t>
      </w:r>
      <w:proofErr w:type="gramEnd"/>
      <w:r>
        <w:t xml:space="preserve"> can play. It highlights that adaptation can meet, at least in part, the need to reduce risk associated with climate change. In the case of extreme events there is a tendency to increase further the demand for insurance across different instruments. Simulations indicate that weather index insurance is sensitive to how the extreme events disrupt the correlation between yields and the weather index.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56</w:instrText>
      </w:r>
      <w:r>
        <w:fldChar w:fldCharType="end"/>
      </w:r>
      <w:r>
        <w:instrText>.</w:instrText>
      </w:r>
      <w:r>
        <w:tab/>
      </w:r>
      <w:r>
        <w:fldChar w:fldCharType="end"/>
      </w:r>
      <w:r>
        <w:t xml:space="preserve"> In terms of absolute welfare gains due to reduced variability, simulation results can be very different across scenarios (see Annex 3). Even in relative terms the risk reduction ranking of different risk management instruments changes when climate change is accompanied by adaptation and extreme events. This is different from what emerged in Table 4 where for both the baseline and marginal climate change scenarios the area yield provided the most risk reduction across farm types. However, area yield insurance still performs reasonably well (second-best), both under climate change with adaptation and under extreme climate-related events. In the misalignment case the relative ranking from Table 4 is confirmed, with area yield insurance reducing risk the most, followed by individual yield insurance.  Ex-post payments remain ineffective in reducing income variability under the different scenarios because of the difficulty in targeting. </w:t>
      </w:r>
    </w:p>
    <w:p w:rsidR="002B46DC" w:rsidRPr="000117D2" w:rsidRDefault="002B46DC" w:rsidP="002B46DC">
      <w:pPr>
        <w:pStyle w:val="Heading3"/>
      </w:pPr>
      <w:bookmarkStart w:id="236" w:name="_Toc303185306"/>
      <w:bookmarkStart w:id="237" w:name="_Toc303185544"/>
      <w:bookmarkStart w:id="238" w:name="_Toc303185897"/>
      <w:bookmarkStart w:id="239" w:name="_Toc303187268"/>
      <w:bookmarkStart w:id="240" w:name="_Toc303187495"/>
      <w:bookmarkStart w:id="241" w:name="_Toc303187666"/>
      <w:bookmarkStart w:id="242" w:name="_Toc303270515"/>
      <w:bookmarkStart w:id="243" w:name="_Toc303270726"/>
      <w:r w:rsidRPr="000117D2">
        <w:t>2.</w:t>
      </w:r>
      <w:r>
        <w:t>4</w:t>
      </w:r>
      <w:r w:rsidRPr="000117D2">
        <w:t>. Budgetary costs of different policies</w:t>
      </w:r>
      <w:bookmarkEnd w:id="233"/>
      <w:bookmarkEnd w:id="234"/>
      <w:bookmarkEnd w:id="235"/>
      <w:r w:rsidRPr="000117D2">
        <w:t xml:space="preserve">: </w:t>
      </w:r>
      <w:smartTag w:uri="urn:schemas-microsoft-com:office:smarttags" w:element="State">
        <w:smartTag w:uri="urn:schemas-microsoft-com:office:smarttags" w:element="place">
          <w:r w:rsidRPr="000117D2">
            <w:t>Saskatchewan</w:t>
          </w:r>
        </w:smartTag>
      </w:smartTag>
      <w:bookmarkEnd w:id="236"/>
      <w:bookmarkEnd w:id="237"/>
      <w:bookmarkEnd w:id="238"/>
      <w:bookmarkEnd w:id="239"/>
      <w:bookmarkEnd w:id="240"/>
      <w:bookmarkEnd w:id="241"/>
      <w:bookmarkEnd w:id="242"/>
      <w:bookmarkEnd w:id="243"/>
    </w:p>
    <w:p w:rsidR="002B46DC" w:rsidRDefault="002B46DC" w:rsidP="002B46DC">
      <w:pPr>
        <w:pStyle w:val="Num-DocParagraph"/>
        <w:rPr>
          <w:b/>
        </w:rPr>
      </w:pPr>
      <w:r>
        <w:fldChar w:fldCharType="begin"/>
      </w:r>
      <w:r>
        <w:instrText xml:space="preserve"> MACROBUTTON NUMBERING </w:instrText>
      </w:r>
      <w:r>
        <w:fldChar w:fldCharType="begin"/>
      </w:r>
      <w:r>
        <w:instrText xml:space="preserve"> SEQ  dpara</w:instrText>
      </w:r>
      <w:r>
        <w:fldChar w:fldCharType="separate"/>
      </w:r>
      <w:r>
        <w:rPr>
          <w:noProof/>
        </w:rPr>
        <w:instrText>57</w:instrText>
      </w:r>
      <w:r>
        <w:fldChar w:fldCharType="end"/>
      </w:r>
      <w:r>
        <w:instrText>.</w:instrText>
      </w:r>
      <w:r>
        <w:tab/>
      </w:r>
      <w:r>
        <w:fldChar w:fldCharType="end"/>
      </w:r>
      <w:r>
        <w:t xml:space="preserve">Having examined the demand for different types of instruments for managing risk, and the reduction in risk that these instruments entail for farmers, we now examine the budgetary implications of the different instruments. From </w:t>
      </w:r>
      <w:proofErr w:type="spellStart"/>
      <w:r>
        <w:t>analyzing</w:t>
      </w:r>
      <w:proofErr w:type="spellEnd"/>
      <w:r>
        <w:t xml:space="preserve"> ex-post payments and demand for insurance instruments and their risk reduction properties, we concluded that area yield insurance would likely be preferred by farmers facing uncertain outcomes associated with climate change, followed by individual yield insurance. However, one must take into consideration that these different instruments do not come at the same budgetary cost for the government.  From Table 5 we observe that weather insurance and ex-post payments tend to be cheaper for the government, however, ex-post payments are cheap because of the low triggering level imposed. An important distinction in budgetary cost between insurance products and ex-post payments is that cost of ex-post payment could be extremely high when it triggers, whereas cost for subsidizing insurance premium is stable across time.</w:t>
      </w:r>
    </w:p>
    <w:p w:rsidR="002B46DC" w:rsidRPr="00813255"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5</w:instrText>
      </w:r>
      <w:r>
        <w:fldChar w:fldCharType="end"/>
      </w:r>
      <w:r>
        <w:instrText>.</w:instrText>
      </w:r>
      <w:r>
        <w:tab/>
      </w:r>
      <w:r>
        <w:fldChar w:fldCharType="end"/>
      </w:r>
      <w:proofErr w:type="gramStart"/>
      <w:r>
        <w:t>Table 8.</w:t>
      </w:r>
      <w:proofErr w:type="gramEnd"/>
      <w:r>
        <w:t xml:space="preserve"> Budgetary costs of different policy programs under different climate change scenarios </w:t>
      </w:r>
      <w:r w:rsidRPr="005A30AA">
        <w:t xml:space="preserve">in </w:t>
      </w:r>
      <w:smartTag w:uri="urn:schemas-microsoft-com:office:smarttags" w:element="State">
        <w:smartTag w:uri="urn:schemas-microsoft-com:office:smarttags" w:element="place">
          <w:r w:rsidRPr="005A30AA">
            <w:t>Saskatchewan</w:t>
          </w:r>
        </w:smartTag>
      </w:smartTag>
      <w:r w:rsidRPr="005A30AA">
        <w:t xml:space="preserve"> </w:t>
      </w:r>
      <w:r>
        <w:fldChar w:fldCharType="begin"/>
      </w:r>
      <w:r>
        <w:instrText xml:space="preserve"> TC \f t \l 2 "</w:instrText>
      </w:r>
      <w:bookmarkStart w:id="244" w:name="_Toc302487849"/>
      <w:bookmarkStart w:id="245" w:name="_Toc302672404"/>
      <w:bookmarkStart w:id="246" w:name="_Toc302673490"/>
      <w:bookmarkStart w:id="247" w:name="_Toc303185338"/>
      <w:bookmarkStart w:id="248" w:name="_Toc303185576"/>
      <w:bookmarkStart w:id="249" w:name="_Toc303185929"/>
      <w:bookmarkStart w:id="250" w:name="_Toc303187298"/>
      <w:bookmarkStart w:id="251" w:name="_Toc303187524"/>
      <w:bookmarkStart w:id="252" w:name="_Toc303187695"/>
      <w:bookmarkStart w:id="253" w:name="_Toc303270547"/>
      <w:bookmarkStart w:id="254" w:name="_Toc303270756"/>
      <w:r>
        <w:instrText>Table 8. Budgetary costs of different policy programs under different climate change scenarios</w:instrText>
      </w:r>
      <w:bookmarkEnd w:id="244"/>
      <w:bookmarkEnd w:id="245"/>
      <w:bookmarkEnd w:id="246"/>
      <w:bookmarkEnd w:id="247"/>
      <w:bookmarkEnd w:id="248"/>
      <w:bookmarkEnd w:id="249"/>
      <w:bookmarkEnd w:id="250"/>
      <w:bookmarkEnd w:id="251"/>
      <w:bookmarkEnd w:id="252"/>
      <w:bookmarkEnd w:id="253"/>
      <w:bookmarkEnd w:id="254"/>
      <w:r>
        <w:instrText xml:space="preserve">"  </w:instrText>
      </w:r>
      <w:r>
        <w:fldChar w:fldCharType="end"/>
      </w:r>
    </w:p>
    <w:tbl>
      <w:tblPr>
        <w:tblW w:w="9451" w:type="dxa"/>
        <w:tblInd w:w="70" w:type="dxa"/>
        <w:tblCellMar>
          <w:left w:w="70" w:type="dxa"/>
          <w:right w:w="70" w:type="dxa"/>
        </w:tblCellMar>
        <w:tblLook w:val="04A0" w:firstRow="1" w:lastRow="0" w:firstColumn="1" w:lastColumn="0" w:noHBand="0" w:noVBand="1"/>
      </w:tblPr>
      <w:tblGrid>
        <w:gridCol w:w="2552"/>
        <w:gridCol w:w="1276"/>
        <w:gridCol w:w="1417"/>
        <w:gridCol w:w="1134"/>
        <w:gridCol w:w="1418"/>
        <w:gridCol w:w="1654"/>
      </w:tblGrid>
      <w:tr w:rsidR="002B46DC" w:rsidRPr="00BA6A95" w:rsidTr="00FF48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3D6C9F" w:rsidRDefault="002B46DC" w:rsidP="00FF48AF">
            <w:pPr>
              <w:rPr>
                <w:b/>
                <w:bCs/>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2B46DC" w:rsidRPr="003D6C9F" w:rsidRDefault="002B46DC" w:rsidP="00FF48AF">
            <w:pPr>
              <w:jc w:val="center"/>
              <w:rPr>
                <w:color w:val="000000"/>
                <w:sz w:val="20"/>
                <w:szCs w:val="20"/>
              </w:rPr>
            </w:pPr>
            <w:r w:rsidRPr="003D6C9F">
              <w:rPr>
                <w:b/>
                <w:bCs/>
                <w:color w:val="000000"/>
                <w:sz w:val="20"/>
                <w:szCs w:val="20"/>
                <w:lang w:val="fr-FR" w:eastAsia="fr-FR"/>
              </w:rPr>
              <w:t>Baseline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b/>
                <w:bCs/>
                <w:color w:val="000000"/>
                <w:sz w:val="20"/>
                <w:szCs w:val="20"/>
                <w:lang w:val="fr-FR" w:eastAsia="fr-FR"/>
              </w:rPr>
              <w:t xml:space="preserve">Marginal </w:t>
            </w:r>
            <w:proofErr w:type="spellStart"/>
            <w:r w:rsidRPr="003D6C9F">
              <w:rPr>
                <w:b/>
                <w:bCs/>
                <w:color w:val="000000"/>
                <w:sz w:val="20"/>
                <w:szCs w:val="20"/>
                <w:lang w:val="fr-FR" w:eastAsia="fr-FR"/>
              </w:rPr>
              <w:t>Climate</w:t>
            </w:r>
            <w:proofErr w:type="spellEnd"/>
            <w:r w:rsidRPr="003D6C9F">
              <w:rPr>
                <w:b/>
                <w:bCs/>
                <w:color w:val="000000"/>
                <w:sz w:val="20"/>
                <w:szCs w:val="20"/>
                <w:lang w:val="fr-FR" w:eastAsia="fr-FR"/>
              </w:rPr>
              <w:t xml:space="preserve"> Change</w:t>
            </w:r>
          </w:p>
        </w:tc>
        <w:tc>
          <w:tcPr>
            <w:tcW w:w="165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proofErr w:type="spellStart"/>
            <w:r w:rsidRPr="003D6C9F">
              <w:rPr>
                <w:b/>
                <w:color w:val="000000"/>
                <w:sz w:val="20"/>
                <w:szCs w:val="20"/>
                <w:lang w:val="fr-FR" w:eastAsia="fr-FR"/>
              </w:rPr>
              <w:t>Extreme</w:t>
            </w:r>
            <w:proofErr w:type="spellEnd"/>
            <w:r w:rsidRPr="003D6C9F">
              <w:rPr>
                <w:b/>
                <w:color w:val="000000"/>
                <w:sz w:val="20"/>
                <w:szCs w:val="20"/>
                <w:lang w:val="fr-FR" w:eastAsia="fr-FR"/>
              </w:rPr>
              <w:t xml:space="preserve"> </w:t>
            </w:r>
            <w:proofErr w:type="spellStart"/>
            <w:r w:rsidRPr="003D6C9F">
              <w:rPr>
                <w:b/>
                <w:color w:val="000000"/>
                <w:sz w:val="20"/>
                <w:szCs w:val="20"/>
                <w:lang w:val="fr-FR" w:eastAsia="fr-FR"/>
              </w:rPr>
              <w:t>events</w:t>
            </w:r>
            <w:proofErr w:type="spellEnd"/>
          </w:p>
        </w:tc>
      </w:tr>
      <w:tr w:rsidR="002B46DC" w:rsidRPr="00BA6A95" w:rsidTr="00FF48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3D6C9F" w:rsidRDefault="002B46DC" w:rsidP="00FF48AF">
            <w:pPr>
              <w:rPr>
                <w:b/>
                <w:bCs/>
                <w:color w:val="000000"/>
                <w:sz w:val="20"/>
                <w:szCs w:val="2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2B46DC" w:rsidRPr="003D6C9F" w:rsidRDefault="002B46DC" w:rsidP="00FF48AF">
            <w:pPr>
              <w:jc w:val="center"/>
              <w:rPr>
                <w:color w:val="000000"/>
                <w:sz w:val="20"/>
                <w:szCs w:val="20"/>
              </w:rPr>
            </w:pPr>
          </w:p>
        </w:tc>
        <w:tc>
          <w:tcPr>
            <w:tcW w:w="1417"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color w:val="000000"/>
                <w:sz w:val="20"/>
                <w:szCs w:val="20"/>
                <w:lang w:val="fr-FR" w:eastAsia="fr-FR"/>
              </w:rPr>
              <w:t>No adaptation</w:t>
            </w:r>
          </w:p>
        </w:tc>
        <w:tc>
          <w:tcPr>
            <w:tcW w:w="1134" w:type="dxa"/>
            <w:tcBorders>
              <w:top w:val="single" w:sz="4" w:space="0" w:color="auto"/>
              <w:left w:val="nil"/>
              <w:bottom w:val="single" w:sz="4" w:space="0" w:color="auto"/>
              <w:right w:val="nil"/>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color w:val="000000"/>
                <w:sz w:val="20"/>
                <w:szCs w:val="20"/>
                <w:lang w:val="fr-FR" w:eastAsia="fr-FR"/>
              </w:rPr>
              <w:t>Adaptation</w:t>
            </w:r>
          </w:p>
        </w:tc>
        <w:tc>
          <w:tcPr>
            <w:tcW w:w="141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2B46DC" w:rsidRPr="003D6C9F" w:rsidRDefault="002B46DC" w:rsidP="00FF48AF">
            <w:pPr>
              <w:jc w:val="center"/>
              <w:rPr>
                <w:color w:val="000000"/>
                <w:sz w:val="20"/>
                <w:szCs w:val="20"/>
              </w:rPr>
            </w:pPr>
            <w:proofErr w:type="spellStart"/>
            <w:r w:rsidRPr="003D6C9F">
              <w:rPr>
                <w:color w:val="000000"/>
                <w:sz w:val="20"/>
                <w:szCs w:val="20"/>
                <w:lang w:val="fr-FR" w:eastAsia="fr-FR"/>
              </w:rPr>
              <w:t>Misalignment</w:t>
            </w:r>
            <w:proofErr w:type="spellEnd"/>
          </w:p>
        </w:tc>
        <w:tc>
          <w:tcPr>
            <w:tcW w:w="165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color w:val="000000"/>
                <w:sz w:val="20"/>
                <w:szCs w:val="20"/>
                <w:lang w:val="fr-FR" w:eastAsia="fr-FR"/>
              </w:rPr>
              <w:t>(no adaptation)</w:t>
            </w:r>
          </w:p>
        </w:tc>
      </w:tr>
      <w:tr w:rsidR="002B46DC" w:rsidRPr="00BA6A95" w:rsidTr="00FF48AF">
        <w:trPr>
          <w:trHeight w:val="255"/>
        </w:trPr>
        <w:tc>
          <w:tcPr>
            <w:tcW w:w="2552" w:type="dxa"/>
            <w:tcBorders>
              <w:top w:val="single" w:sz="4" w:space="0" w:color="auto"/>
              <w:left w:val="single" w:sz="4" w:space="0" w:color="auto"/>
              <w:bottom w:val="nil"/>
              <w:right w:val="single" w:sz="4" w:space="0" w:color="auto"/>
            </w:tcBorders>
            <w:shd w:val="clear" w:color="auto" w:fill="auto"/>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Individual</w:t>
            </w:r>
            <w:proofErr w:type="spellEnd"/>
            <w:r w:rsidRPr="003D6C9F">
              <w:rPr>
                <w:b/>
                <w:bCs/>
                <w:color w:val="000000"/>
                <w:sz w:val="20"/>
                <w:szCs w:val="20"/>
                <w:lang w:val="fr-FR" w:eastAsia="fr-FR"/>
              </w:rPr>
              <w:t xml:space="preserve"> </w:t>
            </w:r>
            <w:proofErr w:type="spellStart"/>
            <w:r w:rsidRPr="003D6C9F">
              <w:rPr>
                <w:b/>
                <w:bCs/>
                <w:color w:val="000000"/>
                <w:sz w:val="20"/>
                <w:szCs w:val="20"/>
                <w:lang w:val="fr-FR" w:eastAsia="fr-FR"/>
              </w:rPr>
              <w:t>yield</w:t>
            </w:r>
            <w:proofErr w:type="spellEnd"/>
            <w:r w:rsidRPr="003D6C9F">
              <w:rPr>
                <w:b/>
                <w:bCs/>
                <w:color w:val="000000"/>
                <w:sz w:val="20"/>
                <w:szCs w:val="20"/>
                <w:lang w:val="fr-FR" w:eastAsia="fr-FR"/>
              </w:rPr>
              <w:t xml:space="preserve"> </w:t>
            </w:r>
          </w:p>
        </w:tc>
        <w:tc>
          <w:tcPr>
            <w:tcW w:w="1276" w:type="dxa"/>
            <w:tcBorders>
              <w:top w:val="single" w:sz="4" w:space="0" w:color="auto"/>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210</w:t>
            </w:r>
          </w:p>
        </w:tc>
        <w:tc>
          <w:tcPr>
            <w:tcW w:w="1417" w:type="dxa"/>
            <w:tcBorders>
              <w:top w:val="single" w:sz="4" w:space="0" w:color="auto"/>
              <w:left w:val="single" w:sz="4" w:space="0" w:color="auto"/>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411</w:t>
            </w:r>
          </w:p>
        </w:tc>
        <w:tc>
          <w:tcPr>
            <w:tcW w:w="1134" w:type="dxa"/>
            <w:tcBorders>
              <w:top w:val="single" w:sz="4" w:space="0" w:color="auto"/>
              <w:left w:val="nil"/>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224</w:t>
            </w:r>
          </w:p>
        </w:tc>
        <w:tc>
          <w:tcPr>
            <w:tcW w:w="1418" w:type="dxa"/>
            <w:tcBorders>
              <w:top w:val="single" w:sz="4" w:space="0" w:color="auto"/>
              <w:left w:val="nil"/>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641</w:t>
            </w:r>
          </w:p>
        </w:tc>
        <w:tc>
          <w:tcPr>
            <w:tcW w:w="1654" w:type="dxa"/>
            <w:tcBorders>
              <w:top w:val="single" w:sz="4" w:space="0" w:color="auto"/>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599</w:t>
            </w:r>
          </w:p>
        </w:tc>
      </w:tr>
      <w:tr w:rsidR="002B46DC" w:rsidRPr="00BA6A95" w:rsidTr="00FF48AF">
        <w:trPr>
          <w:trHeight w:val="255"/>
        </w:trPr>
        <w:tc>
          <w:tcPr>
            <w:tcW w:w="2552"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Area </w:t>
            </w:r>
            <w:proofErr w:type="spellStart"/>
            <w:r w:rsidRPr="003D6C9F">
              <w:rPr>
                <w:b/>
                <w:bCs/>
                <w:color w:val="000000"/>
                <w:sz w:val="20"/>
                <w:szCs w:val="20"/>
                <w:lang w:val="fr-FR" w:eastAsia="fr-FR"/>
              </w:rPr>
              <w:t>yield</w:t>
            </w:r>
            <w:proofErr w:type="spellEnd"/>
            <w:r w:rsidRPr="003D6C9F">
              <w:rPr>
                <w:b/>
                <w:bCs/>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197</w:t>
            </w:r>
          </w:p>
        </w:tc>
        <w:tc>
          <w:tcPr>
            <w:tcW w:w="1417" w:type="dxa"/>
            <w:tcBorders>
              <w:top w:val="nil"/>
              <w:left w:val="single" w:sz="4" w:space="0" w:color="auto"/>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214</w:t>
            </w:r>
          </w:p>
        </w:tc>
        <w:tc>
          <w:tcPr>
            <w:tcW w:w="1134" w:type="dxa"/>
            <w:tcBorders>
              <w:top w:val="nil"/>
              <w:left w:val="nil"/>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103</w:t>
            </w:r>
          </w:p>
        </w:tc>
        <w:tc>
          <w:tcPr>
            <w:tcW w:w="1418" w:type="dxa"/>
            <w:tcBorders>
              <w:top w:val="nil"/>
              <w:left w:val="nil"/>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2436</w:t>
            </w:r>
          </w:p>
        </w:tc>
        <w:tc>
          <w:tcPr>
            <w:tcW w:w="1654"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262</w:t>
            </w:r>
          </w:p>
        </w:tc>
      </w:tr>
      <w:tr w:rsidR="002B46DC" w:rsidRPr="00BA6A95" w:rsidTr="00FF48AF">
        <w:trPr>
          <w:trHeight w:val="255"/>
        </w:trPr>
        <w:tc>
          <w:tcPr>
            <w:tcW w:w="2552"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Weather</w:t>
            </w:r>
            <w:proofErr w:type="spellEnd"/>
            <w:r w:rsidRPr="003D6C9F">
              <w:rPr>
                <w:b/>
                <w:bCs/>
                <w:color w:val="000000"/>
                <w:sz w:val="20"/>
                <w:szCs w:val="20"/>
                <w:lang w:val="fr-FR" w:eastAsia="fr-FR"/>
              </w:rPr>
              <w:t xml:space="preserve"> index </w:t>
            </w:r>
          </w:p>
        </w:tc>
        <w:tc>
          <w:tcPr>
            <w:tcW w:w="1276"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80</w:t>
            </w:r>
          </w:p>
        </w:tc>
        <w:tc>
          <w:tcPr>
            <w:tcW w:w="1417" w:type="dxa"/>
            <w:tcBorders>
              <w:top w:val="nil"/>
              <w:left w:val="single" w:sz="4" w:space="0" w:color="auto"/>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109</w:t>
            </w:r>
          </w:p>
        </w:tc>
        <w:tc>
          <w:tcPr>
            <w:tcW w:w="1134" w:type="dxa"/>
            <w:tcBorders>
              <w:top w:val="nil"/>
              <w:left w:val="nil"/>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74</w:t>
            </w:r>
          </w:p>
        </w:tc>
        <w:tc>
          <w:tcPr>
            <w:tcW w:w="1418" w:type="dxa"/>
            <w:tcBorders>
              <w:top w:val="nil"/>
              <w:left w:val="nil"/>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211</w:t>
            </w:r>
          </w:p>
        </w:tc>
        <w:tc>
          <w:tcPr>
            <w:tcW w:w="1654"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101</w:t>
            </w:r>
          </w:p>
        </w:tc>
      </w:tr>
      <w:tr w:rsidR="002B46DC" w:rsidRPr="00BA6A95" w:rsidTr="00FF48AF">
        <w:trPr>
          <w:trHeight w:val="255"/>
        </w:trPr>
        <w:tc>
          <w:tcPr>
            <w:tcW w:w="2552"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Ex-post </w:t>
            </w:r>
            <w:proofErr w:type="spellStart"/>
            <w:r w:rsidRPr="003D6C9F">
              <w:rPr>
                <w:b/>
                <w:bCs/>
                <w:color w:val="000000"/>
                <w:sz w:val="20"/>
                <w:szCs w:val="20"/>
                <w:lang w:val="fr-FR" w:eastAsia="fr-FR"/>
              </w:rPr>
              <w:t>payment</w:t>
            </w:r>
            <w:proofErr w:type="spellEnd"/>
          </w:p>
        </w:tc>
        <w:tc>
          <w:tcPr>
            <w:tcW w:w="1276"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82</w:t>
            </w:r>
          </w:p>
        </w:tc>
        <w:tc>
          <w:tcPr>
            <w:tcW w:w="1417" w:type="dxa"/>
            <w:tcBorders>
              <w:top w:val="nil"/>
              <w:left w:val="single" w:sz="4" w:space="0" w:color="auto"/>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151</w:t>
            </w:r>
          </w:p>
        </w:tc>
        <w:tc>
          <w:tcPr>
            <w:tcW w:w="1134" w:type="dxa"/>
            <w:tcBorders>
              <w:top w:val="nil"/>
              <w:left w:val="nil"/>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52</w:t>
            </w:r>
          </w:p>
        </w:tc>
        <w:tc>
          <w:tcPr>
            <w:tcW w:w="1418" w:type="dxa"/>
            <w:tcBorders>
              <w:top w:val="nil"/>
              <w:left w:val="nil"/>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311</w:t>
            </w:r>
          </w:p>
        </w:tc>
        <w:tc>
          <w:tcPr>
            <w:tcW w:w="1654"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lang w:val="fr-FR" w:eastAsia="fr-FR"/>
              </w:rPr>
            </w:pPr>
            <w:r w:rsidRPr="003D6C9F">
              <w:rPr>
                <w:color w:val="000000"/>
                <w:sz w:val="20"/>
                <w:szCs w:val="20"/>
              </w:rPr>
              <w:t>75</w:t>
            </w:r>
          </w:p>
        </w:tc>
      </w:tr>
      <w:tr w:rsidR="002B46DC" w:rsidRPr="00BA6A95" w:rsidTr="00FF48AF">
        <w:trPr>
          <w:trHeight w:val="255"/>
        </w:trPr>
        <w:tc>
          <w:tcPr>
            <w:tcW w:w="2552" w:type="dxa"/>
            <w:tcBorders>
              <w:top w:val="nil"/>
              <w:left w:val="single" w:sz="4" w:space="0" w:color="auto"/>
              <w:bottom w:val="nil"/>
              <w:right w:val="single" w:sz="4" w:space="0" w:color="auto"/>
            </w:tcBorders>
            <w:shd w:val="clear" w:color="auto" w:fill="auto"/>
            <w:tcMar>
              <w:left w:w="170" w:type="dxa"/>
            </w:tcMar>
            <w:vAlign w:val="center"/>
          </w:tcPr>
          <w:p w:rsidR="002B46DC" w:rsidRPr="003D6C9F" w:rsidRDefault="002B46DC" w:rsidP="00FF48AF">
            <w:pPr>
              <w:ind w:left="170" w:right="113" w:hanging="170"/>
              <w:rPr>
                <w:b/>
                <w:bCs/>
                <w:color w:val="000000"/>
                <w:sz w:val="20"/>
                <w:szCs w:val="20"/>
                <w:lang w:val="fr-FR" w:eastAsia="fr-FR"/>
              </w:rPr>
            </w:pPr>
            <w:r w:rsidRPr="003D6C9F">
              <w:rPr>
                <w:color w:val="000000"/>
                <w:sz w:val="20"/>
                <w:szCs w:val="20"/>
              </w:rPr>
              <w:t>Percentage of triggering</w:t>
            </w:r>
          </w:p>
        </w:tc>
        <w:tc>
          <w:tcPr>
            <w:tcW w:w="1276"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3.8</w:t>
            </w:r>
          </w:p>
        </w:tc>
        <w:tc>
          <w:tcPr>
            <w:tcW w:w="1417" w:type="dxa"/>
            <w:tcBorders>
              <w:top w:val="nil"/>
              <w:left w:val="single" w:sz="4" w:space="0" w:color="auto"/>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highlight w:val="yellow"/>
              </w:rPr>
            </w:pPr>
            <w:r w:rsidRPr="003D6C9F">
              <w:rPr>
                <w:color w:val="000000"/>
                <w:sz w:val="20"/>
                <w:szCs w:val="20"/>
              </w:rPr>
              <w:t>5.6</w:t>
            </w:r>
          </w:p>
        </w:tc>
        <w:tc>
          <w:tcPr>
            <w:tcW w:w="1134" w:type="dxa"/>
            <w:tcBorders>
              <w:top w:val="nil"/>
              <w:left w:val="nil"/>
              <w:bottom w:val="nil"/>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4.6</w:t>
            </w:r>
          </w:p>
        </w:tc>
        <w:tc>
          <w:tcPr>
            <w:tcW w:w="1418" w:type="dxa"/>
            <w:tcBorders>
              <w:top w:val="nil"/>
              <w:left w:val="nil"/>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14.4</w:t>
            </w:r>
          </w:p>
        </w:tc>
        <w:tc>
          <w:tcPr>
            <w:tcW w:w="1654" w:type="dxa"/>
            <w:tcBorders>
              <w:top w:val="nil"/>
              <w:left w:val="single" w:sz="4" w:space="0" w:color="auto"/>
              <w:bottom w:val="nil"/>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2.6</w:t>
            </w:r>
          </w:p>
        </w:tc>
      </w:tr>
      <w:tr w:rsidR="002B46DC" w:rsidRPr="00BA6A95" w:rsidTr="00FF48AF">
        <w:trPr>
          <w:trHeight w:val="255"/>
        </w:trPr>
        <w:tc>
          <w:tcPr>
            <w:tcW w:w="2552" w:type="dxa"/>
            <w:tcBorders>
              <w:top w:val="nil"/>
              <w:left w:val="single" w:sz="4" w:space="0" w:color="auto"/>
              <w:bottom w:val="single" w:sz="4" w:space="0" w:color="auto"/>
              <w:right w:val="single" w:sz="4" w:space="0" w:color="auto"/>
            </w:tcBorders>
            <w:shd w:val="clear" w:color="auto" w:fill="auto"/>
            <w:tcMar>
              <w:left w:w="170" w:type="dxa"/>
            </w:tcMar>
            <w:vAlign w:val="center"/>
          </w:tcPr>
          <w:p w:rsidR="002B46DC" w:rsidRPr="003D6C9F" w:rsidRDefault="002B46DC" w:rsidP="00FF48AF">
            <w:pPr>
              <w:ind w:left="170" w:right="113" w:hanging="170"/>
              <w:rPr>
                <w:b/>
                <w:bCs/>
                <w:color w:val="000000"/>
                <w:sz w:val="20"/>
                <w:szCs w:val="20"/>
                <w:lang w:eastAsia="fr-FR"/>
              </w:rPr>
            </w:pPr>
            <w:r w:rsidRPr="003D6C9F">
              <w:rPr>
                <w:color w:val="000000"/>
                <w:sz w:val="20"/>
                <w:szCs w:val="20"/>
              </w:rPr>
              <w:t>Budgetary cost when</w:t>
            </w:r>
            <w:r w:rsidRPr="003D6C9F">
              <w:rPr>
                <w:color w:val="000000"/>
                <w:sz w:val="20"/>
                <w:szCs w:val="20"/>
              </w:rPr>
              <w:br/>
              <w:t>triggered</w:t>
            </w:r>
          </w:p>
        </w:tc>
        <w:tc>
          <w:tcPr>
            <w:tcW w:w="1276" w:type="dxa"/>
            <w:tcBorders>
              <w:top w:val="nil"/>
              <w:left w:val="single" w:sz="4" w:space="0" w:color="auto"/>
              <w:bottom w:val="single" w:sz="4" w:space="0" w:color="auto"/>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2051</w:t>
            </w:r>
          </w:p>
        </w:tc>
        <w:tc>
          <w:tcPr>
            <w:tcW w:w="1417" w:type="dxa"/>
            <w:tcBorders>
              <w:top w:val="nil"/>
              <w:left w:val="single" w:sz="4" w:space="0" w:color="auto"/>
              <w:bottom w:val="single" w:sz="4" w:space="0" w:color="auto"/>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highlight w:val="yellow"/>
              </w:rPr>
            </w:pPr>
            <w:r w:rsidRPr="003D6C9F">
              <w:rPr>
                <w:color w:val="000000"/>
                <w:sz w:val="20"/>
                <w:szCs w:val="20"/>
              </w:rPr>
              <w:t>2565</w:t>
            </w:r>
          </w:p>
        </w:tc>
        <w:tc>
          <w:tcPr>
            <w:tcW w:w="1134" w:type="dxa"/>
            <w:tcBorders>
              <w:top w:val="nil"/>
              <w:left w:val="nil"/>
              <w:bottom w:val="single" w:sz="4" w:space="0" w:color="auto"/>
              <w:right w:val="nil"/>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1083</w:t>
            </w:r>
          </w:p>
        </w:tc>
        <w:tc>
          <w:tcPr>
            <w:tcW w:w="1418" w:type="dxa"/>
            <w:tcBorders>
              <w:top w:val="nil"/>
              <w:left w:val="nil"/>
              <w:bottom w:val="single" w:sz="4" w:space="0" w:color="auto"/>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4303</w:t>
            </w:r>
          </w:p>
        </w:tc>
        <w:tc>
          <w:tcPr>
            <w:tcW w:w="1654" w:type="dxa"/>
            <w:tcBorders>
              <w:top w:val="nil"/>
              <w:left w:val="single" w:sz="4" w:space="0" w:color="auto"/>
              <w:bottom w:val="single" w:sz="4" w:space="0" w:color="auto"/>
              <w:right w:val="single" w:sz="4" w:space="0" w:color="auto"/>
            </w:tcBorders>
            <w:shd w:val="clear" w:color="auto" w:fill="auto"/>
            <w:noWrap/>
            <w:tcMar>
              <w:right w:w="227" w:type="dxa"/>
            </w:tcMar>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2756</w:t>
            </w:r>
          </w:p>
        </w:tc>
      </w:tr>
    </w:tbl>
    <w:p w:rsidR="002B46DC"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58</w:instrText>
      </w:r>
      <w:r>
        <w:fldChar w:fldCharType="end"/>
      </w:r>
      <w:r>
        <w:instrText>.</w:instrText>
      </w:r>
      <w:r>
        <w:tab/>
      </w:r>
      <w:r>
        <w:fldChar w:fldCharType="end"/>
      </w:r>
      <w:r>
        <w:t xml:space="preserve">Individual yield insurance tends to be the most expensive, as one would expect. Furthermore, without adaptation climate change risks increase significantly the budgetary cost of individual yield insurance, particularly in the misalignment and the extreme events scenarios.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59</w:instrText>
      </w:r>
      <w:r>
        <w:fldChar w:fldCharType="end"/>
      </w:r>
      <w:r>
        <w:instrText>.</w:instrText>
      </w:r>
      <w:r>
        <w:tab/>
      </w:r>
      <w:r>
        <w:fldChar w:fldCharType="end"/>
      </w:r>
      <w:r>
        <w:t xml:space="preserve">Area yield insurance performs quite well under climate change relative to the baseline in terms of budgetary expenditure as long as farmers’ expectations are not misaligned. Misalignment can create very large budgetary outlays in general, but it results particularly large in the area yield insurance simulations. This can be explained because area yield insurance is based on the systemic component of risk that is most likely to increase under climate change. This is in theory also true for weather index insurance; however, under misalignment the uptake of weather index insurance is lower than for area yield insurance and hence the budgetary costs do not rise as dramatically. As long as there is no misalignment in expectations about </w:t>
      </w:r>
      <w:r>
        <w:lastRenderedPageBreak/>
        <w:t>climate outcomes, the cost of instruments does not increase radically with climate change; however, governments need to be aware of the possibility of these extremely high budgetary costs under misalignment, especially in the case of area-yield insurance.</w:t>
      </w:r>
    </w:p>
    <w:p w:rsidR="002B46DC" w:rsidRDefault="002B46DC" w:rsidP="002B46DC">
      <w:pPr>
        <w:pStyle w:val="Heading2"/>
      </w:pPr>
      <w:bookmarkStart w:id="255" w:name="_Toc302487831"/>
      <w:bookmarkStart w:id="256" w:name="_Toc302672378"/>
      <w:bookmarkStart w:id="257" w:name="_Toc302673464"/>
      <w:bookmarkStart w:id="258" w:name="_Toc303185307"/>
      <w:bookmarkStart w:id="259" w:name="_Toc303185545"/>
      <w:bookmarkStart w:id="260" w:name="_Toc303185898"/>
      <w:bookmarkStart w:id="261" w:name="_Toc303187269"/>
      <w:bookmarkStart w:id="262" w:name="_Toc303187496"/>
      <w:bookmarkStart w:id="263" w:name="_Toc303187667"/>
      <w:bookmarkStart w:id="264" w:name="_Toc303270516"/>
      <w:bookmarkStart w:id="265" w:name="_Toc303270727"/>
      <w:r>
        <w:t>3</w:t>
      </w:r>
      <w:r w:rsidRPr="005A30AA">
        <w:t xml:space="preserve">. Impacts of climate change on </w:t>
      </w:r>
      <w:r>
        <w:t xml:space="preserve">risk management instruments in </w:t>
      </w:r>
      <w:smartTag w:uri="urn:schemas-microsoft-com:office:smarttags" w:element="country-region">
        <w:smartTag w:uri="urn:schemas-microsoft-com:office:smarttags" w:element="place">
          <w:r>
            <w:t>Australia</w:t>
          </w:r>
        </w:smartTag>
      </w:smartTag>
      <w:bookmarkEnd w:id="255"/>
      <w:bookmarkEnd w:id="256"/>
      <w:bookmarkEnd w:id="257"/>
      <w:bookmarkEnd w:id="258"/>
      <w:bookmarkEnd w:id="259"/>
      <w:bookmarkEnd w:id="260"/>
      <w:bookmarkEnd w:id="261"/>
      <w:bookmarkEnd w:id="262"/>
      <w:bookmarkEnd w:id="263"/>
      <w:bookmarkEnd w:id="264"/>
      <w:bookmarkEnd w:id="265"/>
      <w:r w:rsidRPr="005A30AA">
        <w:t xml:space="preserve"> </w:t>
      </w:r>
    </w:p>
    <w:bookmarkStart w:id="266" w:name="_Toc302487832"/>
    <w:bookmarkStart w:id="267" w:name="_Toc302672379"/>
    <w:bookmarkStart w:id="268" w:name="_Toc302673465"/>
    <w:p w:rsidR="002B46DC" w:rsidRPr="00B43483"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60</w:instrText>
      </w:r>
      <w:r>
        <w:fldChar w:fldCharType="end"/>
      </w:r>
      <w:r>
        <w:instrText>.</w:instrText>
      </w:r>
      <w:r>
        <w:tab/>
      </w:r>
      <w:r>
        <w:fldChar w:fldCharType="end"/>
      </w:r>
      <w:r>
        <w:t xml:space="preserve">This section focuses on the analysis of risk management decisions at farm level in </w:t>
      </w:r>
      <w:smartTag w:uri="urn:schemas-microsoft-com:office:smarttags" w:element="country-region">
        <w:smartTag w:uri="urn:schemas-microsoft-com:office:smarttags" w:element="place">
          <w:r>
            <w:t>Australia</w:t>
          </w:r>
        </w:smartTag>
      </w:smartTag>
      <w:r>
        <w:t>. A simplified version of the model developed in OECD (2011) is used. It does not include a full representation of the Drought Policy. It excludes the interest rate subsidies and it just focuses on three potential types of insurance and an ex post disaster payment that is not fully comparable with the ECRP payments.</w:t>
      </w:r>
    </w:p>
    <w:p w:rsidR="002B46DC" w:rsidRPr="00140CBF" w:rsidRDefault="002B46DC" w:rsidP="002B46DC">
      <w:pPr>
        <w:pStyle w:val="Heading3"/>
      </w:pPr>
      <w:bookmarkStart w:id="269" w:name="_Toc303185308"/>
      <w:bookmarkStart w:id="270" w:name="_Toc303185546"/>
      <w:bookmarkStart w:id="271" w:name="_Toc303185899"/>
      <w:bookmarkStart w:id="272" w:name="_Toc303187270"/>
      <w:bookmarkStart w:id="273" w:name="_Toc303187497"/>
      <w:bookmarkStart w:id="274" w:name="_Toc303187668"/>
      <w:bookmarkStart w:id="275" w:name="_Toc303270517"/>
      <w:bookmarkStart w:id="276" w:name="_Toc303270728"/>
      <w:r w:rsidRPr="00140CBF">
        <w:t>3.1. Brief technical description of Australian model and data</w:t>
      </w:r>
      <w:bookmarkEnd w:id="266"/>
      <w:bookmarkEnd w:id="267"/>
      <w:bookmarkEnd w:id="268"/>
      <w:bookmarkEnd w:id="269"/>
      <w:bookmarkEnd w:id="270"/>
      <w:bookmarkEnd w:id="271"/>
      <w:bookmarkEnd w:id="272"/>
      <w:bookmarkEnd w:id="273"/>
      <w:bookmarkEnd w:id="274"/>
      <w:bookmarkEnd w:id="275"/>
      <w:bookmarkEnd w:id="276"/>
      <w:r w:rsidRPr="00140CBF">
        <w:t xml:space="preserve"> </w:t>
      </w:r>
    </w:p>
    <w:p w:rsidR="002B46DC" w:rsidRPr="00120929"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61</w:instrText>
      </w:r>
      <w:r>
        <w:fldChar w:fldCharType="end"/>
      </w:r>
      <w:r>
        <w:instrText>.</w:instrText>
      </w:r>
      <w:r>
        <w:tab/>
      </w:r>
      <w:r>
        <w:fldChar w:fldCharType="end"/>
      </w:r>
      <w:r>
        <w:t xml:space="preserve">The model is based on micro data from 78 </w:t>
      </w:r>
      <w:proofErr w:type="spellStart"/>
      <w:r>
        <w:t>broadacre</w:t>
      </w:r>
      <w:proofErr w:type="spellEnd"/>
      <w:r>
        <w:t xml:space="preserve"> farms in </w:t>
      </w:r>
      <w:smartTag w:uri="urn:schemas-microsoft-com:office:smarttags" w:element="country-region">
        <w:smartTag w:uri="urn:schemas-microsoft-com:office:smarttags" w:element="place">
          <w:r>
            <w:t>Australia</w:t>
          </w:r>
        </w:smartTag>
      </w:smartTag>
      <w:r>
        <w:t xml:space="preserve"> producing wheat, barley, and canola and with revenue from other activities (livestock). The data covers the period 2003-2008. As for the Canadian case, to examine the impact of different risk management instruments a typology of farms was developed according to the risk characteristics of farms. T</w:t>
      </w:r>
      <w:r w:rsidRPr="005A30AA">
        <w:t xml:space="preserve">hree farm </w:t>
      </w:r>
      <w:r>
        <w:t>types were identified:</w:t>
      </w:r>
      <w:r w:rsidRPr="005A30AA">
        <w:t xml:space="preserve"> </w:t>
      </w:r>
    </w:p>
    <w:p w:rsidR="002B46DC" w:rsidRDefault="002B46DC" w:rsidP="002B46DC">
      <w:pPr>
        <w:pStyle w:val="ListBullet"/>
        <w:numPr>
          <w:ilvl w:val="0"/>
          <w:numId w:val="35"/>
        </w:numPr>
        <w:ind w:left="850" w:hanging="408"/>
      </w:pPr>
      <w:r>
        <w:rPr>
          <w:b/>
        </w:rPr>
        <w:t xml:space="preserve">   </w:t>
      </w:r>
      <w:r w:rsidRPr="006970D0">
        <w:rPr>
          <w:b/>
        </w:rPr>
        <w:t>Median farms</w:t>
      </w:r>
      <w:r>
        <w:t>– This</w:t>
      </w:r>
      <w:r w:rsidRPr="00564E65">
        <w:t xml:space="preserve"> </w:t>
      </w:r>
      <w:r>
        <w:t>group represents</w:t>
      </w:r>
      <w:r w:rsidRPr="0036721E">
        <w:t xml:space="preserve"> 53% of farms in the sample</w:t>
      </w:r>
      <w:r>
        <w:t>, and farms are of medium size with an a</w:t>
      </w:r>
      <w:r w:rsidRPr="0036721E">
        <w:t>verage level yield and average variation of yield and income</w:t>
      </w:r>
      <w:r>
        <w:t>, but high</w:t>
      </w:r>
      <w:r w:rsidRPr="0036721E">
        <w:t xml:space="preserve"> correlation with systemic yield risk</w:t>
      </w:r>
      <w:r>
        <w:t xml:space="preserve"> </w:t>
      </w:r>
    </w:p>
    <w:p w:rsidR="002B46DC" w:rsidRPr="0036721E" w:rsidRDefault="002B46DC" w:rsidP="002B46DC">
      <w:pPr>
        <w:pStyle w:val="ListBullet"/>
        <w:numPr>
          <w:ilvl w:val="0"/>
          <w:numId w:val="5"/>
        </w:numPr>
      </w:pPr>
      <w:r w:rsidRPr="00564E65">
        <w:rPr>
          <w:b/>
        </w:rPr>
        <w:t>Small farms</w:t>
      </w:r>
      <w:r>
        <w:t>– These farms have h</w:t>
      </w:r>
      <w:r w:rsidRPr="0036721E">
        <w:t>igh level yield and low variation of yield and income</w:t>
      </w:r>
      <w:r>
        <w:t xml:space="preserve"> </w:t>
      </w:r>
      <w:r w:rsidRPr="00564E65">
        <w:t>with</w:t>
      </w:r>
      <w:r>
        <w:t>, and a low</w:t>
      </w:r>
      <w:r w:rsidRPr="0036721E">
        <w:t xml:space="preserve"> correlation with systemic yield risk</w:t>
      </w:r>
      <w:r>
        <w:t>. They represent</w:t>
      </w:r>
      <w:r w:rsidRPr="0036721E">
        <w:t xml:space="preserve"> 14% of farm</w:t>
      </w:r>
      <w:r>
        <w:t>s</w:t>
      </w:r>
      <w:r w:rsidRPr="0036721E">
        <w:t xml:space="preserve"> in the sample</w:t>
      </w:r>
    </w:p>
    <w:p w:rsidR="002B46DC" w:rsidRPr="0036721E" w:rsidRDefault="002B46DC" w:rsidP="002B46DC">
      <w:pPr>
        <w:pStyle w:val="ListBullet"/>
        <w:numPr>
          <w:ilvl w:val="0"/>
          <w:numId w:val="5"/>
        </w:numPr>
      </w:pPr>
      <w:r>
        <w:rPr>
          <w:b/>
        </w:rPr>
        <w:t>Large</w:t>
      </w:r>
      <w:r w:rsidRPr="003F07C0">
        <w:rPr>
          <w:b/>
        </w:rPr>
        <w:t xml:space="preserve"> farms</w:t>
      </w:r>
      <w:r>
        <w:t>– These farms have l</w:t>
      </w:r>
      <w:r w:rsidRPr="0036721E">
        <w:t>ow level and high variation of yield and income</w:t>
      </w:r>
      <w:r w:rsidRPr="003F07C0">
        <w:t xml:space="preserve"> with</w:t>
      </w:r>
      <w:r>
        <w:t xml:space="preserve"> m</w:t>
      </w:r>
      <w:r w:rsidRPr="0036721E">
        <w:t>edium correlation with systemic yield risk</w:t>
      </w:r>
      <w:r>
        <w:t>, and the group represents</w:t>
      </w:r>
      <w:r w:rsidRPr="0036721E">
        <w:t xml:space="preserve"> 32% of farms in the sample</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62</w:instrText>
      </w:r>
      <w:r>
        <w:fldChar w:fldCharType="end"/>
      </w:r>
      <w:r>
        <w:instrText>.</w:instrText>
      </w:r>
      <w:r>
        <w:tab/>
      </w:r>
      <w:r>
        <w:fldChar w:fldCharType="end"/>
      </w:r>
      <w:r>
        <w:t>Similarly to the Canadian case, it is assumed that crop yield distributions in the three farm types are affected in the same way by climate change. The perturbations introduced by climate change, gleaned from the literature, are reported in Table 6. These changes in mean yield and variance are applied in the simulations presented here.</w:t>
      </w:r>
      <w:r w:rsidRPr="00B43483">
        <w:t xml:space="preserve"> </w:t>
      </w:r>
      <w:r>
        <w:t xml:space="preserve">These numbers show a reduction in mean yields across all scenarios and commodities while, under marginal climate change, the change in the standard deviation is negative, positive or zero for each of the three commodities.  As in the case of </w:t>
      </w:r>
      <w:smartTag w:uri="urn:schemas-microsoft-com:office:smarttags" w:element="country-region">
        <w:smartTag w:uri="urn:schemas-microsoft-com:office:smarttags" w:element="place">
          <w:r>
            <w:t>Australia</w:t>
          </w:r>
        </w:smartTag>
      </w:smartTag>
      <w:r>
        <w:t>, only under the extreme events scenario the standard deviation of yields increases for all commodities.</w:t>
      </w:r>
    </w:p>
    <w:p w:rsidR="002B46DC" w:rsidRPr="005A30AA"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6</w:instrText>
      </w:r>
      <w:r>
        <w:fldChar w:fldCharType="end"/>
      </w:r>
      <w:r>
        <w:instrText>.</w:instrText>
      </w:r>
      <w:r>
        <w:tab/>
      </w:r>
      <w:r>
        <w:fldChar w:fldCharType="end"/>
      </w:r>
      <w:r>
        <w:t xml:space="preserve"> Simulated Climate Change Scenario in </w:t>
      </w:r>
      <w:smartTag w:uri="urn:schemas-microsoft-com:office:smarttags" w:element="country-region">
        <w:smartTag w:uri="urn:schemas-microsoft-com:office:smarttags" w:element="place">
          <w:r>
            <w:t>Australia</w:t>
          </w:r>
        </w:smartTag>
      </w:smartTag>
      <w:r>
        <w:fldChar w:fldCharType="begin"/>
      </w:r>
      <w:r>
        <w:instrText xml:space="preserve"> TC \f t \l 2 "</w:instrText>
      </w:r>
      <w:bookmarkStart w:id="277" w:name="_Toc302672405"/>
      <w:bookmarkStart w:id="278" w:name="_Toc302673491"/>
      <w:bookmarkStart w:id="279" w:name="_Toc303185339"/>
      <w:bookmarkStart w:id="280" w:name="_Toc303185577"/>
      <w:bookmarkStart w:id="281" w:name="_Toc303185930"/>
      <w:bookmarkStart w:id="282" w:name="_Toc303187299"/>
      <w:bookmarkStart w:id="283" w:name="_Toc303187525"/>
      <w:bookmarkStart w:id="284" w:name="_Toc303187696"/>
      <w:bookmarkStart w:id="285" w:name="_Toc303270548"/>
      <w:bookmarkStart w:id="286" w:name="_Toc303270757"/>
      <w:r>
        <w:instrText>Table 9. Simulated Climate Change Scenario</w:instrText>
      </w:r>
      <w:bookmarkEnd w:id="277"/>
      <w:bookmarkEnd w:id="278"/>
      <w:bookmarkEnd w:id="279"/>
      <w:bookmarkEnd w:id="280"/>
      <w:bookmarkEnd w:id="281"/>
      <w:bookmarkEnd w:id="282"/>
      <w:bookmarkEnd w:id="283"/>
      <w:bookmarkEnd w:id="284"/>
      <w:bookmarkEnd w:id="285"/>
      <w:bookmarkEnd w:id="286"/>
      <w:r>
        <w:instrText xml:space="preserve">"  </w:instrText>
      </w:r>
      <w:r>
        <w:fldChar w:fldCharType="end"/>
      </w:r>
    </w:p>
    <w:tbl>
      <w:tblPr>
        <w:tblW w:w="8150" w:type="dxa"/>
        <w:jc w:val="center"/>
        <w:tblInd w:w="47" w:type="dxa"/>
        <w:tblCellMar>
          <w:left w:w="70" w:type="dxa"/>
          <w:right w:w="70" w:type="dxa"/>
        </w:tblCellMar>
        <w:tblLook w:val="04A0" w:firstRow="1" w:lastRow="0" w:firstColumn="1" w:lastColumn="0" w:noHBand="0" w:noVBand="1"/>
      </w:tblPr>
      <w:tblGrid>
        <w:gridCol w:w="1240"/>
        <w:gridCol w:w="1323"/>
        <w:gridCol w:w="1097"/>
        <w:gridCol w:w="1493"/>
        <w:gridCol w:w="1532"/>
        <w:gridCol w:w="1465"/>
      </w:tblGrid>
      <w:tr w:rsidR="002B46DC" w:rsidRPr="00320536" w:rsidTr="00FF48AF">
        <w:trPr>
          <w:trHeight w:val="255"/>
          <w:jc w:val="center"/>
        </w:trPr>
        <w:tc>
          <w:tcPr>
            <w:tcW w:w="1240" w:type="dxa"/>
            <w:tcBorders>
              <w:top w:val="single" w:sz="4" w:space="0" w:color="auto"/>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left"/>
              <w:rPr>
                <w:rFonts w:ascii="Arial" w:hAnsi="Arial" w:cs="Arial"/>
                <w:color w:val="000000"/>
                <w:sz w:val="20"/>
                <w:szCs w:val="20"/>
              </w:rPr>
            </w:pPr>
            <w:r w:rsidRPr="00320536">
              <w:rPr>
                <w:rFonts w:ascii="Arial" w:hAnsi="Arial" w:cs="Arial"/>
                <w:color w:val="000000"/>
                <w:sz w:val="20"/>
                <w:szCs w:val="20"/>
              </w:rPr>
              <w:t> </w:t>
            </w:r>
          </w:p>
        </w:tc>
        <w:tc>
          <w:tcPr>
            <w:tcW w:w="3913" w:type="dxa"/>
            <w:gridSpan w:val="3"/>
            <w:tcBorders>
              <w:top w:val="single" w:sz="4" w:space="0" w:color="auto"/>
              <w:left w:val="nil"/>
              <w:bottom w:val="nil"/>
              <w:right w:val="nil"/>
            </w:tcBorders>
            <w:shd w:val="clear" w:color="auto" w:fill="auto"/>
            <w:vAlign w:val="center"/>
          </w:tcPr>
          <w:p w:rsidR="002B46DC" w:rsidRPr="00320536" w:rsidRDefault="002B46DC" w:rsidP="00FF48AF">
            <w:pPr>
              <w:tabs>
                <w:tab w:val="clear" w:pos="850"/>
                <w:tab w:val="clear" w:pos="1191"/>
                <w:tab w:val="clear" w:pos="1531"/>
              </w:tabs>
              <w:jc w:val="center"/>
              <w:rPr>
                <w:rFonts w:ascii="Arial" w:hAnsi="Arial" w:cs="Arial"/>
                <w:color w:val="000000"/>
                <w:sz w:val="20"/>
                <w:szCs w:val="20"/>
                <w:lang w:val="fr-FR"/>
              </w:rPr>
            </w:pPr>
            <w:r w:rsidRPr="00320536">
              <w:rPr>
                <w:rFonts w:ascii="Arial" w:hAnsi="Arial" w:cs="Arial"/>
                <w:color w:val="000000"/>
                <w:sz w:val="20"/>
                <w:szCs w:val="20"/>
                <w:lang w:val="fr-FR"/>
              </w:rPr>
              <w:t xml:space="preserve">% Change in </w:t>
            </w:r>
            <w:proofErr w:type="spellStart"/>
            <w:r w:rsidRPr="00320536">
              <w:rPr>
                <w:rFonts w:ascii="Arial" w:hAnsi="Arial" w:cs="Arial"/>
                <w:color w:val="000000"/>
                <w:sz w:val="20"/>
                <w:szCs w:val="20"/>
                <w:lang w:val="fr-FR"/>
              </w:rPr>
              <w:t>mean</w:t>
            </w:r>
            <w:proofErr w:type="spellEnd"/>
            <w:r w:rsidRPr="00320536">
              <w:rPr>
                <w:rFonts w:ascii="Arial" w:hAnsi="Arial" w:cs="Arial"/>
                <w:color w:val="000000"/>
                <w:sz w:val="20"/>
                <w:szCs w:val="20"/>
                <w:lang w:val="fr-FR"/>
              </w:rPr>
              <w:t xml:space="preserve"> </w:t>
            </w:r>
            <w:proofErr w:type="spellStart"/>
            <w:r w:rsidRPr="00320536">
              <w:rPr>
                <w:rFonts w:ascii="Arial" w:hAnsi="Arial" w:cs="Arial"/>
                <w:color w:val="000000"/>
                <w:sz w:val="20"/>
                <w:szCs w:val="20"/>
                <w:lang w:val="fr-FR"/>
              </w:rPr>
              <w:t>yield</w:t>
            </w:r>
            <w:proofErr w:type="spellEnd"/>
          </w:p>
        </w:tc>
        <w:tc>
          <w:tcPr>
            <w:tcW w:w="2997" w:type="dxa"/>
            <w:gridSpan w:val="2"/>
            <w:tcBorders>
              <w:top w:val="single" w:sz="4" w:space="0" w:color="auto"/>
              <w:left w:val="nil"/>
              <w:bottom w:val="nil"/>
              <w:right w:val="nil"/>
            </w:tcBorders>
            <w:shd w:val="clear" w:color="auto" w:fill="auto"/>
            <w:vAlign w:val="center"/>
          </w:tcPr>
          <w:p w:rsidR="002B46DC" w:rsidRPr="00320536" w:rsidRDefault="002B46DC" w:rsidP="00FF48AF">
            <w:pPr>
              <w:tabs>
                <w:tab w:val="clear" w:pos="850"/>
                <w:tab w:val="clear" w:pos="1191"/>
                <w:tab w:val="clear" w:pos="1531"/>
              </w:tabs>
              <w:jc w:val="center"/>
              <w:rPr>
                <w:rFonts w:ascii="Arial" w:hAnsi="Arial" w:cs="Arial"/>
                <w:color w:val="000000"/>
                <w:sz w:val="20"/>
                <w:szCs w:val="20"/>
                <w:lang w:val="fr-FR"/>
              </w:rPr>
            </w:pPr>
            <w:r w:rsidRPr="00320536">
              <w:rPr>
                <w:rFonts w:ascii="Arial" w:hAnsi="Arial" w:cs="Arial"/>
                <w:color w:val="000000"/>
                <w:sz w:val="20"/>
                <w:szCs w:val="20"/>
                <w:lang w:val="fr-FR"/>
              </w:rPr>
              <w:t xml:space="preserve">% Change in standard </w:t>
            </w:r>
            <w:proofErr w:type="spellStart"/>
            <w:r w:rsidRPr="00320536">
              <w:rPr>
                <w:rFonts w:ascii="Arial" w:hAnsi="Arial" w:cs="Arial"/>
                <w:color w:val="000000"/>
                <w:sz w:val="20"/>
                <w:szCs w:val="20"/>
                <w:lang w:val="fr-FR"/>
              </w:rPr>
              <w:t>deviation</w:t>
            </w:r>
            <w:proofErr w:type="spellEnd"/>
          </w:p>
        </w:tc>
      </w:tr>
      <w:tr w:rsidR="002B46DC" w:rsidRPr="00320536" w:rsidTr="00FF48AF">
        <w:trPr>
          <w:trHeight w:val="255"/>
          <w:jc w:val="center"/>
        </w:trPr>
        <w:tc>
          <w:tcPr>
            <w:tcW w:w="1240"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left"/>
              <w:rPr>
                <w:rFonts w:ascii="Arial" w:hAnsi="Arial" w:cs="Arial"/>
                <w:color w:val="000000"/>
                <w:sz w:val="20"/>
                <w:szCs w:val="20"/>
                <w:lang w:val="fr-FR"/>
              </w:rPr>
            </w:pPr>
          </w:p>
        </w:tc>
        <w:tc>
          <w:tcPr>
            <w:tcW w:w="1323" w:type="dxa"/>
            <w:tcBorders>
              <w:top w:val="single" w:sz="4" w:space="0" w:color="auto"/>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center"/>
              <w:rPr>
                <w:rFonts w:ascii="Arial" w:hAnsi="Arial" w:cs="Arial"/>
                <w:color w:val="000000"/>
                <w:sz w:val="20"/>
                <w:szCs w:val="20"/>
                <w:lang w:val="fr-FR"/>
              </w:rPr>
            </w:pPr>
            <w:r w:rsidRPr="00320536">
              <w:rPr>
                <w:rFonts w:ascii="Arial" w:hAnsi="Arial" w:cs="Arial"/>
                <w:color w:val="000000"/>
                <w:sz w:val="20"/>
                <w:szCs w:val="20"/>
                <w:lang w:val="fr-FR"/>
              </w:rPr>
              <w:t>No adaptation</w:t>
            </w:r>
          </w:p>
        </w:tc>
        <w:tc>
          <w:tcPr>
            <w:tcW w:w="1097" w:type="dxa"/>
            <w:tcBorders>
              <w:top w:val="single" w:sz="4" w:space="0" w:color="auto"/>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center"/>
              <w:rPr>
                <w:rFonts w:ascii="Arial" w:hAnsi="Arial" w:cs="Arial"/>
                <w:color w:val="000000"/>
                <w:sz w:val="20"/>
                <w:szCs w:val="20"/>
                <w:lang w:val="fr-FR"/>
              </w:rPr>
            </w:pPr>
            <w:r w:rsidRPr="00320536">
              <w:rPr>
                <w:rFonts w:ascii="Arial" w:hAnsi="Arial" w:cs="Arial"/>
                <w:color w:val="000000"/>
                <w:sz w:val="20"/>
                <w:szCs w:val="20"/>
                <w:lang w:val="fr-FR"/>
              </w:rPr>
              <w:t>Adaptation</w:t>
            </w:r>
          </w:p>
        </w:tc>
        <w:tc>
          <w:tcPr>
            <w:tcW w:w="1493" w:type="dxa"/>
            <w:tcBorders>
              <w:top w:val="single" w:sz="4" w:space="0" w:color="auto"/>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proofErr w:type="spellStart"/>
            <w:r w:rsidRPr="00320536">
              <w:rPr>
                <w:rFonts w:ascii="Arial" w:hAnsi="Arial" w:cs="Arial"/>
                <w:color w:val="000000"/>
                <w:sz w:val="20"/>
                <w:szCs w:val="20"/>
                <w:lang w:val="fr-FR"/>
              </w:rPr>
              <w:t>Extreme</w:t>
            </w:r>
            <w:proofErr w:type="spellEnd"/>
            <w:r w:rsidRPr="00320536">
              <w:rPr>
                <w:rFonts w:ascii="Arial" w:hAnsi="Arial" w:cs="Arial"/>
                <w:color w:val="000000"/>
                <w:sz w:val="20"/>
                <w:szCs w:val="20"/>
                <w:lang w:val="fr-FR"/>
              </w:rPr>
              <w:t xml:space="preserve"> </w:t>
            </w:r>
            <w:proofErr w:type="spellStart"/>
            <w:r w:rsidRPr="00320536">
              <w:rPr>
                <w:rFonts w:ascii="Arial" w:hAnsi="Arial" w:cs="Arial"/>
                <w:color w:val="000000"/>
                <w:sz w:val="20"/>
                <w:szCs w:val="20"/>
                <w:lang w:val="fr-FR"/>
              </w:rPr>
              <w:t>events</w:t>
            </w:r>
            <w:proofErr w:type="spellEnd"/>
          </w:p>
        </w:tc>
        <w:tc>
          <w:tcPr>
            <w:tcW w:w="1532" w:type="dxa"/>
            <w:tcBorders>
              <w:top w:val="single" w:sz="4" w:space="0" w:color="auto"/>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Marginal change</w:t>
            </w:r>
          </w:p>
        </w:tc>
        <w:tc>
          <w:tcPr>
            <w:tcW w:w="1465" w:type="dxa"/>
            <w:tcBorders>
              <w:top w:val="single" w:sz="4" w:space="0" w:color="auto"/>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proofErr w:type="spellStart"/>
            <w:r w:rsidRPr="00320536">
              <w:rPr>
                <w:rFonts w:ascii="Arial" w:hAnsi="Arial" w:cs="Arial"/>
                <w:color w:val="000000"/>
                <w:sz w:val="20"/>
                <w:szCs w:val="20"/>
                <w:lang w:val="fr-FR"/>
              </w:rPr>
              <w:t>Extreme</w:t>
            </w:r>
            <w:proofErr w:type="spellEnd"/>
            <w:r w:rsidRPr="00320536">
              <w:rPr>
                <w:rFonts w:ascii="Arial" w:hAnsi="Arial" w:cs="Arial"/>
                <w:color w:val="000000"/>
                <w:sz w:val="20"/>
                <w:szCs w:val="20"/>
                <w:lang w:val="fr-FR"/>
              </w:rPr>
              <w:t xml:space="preserve"> </w:t>
            </w:r>
            <w:proofErr w:type="spellStart"/>
            <w:r w:rsidRPr="00320536">
              <w:rPr>
                <w:rFonts w:ascii="Arial" w:hAnsi="Arial" w:cs="Arial"/>
                <w:color w:val="000000"/>
                <w:sz w:val="20"/>
                <w:szCs w:val="20"/>
                <w:lang w:val="fr-FR"/>
              </w:rPr>
              <w:t>events</w:t>
            </w:r>
            <w:proofErr w:type="spellEnd"/>
          </w:p>
        </w:tc>
      </w:tr>
      <w:tr w:rsidR="002B46DC" w:rsidRPr="00320536" w:rsidTr="00FF48AF">
        <w:trPr>
          <w:trHeight w:val="255"/>
          <w:jc w:val="center"/>
        </w:trPr>
        <w:tc>
          <w:tcPr>
            <w:tcW w:w="1240" w:type="dxa"/>
            <w:tcBorders>
              <w:top w:val="single" w:sz="4" w:space="0" w:color="auto"/>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left"/>
              <w:rPr>
                <w:rFonts w:ascii="Arial" w:hAnsi="Arial" w:cs="Arial"/>
                <w:color w:val="000000"/>
                <w:sz w:val="20"/>
                <w:szCs w:val="20"/>
                <w:lang w:val="fr-FR"/>
              </w:rPr>
            </w:pPr>
            <w:proofErr w:type="spellStart"/>
            <w:r w:rsidRPr="00320536">
              <w:rPr>
                <w:rFonts w:ascii="Arial" w:hAnsi="Arial" w:cs="Arial"/>
                <w:color w:val="000000"/>
                <w:sz w:val="20"/>
                <w:szCs w:val="20"/>
                <w:lang w:val="fr-FR"/>
              </w:rPr>
              <w:t>Wheat</w:t>
            </w:r>
            <w:proofErr w:type="spellEnd"/>
            <w:r w:rsidRPr="00320536">
              <w:rPr>
                <w:rFonts w:ascii="Arial" w:hAnsi="Arial" w:cs="Arial"/>
                <w:color w:val="000000"/>
                <w:sz w:val="20"/>
                <w:szCs w:val="20"/>
                <w:lang w:val="fr-FR"/>
              </w:rPr>
              <w:t xml:space="preserve"> </w:t>
            </w:r>
          </w:p>
        </w:tc>
        <w:tc>
          <w:tcPr>
            <w:tcW w:w="1323"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-17.4</w:t>
            </w:r>
          </w:p>
        </w:tc>
        <w:tc>
          <w:tcPr>
            <w:tcW w:w="1097"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-7.2</w:t>
            </w:r>
          </w:p>
        </w:tc>
        <w:tc>
          <w:tcPr>
            <w:tcW w:w="1493"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-13.7</w:t>
            </w:r>
          </w:p>
        </w:tc>
        <w:tc>
          <w:tcPr>
            <w:tcW w:w="1532"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10.3</w:t>
            </w:r>
          </w:p>
        </w:tc>
        <w:tc>
          <w:tcPr>
            <w:tcW w:w="1465"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10.5</w:t>
            </w:r>
          </w:p>
        </w:tc>
      </w:tr>
      <w:tr w:rsidR="002B46DC" w:rsidRPr="00320536" w:rsidTr="00FF48AF">
        <w:trPr>
          <w:trHeight w:val="255"/>
          <w:jc w:val="center"/>
        </w:trPr>
        <w:tc>
          <w:tcPr>
            <w:tcW w:w="1240"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left"/>
              <w:rPr>
                <w:rFonts w:ascii="Arial" w:hAnsi="Arial" w:cs="Arial"/>
                <w:color w:val="000000"/>
                <w:sz w:val="20"/>
                <w:szCs w:val="20"/>
                <w:lang w:val="fr-FR"/>
              </w:rPr>
            </w:pPr>
            <w:proofErr w:type="spellStart"/>
            <w:r w:rsidRPr="00320536">
              <w:rPr>
                <w:rFonts w:ascii="Arial" w:hAnsi="Arial" w:cs="Arial"/>
                <w:color w:val="000000"/>
                <w:sz w:val="20"/>
                <w:szCs w:val="20"/>
                <w:lang w:val="fr-FR"/>
              </w:rPr>
              <w:t>Barley</w:t>
            </w:r>
            <w:proofErr w:type="spellEnd"/>
            <w:r w:rsidRPr="00320536">
              <w:rPr>
                <w:rFonts w:ascii="Arial" w:hAnsi="Arial" w:cs="Arial"/>
                <w:color w:val="000000"/>
                <w:sz w:val="20"/>
                <w:szCs w:val="20"/>
                <w:lang w:val="fr-FR"/>
              </w:rPr>
              <w:t xml:space="preserve"> </w:t>
            </w:r>
          </w:p>
        </w:tc>
        <w:tc>
          <w:tcPr>
            <w:tcW w:w="1323"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-28.8</w:t>
            </w:r>
          </w:p>
        </w:tc>
        <w:tc>
          <w:tcPr>
            <w:tcW w:w="1097"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-20.0</w:t>
            </w:r>
          </w:p>
        </w:tc>
        <w:tc>
          <w:tcPr>
            <w:tcW w:w="1493"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-27.4</w:t>
            </w:r>
          </w:p>
        </w:tc>
        <w:tc>
          <w:tcPr>
            <w:tcW w:w="1532"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0.0</w:t>
            </w:r>
          </w:p>
        </w:tc>
        <w:tc>
          <w:tcPr>
            <w:tcW w:w="1465" w:type="dxa"/>
            <w:tcBorders>
              <w:top w:val="nil"/>
              <w:left w:val="nil"/>
              <w:bottom w:val="nil"/>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9.4</w:t>
            </w:r>
          </w:p>
        </w:tc>
      </w:tr>
      <w:tr w:rsidR="002B46DC" w:rsidRPr="00320536" w:rsidTr="00FF48AF">
        <w:trPr>
          <w:trHeight w:val="255"/>
          <w:jc w:val="center"/>
        </w:trPr>
        <w:tc>
          <w:tcPr>
            <w:tcW w:w="1240" w:type="dxa"/>
            <w:tcBorders>
              <w:top w:val="nil"/>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left"/>
              <w:rPr>
                <w:rFonts w:ascii="Arial" w:hAnsi="Arial" w:cs="Arial"/>
                <w:color w:val="000000"/>
                <w:sz w:val="20"/>
                <w:szCs w:val="20"/>
                <w:lang w:val="fr-FR"/>
              </w:rPr>
            </w:pPr>
            <w:r w:rsidRPr="00320536">
              <w:rPr>
                <w:rFonts w:ascii="Arial" w:hAnsi="Arial" w:cs="Arial"/>
                <w:color w:val="000000"/>
                <w:sz w:val="20"/>
                <w:szCs w:val="20"/>
                <w:lang w:val="fr-FR"/>
              </w:rPr>
              <w:t xml:space="preserve">Canola </w:t>
            </w:r>
          </w:p>
        </w:tc>
        <w:tc>
          <w:tcPr>
            <w:tcW w:w="1323" w:type="dxa"/>
            <w:tcBorders>
              <w:top w:val="nil"/>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-28.7</w:t>
            </w:r>
          </w:p>
        </w:tc>
        <w:tc>
          <w:tcPr>
            <w:tcW w:w="1097" w:type="dxa"/>
            <w:tcBorders>
              <w:top w:val="nil"/>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-19.9</w:t>
            </w:r>
          </w:p>
        </w:tc>
        <w:tc>
          <w:tcPr>
            <w:tcW w:w="1493" w:type="dxa"/>
            <w:tcBorders>
              <w:top w:val="nil"/>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-29.1</w:t>
            </w:r>
          </w:p>
        </w:tc>
        <w:tc>
          <w:tcPr>
            <w:tcW w:w="1532" w:type="dxa"/>
            <w:tcBorders>
              <w:top w:val="nil"/>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-6.1</w:t>
            </w:r>
          </w:p>
        </w:tc>
        <w:tc>
          <w:tcPr>
            <w:tcW w:w="1465" w:type="dxa"/>
            <w:tcBorders>
              <w:top w:val="nil"/>
              <w:left w:val="nil"/>
              <w:bottom w:val="single" w:sz="4" w:space="0" w:color="auto"/>
              <w:right w:val="nil"/>
            </w:tcBorders>
            <w:shd w:val="clear" w:color="auto" w:fill="auto"/>
            <w:noWrap/>
            <w:vAlign w:val="bottom"/>
          </w:tcPr>
          <w:p w:rsidR="002B46DC" w:rsidRPr="00320536" w:rsidRDefault="002B46DC" w:rsidP="00FF48AF">
            <w:pPr>
              <w:tabs>
                <w:tab w:val="clear" w:pos="850"/>
                <w:tab w:val="clear" w:pos="1191"/>
                <w:tab w:val="clear" w:pos="1531"/>
              </w:tabs>
              <w:jc w:val="right"/>
              <w:rPr>
                <w:rFonts w:ascii="Arial" w:hAnsi="Arial" w:cs="Arial"/>
                <w:color w:val="000000"/>
                <w:sz w:val="20"/>
                <w:szCs w:val="20"/>
                <w:lang w:val="fr-FR"/>
              </w:rPr>
            </w:pPr>
            <w:r w:rsidRPr="00320536">
              <w:rPr>
                <w:rFonts w:ascii="Arial" w:hAnsi="Arial" w:cs="Arial"/>
                <w:color w:val="000000"/>
                <w:sz w:val="20"/>
                <w:szCs w:val="20"/>
                <w:lang w:val="fr-FR"/>
              </w:rPr>
              <w:t>1.7</w:t>
            </w:r>
          </w:p>
        </w:tc>
      </w:tr>
    </w:tbl>
    <w:p w:rsidR="002B46DC" w:rsidRPr="00563137" w:rsidRDefault="002B46DC" w:rsidP="002B46DC">
      <w:pPr>
        <w:pStyle w:val="Heading3"/>
      </w:pPr>
      <w:bookmarkStart w:id="287" w:name="_Toc302487833"/>
      <w:bookmarkStart w:id="288" w:name="_Toc302672380"/>
      <w:bookmarkStart w:id="289" w:name="_Toc302673466"/>
      <w:bookmarkStart w:id="290" w:name="_Toc303185309"/>
      <w:bookmarkStart w:id="291" w:name="_Toc303185547"/>
      <w:bookmarkStart w:id="292" w:name="_Toc303185900"/>
      <w:bookmarkStart w:id="293" w:name="_Toc303187271"/>
      <w:bookmarkStart w:id="294" w:name="_Toc303187498"/>
      <w:bookmarkStart w:id="295" w:name="_Toc303187669"/>
      <w:bookmarkStart w:id="296" w:name="_Toc303270518"/>
      <w:bookmarkStart w:id="297" w:name="_Toc303270729"/>
      <w:r w:rsidRPr="00563137">
        <w:t>3.2. Impacts and costs of insurance and ex post payments under “Marginal” Climate Change</w:t>
      </w:r>
      <w:bookmarkEnd w:id="287"/>
      <w:bookmarkEnd w:id="288"/>
      <w:bookmarkEnd w:id="289"/>
      <w:bookmarkEnd w:id="290"/>
      <w:bookmarkEnd w:id="291"/>
      <w:bookmarkEnd w:id="292"/>
      <w:bookmarkEnd w:id="293"/>
      <w:bookmarkEnd w:id="294"/>
      <w:bookmarkEnd w:id="295"/>
      <w:bookmarkEnd w:id="296"/>
      <w:bookmarkEnd w:id="297"/>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63</w:instrText>
      </w:r>
      <w:r>
        <w:fldChar w:fldCharType="end"/>
      </w:r>
      <w:r>
        <w:instrText>.</w:instrText>
      </w:r>
      <w:r>
        <w:tab/>
      </w:r>
      <w:r>
        <w:fldChar w:fldCharType="end"/>
      </w:r>
      <w:r w:rsidRPr="00F60A21">
        <w:t xml:space="preserve">In the baseline there is a </w:t>
      </w:r>
      <w:r>
        <w:t xml:space="preserve">strong </w:t>
      </w:r>
      <w:r w:rsidRPr="00F60A21">
        <w:t xml:space="preserve">preference by farmers to buy </w:t>
      </w:r>
      <w:r>
        <w:t xml:space="preserve">individual </w:t>
      </w:r>
      <w:r w:rsidRPr="00F60A21">
        <w:t xml:space="preserve">yield insurance, due to </w:t>
      </w:r>
      <w:r>
        <w:t xml:space="preserve">the high level of risk, which is systemic and strongly correlated across crops (Table7). Furthermore, insurance is offered only for crops, and since individual yield insurance covers both systemic and basis risk, it is profitable for farmers to reduce livestock production (for which no insurance is provided) and increase production of crops that are more risky but have higher returns. For the median farm there is considerable demand also for area yield insurance, which is likely due to the high positive correlation between the farm and the area yield by construction since this is the median farm. The demand for weather index is highest for the large farms category, indicating that the demand for weather index insurance critically depends on the correlation between farm yield and weather index. </w:t>
      </w:r>
    </w:p>
    <w:p w:rsidR="002B46DC" w:rsidRPr="00E10706" w:rsidRDefault="002B46DC" w:rsidP="002B46DC">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64</w:instrText>
      </w:r>
      <w:r>
        <w:fldChar w:fldCharType="end"/>
      </w:r>
      <w:r>
        <w:instrText>.</w:instrText>
      </w:r>
      <w:r>
        <w:tab/>
      </w:r>
      <w:r>
        <w:fldChar w:fldCharType="end"/>
      </w:r>
      <w:r w:rsidRPr="00E10706">
        <w:t xml:space="preserve">Surprisingly, insurance demand </w:t>
      </w:r>
      <w:r>
        <w:t xml:space="preserve">is hardly affected by climate change and </w:t>
      </w:r>
      <w:r w:rsidRPr="00E10706">
        <w:t>can decrease substantially</w:t>
      </w:r>
      <w:r>
        <w:t xml:space="preserve"> in some cases</w:t>
      </w:r>
      <w:r w:rsidRPr="00E10706">
        <w:t xml:space="preserve">. This is the case for individual yield insurance for both the median farm and the large farm typologies. The change occurs because </w:t>
      </w:r>
      <w:r>
        <w:t xml:space="preserve">there is not higher variability for all commodities and </w:t>
      </w:r>
      <w:r w:rsidRPr="00E10706">
        <w:t>higher yield risk increases the insurance premium, making it more expensive to insure</w:t>
      </w:r>
      <w:r>
        <w:t>.</w:t>
      </w:r>
      <w:r w:rsidRPr="00E10706">
        <w:t xml:space="preserv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65</w:instrText>
      </w:r>
      <w:r>
        <w:fldChar w:fldCharType="end"/>
      </w:r>
      <w:r>
        <w:instrText>.</w:instrText>
      </w:r>
      <w:r>
        <w:tab/>
      </w:r>
      <w:r>
        <w:fldChar w:fldCharType="end"/>
      </w:r>
      <w:r>
        <w:t xml:space="preserve"> The negative welfare gains for most policies and farm types indicate that the net effect of insurance is more specialization and higher income variability. This is due to the cross effects with livestock production in Australian mixed farms. This effect may be exaggerated in the model because livestock returns are assumed to have no possibility of insurance and low correlation with systemic risk and with weather index. But it is a likely effect in mixed farms: insurance reduces diversification and can increase farm income variability. Of the two instruments that do perform relatively less badly – individual yield insurance and ex-post payments – neither dominates across </w:t>
      </w:r>
      <w:proofErr w:type="spellStart"/>
      <w:r>
        <w:t>allfarm</w:t>
      </w:r>
      <w:proofErr w:type="spellEnd"/>
      <w:r>
        <w:t xml:space="preserve"> types. Individual yield insurance is better for large and small farms both for welfare associated with reducing variability and for the impact on the lowest 10</w:t>
      </w:r>
      <w:r w:rsidRPr="001373B0">
        <w:rPr>
          <w:vertAlign w:val="superscript"/>
        </w:rPr>
        <w:t>th</w:t>
      </w:r>
      <w:r>
        <w:t xml:space="preserve"> percentile of income; however, this instrument comes consistently at a much higher cost per hectare than ex-post payments.  </w:t>
      </w:r>
    </w:p>
    <w:p w:rsidR="002B46DC" w:rsidRPr="006B3CB7" w:rsidRDefault="002B46DC" w:rsidP="002B46DC">
      <w:pPr>
        <w:pStyle w:val="TableTitle"/>
      </w:pPr>
      <w:r>
        <w:br w:type="page"/>
      </w:r>
      <w:r>
        <w:lastRenderedPageBreak/>
        <w:fldChar w:fldCharType="begin"/>
      </w:r>
      <w:r>
        <w:instrText xml:space="preserve"> MACROBUTTON NUMBERING Table </w:instrText>
      </w:r>
      <w:r>
        <w:fldChar w:fldCharType="begin"/>
      </w:r>
      <w:r>
        <w:instrText xml:space="preserve"> SEQ  table</w:instrText>
      </w:r>
      <w:r>
        <w:fldChar w:fldCharType="separate"/>
      </w:r>
      <w:r>
        <w:rPr>
          <w:noProof/>
        </w:rPr>
        <w:instrText>7</w:instrText>
      </w:r>
      <w:r>
        <w:fldChar w:fldCharType="end"/>
      </w:r>
      <w:r>
        <w:instrText>.</w:instrText>
      </w:r>
      <w:r>
        <w:tab/>
      </w:r>
      <w:r>
        <w:fldChar w:fldCharType="end"/>
      </w:r>
      <w:r w:rsidRPr="006B3CB7">
        <w:t xml:space="preserve"> Impacts of the introduction on insurance and ex post payments under Climate Change (marginal)</w:t>
      </w:r>
      <w:r w:rsidRPr="00170143">
        <w:t xml:space="preserve"> </w:t>
      </w:r>
      <w:r>
        <w:t xml:space="preserve">in </w:t>
      </w:r>
      <w:smartTag w:uri="urn:schemas-microsoft-com:office:smarttags" w:element="country-region">
        <w:smartTag w:uri="urn:schemas-microsoft-com:office:smarttags" w:element="place">
          <w:r>
            <w:t>Australia</w:t>
          </w:r>
        </w:smartTag>
      </w:smartTag>
      <w:r w:rsidRPr="006B3CB7">
        <w:t xml:space="preserve"> </w:t>
      </w:r>
      <w:r w:rsidRPr="006B3CB7">
        <w:fldChar w:fldCharType="begin"/>
      </w:r>
      <w:r w:rsidRPr="006B3CB7">
        <w:instrText xml:space="preserve"> TC \f t \l 2 "</w:instrText>
      </w:r>
      <w:bookmarkStart w:id="298" w:name="_Toc302487851"/>
      <w:bookmarkStart w:id="299" w:name="_Toc302672406"/>
      <w:bookmarkStart w:id="300" w:name="_Toc302673492"/>
      <w:bookmarkStart w:id="301" w:name="_Toc303185340"/>
      <w:bookmarkStart w:id="302" w:name="_Toc303185578"/>
      <w:bookmarkStart w:id="303" w:name="_Toc303185931"/>
      <w:bookmarkStart w:id="304" w:name="_Toc303187300"/>
      <w:bookmarkStart w:id="305" w:name="_Toc303187526"/>
      <w:bookmarkStart w:id="306" w:name="_Toc303187697"/>
      <w:bookmarkStart w:id="307" w:name="_Toc303270549"/>
      <w:bookmarkStart w:id="308" w:name="_Toc303270758"/>
      <w:r w:rsidRPr="006B3CB7">
        <w:instrText>Table 10. Impacts of the introduction on insurance and ex post payments under Climate Change (marginal)</w:instrText>
      </w:r>
      <w:bookmarkEnd w:id="298"/>
      <w:bookmarkEnd w:id="299"/>
      <w:bookmarkEnd w:id="300"/>
      <w:bookmarkEnd w:id="301"/>
      <w:bookmarkEnd w:id="302"/>
      <w:bookmarkEnd w:id="303"/>
      <w:bookmarkEnd w:id="304"/>
      <w:bookmarkEnd w:id="305"/>
      <w:bookmarkEnd w:id="306"/>
      <w:bookmarkEnd w:id="307"/>
      <w:bookmarkEnd w:id="308"/>
      <w:r w:rsidRPr="006B3CB7">
        <w:instrText xml:space="preserve">"  </w:instrText>
      </w:r>
      <w:r w:rsidRPr="006B3CB7">
        <w:fldChar w:fldCharType="end"/>
      </w:r>
    </w:p>
    <w:tbl>
      <w:tblPr>
        <w:tblW w:w="9270" w:type="dxa"/>
        <w:tblInd w:w="-27" w:type="dxa"/>
        <w:tblLayout w:type="fixed"/>
        <w:tblCellMar>
          <w:left w:w="29" w:type="dxa"/>
          <w:right w:w="115" w:type="dxa"/>
        </w:tblCellMar>
        <w:tblLook w:val="04A0" w:firstRow="1" w:lastRow="0" w:firstColumn="1" w:lastColumn="0" w:noHBand="0" w:noVBand="1"/>
      </w:tblPr>
      <w:tblGrid>
        <w:gridCol w:w="1049"/>
        <w:gridCol w:w="849"/>
        <w:gridCol w:w="851"/>
        <w:gridCol w:w="850"/>
        <w:gridCol w:w="850"/>
        <w:gridCol w:w="709"/>
        <w:gridCol w:w="852"/>
        <w:gridCol w:w="850"/>
        <w:gridCol w:w="851"/>
        <w:gridCol w:w="850"/>
        <w:gridCol w:w="709"/>
      </w:tblGrid>
      <w:tr w:rsidR="002B46DC" w:rsidRPr="00436866" w:rsidTr="00FF48AF">
        <w:trPr>
          <w:trHeight w:val="255"/>
        </w:trPr>
        <w:tc>
          <w:tcPr>
            <w:tcW w:w="1049" w:type="dxa"/>
            <w:tcBorders>
              <w:top w:val="nil"/>
              <w:left w:val="nil"/>
              <w:bottom w:val="single" w:sz="4" w:space="0" w:color="auto"/>
              <w:right w:val="single" w:sz="4" w:space="0" w:color="auto"/>
            </w:tcBorders>
            <w:shd w:val="clear" w:color="auto" w:fill="auto"/>
            <w:vAlign w:val="center"/>
          </w:tcPr>
          <w:p w:rsidR="002B46DC" w:rsidRPr="003D6C9F" w:rsidRDefault="002B46DC" w:rsidP="00FF48AF">
            <w:pPr>
              <w:rPr>
                <w:b/>
                <w:bCs/>
                <w:color w:val="000000"/>
                <w:sz w:val="20"/>
                <w:szCs w:val="20"/>
              </w:rPr>
            </w:pPr>
          </w:p>
        </w:tc>
        <w:tc>
          <w:tcPr>
            <w:tcW w:w="4109" w:type="dxa"/>
            <w:gridSpan w:val="5"/>
            <w:tcBorders>
              <w:top w:val="single" w:sz="4" w:space="0" w:color="auto"/>
              <w:left w:val="single" w:sz="4" w:space="0" w:color="auto"/>
              <w:bottom w:val="single" w:sz="4" w:space="0" w:color="auto"/>
              <w:right w:val="single" w:sz="4" w:space="0" w:color="auto"/>
            </w:tcBorders>
          </w:tcPr>
          <w:p w:rsidR="002B46DC" w:rsidRPr="003D6C9F" w:rsidRDefault="002B46DC" w:rsidP="00FF48AF">
            <w:pPr>
              <w:jc w:val="center"/>
              <w:rPr>
                <w:b/>
                <w:color w:val="000000"/>
                <w:sz w:val="20"/>
                <w:szCs w:val="20"/>
              </w:rPr>
            </w:pPr>
            <w:r w:rsidRPr="003D6C9F">
              <w:rPr>
                <w:b/>
                <w:color w:val="000000"/>
                <w:sz w:val="20"/>
                <w:szCs w:val="20"/>
              </w:rPr>
              <w:t>Baseline</w:t>
            </w:r>
          </w:p>
        </w:tc>
        <w:tc>
          <w:tcPr>
            <w:tcW w:w="4112" w:type="dxa"/>
            <w:gridSpan w:val="5"/>
            <w:tcBorders>
              <w:top w:val="single" w:sz="4" w:space="0" w:color="auto"/>
              <w:left w:val="single" w:sz="4" w:space="0" w:color="auto"/>
              <w:bottom w:val="single" w:sz="4" w:space="0" w:color="auto"/>
              <w:right w:val="single" w:sz="4" w:space="0" w:color="auto"/>
            </w:tcBorders>
          </w:tcPr>
          <w:p w:rsidR="002B46DC" w:rsidRPr="003D6C9F" w:rsidRDefault="002B46DC" w:rsidP="00FF48AF">
            <w:pPr>
              <w:jc w:val="center"/>
              <w:rPr>
                <w:b/>
                <w:color w:val="000000"/>
                <w:sz w:val="20"/>
                <w:szCs w:val="20"/>
              </w:rPr>
            </w:pPr>
            <w:r w:rsidRPr="003D6C9F">
              <w:rPr>
                <w:b/>
                <w:color w:val="000000"/>
                <w:sz w:val="20"/>
                <w:szCs w:val="20"/>
              </w:rPr>
              <w:t>Marginal Climate Change</w:t>
            </w:r>
          </w:p>
        </w:tc>
      </w:tr>
      <w:tr w:rsidR="002B46DC" w:rsidRPr="00436866" w:rsidTr="00FF48AF">
        <w:trPr>
          <w:trHeight w:val="255"/>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3D6C9F" w:rsidRDefault="002B46DC" w:rsidP="00FF48AF">
            <w:pPr>
              <w:rPr>
                <w:b/>
                <w:bCs/>
                <w:color w:val="000000"/>
                <w:sz w:val="20"/>
                <w:szCs w:val="20"/>
              </w:rPr>
            </w:pPr>
          </w:p>
        </w:tc>
        <w:tc>
          <w:tcPr>
            <w:tcW w:w="849" w:type="dxa"/>
            <w:tcBorders>
              <w:top w:val="single" w:sz="4" w:space="0" w:color="auto"/>
              <w:left w:val="single" w:sz="4" w:space="0" w:color="auto"/>
              <w:bottom w:val="single" w:sz="4" w:space="0" w:color="auto"/>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 of land insured</w:t>
            </w:r>
          </w:p>
        </w:tc>
        <w:tc>
          <w:tcPr>
            <w:tcW w:w="851" w:type="dxa"/>
            <w:tcBorders>
              <w:top w:val="single" w:sz="4" w:space="0" w:color="auto"/>
              <w:left w:val="nil"/>
              <w:bottom w:val="single" w:sz="4" w:space="0" w:color="auto"/>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Welfare gain ($/ha)</w:t>
            </w:r>
          </w:p>
        </w:tc>
        <w:tc>
          <w:tcPr>
            <w:tcW w:w="850"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Impact on low incomes</w:t>
            </w:r>
          </w:p>
          <w:p w:rsidR="002B46DC" w:rsidRPr="003D6C9F" w:rsidRDefault="002B46DC" w:rsidP="00FF48AF">
            <w:pPr>
              <w:jc w:val="center"/>
              <w:rPr>
                <w:color w:val="000000"/>
                <w:sz w:val="20"/>
                <w:szCs w:val="20"/>
              </w:rPr>
            </w:pPr>
            <w:r w:rsidRPr="003D6C9F">
              <w:rPr>
                <w:color w:val="000000"/>
                <w:sz w:val="20"/>
                <w:szCs w:val="20"/>
              </w:rPr>
              <w:t>($/ha)</w:t>
            </w:r>
          </w:p>
        </w:tc>
        <w:tc>
          <w:tcPr>
            <w:tcW w:w="850" w:type="dxa"/>
            <w:tcBorders>
              <w:top w:val="single" w:sz="4" w:space="0" w:color="auto"/>
              <w:left w:val="nil"/>
              <w:bottom w:val="single" w:sz="4" w:space="0" w:color="auto"/>
              <w:right w:val="nil"/>
            </w:tcBorders>
            <w:shd w:val="clear" w:color="auto" w:fill="auto"/>
            <w:vAlign w:val="center"/>
          </w:tcPr>
          <w:p w:rsidR="002B46DC" w:rsidRPr="003D6C9F" w:rsidRDefault="002B46DC" w:rsidP="00FF48AF">
            <w:pPr>
              <w:jc w:val="center"/>
              <w:rPr>
                <w:color w:val="000000"/>
                <w:sz w:val="20"/>
                <w:szCs w:val="20"/>
              </w:rPr>
            </w:pPr>
            <w:proofErr w:type="spellStart"/>
            <w:r w:rsidRPr="003D6C9F">
              <w:rPr>
                <w:color w:val="000000"/>
                <w:sz w:val="20"/>
                <w:szCs w:val="20"/>
              </w:rPr>
              <w:t>Diversif</w:t>
            </w:r>
            <w:proofErr w:type="spellEnd"/>
            <w:r w:rsidRPr="003D6C9F">
              <w:rPr>
                <w:color w:val="000000"/>
                <w:sz w:val="20"/>
                <w:szCs w:val="20"/>
              </w:rPr>
              <w:t>. index (% change)</w:t>
            </w:r>
          </w:p>
        </w:tc>
        <w:tc>
          <w:tcPr>
            <w:tcW w:w="709" w:type="dxa"/>
            <w:tcBorders>
              <w:top w:val="single" w:sz="4" w:space="0" w:color="auto"/>
              <w:left w:val="nil"/>
              <w:bottom w:val="single" w:sz="4" w:space="0" w:color="auto"/>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Gov. cost ($/ ha)</w:t>
            </w:r>
          </w:p>
        </w:tc>
        <w:tc>
          <w:tcPr>
            <w:tcW w:w="852" w:type="dxa"/>
            <w:tcBorders>
              <w:top w:val="single" w:sz="4" w:space="0" w:color="auto"/>
              <w:left w:val="single" w:sz="4" w:space="0" w:color="auto"/>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 of land insured</w:t>
            </w:r>
          </w:p>
        </w:tc>
        <w:tc>
          <w:tcPr>
            <w:tcW w:w="850"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Welfare gain ($/ha)</w:t>
            </w:r>
          </w:p>
        </w:tc>
        <w:tc>
          <w:tcPr>
            <w:tcW w:w="851"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Impact on low incomes</w:t>
            </w:r>
          </w:p>
          <w:p w:rsidR="002B46DC" w:rsidRPr="003D6C9F" w:rsidRDefault="002B46DC" w:rsidP="00FF48AF">
            <w:pPr>
              <w:jc w:val="center"/>
              <w:rPr>
                <w:color w:val="000000"/>
                <w:sz w:val="20"/>
                <w:szCs w:val="20"/>
              </w:rPr>
            </w:pPr>
            <w:r w:rsidRPr="003D6C9F">
              <w:rPr>
                <w:color w:val="000000"/>
                <w:sz w:val="20"/>
                <w:szCs w:val="20"/>
              </w:rPr>
              <w:t>($/ha)</w:t>
            </w:r>
          </w:p>
        </w:tc>
        <w:tc>
          <w:tcPr>
            <w:tcW w:w="850" w:type="dxa"/>
            <w:tcBorders>
              <w:top w:val="single" w:sz="4" w:space="0" w:color="auto"/>
              <w:left w:val="nil"/>
              <w:bottom w:val="single" w:sz="4" w:space="0" w:color="auto"/>
              <w:right w:val="nil"/>
            </w:tcBorders>
            <w:vAlign w:val="center"/>
          </w:tcPr>
          <w:p w:rsidR="002B46DC" w:rsidRPr="003D6C9F" w:rsidRDefault="002B46DC" w:rsidP="00FF48AF">
            <w:pPr>
              <w:jc w:val="center"/>
              <w:rPr>
                <w:color w:val="000000"/>
                <w:sz w:val="20"/>
                <w:szCs w:val="20"/>
              </w:rPr>
            </w:pPr>
            <w:proofErr w:type="spellStart"/>
            <w:r w:rsidRPr="003D6C9F">
              <w:rPr>
                <w:color w:val="000000"/>
                <w:sz w:val="20"/>
                <w:szCs w:val="20"/>
              </w:rPr>
              <w:t>Diversif</w:t>
            </w:r>
            <w:proofErr w:type="spellEnd"/>
            <w:r w:rsidRPr="003D6C9F">
              <w:rPr>
                <w:color w:val="000000"/>
                <w:sz w:val="20"/>
                <w:szCs w:val="20"/>
              </w:rPr>
              <w:t>. index (% change)</w:t>
            </w:r>
          </w:p>
        </w:tc>
        <w:tc>
          <w:tcPr>
            <w:tcW w:w="709" w:type="dxa"/>
            <w:tcBorders>
              <w:top w:val="single" w:sz="4" w:space="0" w:color="auto"/>
              <w:left w:val="nil"/>
              <w:bottom w:val="single" w:sz="4" w:space="0" w:color="auto"/>
              <w:right w:val="single" w:sz="4" w:space="0" w:color="auto"/>
            </w:tcBorders>
            <w:vAlign w:val="center"/>
          </w:tcPr>
          <w:p w:rsidR="002B46DC" w:rsidRPr="003D6C9F" w:rsidRDefault="002B46DC" w:rsidP="00FF48AF">
            <w:pPr>
              <w:jc w:val="center"/>
              <w:rPr>
                <w:color w:val="000000"/>
                <w:sz w:val="20"/>
                <w:szCs w:val="20"/>
              </w:rPr>
            </w:pPr>
            <w:r w:rsidRPr="003D6C9F">
              <w:rPr>
                <w:color w:val="000000"/>
                <w:sz w:val="20"/>
                <w:szCs w:val="20"/>
              </w:rPr>
              <w:t>Gov. cost ($/ ha)</w:t>
            </w:r>
          </w:p>
        </w:tc>
      </w:tr>
      <w:tr w:rsidR="002B46DC" w:rsidRPr="00436866" w:rsidTr="00FF48AF">
        <w:trPr>
          <w:trHeight w:val="255"/>
        </w:trPr>
        <w:tc>
          <w:tcPr>
            <w:tcW w:w="1049" w:type="dxa"/>
            <w:tcBorders>
              <w:top w:val="single" w:sz="4" w:space="0" w:color="auto"/>
              <w:left w:val="single" w:sz="4" w:space="0" w:color="auto"/>
              <w:bottom w:val="nil"/>
              <w:right w:val="single" w:sz="4" w:space="0" w:color="auto"/>
            </w:tcBorders>
            <w:shd w:val="clear" w:color="auto" w:fill="auto"/>
            <w:vAlign w:val="center"/>
          </w:tcPr>
          <w:p w:rsidR="002B46DC" w:rsidRPr="003D6C9F" w:rsidRDefault="002B46DC" w:rsidP="00FF48AF">
            <w:pPr>
              <w:rPr>
                <w:b/>
                <w:bCs/>
                <w:color w:val="000000"/>
                <w:sz w:val="20"/>
                <w:szCs w:val="20"/>
                <w:u w:val="single"/>
              </w:rPr>
            </w:pPr>
            <w:r w:rsidRPr="003D6C9F">
              <w:rPr>
                <w:b/>
                <w:bCs/>
                <w:color w:val="000000"/>
                <w:sz w:val="20"/>
                <w:szCs w:val="20"/>
                <w:u w:val="single"/>
              </w:rPr>
              <w:t>Median Farm</w:t>
            </w:r>
          </w:p>
        </w:tc>
        <w:tc>
          <w:tcPr>
            <w:tcW w:w="849"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p>
        </w:tc>
        <w:tc>
          <w:tcPr>
            <w:tcW w:w="851"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20"/>
                <w:szCs w:val="20"/>
              </w:rPr>
            </w:pPr>
          </w:p>
        </w:tc>
        <w:tc>
          <w:tcPr>
            <w:tcW w:w="709" w:type="dxa"/>
            <w:tcBorders>
              <w:top w:val="single" w:sz="4" w:space="0" w:color="auto"/>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p>
        </w:tc>
        <w:tc>
          <w:tcPr>
            <w:tcW w:w="852" w:type="dxa"/>
            <w:tcBorders>
              <w:top w:val="single" w:sz="4" w:space="0" w:color="auto"/>
              <w:left w:val="single" w:sz="4" w:space="0" w:color="auto"/>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1"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709" w:type="dxa"/>
            <w:tcBorders>
              <w:top w:val="single" w:sz="4" w:space="0" w:color="auto"/>
              <w:left w:val="nil"/>
              <w:bottom w:val="nil"/>
              <w:right w:val="single" w:sz="4" w:space="0" w:color="auto"/>
            </w:tcBorders>
            <w:vAlign w:val="center"/>
          </w:tcPr>
          <w:p w:rsidR="002B46DC" w:rsidRPr="003D6C9F" w:rsidRDefault="002B46DC" w:rsidP="00FF48AF">
            <w:pPr>
              <w:jc w:val="center"/>
              <w:rPr>
                <w:color w:val="000000"/>
                <w:sz w:val="20"/>
                <w:szCs w:val="20"/>
              </w:rPr>
            </w:pP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Individual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100.0</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-4.41</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-1.69</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-12.4</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9.4</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58.4</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0.30</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7.38</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-3.09</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5.27</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Area yield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72.4</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-2.55</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-6.60</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-4.9</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4.3</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58.1</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-1.05</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-4.63</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-4.63</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3.08</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Weather index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44.4</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-1.15</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-2.09</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-1.8</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2.1</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43.9</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-0.62</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2.22</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-4.12</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1.81</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Ex-post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0.0</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-0.21</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2.34</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-0.5</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4.9</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0.0</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-0.14</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6.18</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-1.11</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5.30</w:t>
            </w:r>
          </w:p>
        </w:tc>
      </w:tr>
      <w:tr w:rsidR="002B46DC" w:rsidRPr="00436866" w:rsidTr="00FF48AF">
        <w:trPr>
          <w:trHeight w:val="255"/>
        </w:trPr>
        <w:tc>
          <w:tcPr>
            <w:tcW w:w="1049" w:type="dxa"/>
            <w:tcBorders>
              <w:top w:val="single" w:sz="4" w:space="0" w:color="auto"/>
              <w:left w:val="single" w:sz="4" w:space="0" w:color="auto"/>
              <w:bottom w:val="nil"/>
              <w:right w:val="single" w:sz="4" w:space="0" w:color="auto"/>
            </w:tcBorders>
            <w:shd w:val="clear" w:color="auto" w:fill="auto"/>
            <w:vAlign w:val="center"/>
          </w:tcPr>
          <w:p w:rsidR="002B46DC" w:rsidRPr="003D6C9F" w:rsidRDefault="002B46DC" w:rsidP="00FF48AF">
            <w:pPr>
              <w:rPr>
                <w:b/>
                <w:bCs/>
                <w:color w:val="000000"/>
                <w:sz w:val="20"/>
                <w:szCs w:val="20"/>
                <w:u w:val="single"/>
              </w:rPr>
            </w:pPr>
            <w:r w:rsidRPr="003D6C9F">
              <w:rPr>
                <w:b/>
                <w:bCs/>
                <w:color w:val="000000"/>
                <w:sz w:val="20"/>
                <w:szCs w:val="20"/>
                <w:u w:val="single"/>
              </w:rPr>
              <w:t>Large Farm</w:t>
            </w:r>
          </w:p>
        </w:tc>
        <w:tc>
          <w:tcPr>
            <w:tcW w:w="849"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p>
        </w:tc>
        <w:tc>
          <w:tcPr>
            <w:tcW w:w="851"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20"/>
                <w:szCs w:val="20"/>
              </w:rPr>
            </w:pPr>
          </w:p>
        </w:tc>
        <w:tc>
          <w:tcPr>
            <w:tcW w:w="709" w:type="dxa"/>
            <w:tcBorders>
              <w:top w:val="single" w:sz="4" w:space="0" w:color="auto"/>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p>
        </w:tc>
        <w:tc>
          <w:tcPr>
            <w:tcW w:w="852" w:type="dxa"/>
            <w:tcBorders>
              <w:top w:val="single" w:sz="4" w:space="0" w:color="auto"/>
              <w:left w:val="single" w:sz="4" w:space="0" w:color="auto"/>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1"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709" w:type="dxa"/>
            <w:tcBorders>
              <w:top w:val="single" w:sz="4" w:space="0" w:color="auto"/>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Individual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80.7</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3.06</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11.60</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-23.7</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68.7</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64.8</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0.23</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2.63</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-5.33</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7.71</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Area yield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24.2</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0.33</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-6.31</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1.7</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1.1</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38.0</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-1.20</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-6.56</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-4.40</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2.23</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Weather index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56.4</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-0.80</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-6.15</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-4.1</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1.5</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36.7</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-0.56</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0.30</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-6.10</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1.52</w:t>
            </w:r>
          </w:p>
        </w:tc>
      </w:tr>
      <w:tr w:rsidR="002B46DC" w:rsidRPr="00436866" w:rsidTr="00FF48AF">
        <w:trPr>
          <w:trHeight w:val="255"/>
        </w:trPr>
        <w:tc>
          <w:tcPr>
            <w:tcW w:w="1049" w:type="dxa"/>
            <w:tcBorders>
              <w:top w:val="nil"/>
              <w:left w:val="single" w:sz="4" w:space="0" w:color="auto"/>
              <w:bottom w:val="single" w:sz="4" w:space="0" w:color="auto"/>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Ex-post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0.0</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-0.05</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2.38</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-0.3</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1.4</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0.0</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-0.14</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3.32</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-1.18</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3.84</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b/>
                <w:bCs/>
                <w:color w:val="000000"/>
                <w:sz w:val="20"/>
                <w:szCs w:val="20"/>
              </w:rPr>
            </w:pPr>
            <w:r w:rsidRPr="003D6C9F">
              <w:rPr>
                <w:b/>
                <w:bCs/>
                <w:color w:val="000000"/>
                <w:sz w:val="20"/>
                <w:szCs w:val="20"/>
                <w:u w:val="single"/>
              </w:rPr>
              <w:t>Small Farms</w:t>
            </w:r>
          </w:p>
        </w:tc>
        <w:tc>
          <w:tcPr>
            <w:tcW w:w="849"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p>
        </w:tc>
        <w:tc>
          <w:tcPr>
            <w:tcW w:w="851"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shd w:val="clear" w:color="auto" w:fill="auto"/>
            <w:vAlign w:val="center"/>
          </w:tcPr>
          <w:p w:rsidR="002B46DC" w:rsidRPr="003D6C9F" w:rsidRDefault="002B46DC" w:rsidP="00FF48AF">
            <w:pPr>
              <w:jc w:val="center"/>
              <w:rPr>
                <w:color w:val="000000"/>
                <w:sz w:val="20"/>
                <w:szCs w:val="20"/>
              </w:rPr>
            </w:pPr>
          </w:p>
        </w:tc>
        <w:tc>
          <w:tcPr>
            <w:tcW w:w="709" w:type="dxa"/>
            <w:tcBorders>
              <w:top w:val="single" w:sz="4" w:space="0" w:color="auto"/>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p>
        </w:tc>
        <w:tc>
          <w:tcPr>
            <w:tcW w:w="852" w:type="dxa"/>
            <w:tcBorders>
              <w:top w:val="single" w:sz="4" w:space="0" w:color="auto"/>
              <w:left w:val="single" w:sz="4" w:space="0" w:color="auto"/>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1"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850" w:type="dxa"/>
            <w:tcBorders>
              <w:top w:val="single" w:sz="4" w:space="0" w:color="auto"/>
              <w:left w:val="nil"/>
              <w:bottom w:val="nil"/>
              <w:right w:val="nil"/>
            </w:tcBorders>
            <w:vAlign w:val="center"/>
          </w:tcPr>
          <w:p w:rsidR="002B46DC" w:rsidRPr="003D6C9F" w:rsidRDefault="002B46DC" w:rsidP="00FF48AF">
            <w:pPr>
              <w:jc w:val="center"/>
              <w:rPr>
                <w:color w:val="000000"/>
                <w:sz w:val="20"/>
                <w:szCs w:val="20"/>
              </w:rPr>
            </w:pPr>
          </w:p>
        </w:tc>
        <w:tc>
          <w:tcPr>
            <w:tcW w:w="709" w:type="dxa"/>
            <w:tcBorders>
              <w:top w:val="single" w:sz="4" w:space="0" w:color="auto"/>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Individual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94.2</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-0.14</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20.53</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-2.8</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8.2</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87.7</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0.03</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10.45</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-2.95</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6.32</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Area yield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33.8</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-1.41</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-6.26</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-0.4</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2.2</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37.7</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-1.12</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-7.87</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-1.37</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2.14</w:t>
            </w:r>
          </w:p>
        </w:tc>
      </w:tr>
      <w:tr w:rsidR="002B46DC" w:rsidRPr="00436866" w:rsidTr="00FF48AF">
        <w:trPr>
          <w:trHeight w:val="255"/>
        </w:trPr>
        <w:tc>
          <w:tcPr>
            <w:tcW w:w="1049" w:type="dxa"/>
            <w:tcBorders>
              <w:top w:val="nil"/>
              <w:left w:val="single" w:sz="4" w:space="0" w:color="auto"/>
              <w:bottom w:val="nil"/>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Weather index </w:t>
            </w:r>
          </w:p>
        </w:tc>
        <w:tc>
          <w:tcPr>
            <w:tcW w:w="849" w:type="dxa"/>
            <w:tcBorders>
              <w:top w:val="nil"/>
              <w:left w:val="single" w:sz="4" w:space="0" w:color="auto"/>
              <w:bottom w:val="nil"/>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38.8</w:t>
            </w:r>
          </w:p>
        </w:tc>
        <w:tc>
          <w:tcPr>
            <w:tcW w:w="851"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-1.40</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2.14</w:t>
            </w:r>
          </w:p>
        </w:tc>
        <w:tc>
          <w:tcPr>
            <w:tcW w:w="850" w:type="dxa"/>
            <w:tcBorders>
              <w:top w:val="nil"/>
              <w:left w:val="nil"/>
              <w:bottom w:val="nil"/>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-0.8</w:t>
            </w:r>
          </w:p>
        </w:tc>
        <w:tc>
          <w:tcPr>
            <w:tcW w:w="709" w:type="dxa"/>
            <w:tcBorders>
              <w:top w:val="nil"/>
              <w:left w:val="nil"/>
              <w:bottom w:val="nil"/>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1.8</w:t>
            </w:r>
          </w:p>
        </w:tc>
        <w:tc>
          <w:tcPr>
            <w:tcW w:w="852" w:type="dxa"/>
            <w:tcBorders>
              <w:top w:val="nil"/>
              <w:left w:val="single" w:sz="4" w:space="0" w:color="auto"/>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40.2</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-1.01</w:t>
            </w:r>
          </w:p>
        </w:tc>
        <w:tc>
          <w:tcPr>
            <w:tcW w:w="851"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-4.02</w:t>
            </w:r>
          </w:p>
        </w:tc>
        <w:tc>
          <w:tcPr>
            <w:tcW w:w="850" w:type="dxa"/>
            <w:tcBorders>
              <w:top w:val="nil"/>
              <w:left w:val="nil"/>
              <w:bottom w:val="nil"/>
              <w:right w:val="nil"/>
            </w:tcBorders>
            <w:vAlign w:val="center"/>
          </w:tcPr>
          <w:p w:rsidR="002B46DC" w:rsidRPr="003D6C9F" w:rsidRDefault="002B46DC" w:rsidP="00FF48AF">
            <w:pPr>
              <w:jc w:val="center"/>
              <w:rPr>
                <w:color w:val="000000"/>
                <w:sz w:val="20"/>
                <w:szCs w:val="20"/>
              </w:rPr>
            </w:pPr>
            <w:r w:rsidRPr="003D6C9F">
              <w:rPr>
                <w:color w:val="000000"/>
                <w:sz w:val="20"/>
                <w:szCs w:val="20"/>
              </w:rPr>
              <w:t>-1.79</w:t>
            </w:r>
          </w:p>
        </w:tc>
        <w:tc>
          <w:tcPr>
            <w:tcW w:w="709" w:type="dxa"/>
            <w:tcBorders>
              <w:top w:val="nil"/>
              <w:left w:val="nil"/>
              <w:bottom w:val="nil"/>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1.66</w:t>
            </w:r>
          </w:p>
        </w:tc>
      </w:tr>
      <w:tr w:rsidR="002B46DC" w:rsidRPr="00436866" w:rsidTr="00FF48AF">
        <w:trPr>
          <w:trHeight w:val="255"/>
        </w:trPr>
        <w:tc>
          <w:tcPr>
            <w:tcW w:w="1049" w:type="dxa"/>
            <w:tcBorders>
              <w:top w:val="nil"/>
              <w:left w:val="single" w:sz="4" w:space="0" w:color="auto"/>
              <w:bottom w:val="single" w:sz="4" w:space="0" w:color="auto"/>
              <w:right w:val="single" w:sz="4" w:space="0" w:color="auto"/>
            </w:tcBorders>
            <w:shd w:val="clear" w:color="auto" w:fill="auto"/>
            <w:vAlign w:val="center"/>
          </w:tcPr>
          <w:p w:rsidR="002B46DC" w:rsidRPr="003D6C9F" w:rsidRDefault="002B46DC" w:rsidP="00FF48AF">
            <w:pPr>
              <w:rPr>
                <w:color w:val="000000"/>
                <w:sz w:val="20"/>
                <w:szCs w:val="20"/>
              </w:rPr>
            </w:pPr>
            <w:r w:rsidRPr="003D6C9F">
              <w:rPr>
                <w:color w:val="000000"/>
                <w:sz w:val="20"/>
                <w:szCs w:val="20"/>
              </w:rPr>
              <w:t xml:space="preserve">Ex-post </w:t>
            </w:r>
          </w:p>
        </w:tc>
        <w:tc>
          <w:tcPr>
            <w:tcW w:w="849" w:type="dxa"/>
            <w:tcBorders>
              <w:top w:val="nil"/>
              <w:left w:val="single" w:sz="4" w:space="0" w:color="auto"/>
              <w:bottom w:val="single" w:sz="4" w:space="0" w:color="auto"/>
              <w:right w:val="nil"/>
            </w:tcBorders>
            <w:shd w:val="clear" w:color="auto" w:fill="auto"/>
            <w:noWrap/>
            <w:vAlign w:val="center"/>
          </w:tcPr>
          <w:p w:rsidR="002B46DC" w:rsidRPr="003D6C9F" w:rsidRDefault="002B46DC" w:rsidP="00FF48AF">
            <w:pPr>
              <w:jc w:val="center"/>
              <w:rPr>
                <w:color w:val="000000"/>
                <w:sz w:val="20"/>
                <w:szCs w:val="20"/>
              </w:rPr>
            </w:pPr>
            <w:r w:rsidRPr="003D6C9F">
              <w:rPr>
                <w:color w:val="000000"/>
                <w:sz w:val="20"/>
                <w:szCs w:val="20"/>
              </w:rPr>
              <w:t>0.0</w:t>
            </w:r>
          </w:p>
        </w:tc>
        <w:tc>
          <w:tcPr>
            <w:tcW w:w="851" w:type="dxa"/>
            <w:tcBorders>
              <w:top w:val="nil"/>
              <w:left w:val="nil"/>
              <w:bottom w:val="single" w:sz="4" w:space="0" w:color="auto"/>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-0.18</w:t>
            </w:r>
          </w:p>
        </w:tc>
        <w:tc>
          <w:tcPr>
            <w:tcW w:w="850" w:type="dxa"/>
            <w:tcBorders>
              <w:top w:val="nil"/>
              <w:left w:val="nil"/>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0.00</w:t>
            </w:r>
          </w:p>
        </w:tc>
        <w:tc>
          <w:tcPr>
            <w:tcW w:w="850" w:type="dxa"/>
            <w:tcBorders>
              <w:top w:val="nil"/>
              <w:left w:val="nil"/>
              <w:bottom w:val="single" w:sz="4" w:space="0" w:color="auto"/>
              <w:right w:val="nil"/>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lang w:val="fr-FR" w:eastAsia="fr-FR"/>
              </w:rPr>
              <w:t>-0.1</w:t>
            </w:r>
          </w:p>
        </w:tc>
        <w:tc>
          <w:tcPr>
            <w:tcW w:w="709" w:type="dxa"/>
            <w:tcBorders>
              <w:top w:val="nil"/>
              <w:left w:val="nil"/>
              <w:bottom w:val="single" w:sz="4" w:space="0" w:color="auto"/>
              <w:right w:val="single" w:sz="4" w:space="0" w:color="auto"/>
            </w:tcBorders>
            <w:shd w:val="clear" w:color="auto" w:fill="auto"/>
            <w:vAlign w:val="center"/>
          </w:tcPr>
          <w:p w:rsidR="002B46DC" w:rsidRPr="003D6C9F" w:rsidRDefault="002B46DC" w:rsidP="00FF48AF">
            <w:pPr>
              <w:jc w:val="center"/>
              <w:rPr>
                <w:color w:val="000000"/>
                <w:sz w:val="20"/>
                <w:szCs w:val="20"/>
              </w:rPr>
            </w:pPr>
            <w:r w:rsidRPr="003D6C9F">
              <w:rPr>
                <w:color w:val="000000"/>
                <w:sz w:val="20"/>
                <w:szCs w:val="20"/>
              </w:rPr>
              <w:t>2.8</w:t>
            </w:r>
          </w:p>
        </w:tc>
        <w:tc>
          <w:tcPr>
            <w:tcW w:w="852" w:type="dxa"/>
            <w:tcBorders>
              <w:top w:val="nil"/>
              <w:left w:val="single" w:sz="4" w:space="0" w:color="auto"/>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0.0</w:t>
            </w:r>
          </w:p>
        </w:tc>
        <w:tc>
          <w:tcPr>
            <w:tcW w:w="850" w:type="dxa"/>
            <w:tcBorders>
              <w:top w:val="nil"/>
              <w:left w:val="nil"/>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-0.18</w:t>
            </w:r>
          </w:p>
        </w:tc>
        <w:tc>
          <w:tcPr>
            <w:tcW w:w="851" w:type="dxa"/>
            <w:tcBorders>
              <w:top w:val="nil"/>
              <w:left w:val="nil"/>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3.42</w:t>
            </w:r>
          </w:p>
        </w:tc>
        <w:tc>
          <w:tcPr>
            <w:tcW w:w="850" w:type="dxa"/>
            <w:tcBorders>
              <w:top w:val="nil"/>
              <w:left w:val="nil"/>
              <w:bottom w:val="single" w:sz="4" w:space="0" w:color="auto"/>
              <w:right w:val="nil"/>
            </w:tcBorders>
            <w:vAlign w:val="center"/>
          </w:tcPr>
          <w:p w:rsidR="002B46DC" w:rsidRPr="003D6C9F" w:rsidRDefault="002B46DC" w:rsidP="00FF48AF">
            <w:pPr>
              <w:jc w:val="center"/>
              <w:rPr>
                <w:color w:val="000000"/>
                <w:sz w:val="20"/>
                <w:szCs w:val="20"/>
              </w:rPr>
            </w:pPr>
            <w:r w:rsidRPr="003D6C9F">
              <w:rPr>
                <w:color w:val="000000"/>
                <w:sz w:val="20"/>
                <w:szCs w:val="20"/>
              </w:rPr>
              <w:t>-0.29</w:t>
            </w:r>
          </w:p>
        </w:tc>
        <w:tc>
          <w:tcPr>
            <w:tcW w:w="709" w:type="dxa"/>
            <w:tcBorders>
              <w:top w:val="nil"/>
              <w:left w:val="nil"/>
              <w:bottom w:val="single" w:sz="4" w:space="0" w:color="auto"/>
              <w:right w:val="single" w:sz="4" w:space="0" w:color="auto"/>
            </w:tcBorders>
            <w:vAlign w:val="center"/>
          </w:tcPr>
          <w:p w:rsidR="002B46DC" w:rsidRPr="003D6C9F" w:rsidRDefault="002B46DC" w:rsidP="00FF48AF">
            <w:pPr>
              <w:ind w:firstLineChars="100" w:firstLine="200"/>
              <w:jc w:val="center"/>
              <w:rPr>
                <w:color w:val="000000"/>
                <w:sz w:val="20"/>
                <w:szCs w:val="20"/>
              </w:rPr>
            </w:pPr>
            <w:r w:rsidRPr="003D6C9F">
              <w:rPr>
                <w:color w:val="000000"/>
                <w:sz w:val="20"/>
                <w:szCs w:val="20"/>
              </w:rPr>
              <w:t>3.67</w:t>
            </w:r>
          </w:p>
        </w:tc>
      </w:tr>
    </w:tbl>
    <w:p w:rsidR="002B46DC" w:rsidRPr="00397FE8" w:rsidRDefault="002B46DC" w:rsidP="002B46DC">
      <w:pPr>
        <w:rPr>
          <w:sz w:val="20"/>
          <w:szCs w:val="20"/>
        </w:rPr>
      </w:pPr>
      <w:r w:rsidRPr="00397FE8">
        <w:rPr>
          <w:sz w:val="20"/>
          <w:szCs w:val="20"/>
        </w:rPr>
        <w:t>Note: The welfare gain reported is only the component linked to the reduction in variability of income, not from changes in mean income associated with transfers.</w:t>
      </w:r>
      <w:r>
        <w:rPr>
          <w:sz w:val="20"/>
          <w:szCs w:val="20"/>
        </w:rPr>
        <w:t xml:space="preserve"> The impact on low incomes instead refers to the income change for farms in the lowest 10</w:t>
      </w:r>
      <w:r w:rsidRPr="00397FE8">
        <w:rPr>
          <w:sz w:val="20"/>
          <w:szCs w:val="20"/>
          <w:vertAlign w:val="superscript"/>
        </w:rPr>
        <w:t>th</w:t>
      </w:r>
      <w:r>
        <w:rPr>
          <w:sz w:val="20"/>
          <w:szCs w:val="20"/>
        </w:rPr>
        <w:t xml:space="preserve"> percentile of income per hectare, and includes both components from changes in mean and variability.</w:t>
      </w:r>
    </w:p>
    <w:p w:rsidR="002B46DC"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66</w:instrText>
      </w:r>
      <w:r>
        <w:fldChar w:fldCharType="end"/>
      </w:r>
      <w:r>
        <w:instrText>.</w:instrText>
      </w:r>
      <w:r>
        <w:tab/>
      </w:r>
      <w:r>
        <w:fldChar w:fldCharType="end"/>
      </w:r>
      <w:r w:rsidRPr="00D14EF2">
        <w:t xml:space="preserve">In the baseline, the lowest budgetary cost per hectare is for </w:t>
      </w:r>
      <w:r>
        <w:t xml:space="preserve">either </w:t>
      </w:r>
      <w:r w:rsidRPr="00D14EF2">
        <w:t>weather index insurance</w:t>
      </w:r>
      <w:r>
        <w:t xml:space="preserve"> (median and small farms) or area yield insurance (large farms). However, to these low budgetary costs </w:t>
      </w:r>
      <w:proofErr w:type="gramStart"/>
      <w:r>
        <w:t>correspond</w:t>
      </w:r>
      <w:proofErr w:type="gramEnd"/>
      <w:r>
        <w:t xml:space="preserve"> low benefits as highlighted by these instruments’ impact on low incomes and on farmer welfare. With marginal climate change the budgetary cost per hectare typically decreases for insurance instruments, whereas it increases for ex-post payments (Table 7). </w:t>
      </w:r>
    </w:p>
    <w:p w:rsidR="002B46DC" w:rsidRPr="00563137" w:rsidRDefault="002B46DC" w:rsidP="002B46DC">
      <w:pPr>
        <w:pStyle w:val="Heading3"/>
      </w:pPr>
      <w:bookmarkStart w:id="309" w:name="_Toc302487834"/>
      <w:bookmarkStart w:id="310" w:name="_Toc302672381"/>
      <w:bookmarkStart w:id="311" w:name="_Toc302673467"/>
      <w:bookmarkStart w:id="312" w:name="_Toc303185310"/>
      <w:bookmarkStart w:id="313" w:name="_Toc303185548"/>
      <w:bookmarkStart w:id="314" w:name="_Toc303185901"/>
      <w:bookmarkStart w:id="315" w:name="_Toc303187272"/>
      <w:bookmarkStart w:id="316" w:name="_Toc303187499"/>
      <w:bookmarkStart w:id="317" w:name="_Toc303187670"/>
      <w:bookmarkStart w:id="318" w:name="_Toc303270519"/>
      <w:bookmarkStart w:id="319" w:name="_Toc303270730"/>
      <w:bookmarkStart w:id="320" w:name="_Toc302487835"/>
      <w:bookmarkStart w:id="321" w:name="_Toc302672382"/>
      <w:bookmarkStart w:id="322" w:name="_Toc302673468"/>
      <w:r w:rsidRPr="00563137">
        <w:t>3.3. Insurance demand and impact on risk exposure under alternative Climate Change scenarios</w:t>
      </w:r>
      <w:r>
        <w:t xml:space="preserve">: </w:t>
      </w:r>
      <w:smartTag w:uri="urn:schemas-microsoft-com:office:smarttags" w:element="country-region">
        <w:smartTag w:uri="urn:schemas-microsoft-com:office:smarttags" w:element="place">
          <w:r>
            <w:t>Australia</w:t>
          </w:r>
        </w:smartTag>
      </w:smartTag>
      <w:r w:rsidRPr="00563137">
        <w:t>.</w:t>
      </w:r>
      <w:bookmarkEnd w:id="309"/>
      <w:bookmarkEnd w:id="310"/>
      <w:bookmarkEnd w:id="311"/>
      <w:bookmarkEnd w:id="312"/>
      <w:bookmarkEnd w:id="313"/>
      <w:bookmarkEnd w:id="314"/>
      <w:bookmarkEnd w:id="315"/>
      <w:bookmarkEnd w:id="316"/>
      <w:bookmarkEnd w:id="317"/>
      <w:bookmarkEnd w:id="318"/>
      <w:bookmarkEnd w:id="319"/>
      <w:r w:rsidRPr="00563137">
        <w:t xml:space="preserve">  </w:t>
      </w:r>
    </w:p>
    <w:p w:rsidR="002B46DC" w:rsidRDefault="002B46DC" w:rsidP="002B46DC">
      <w:pPr>
        <w:pStyle w:val="Num-DocParagraph"/>
      </w:pPr>
      <w:r>
        <w:rPr>
          <w:noProof/>
        </w:rPr>
        <w:fldChar w:fldCharType="begin"/>
      </w:r>
      <w:r>
        <w:rPr>
          <w:noProof/>
        </w:rPr>
        <w:instrText xml:space="preserve"> MACROBUTTON NUMBERING </w:instrText>
      </w:r>
      <w:r>
        <w:rPr>
          <w:noProof/>
        </w:rPr>
        <w:fldChar w:fldCharType="begin"/>
      </w:r>
      <w:r>
        <w:rPr>
          <w:noProof/>
        </w:rPr>
        <w:instrText xml:space="preserve"> SEQ  dpara</w:instrText>
      </w:r>
      <w:r>
        <w:rPr>
          <w:noProof/>
        </w:rPr>
        <w:fldChar w:fldCharType="separate"/>
      </w:r>
      <w:r>
        <w:rPr>
          <w:noProof/>
        </w:rPr>
        <w:instrText>67</w:instrText>
      </w:r>
      <w:r>
        <w:rPr>
          <w:noProof/>
        </w:rPr>
        <w:fldChar w:fldCharType="end"/>
      </w:r>
      <w:r>
        <w:rPr>
          <w:noProof/>
        </w:rPr>
        <w:instrText>.</w:instrText>
      </w:r>
      <w:r>
        <w:rPr>
          <w:noProof/>
        </w:rPr>
        <w:tab/>
      </w:r>
      <w:r>
        <w:rPr>
          <w:noProof/>
        </w:rPr>
        <w:fldChar w:fldCharType="end"/>
      </w:r>
      <w:r>
        <w:rPr>
          <w:noProof/>
        </w:rPr>
        <w:t xml:space="preserve"> In this section we present how the policy instruments would perform under alternative scenarios. Detailed results are presented in Annex 4. </w:t>
      </w:r>
      <w:r>
        <w:t xml:space="preserve">Unlike in the Canadian case, the demand for insurance in </w:t>
      </w:r>
      <w:smartTag w:uri="urn:schemas-microsoft-com:office:smarttags" w:element="country-region">
        <w:smartTag w:uri="urn:schemas-microsoft-com:office:smarttags" w:element="place">
          <w:r>
            <w:t>Australia</w:t>
          </w:r>
        </w:smartTag>
      </w:smartTag>
      <w:r>
        <w:t xml:space="preserve"> with adaptation tends to be greater than both the baseline and the scenario without adaptation, or in the higher range of that interval. This is due to the relative attractiveness of livestock </w:t>
      </w:r>
      <w:r w:rsidRPr="00956F5A">
        <w:rPr>
          <w:i/>
        </w:rPr>
        <w:t>vis-à-vis</w:t>
      </w:r>
      <w:r>
        <w:t xml:space="preserve"> crops: with adaptation crops become more attractive relative to livestock (as in the baseline), but with greater systemic risk associated with climate change there is a comparable demand, or greater, than in the baseline.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68</w:instrText>
      </w:r>
      <w:r>
        <w:fldChar w:fldCharType="end"/>
      </w:r>
      <w:r>
        <w:instrText>.</w:instrText>
      </w:r>
      <w:r>
        <w:tab/>
      </w:r>
      <w:r>
        <w:fldChar w:fldCharType="end"/>
      </w:r>
      <w:r>
        <w:t xml:space="preserve"> The extreme events climate change scenario tends to increase further the demand for insurance across different instruments. Given how extreme events affect both livestock and crops, the availability of crop insurance under such a scenario, and the correlation across all activities of these impacts, then farmers specialize even more than the baseline case, as opposed to diversify with livestock as in the marginal climate change without adaptation. All forms of insurance would be in high demand in the case of extreme events, and particularly individual yield insurance which covers both the systemic and basis risk elements.</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69</w:instrText>
      </w:r>
      <w:r>
        <w:fldChar w:fldCharType="end"/>
      </w:r>
      <w:r>
        <w:instrText>.</w:instrText>
      </w:r>
      <w:r>
        <w:tab/>
      </w:r>
      <w:r>
        <w:fldChar w:fldCharType="end"/>
      </w:r>
      <w:r>
        <w:t xml:space="preserve">If one views subsidized insurance or ex-post payments as a way to safeguard the incomes of the most vulnerable farmers in years of adverse conditions, then a more appropriate measure may be the transfers that policy instruments provide to the farmers in the lowest </w:t>
      </w:r>
      <w:r w:rsidRPr="00A37173">
        <w:t>10</w:t>
      </w:r>
      <w:r w:rsidRPr="00A37173">
        <w:rPr>
          <w:vertAlign w:val="superscript"/>
        </w:rPr>
        <w:t>th</w:t>
      </w:r>
      <w:r>
        <w:t> </w:t>
      </w:r>
      <w:r w:rsidRPr="00A37173">
        <w:t>percentile</w:t>
      </w:r>
      <w:r>
        <w:t xml:space="preserve"> of income (per </w:t>
      </w:r>
      <w:r>
        <w:lastRenderedPageBreak/>
        <w:t xml:space="preserve">hectare). In fact, the drought policy framework in </w:t>
      </w:r>
      <w:smartTag w:uri="urn:schemas-microsoft-com:office:smarttags" w:element="country-region">
        <w:smartTag w:uri="urn:schemas-microsoft-com:office:smarttags" w:element="place">
          <w:r>
            <w:t>Australia</w:t>
          </w:r>
        </w:smartTag>
      </w:smartTag>
      <w:r>
        <w:t xml:space="preserve"> is more directed toward helping farmers under exceptional circumstance, which is beyond their capacity to manage. In this respect the relative performance ranking of different risk management instruments changes when climate change is accompanied by adaptation and extreme events; however, depending on the scenario and the cluster, either individual yield or ex-post payments typically remain to be preferred.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70</w:instrText>
      </w:r>
      <w:r>
        <w:fldChar w:fldCharType="end"/>
      </w:r>
      <w:r>
        <w:instrText>.</w:instrText>
      </w:r>
      <w:r>
        <w:tab/>
      </w:r>
      <w:r>
        <w:fldChar w:fldCharType="end"/>
      </w:r>
      <w:r>
        <w:t xml:space="preserve"> As in </w:t>
      </w:r>
      <w:smartTag w:uri="urn:schemas-microsoft-com:office:smarttags" w:element="country-region">
        <w:smartTag w:uri="urn:schemas-microsoft-com:office:smarttags" w:element="place">
          <w:r>
            <w:t>Canada</w:t>
          </w:r>
        </w:smartTag>
      </w:smartTag>
      <w:r>
        <w:t xml:space="preserve">, the performance of individual yield insurance is relatively higher in covering large yield shocks and avoiding large income losses. Moreover, ex-post payment performs much better than in the case of </w:t>
      </w:r>
      <w:smartTag w:uri="urn:schemas-microsoft-com:office:smarttags" w:element="country-region">
        <w:smartTag w:uri="urn:schemas-microsoft-com:office:smarttags" w:element="place">
          <w:r>
            <w:t>Canada</w:t>
          </w:r>
        </w:smartTag>
      </w:smartTag>
      <w:r>
        <w:t xml:space="preserve">. This is because it is, by design, triggered by systemic yield shocks. In </w:t>
      </w:r>
      <w:smartTag w:uri="urn:schemas-microsoft-com:office:smarttags" w:element="country-region">
        <w:smartTag w:uri="urn:schemas-microsoft-com:office:smarttags" w:element="place">
          <w:r>
            <w:t>Australia</w:t>
          </w:r>
        </w:smartTag>
      </w:smartTag>
      <w:r>
        <w:t xml:space="preserve">, yield risk is very systemic so that ex-post payment triggers more often when farmers experience large income shock. In any case, it is less straightforward to find a single instrument that will perform well across farm types and in the range of uncertainty identified for the impacts of climate change. According to the results in Annex 4, one could exclude area yield and weather index insurance as policy instruments of choice in </w:t>
      </w:r>
      <w:smartTag w:uri="urn:schemas-microsoft-com:office:smarttags" w:element="country-region">
        <w:smartTag w:uri="urn:schemas-microsoft-com:office:smarttags" w:element="place">
          <w:r>
            <w:t>Australia</w:t>
          </w:r>
        </w:smartTag>
      </w:smartTag>
      <w:r>
        <w:t>.</w:t>
      </w:r>
    </w:p>
    <w:p w:rsidR="002B46DC" w:rsidRPr="002D141B" w:rsidRDefault="002B46DC" w:rsidP="002B46DC">
      <w:pPr>
        <w:pStyle w:val="Heading3"/>
      </w:pPr>
      <w:bookmarkStart w:id="323" w:name="_Toc303185311"/>
      <w:bookmarkStart w:id="324" w:name="_Toc303185549"/>
      <w:bookmarkStart w:id="325" w:name="_Toc303185902"/>
      <w:bookmarkStart w:id="326" w:name="_Toc303187273"/>
      <w:bookmarkStart w:id="327" w:name="_Toc303187500"/>
      <w:bookmarkStart w:id="328" w:name="_Toc303187671"/>
      <w:bookmarkStart w:id="329" w:name="_Toc303270520"/>
      <w:bookmarkStart w:id="330" w:name="_Toc303270731"/>
      <w:r w:rsidRPr="002D141B">
        <w:t>3.4. Budgetary costs of different policies</w:t>
      </w:r>
      <w:bookmarkEnd w:id="320"/>
      <w:bookmarkEnd w:id="321"/>
      <w:bookmarkEnd w:id="322"/>
      <w:r>
        <w:t xml:space="preserve">: </w:t>
      </w:r>
      <w:smartTag w:uri="urn:schemas-microsoft-com:office:smarttags" w:element="country-region">
        <w:smartTag w:uri="urn:schemas-microsoft-com:office:smarttags" w:element="place">
          <w:r>
            <w:t>Australia</w:t>
          </w:r>
        </w:smartTag>
      </w:smartTag>
      <w:bookmarkEnd w:id="323"/>
      <w:bookmarkEnd w:id="324"/>
      <w:bookmarkEnd w:id="325"/>
      <w:bookmarkEnd w:id="326"/>
      <w:bookmarkEnd w:id="327"/>
      <w:bookmarkEnd w:id="328"/>
      <w:bookmarkEnd w:id="329"/>
      <w:bookmarkEnd w:id="330"/>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71</w:instrText>
      </w:r>
      <w:r>
        <w:fldChar w:fldCharType="end"/>
      </w:r>
      <w:r>
        <w:instrText>.</w:instrText>
      </w:r>
      <w:r>
        <w:tab/>
      </w:r>
      <w:r>
        <w:fldChar w:fldCharType="end"/>
      </w:r>
      <w:r>
        <w:t>From the previous section it appears that there is no single instrument that emerges as a best option in terms of welfare gain or safeguarding more vulnerable farmers, across all farm types and possible climate change scenarios. However, taking into consideration the different budgetary costs of instruments can provide some insight. Despite area yield and weather index insurance being attractive from a budgetary perspective they are already excluded on the limited contribution from a welfare perspective. Between Individual yield insurance and ex-post payments we first of all observe that individual yield insurance would be very expensive in the baseline scenario without climate change, especially when compared to the ex-post payment that is lower than the budgetary cost of individual yield insurance even if the ex-post payments are triggered (Table 8). Compared to the Canadian case one can observe that ex-post payments are triggered more often in the Australian case, as one would expect given the higher level of systemic risk present even in the baseline.</w:t>
      </w:r>
    </w:p>
    <w:p w:rsidR="002B46DC" w:rsidRDefault="002B46DC" w:rsidP="002B46DC">
      <w:pPr>
        <w:pStyle w:val="Num-DocParagraph"/>
        <w:rPr>
          <w:b/>
        </w:rPr>
      </w:pPr>
      <w:r>
        <w:fldChar w:fldCharType="begin"/>
      </w:r>
      <w:r>
        <w:instrText xml:space="preserve"> MACROBUTTON NUMBERING </w:instrText>
      </w:r>
      <w:r>
        <w:fldChar w:fldCharType="begin"/>
      </w:r>
      <w:r>
        <w:instrText xml:space="preserve"> SEQ  dpara</w:instrText>
      </w:r>
      <w:r>
        <w:fldChar w:fldCharType="separate"/>
      </w:r>
      <w:r>
        <w:rPr>
          <w:noProof/>
        </w:rPr>
        <w:instrText>72</w:instrText>
      </w:r>
      <w:r>
        <w:fldChar w:fldCharType="end"/>
      </w:r>
      <w:r>
        <w:instrText>.</w:instrText>
      </w:r>
      <w:r>
        <w:tab/>
      </w:r>
      <w:r>
        <w:fldChar w:fldCharType="end"/>
      </w:r>
      <w:r w:rsidDel="002912FA">
        <w:t xml:space="preserve"> </w:t>
      </w:r>
      <w:r>
        <w:t>Marginal climate change, unless there is misalignment in expectations, makes individual yield insurance become budgetary less onerous because of the lower rate of uptake by farmers. As one would expect, with misalignment the budgetary outlay increases because the uptake of insurance is identical to the baseline (by construction) and there are additional costs associated with climate change because the government is assumed to cover part of the additional insurance indemnities associated with the misalignment case.  Across all scenarios individual yield insurance is confirmed to be the most expensive, as one would expect. Furthermore, if there is misalignment this increases significantly the budgetary cost of individual yield insurance. However, an important distinction in budgetary cost between insurance products and ex-post payments is that cost of ex-post payment could be extremely high when triggered, whereas the cost of subsidizing insurance premium is stable across time.</w:t>
      </w:r>
    </w:p>
    <w:p w:rsidR="002B46DC" w:rsidRPr="00813255" w:rsidRDefault="002B46DC" w:rsidP="002B46DC">
      <w:pPr>
        <w:pStyle w:val="TableTitle"/>
      </w:pPr>
      <w:r>
        <w:br w:type="page"/>
      </w:r>
      <w:r>
        <w:lastRenderedPageBreak/>
        <w:fldChar w:fldCharType="begin"/>
      </w:r>
      <w:r>
        <w:instrText xml:space="preserve"> MACROBUTTON NUMBERING Table </w:instrText>
      </w:r>
      <w:r>
        <w:fldChar w:fldCharType="begin"/>
      </w:r>
      <w:r>
        <w:instrText xml:space="preserve"> SEQ  table</w:instrText>
      </w:r>
      <w:r>
        <w:fldChar w:fldCharType="separate"/>
      </w:r>
      <w:r>
        <w:rPr>
          <w:noProof/>
        </w:rPr>
        <w:instrText>8</w:instrText>
      </w:r>
      <w:r>
        <w:fldChar w:fldCharType="end"/>
      </w:r>
      <w:r>
        <w:instrText>.</w:instrText>
      </w:r>
      <w:r>
        <w:tab/>
      </w:r>
      <w:r>
        <w:fldChar w:fldCharType="end"/>
      </w:r>
      <w:r>
        <w:t xml:space="preserve"> Budgetary costs of different policy programs under different climate change scenarios</w:t>
      </w:r>
      <w:r w:rsidRPr="00170143">
        <w:t xml:space="preserve"> </w:t>
      </w:r>
      <w:r>
        <w:t xml:space="preserve">in </w:t>
      </w:r>
      <w:smartTag w:uri="urn:schemas-microsoft-com:office:smarttags" w:element="country-region">
        <w:smartTag w:uri="urn:schemas-microsoft-com:office:smarttags" w:element="place">
          <w:r>
            <w:t>Australia</w:t>
          </w:r>
        </w:smartTag>
      </w:smartTag>
      <w:r>
        <w:t xml:space="preserve"> </w:t>
      </w:r>
      <w:r>
        <w:fldChar w:fldCharType="begin"/>
      </w:r>
      <w:r>
        <w:instrText xml:space="preserve"> TC \f t \l 2 "</w:instrText>
      </w:r>
      <w:bookmarkStart w:id="331" w:name="_Toc302487855"/>
      <w:bookmarkStart w:id="332" w:name="_Toc302672410"/>
      <w:bookmarkStart w:id="333" w:name="_Toc302673496"/>
      <w:bookmarkStart w:id="334" w:name="_Toc303185341"/>
      <w:bookmarkStart w:id="335" w:name="_Toc303185579"/>
      <w:bookmarkStart w:id="336" w:name="_Toc303185932"/>
      <w:bookmarkStart w:id="337" w:name="_Toc303187301"/>
      <w:bookmarkStart w:id="338" w:name="_Toc303187527"/>
      <w:bookmarkStart w:id="339" w:name="_Toc303187698"/>
      <w:bookmarkStart w:id="340" w:name="_Toc303270550"/>
      <w:bookmarkStart w:id="341" w:name="_Toc303270759"/>
      <w:r>
        <w:instrText>Table 14. Budgetary costs of different policy programs under different climate change scenarios</w:instrText>
      </w:r>
      <w:bookmarkEnd w:id="331"/>
      <w:bookmarkEnd w:id="332"/>
      <w:bookmarkEnd w:id="333"/>
      <w:bookmarkEnd w:id="334"/>
      <w:bookmarkEnd w:id="335"/>
      <w:bookmarkEnd w:id="336"/>
      <w:bookmarkEnd w:id="337"/>
      <w:bookmarkEnd w:id="338"/>
      <w:bookmarkEnd w:id="339"/>
      <w:bookmarkEnd w:id="340"/>
      <w:bookmarkEnd w:id="341"/>
      <w:r>
        <w:instrText xml:space="preserve">"  </w:instrText>
      </w:r>
      <w:r>
        <w:fldChar w:fldCharType="end"/>
      </w:r>
    </w:p>
    <w:tbl>
      <w:tblPr>
        <w:tblW w:w="9451" w:type="dxa"/>
        <w:tblInd w:w="70" w:type="dxa"/>
        <w:tblCellMar>
          <w:left w:w="70" w:type="dxa"/>
          <w:right w:w="70" w:type="dxa"/>
        </w:tblCellMar>
        <w:tblLook w:val="04A0" w:firstRow="1" w:lastRow="0" w:firstColumn="1" w:lastColumn="0" w:noHBand="0" w:noVBand="1"/>
      </w:tblPr>
      <w:tblGrid>
        <w:gridCol w:w="2268"/>
        <w:gridCol w:w="1276"/>
        <w:gridCol w:w="1559"/>
        <w:gridCol w:w="1134"/>
        <w:gridCol w:w="1418"/>
        <w:gridCol w:w="1796"/>
      </w:tblGrid>
      <w:tr w:rsidR="002B46DC" w:rsidRPr="00390A7F" w:rsidTr="00FF48A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3D6C9F" w:rsidRDefault="002B46DC" w:rsidP="00FF48AF">
            <w:pPr>
              <w:rPr>
                <w:b/>
                <w:bCs/>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2B46DC" w:rsidRPr="003D6C9F" w:rsidRDefault="002B46DC" w:rsidP="00FF48AF">
            <w:pPr>
              <w:jc w:val="center"/>
              <w:rPr>
                <w:color w:val="000000"/>
                <w:sz w:val="20"/>
                <w:szCs w:val="20"/>
              </w:rPr>
            </w:pPr>
            <w:r w:rsidRPr="003D6C9F">
              <w:rPr>
                <w:b/>
                <w:bCs/>
                <w:color w:val="000000"/>
                <w:sz w:val="20"/>
                <w:szCs w:val="20"/>
                <w:lang w:val="fr-FR" w:eastAsia="fr-FR"/>
              </w:rPr>
              <w:t>Baseline</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b/>
                <w:bCs/>
                <w:color w:val="000000"/>
                <w:sz w:val="20"/>
                <w:szCs w:val="20"/>
                <w:lang w:val="fr-FR" w:eastAsia="fr-FR"/>
              </w:rPr>
              <w:t xml:space="preserve">Marginal </w:t>
            </w:r>
            <w:proofErr w:type="spellStart"/>
            <w:r w:rsidRPr="003D6C9F">
              <w:rPr>
                <w:b/>
                <w:bCs/>
                <w:color w:val="000000"/>
                <w:sz w:val="20"/>
                <w:szCs w:val="20"/>
                <w:lang w:val="fr-FR" w:eastAsia="fr-FR"/>
              </w:rPr>
              <w:t>Climate</w:t>
            </w:r>
            <w:proofErr w:type="spellEnd"/>
            <w:r w:rsidRPr="003D6C9F">
              <w:rPr>
                <w:b/>
                <w:bCs/>
                <w:color w:val="000000"/>
                <w:sz w:val="20"/>
                <w:szCs w:val="20"/>
                <w:lang w:val="fr-FR" w:eastAsia="fr-FR"/>
              </w:rPr>
              <w:t xml:space="preserve"> Change</w:t>
            </w:r>
          </w:p>
        </w:tc>
        <w:tc>
          <w:tcPr>
            <w:tcW w:w="179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proofErr w:type="spellStart"/>
            <w:r w:rsidRPr="003D6C9F">
              <w:rPr>
                <w:b/>
                <w:color w:val="000000"/>
                <w:sz w:val="20"/>
                <w:szCs w:val="20"/>
                <w:lang w:val="fr-FR" w:eastAsia="fr-FR"/>
              </w:rPr>
              <w:t>Extreme</w:t>
            </w:r>
            <w:proofErr w:type="spellEnd"/>
            <w:r w:rsidRPr="003D6C9F">
              <w:rPr>
                <w:b/>
                <w:color w:val="000000"/>
                <w:sz w:val="20"/>
                <w:szCs w:val="20"/>
                <w:lang w:val="fr-FR" w:eastAsia="fr-FR"/>
              </w:rPr>
              <w:t xml:space="preserve"> </w:t>
            </w:r>
            <w:proofErr w:type="spellStart"/>
            <w:r w:rsidRPr="003D6C9F">
              <w:rPr>
                <w:b/>
                <w:color w:val="000000"/>
                <w:sz w:val="20"/>
                <w:szCs w:val="20"/>
                <w:lang w:val="fr-FR" w:eastAsia="fr-FR"/>
              </w:rPr>
              <w:t>events</w:t>
            </w:r>
            <w:proofErr w:type="spellEnd"/>
          </w:p>
        </w:tc>
      </w:tr>
      <w:tr w:rsidR="002B46DC" w:rsidRPr="00390A7F" w:rsidTr="00FF48A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3D6C9F" w:rsidRDefault="002B46DC" w:rsidP="00FF48AF">
            <w:pPr>
              <w:rPr>
                <w:b/>
                <w:bCs/>
                <w:color w:val="000000"/>
                <w:sz w:val="20"/>
                <w:szCs w:val="2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2B46DC" w:rsidRPr="003D6C9F" w:rsidRDefault="002B46DC" w:rsidP="00FF48AF">
            <w:pPr>
              <w:jc w:val="center"/>
              <w:rPr>
                <w:color w:val="000000"/>
                <w:sz w:val="20"/>
                <w:szCs w:val="20"/>
              </w:rPr>
            </w:pPr>
          </w:p>
        </w:tc>
        <w:tc>
          <w:tcPr>
            <w:tcW w:w="1559"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color w:val="000000"/>
                <w:sz w:val="20"/>
                <w:szCs w:val="20"/>
                <w:lang w:val="fr-FR" w:eastAsia="fr-FR"/>
              </w:rPr>
              <w:t>No adaptation</w:t>
            </w:r>
          </w:p>
        </w:tc>
        <w:tc>
          <w:tcPr>
            <w:tcW w:w="1134" w:type="dxa"/>
            <w:tcBorders>
              <w:top w:val="single" w:sz="4" w:space="0" w:color="auto"/>
              <w:left w:val="nil"/>
              <w:bottom w:val="single" w:sz="4" w:space="0" w:color="auto"/>
              <w:right w:val="nil"/>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color w:val="000000"/>
                <w:sz w:val="20"/>
                <w:szCs w:val="20"/>
                <w:lang w:val="fr-FR" w:eastAsia="fr-FR"/>
              </w:rPr>
              <w:t>Adaptation</w:t>
            </w:r>
          </w:p>
        </w:tc>
        <w:tc>
          <w:tcPr>
            <w:tcW w:w="141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2B46DC" w:rsidRPr="003D6C9F" w:rsidRDefault="002B46DC" w:rsidP="00FF48AF">
            <w:pPr>
              <w:jc w:val="center"/>
              <w:rPr>
                <w:color w:val="000000"/>
                <w:sz w:val="20"/>
                <w:szCs w:val="20"/>
              </w:rPr>
            </w:pPr>
            <w:proofErr w:type="spellStart"/>
            <w:r w:rsidRPr="003D6C9F">
              <w:rPr>
                <w:color w:val="000000"/>
                <w:sz w:val="20"/>
                <w:szCs w:val="20"/>
                <w:lang w:val="fr-FR" w:eastAsia="fr-FR"/>
              </w:rPr>
              <w:t>Misalignment</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2B46DC" w:rsidRPr="003D6C9F" w:rsidRDefault="002B46DC" w:rsidP="00FF48AF">
            <w:pPr>
              <w:jc w:val="center"/>
              <w:rPr>
                <w:color w:val="000000"/>
                <w:sz w:val="20"/>
                <w:szCs w:val="20"/>
              </w:rPr>
            </w:pPr>
            <w:r w:rsidRPr="003D6C9F">
              <w:rPr>
                <w:color w:val="000000"/>
                <w:sz w:val="20"/>
                <w:szCs w:val="20"/>
                <w:lang w:val="fr-FR" w:eastAsia="fr-FR"/>
              </w:rPr>
              <w:t>(no adaptation)</w:t>
            </w:r>
          </w:p>
        </w:tc>
      </w:tr>
      <w:tr w:rsidR="002B46DC" w:rsidRPr="00390A7F" w:rsidTr="00FF48AF">
        <w:trPr>
          <w:trHeight w:val="255"/>
        </w:trPr>
        <w:tc>
          <w:tcPr>
            <w:tcW w:w="2268" w:type="dxa"/>
            <w:tcBorders>
              <w:top w:val="single" w:sz="4" w:space="0" w:color="auto"/>
              <w:left w:val="single" w:sz="4" w:space="0" w:color="auto"/>
              <w:bottom w:val="nil"/>
              <w:right w:val="single" w:sz="4" w:space="0" w:color="auto"/>
            </w:tcBorders>
            <w:shd w:val="clear" w:color="auto" w:fill="auto"/>
            <w:tcMar>
              <w:right w:w="28" w:type="dxa"/>
            </w:tcMar>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Individual</w:t>
            </w:r>
            <w:proofErr w:type="spellEnd"/>
            <w:r w:rsidRPr="003D6C9F">
              <w:rPr>
                <w:b/>
                <w:bCs/>
                <w:color w:val="000000"/>
                <w:sz w:val="20"/>
                <w:szCs w:val="20"/>
                <w:lang w:val="fr-FR" w:eastAsia="fr-FR"/>
              </w:rPr>
              <w:t xml:space="preserve"> </w:t>
            </w:r>
            <w:proofErr w:type="spellStart"/>
            <w:r w:rsidRPr="003D6C9F">
              <w:rPr>
                <w:b/>
                <w:bCs/>
                <w:color w:val="000000"/>
                <w:sz w:val="20"/>
                <w:szCs w:val="20"/>
                <w:lang w:val="fr-FR" w:eastAsia="fr-FR"/>
              </w:rPr>
              <w:t>yield</w:t>
            </w:r>
            <w:proofErr w:type="spellEnd"/>
            <w:r w:rsidRPr="003D6C9F">
              <w:rPr>
                <w:b/>
                <w:bCs/>
                <w:color w:val="000000"/>
                <w:sz w:val="20"/>
                <w:szCs w:val="20"/>
                <w:lang w:val="fr-FR" w:eastAsia="fr-FR"/>
              </w:rPr>
              <w:t xml:space="preserve"> </w:t>
            </w:r>
          </w:p>
        </w:tc>
        <w:tc>
          <w:tcPr>
            <w:tcW w:w="1276" w:type="dxa"/>
            <w:tcBorders>
              <w:top w:val="single" w:sz="4" w:space="0" w:color="auto"/>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9 279</w:t>
            </w:r>
          </w:p>
        </w:tc>
        <w:tc>
          <w:tcPr>
            <w:tcW w:w="1559" w:type="dxa"/>
            <w:tcBorders>
              <w:top w:val="single" w:sz="4" w:space="0" w:color="auto"/>
              <w:left w:val="single" w:sz="4" w:space="0" w:color="auto"/>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1 498</w:t>
            </w:r>
          </w:p>
        </w:tc>
        <w:tc>
          <w:tcPr>
            <w:tcW w:w="1134" w:type="dxa"/>
            <w:tcBorders>
              <w:top w:val="single" w:sz="4" w:space="0" w:color="auto"/>
              <w:left w:val="nil"/>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2 152</w:t>
            </w:r>
          </w:p>
        </w:tc>
        <w:tc>
          <w:tcPr>
            <w:tcW w:w="1418" w:type="dxa"/>
            <w:tcBorders>
              <w:top w:val="single" w:sz="4" w:space="0" w:color="auto"/>
              <w:left w:val="nil"/>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10 389</w:t>
            </w:r>
          </w:p>
        </w:tc>
        <w:tc>
          <w:tcPr>
            <w:tcW w:w="1796" w:type="dxa"/>
            <w:tcBorders>
              <w:top w:val="single" w:sz="4" w:space="0" w:color="auto"/>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3 092</w:t>
            </w:r>
          </w:p>
        </w:tc>
      </w:tr>
      <w:tr w:rsidR="002B46DC" w:rsidRPr="00390A7F" w:rsidTr="00FF48AF">
        <w:trPr>
          <w:trHeight w:val="255"/>
        </w:trPr>
        <w:tc>
          <w:tcPr>
            <w:tcW w:w="2268" w:type="dxa"/>
            <w:tcBorders>
              <w:top w:val="nil"/>
              <w:left w:val="single" w:sz="4" w:space="0" w:color="auto"/>
              <w:bottom w:val="nil"/>
              <w:right w:val="single" w:sz="4" w:space="0" w:color="auto"/>
            </w:tcBorders>
            <w:shd w:val="clear" w:color="auto" w:fill="auto"/>
            <w:tcMar>
              <w:right w:w="28" w:type="dxa"/>
            </w:tcMar>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Area </w:t>
            </w:r>
            <w:proofErr w:type="spellStart"/>
            <w:r w:rsidRPr="003D6C9F">
              <w:rPr>
                <w:b/>
                <w:bCs/>
                <w:color w:val="000000"/>
                <w:sz w:val="20"/>
                <w:szCs w:val="20"/>
                <w:lang w:val="fr-FR" w:eastAsia="fr-FR"/>
              </w:rPr>
              <w:t>yield</w:t>
            </w:r>
            <w:proofErr w:type="spellEnd"/>
            <w:r w:rsidRPr="003D6C9F">
              <w:rPr>
                <w:b/>
                <w:bCs/>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569</w:t>
            </w:r>
          </w:p>
        </w:tc>
        <w:tc>
          <w:tcPr>
            <w:tcW w:w="1559" w:type="dxa"/>
            <w:tcBorders>
              <w:top w:val="nil"/>
              <w:left w:val="single" w:sz="4" w:space="0" w:color="auto"/>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585</w:t>
            </w:r>
          </w:p>
        </w:tc>
        <w:tc>
          <w:tcPr>
            <w:tcW w:w="1134" w:type="dxa"/>
            <w:tcBorders>
              <w:top w:val="nil"/>
              <w:left w:val="nil"/>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650</w:t>
            </w:r>
          </w:p>
        </w:tc>
        <w:tc>
          <w:tcPr>
            <w:tcW w:w="1418" w:type="dxa"/>
            <w:tcBorders>
              <w:top w:val="nil"/>
              <w:left w:val="nil"/>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5 518</w:t>
            </w:r>
          </w:p>
        </w:tc>
        <w:tc>
          <w:tcPr>
            <w:tcW w:w="179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1 222</w:t>
            </w:r>
          </w:p>
        </w:tc>
      </w:tr>
      <w:tr w:rsidR="002B46DC" w:rsidRPr="00390A7F" w:rsidTr="00FF48AF">
        <w:trPr>
          <w:trHeight w:val="255"/>
        </w:trPr>
        <w:tc>
          <w:tcPr>
            <w:tcW w:w="2268" w:type="dxa"/>
            <w:tcBorders>
              <w:top w:val="nil"/>
              <w:left w:val="single" w:sz="4" w:space="0" w:color="auto"/>
              <w:bottom w:val="nil"/>
              <w:right w:val="single" w:sz="4" w:space="0" w:color="auto"/>
            </w:tcBorders>
            <w:shd w:val="clear" w:color="auto" w:fill="auto"/>
            <w:tcMar>
              <w:right w:w="28" w:type="dxa"/>
            </w:tcMar>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Weather</w:t>
            </w:r>
            <w:proofErr w:type="spellEnd"/>
            <w:r w:rsidRPr="003D6C9F">
              <w:rPr>
                <w:b/>
                <w:bCs/>
                <w:color w:val="000000"/>
                <w:sz w:val="20"/>
                <w:szCs w:val="20"/>
                <w:lang w:val="fr-FR" w:eastAsia="fr-FR"/>
              </w:rPr>
              <w:t xml:space="preserve"> index </w:t>
            </w:r>
          </w:p>
        </w:tc>
        <w:tc>
          <w:tcPr>
            <w:tcW w:w="127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398</w:t>
            </w:r>
          </w:p>
        </w:tc>
        <w:tc>
          <w:tcPr>
            <w:tcW w:w="1559" w:type="dxa"/>
            <w:tcBorders>
              <w:top w:val="nil"/>
              <w:left w:val="single" w:sz="4" w:space="0" w:color="auto"/>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372</w:t>
            </w:r>
          </w:p>
        </w:tc>
        <w:tc>
          <w:tcPr>
            <w:tcW w:w="1134" w:type="dxa"/>
            <w:tcBorders>
              <w:top w:val="nil"/>
              <w:left w:val="nil"/>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416</w:t>
            </w:r>
          </w:p>
        </w:tc>
        <w:tc>
          <w:tcPr>
            <w:tcW w:w="1418" w:type="dxa"/>
            <w:tcBorders>
              <w:top w:val="nil"/>
              <w:left w:val="nil"/>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363</w:t>
            </w:r>
          </w:p>
        </w:tc>
        <w:tc>
          <w:tcPr>
            <w:tcW w:w="179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559</w:t>
            </w:r>
          </w:p>
        </w:tc>
      </w:tr>
      <w:tr w:rsidR="002B46DC" w:rsidRPr="00390A7F" w:rsidTr="00FF48AF">
        <w:trPr>
          <w:trHeight w:val="255"/>
        </w:trPr>
        <w:tc>
          <w:tcPr>
            <w:tcW w:w="2268" w:type="dxa"/>
            <w:tcBorders>
              <w:top w:val="nil"/>
              <w:left w:val="single" w:sz="4" w:space="0" w:color="auto"/>
              <w:bottom w:val="nil"/>
              <w:right w:val="single" w:sz="4" w:space="0" w:color="auto"/>
            </w:tcBorders>
            <w:shd w:val="clear" w:color="auto" w:fill="auto"/>
            <w:tcMar>
              <w:right w:w="28" w:type="dxa"/>
            </w:tcMar>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Ex-post </w:t>
            </w:r>
            <w:proofErr w:type="spellStart"/>
            <w:r w:rsidRPr="003D6C9F">
              <w:rPr>
                <w:b/>
                <w:bCs/>
                <w:color w:val="000000"/>
                <w:sz w:val="20"/>
                <w:szCs w:val="20"/>
                <w:lang w:val="fr-FR" w:eastAsia="fr-FR"/>
              </w:rPr>
              <w:t>payment</w:t>
            </w:r>
            <w:proofErr w:type="spellEnd"/>
          </w:p>
        </w:tc>
        <w:tc>
          <w:tcPr>
            <w:tcW w:w="127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658</w:t>
            </w:r>
          </w:p>
        </w:tc>
        <w:tc>
          <w:tcPr>
            <w:tcW w:w="1559" w:type="dxa"/>
            <w:tcBorders>
              <w:top w:val="nil"/>
              <w:left w:val="single" w:sz="4" w:space="0" w:color="auto"/>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1 004</w:t>
            </w:r>
          </w:p>
        </w:tc>
        <w:tc>
          <w:tcPr>
            <w:tcW w:w="1134" w:type="dxa"/>
            <w:tcBorders>
              <w:top w:val="nil"/>
              <w:left w:val="nil"/>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1 030</w:t>
            </w:r>
          </w:p>
        </w:tc>
        <w:tc>
          <w:tcPr>
            <w:tcW w:w="1418" w:type="dxa"/>
            <w:tcBorders>
              <w:top w:val="nil"/>
              <w:left w:val="nil"/>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3 330</w:t>
            </w:r>
          </w:p>
        </w:tc>
        <w:tc>
          <w:tcPr>
            <w:tcW w:w="179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1 503</w:t>
            </w:r>
          </w:p>
        </w:tc>
      </w:tr>
      <w:tr w:rsidR="002B46DC" w:rsidRPr="00390A7F" w:rsidTr="00FF48AF">
        <w:trPr>
          <w:trHeight w:val="255"/>
        </w:trPr>
        <w:tc>
          <w:tcPr>
            <w:tcW w:w="2268" w:type="dxa"/>
            <w:tcBorders>
              <w:top w:val="nil"/>
              <w:left w:val="single" w:sz="4" w:space="0" w:color="auto"/>
              <w:bottom w:val="nil"/>
              <w:right w:val="single" w:sz="4" w:space="0" w:color="auto"/>
            </w:tcBorders>
            <w:shd w:val="clear" w:color="auto" w:fill="auto"/>
            <w:tcMar>
              <w:left w:w="170" w:type="dxa"/>
              <w:right w:w="28" w:type="dxa"/>
            </w:tcMar>
            <w:vAlign w:val="center"/>
          </w:tcPr>
          <w:p w:rsidR="002B46DC" w:rsidRPr="003D6C9F" w:rsidRDefault="002B46DC" w:rsidP="00FF48AF">
            <w:pPr>
              <w:ind w:left="170" w:right="113" w:hanging="170"/>
              <w:jc w:val="left"/>
              <w:rPr>
                <w:b/>
                <w:bCs/>
                <w:color w:val="000000"/>
                <w:sz w:val="20"/>
                <w:szCs w:val="20"/>
                <w:lang w:val="fr-FR" w:eastAsia="fr-FR"/>
              </w:rPr>
            </w:pPr>
            <w:r w:rsidRPr="003D6C9F">
              <w:rPr>
                <w:color w:val="000000"/>
                <w:sz w:val="20"/>
                <w:szCs w:val="20"/>
              </w:rPr>
              <w:t>Percentage of triggering</w:t>
            </w:r>
          </w:p>
        </w:tc>
        <w:tc>
          <w:tcPr>
            <w:tcW w:w="127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10.8</w:t>
            </w:r>
          </w:p>
        </w:tc>
        <w:tc>
          <w:tcPr>
            <w:tcW w:w="1559" w:type="dxa"/>
            <w:tcBorders>
              <w:top w:val="nil"/>
              <w:left w:val="single" w:sz="4" w:space="0" w:color="auto"/>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15.5</w:t>
            </w:r>
          </w:p>
        </w:tc>
        <w:tc>
          <w:tcPr>
            <w:tcW w:w="1134" w:type="dxa"/>
            <w:tcBorders>
              <w:top w:val="nil"/>
              <w:left w:val="nil"/>
              <w:bottom w:val="nil"/>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14.3</w:t>
            </w:r>
          </w:p>
        </w:tc>
        <w:tc>
          <w:tcPr>
            <w:tcW w:w="1418" w:type="dxa"/>
            <w:tcBorders>
              <w:top w:val="nil"/>
              <w:left w:val="nil"/>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29.8</w:t>
            </w:r>
          </w:p>
        </w:tc>
        <w:tc>
          <w:tcPr>
            <w:tcW w:w="1796" w:type="dxa"/>
            <w:tcBorders>
              <w:top w:val="nil"/>
              <w:left w:val="single" w:sz="4" w:space="0" w:color="auto"/>
              <w:bottom w:val="nil"/>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11.1</w:t>
            </w:r>
          </w:p>
        </w:tc>
      </w:tr>
      <w:tr w:rsidR="002B46DC" w:rsidRPr="00390A7F" w:rsidTr="00FF48AF">
        <w:trPr>
          <w:trHeight w:val="255"/>
        </w:trPr>
        <w:tc>
          <w:tcPr>
            <w:tcW w:w="2268" w:type="dxa"/>
            <w:tcBorders>
              <w:top w:val="nil"/>
              <w:left w:val="single" w:sz="4" w:space="0" w:color="auto"/>
              <w:bottom w:val="single" w:sz="4" w:space="0" w:color="auto"/>
              <w:right w:val="single" w:sz="4" w:space="0" w:color="auto"/>
            </w:tcBorders>
            <w:shd w:val="clear" w:color="auto" w:fill="auto"/>
            <w:tcMar>
              <w:left w:w="170" w:type="dxa"/>
              <w:right w:w="28" w:type="dxa"/>
            </w:tcMar>
            <w:vAlign w:val="center"/>
          </w:tcPr>
          <w:p w:rsidR="002B46DC" w:rsidRPr="003D6C9F" w:rsidRDefault="002B46DC" w:rsidP="00FF48AF">
            <w:pPr>
              <w:ind w:left="170" w:right="113" w:hanging="170"/>
              <w:jc w:val="left"/>
              <w:rPr>
                <w:b/>
                <w:bCs/>
                <w:color w:val="000000"/>
                <w:sz w:val="20"/>
                <w:szCs w:val="20"/>
                <w:lang w:val="fr-FR" w:eastAsia="fr-FR"/>
              </w:rPr>
            </w:pPr>
            <w:r w:rsidRPr="003D6C9F">
              <w:rPr>
                <w:color w:val="000000"/>
                <w:sz w:val="20"/>
                <w:szCs w:val="20"/>
              </w:rPr>
              <w:t>Budgetary cost when triggered</w:t>
            </w:r>
          </w:p>
        </w:tc>
        <w:tc>
          <w:tcPr>
            <w:tcW w:w="1276" w:type="dxa"/>
            <w:tcBorders>
              <w:top w:val="nil"/>
              <w:left w:val="single" w:sz="4" w:space="0" w:color="auto"/>
              <w:bottom w:val="single" w:sz="4" w:space="0" w:color="auto"/>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6 148</w:t>
            </w:r>
          </w:p>
        </w:tc>
        <w:tc>
          <w:tcPr>
            <w:tcW w:w="1559" w:type="dxa"/>
            <w:tcBorders>
              <w:top w:val="nil"/>
              <w:left w:val="single" w:sz="4" w:space="0" w:color="auto"/>
              <w:bottom w:val="single" w:sz="4" w:space="0" w:color="auto"/>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6 156</w:t>
            </w:r>
          </w:p>
        </w:tc>
        <w:tc>
          <w:tcPr>
            <w:tcW w:w="1134" w:type="dxa"/>
            <w:tcBorders>
              <w:top w:val="nil"/>
              <w:left w:val="nil"/>
              <w:bottom w:val="single" w:sz="4" w:space="0" w:color="auto"/>
              <w:right w:val="nil"/>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6 841</w:t>
            </w:r>
          </w:p>
        </w:tc>
        <w:tc>
          <w:tcPr>
            <w:tcW w:w="1418" w:type="dxa"/>
            <w:tcBorders>
              <w:top w:val="nil"/>
              <w:left w:val="nil"/>
              <w:bottom w:val="single" w:sz="4" w:space="0" w:color="auto"/>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1 0841</w:t>
            </w:r>
          </w:p>
        </w:tc>
        <w:tc>
          <w:tcPr>
            <w:tcW w:w="1796" w:type="dxa"/>
            <w:tcBorders>
              <w:top w:val="nil"/>
              <w:left w:val="single" w:sz="4" w:space="0" w:color="auto"/>
              <w:bottom w:val="single" w:sz="4" w:space="0" w:color="auto"/>
              <w:right w:val="single" w:sz="4" w:space="0" w:color="auto"/>
            </w:tcBorders>
            <w:shd w:val="clear" w:color="auto" w:fill="auto"/>
            <w:noWrap/>
            <w:tcMar>
              <w:right w:w="227" w:type="dxa"/>
            </w:tcMar>
          </w:tcPr>
          <w:p w:rsidR="002B46DC" w:rsidRPr="003D6C9F" w:rsidRDefault="002B46DC" w:rsidP="00FF48AF">
            <w:pPr>
              <w:autoSpaceDE w:val="0"/>
              <w:autoSpaceDN w:val="0"/>
              <w:adjustRightInd w:val="0"/>
              <w:jc w:val="center"/>
              <w:rPr>
                <w:color w:val="000000"/>
                <w:sz w:val="20"/>
                <w:szCs w:val="20"/>
                <w:lang w:val="fr-FR" w:eastAsia="fr-FR"/>
              </w:rPr>
            </w:pPr>
            <w:r w:rsidRPr="003D6C9F">
              <w:rPr>
                <w:color w:val="000000"/>
                <w:sz w:val="20"/>
                <w:szCs w:val="20"/>
                <w:lang w:val="fr-FR" w:eastAsia="fr-FR"/>
              </w:rPr>
              <w:t>12 860</w:t>
            </w:r>
          </w:p>
        </w:tc>
      </w:tr>
    </w:tbl>
    <w:p w:rsidR="002B46DC" w:rsidRDefault="002B46DC" w:rsidP="002B46DC">
      <w:pPr>
        <w:ind w:left="720"/>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73</w:instrText>
      </w:r>
      <w:r>
        <w:fldChar w:fldCharType="end"/>
      </w:r>
      <w:r>
        <w:instrText>.</w:instrText>
      </w:r>
      <w:r>
        <w:tab/>
      </w:r>
      <w:r>
        <w:fldChar w:fldCharType="end"/>
      </w:r>
      <w:r>
        <w:t xml:space="preserve">Ex-post payments perform quite well under climate change relative to the baseline in terms of budgetary expenditure as long as farmers’ expectations are not misaligned (Table 8). Misalignment can create very large budgetary outlays in general across instruments, but it results particularly large in the two options that are attractive from a welfare gain perspective: individual yield insurance and ex-post payments. This can be explained because in the misalignment case farmers are assumed to be planning their production decisions without taking into account the increased variability due to climate change, which has implications for individual yield indemnities and for the triggering more often the ex-post payments. As long as there is no misalignment in expectations about climate outcomes, the cost of instruments does not increase radically with climate change; however, governments need to be aware of the possibility of these extremely high budgetary costs if misalignment occurs. </w:t>
      </w:r>
    </w:p>
    <w:p w:rsidR="002B46DC" w:rsidRPr="00AC1371"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74</w:instrText>
      </w:r>
      <w:r>
        <w:fldChar w:fldCharType="end"/>
      </w:r>
      <w:r>
        <w:instrText>.</w:instrText>
      </w:r>
      <w:r>
        <w:tab/>
      </w:r>
      <w:r>
        <w:fldChar w:fldCharType="end"/>
      </w:r>
      <w:r>
        <w:t xml:space="preserve">The main message from this section is that given the similar risk reduction outcomes of adopting individual yield insurance and ex-post payments, and given the much lower budgetary cost of ex-post payments, then ex-post payments are likely to be the preferred option to reduce farming risk when facing uncertain climate change. However, it is imperative that farmers’ expectations about climate be correctly </w:t>
      </w:r>
      <w:proofErr w:type="gramStart"/>
      <w:r>
        <w:t>aligned,</w:t>
      </w:r>
      <w:proofErr w:type="gramEnd"/>
      <w:r>
        <w:t xml:space="preserve"> otherwise the budget needed for managing climate risk through any of these instruments could increase beyond control.   </w:t>
      </w:r>
    </w:p>
    <w:p w:rsidR="002B46DC" w:rsidRPr="005A30AA" w:rsidRDefault="002B46DC" w:rsidP="002B46DC">
      <w:pPr>
        <w:pStyle w:val="Heading2"/>
      </w:pPr>
      <w:bookmarkStart w:id="342" w:name="_Toc302672383"/>
      <w:bookmarkStart w:id="343" w:name="_Toc302673469"/>
      <w:bookmarkStart w:id="344" w:name="_Toc303185312"/>
      <w:bookmarkStart w:id="345" w:name="_Toc303185550"/>
      <w:bookmarkStart w:id="346" w:name="_Toc303185903"/>
      <w:bookmarkStart w:id="347" w:name="_Toc303187274"/>
      <w:bookmarkStart w:id="348" w:name="_Toc303187501"/>
      <w:bookmarkStart w:id="349" w:name="_Toc303187672"/>
      <w:bookmarkStart w:id="350" w:name="_Toc303270521"/>
      <w:bookmarkStart w:id="351" w:name="_Toc303270732"/>
      <w:bookmarkStart w:id="352" w:name="_Toc302487836"/>
      <w:r>
        <w:t>4</w:t>
      </w:r>
      <w:r w:rsidRPr="005A30AA">
        <w:t>. Robust Policies under ambiguity</w:t>
      </w:r>
      <w:r>
        <w:t>: the government perspective</w:t>
      </w:r>
      <w:bookmarkEnd w:id="342"/>
      <w:bookmarkEnd w:id="343"/>
      <w:bookmarkEnd w:id="344"/>
      <w:bookmarkEnd w:id="345"/>
      <w:bookmarkEnd w:id="346"/>
      <w:bookmarkEnd w:id="347"/>
      <w:bookmarkEnd w:id="348"/>
      <w:bookmarkEnd w:id="349"/>
      <w:bookmarkEnd w:id="350"/>
      <w:bookmarkEnd w:id="351"/>
      <w:r w:rsidRPr="005A30AA">
        <w:t xml:space="preserve"> </w:t>
      </w:r>
      <w:bookmarkEnd w:id="352"/>
    </w:p>
    <w:p w:rsidR="002B46DC" w:rsidRPr="00563137" w:rsidRDefault="002B46DC" w:rsidP="002B46DC">
      <w:pPr>
        <w:pStyle w:val="Heading3"/>
      </w:pPr>
      <w:bookmarkStart w:id="353" w:name="_Toc302487837"/>
      <w:bookmarkStart w:id="354" w:name="_Toc302672384"/>
      <w:bookmarkStart w:id="355" w:name="_Toc302673470"/>
      <w:bookmarkStart w:id="356" w:name="_Toc303185313"/>
      <w:bookmarkStart w:id="357" w:name="_Toc303185551"/>
      <w:bookmarkStart w:id="358" w:name="_Toc303185904"/>
      <w:bookmarkStart w:id="359" w:name="_Toc303187275"/>
      <w:bookmarkStart w:id="360" w:name="_Toc303187502"/>
      <w:bookmarkStart w:id="361" w:name="_Toc303187673"/>
      <w:bookmarkStart w:id="362" w:name="_Toc303270522"/>
      <w:bookmarkStart w:id="363" w:name="_Toc303270733"/>
      <w:r w:rsidRPr="00563137">
        <w:t>4.1 Possible approaches for choosing a risk management policy under uncertainty</w:t>
      </w:r>
      <w:bookmarkEnd w:id="353"/>
      <w:bookmarkEnd w:id="354"/>
      <w:bookmarkEnd w:id="355"/>
      <w:bookmarkEnd w:id="356"/>
      <w:bookmarkEnd w:id="357"/>
      <w:bookmarkEnd w:id="358"/>
      <w:bookmarkEnd w:id="359"/>
      <w:bookmarkEnd w:id="360"/>
      <w:bookmarkEnd w:id="361"/>
      <w:bookmarkEnd w:id="362"/>
      <w:bookmarkEnd w:id="363"/>
      <w:r w:rsidRPr="00563137">
        <w:t xml:space="preserv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75</w:instrText>
      </w:r>
      <w:r>
        <w:fldChar w:fldCharType="end"/>
      </w:r>
      <w:r>
        <w:instrText>.</w:instrText>
      </w:r>
      <w:r>
        <w:tab/>
      </w:r>
      <w:r>
        <w:fldChar w:fldCharType="end"/>
      </w:r>
      <w:r w:rsidRPr="00B1206A">
        <w:t>In the previous section</w:t>
      </w:r>
      <w:r>
        <w:t>s</w:t>
      </w:r>
      <w:r w:rsidRPr="00B1206A">
        <w:rPr>
          <w:b/>
        </w:rPr>
        <w:t xml:space="preserve"> </w:t>
      </w:r>
      <w:r w:rsidRPr="00B1206A">
        <w:t xml:space="preserve">we </w:t>
      </w:r>
      <w:proofErr w:type="spellStart"/>
      <w:r w:rsidRPr="00B1206A">
        <w:t>analyzed</w:t>
      </w:r>
      <w:proofErr w:type="spellEnd"/>
      <w:r w:rsidRPr="00B1206A">
        <w:t xml:space="preserve"> welfare changes expressed as the</w:t>
      </w:r>
      <w:r>
        <w:t xml:space="preserve"> changes in</w:t>
      </w:r>
      <w:r w:rsidRPr="00B1206A">
        <w:t xml:space="preserve"> certainty equivalent associated with a reduction in the variability of income</w:t>
      </w:r>
      <w:r>
        <w:t xml:space="preserve">, and we also </w:t>
      </w:r>
      <w:proofErr w:type="spellStart"/>
      <w:r>
        <w:t>analyzed</w:t>
      </w:r>
      <w:proofErr w:type="spellEnd"/>
      <w:r>
        <w:t xml:space="preserve"> the impact of policy instruments on the income for famers in the lowest 10</w:t>
      </w:r>
      <w:r w:rsidRPr="001B6DE4">
        <w:rPr>
          <w:vertAlign w:val="superscript"/>
        </w:rPr>
        <w:t>th</w:t>
      </w:r>
      <w:r>
        <w:t xml:space="preserve"> percentile of income</w:t>
      </w:r>
      <w:r w:rsidRPr="00B1206A">
        <w:t>. Th</w:t>
      </w:r>
      <w:r>
        <w:t>ese</w:t>
      </w:r>
      <w:r w:rsidRPr="00B1206A">
        <w:t xml:space="preserve"> </w:t>
      </w:r>
      <w:r>
        <w:t xml:space="preserve">are </w:t>
      </w:r>
      <w:r w:rsidRPr="00B1206A">
        <w:t>good overall indicator</w:t>
      </w:r>
      <w:r>
        <w:t>s</w:t>
      </w:r>
      <w:r w:rsidRPr="00B1206A">
        <w:t xml:space="preserve"> to express how farmers are affected by risk reduction policies; however, the policy instruments presented will come at a very different budgetary cost to the government. </w:t>
      </w:r>
      <w:r>
        <w:t xml:space="preserve">From a government perspective it would be useful to come up with guidance on which policy should be preferred. Such guidance should take into consideration </w:t>
      </w:r>
      <w:r w:rsidRPr="00F80611">
        <w:rPr>
          <w:b/>
        </w:rPr>
        <w:t>(</w:t>
      </w:r>
      <w:proofErr w:type="spellStart"/>
      <w:r w:rsidRPr="00F80611">
        <w:rPr>
          <w:b/>
        </w:rPr>
        <w:t>i</w:t>
      </w:r>
      <w:proofErr w:type="spellEnd"/>
      <w:r w:rsidRPr="00F80611">
        <w:rPr>
          <w:b/>
        </w:rPr>
        <w:t>)</w:t>
      </w:r>
      <w:r>
        <w:t xml:space="preserve"> the welfare gains of reducing income variability, </w:t>
      </w:r>
      <w:r w:rsidRPr="00F80611">
        <w:rPr>
          <w:b/>
        </w:rPr>
        <w:t>(ii)</w:t>
      </w:r>
      <w:r>
        <w:t xml:space="preserve"> the budgetary cost to accomplish the welfare gain, </w:t>
      </w:r>
      <w:r w:rsidRPr="00F80611">
        <w:rPr>
          <w:b/>
        </w:rPr>
        <w:t>(iii)</w:t>
      </w:r>
      <w:r>
        <w:t xml:space="preserve"> the uncertainty both in climate outcomes and in how farmers will adapt, and </w:t>
      </w:r>
      <w:r w:rsidRPr="00F80611">
        <w:rPr>
          <w:b/>
        </w:rPr>
        <w:t>(iv)</w:t>
      </w:r>
      <w:r>
        <w:t xml:space="preserve"> that government will most likely introduce a single risk reduction policy despite heterogeneous impacts of policy instruments on different farm types.  To address the first two points w</w:t>
      </w:r>
      <w:r w:rsidRPr="00B1206A">
        <w:t>e introduce a meas</w:t>
      </w:r>
      <w:r>
        <w:t>ure of budgetary cost-effectiveness</w:t>
      </w:r>
      <w:r w:rsidRPr="00B1206A">
        <w:t xml:space="preserve"> defined as the impact of each $ of public expenditure in increasing farmers’ welfare</w:t>
      </w:r>
      <w:r>
        <w:t xml:space="preserve"> or for protecting vulnerable farmers (presented in Annex 3 Tables 21-22 for Canada, and Annex 4 Tables 24-25 for Australia)</w:t>
      </w:r>
      <w:r w:rsidRPr="00B1206A">
        <w:t>.</w:t>
      </w:r>
      <w:r>
        <w:t xml:space="preserve"> This cost effectiveness have to be interpreted in terms of the objective of reducing farming risk and it does not measure overall economic efficiency of the different measures. </w:t>
      </w:r>
    </w:p>
    <w:p w:rsidR="002B46DC" w:rsidRPr="0003246D"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76</w:instrText>
      </w:r>
      <w:r>
        <w:fldChar w:fldCharType="end"/>
      </w:r>
      <w:r>
        <w:instrText>.</w:instrText>
      </w:r>
      <w:r>
        <w:tab/>
      </w:r>
      <w:r>
        <w:fldChar w:fldCharType="end"/>
      </w:r>
      <w:r w:rsidRPr="0003246D">
        <w:t xml:space="preserve">Concerning the uncertainty and the heterogeneity of impacts on farmers decision rules are proposed based on values of budgetary cost-effectiveness across scenarios and farm types. </w:t>
      </w:r>
      <w:r>
        <w:t>The uncertainty across scenarios can be handled through a Bayesian probabilistic approach or through other “robust’ decision making rules. The heterogeneity of results across farms requires a more “political” choice that the methods described in this section cannot solve, but they can help to understand the political trade-offs.</w:t>
      </w:r>
    </w:p>
    <w:p w:rsidR="002B46DC" w:rsidRPr="00B1206A" w:rsidRDefault="002B46DC" w:rsidP="002B46DC">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77</w:instrText>
      </w:r>
      <w:r>
        <w:fldChar w:fldCharType="end"/>
      </w:r>
      <w:r>
        <w:instrText>.</w:instrText>
      </w:r>
      <w:r>
        <w:tab/>
      </w:r>
      <w:r>
        <w:fldChar w:fldCharType="end"/>
      </w:r>
      <w:r>
        <w:t>Knowledge about climate change and its impact on agriculture is subjected to uncertainty or ambiguity (</w:t>
      </w:r>
      <w:proofErr w:type="spellStart"/>
      <w:r>
        <w:t>Etner</w:t>
      </w:r>
      <w:proofErr w:type="spellEnd"/>
      <w:r>
        <w:t xml:space="preserve"> et al., 2010). That is, there are </w:t>
      </w:r>
      <w:proofErr w:type="spellStart"/>
      <w:r>
        <w:t>uncertainities</w:t>
      </w:r>
      <w:proofErr w:type="spellEnd"/>
      <w:r>
        <w:t xml:space="preserve"> about climate change that cannot be “</w:t>
      </w:r>
      <w:proofErr w:type="spellStart"/>
      <w:r>
        <w:t>probabilized</w:t>
      </w:r>
      <w:proofErr w:type="spellEnd"/>
      <w:r>
        <w:t xml:space="preserve">”. We represent this ambiguity by the lack of information about the likelihood of the different scenarios occurring: baseline, marginal climate change, or extreme events, and how farmers will behave </w:t>
      </w:r>
      <w:proofErr w:type="spellStart"/>
      <w:r>
        <w:t>ie</w:t>
      </w:r>
      <w:proofErr w:type="spellEnd"/>
      <w:r>
        <w:t xml:space="preserve"> whether there will adaptation and whether farmers’ expectations are misaligned or not.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78</w:instrText>
      </w:r>
      <w:r>
        <w:fldChar w:fldCharType="end"/>
      </w:r>
      <w:r>
        <w:instrText>.</w:instrText>
      </w:r>
      <w:r>
        <w:tab/>
      </w:r>
      <w:r>
        <w:fldChar w:fldCharType="end"/>
      </w:r>
      <w:r>
        <w:t xml:space="preserve">The standard </w:t>
      </w:r>
      <w:r w:rsidRPr="005A30AA">
        <w:t xml:space="preserve">Bayesian </w:t>
      </w:r>
      <w:r>
        <w:t xml:space="preserve">approach to this ambiguity is assigning probabilities to each scenario and obtaining a combined distribution of outcomes that accounts for different scenarios to occur. Then decision making can be based on standard expected utility theory with or without government’s risk aversion. </w:t>
      </w:r>
    </w:p>
    <w:p w:rsidR="002B46DC" w:rsidRDefault="002B46DC" w:rsidP="002B46DC">
      <w:pPr>
        <w:pStyle w:val="FigureTitle"/>
      </w:pPr>
      <w:r>
        <w:fldChar w:fldCharType="begin"/>
      </w:r>
      <w:r>
        <w:instrText xml:space="preserve"> MACROBUTTON NUMBERING Figure </w:instrText>
      </w:r>
      <w:r>
        <w:fldChar w:fldCharType="begin"/>
      </w:r>
      <w:r>
        <w:instrText xml:space="preserve"> SEQ  figure</w:instrText>
      </w:r>
      <w:r>
        <w:fldChar w:fldCharType="separate"/>
      </w:r>
      <w:r>
        <w:rPr>
          <w:noProof/>
        </w:rPr>
        <w:instrText>2</w:instrText>
      </w:r>
      <w:r>
        <w:fldChar w:fldCharType="end"/>
      </w:r>
      <w:r>
        <w:instrText>.</w:instrText>
      </w:r>
      <w:r>
        <w:tab/>
      </w:r>
      <w:r>
        <w:fldChar w:fldCharType="end"/>
      </w:r>
      <w:proofErr w:type="gramStart"/>
      <w:r>
        <w:t>Figure 3.</w:t>
      </w:r>
      <w:proofErr w:type="gramEnd"/>
      <w:r>
        <w:t xml:space="preserve"> The Bayesian approach to ambiguity: Combining probability distributions from different scenarios</w:t>
      </w:r>
      <w:r>
        <w:fldChar w:fldCharType="begin"/>
      </w:r>
      <w:r>
        <w:instrText xml:space="preserve"> TC \f f \l 2 "</w:instrText>
      </w:r>
      <w:bookmarkStart w:id="364" w:name="_Toc302487864"/>
      <w:bookmarkStart w:id="365" w:name="_Toc302672424"/>
      <w:bookmarkStart w:id="366" w:name="_Toc302673510"/>
      <w:bookmarkStart w:id="367" w:name="_Toc303185359"/>
      <w:bookmarkStart w:id="368" w:name="_Toc303185597"/>
      <w:bookmarkStart w:id="369" w:name="_Toc303185950"/>
      <w:bookmarkStart w:id="370" w:name="_Toc303187319"/>
      <w:bookmarkStart w:id="371" w:name="_Toc303187545"/>
      <w:bookmarkStart w:id="372" w:name="_Toc303187716"/>
      <w:bookmarkStart w:id="373" w:name="_Toc303270568"/>
      <w:bookmarkStart w:id="374" w:name="_Toc303270777"/>
      <w:r>
        <w:instrText>Figure 3. The Bayesian approach to ambiguity: Combining probability distributions from different scenarios</w:instrText>
      </w:r>
      <w:bookmarkEnd w:id="364"/>
      <w:bookmarkEnd w:id="365"/>
      <w:bookmarkEnd w:id="366"/>
      <w:bookmarkEnd w:id="367"/>
      <w:bookmarkEnd w:id="368"/>
      <w:bookmarkEnd w:id="369"/>
      <w:bookmarkEnd w:id="370"/>
      <w:bookmarkEnd w:id="371"/>
      <w:bookmarkEnd w:id="372"/>
      <w:bookmarkEnd w:id="373"/>
      <w:bookmarkEnd w:id="374"/>
      <w:r>
        <w:instrText xml:space="preserve">"  </w:instrText>
      </w:r>
      <w:r>
        <w:fldChar w:fldCharType="end"/>
      </w:r>
    </w:p>
    <w:p w:rsidR="002B46DC" w:rsidRDefault="002B46DC" w:rsidP="002B46DC">
      <w:pPr>
        <w:pStyle w:val="Graphic"/>
      </w:pPr>
      <w:r>
        <w:rPr>
          <w:noProof/>
          <w:lang w:val="fr-FR" w:eastAsia="fr-FR"/>
        </w:rPr>
        <mc:AlternateContent>
          <mc:Choice Requires="wpg">
            <w:drawing>
              <wp:anchor distT="0" distB="0" distL="114300" distR="114300" simplePos="0" relativeHeight="251659264" behindDoc="0" locked="0" layoutInCell="1" allowOverlap="1" wp14:anchorId="0644146D" wp14:editId="7CD04EB8">
                <wp:simplePos x="0" y="0"/>
                <wp:positionH relativeFrom="column">
                  <wp:posOffset>278130</wp:posOffset>
                </wp:positionH>
                <wp:positionV relativeFrom="paragraph">
                  <wp:posOffset>44450</wp:posOffset>
                </wp:positionV>
                <wp:extent cx="5467350" cy="4591050"/>
                <wp:effectExtent l="59055" t="0" r="0" b="1270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4591050"/>
                          <a:chOff x="1878" y="1440"/>
                          <a:chExt cx="8610" cy="7230"/>
                        </a:xfrm>
                      </wpg:grpSpPr>
                      <wps:wsp>
                        <wps:cNvPr id="35" name="AutoShape 16"/>
                        <wps:cNvCnPr>
                          <a:cxnSpLocks noChangeShapeType="1"/>
                        </wps:cNvCnPr>
                        <wps:spPr bwMode="auto">
                          <a:xfrm flipV="1">
                            <a:off x="1878" y="1741"/>
                            <a:ext cx="0" cy="1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7"/>
                        <wps:cNvCnPr>
                          <a:cxnSpLocks noChangeShapeType="1"/>
                        </wps:cNvCnPr>
                        <wps:spPr bwMode="auto">
                          <a:xfrm>
                            <a:off x="1878" y="3479"/>
                            <a:ext cx="2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8"/>
                        <wps:cNvCnPr>
                          <a:cxnSpLocks noChangeShapeType="1"/>
                        </wps:cNvCnPr>
                        <wps:spPr bwMode="auto">
                          <a:xfrm>
                            <a:off x="7698" y="3480"/>
                            <a:ext cx="2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8" name="Group 19"/>
                        <wpg:cNvGrpSpPr>
                          <a:grpSpLocks/>
                        </wpg:cNvGrpSpPr>
                        <wpg:grpSpPr bwMode="auto">
                          <a:xfrm>
                            <a:off x="1878" y="1611"/>
                            <a:ext cx="2445" cy="2474"/>
                            <a:chOff x="1500" y="7056"/>
                            <a:chExt cx="2445" cy="2474"/>
                          </a:xfrm>
                        </wpg:grpSpPr>
                        <wps:wsp>
                          <wps:cNvPr id="39" name="Freeform 20"/>
                          <wps:cNvSpPr>
                            <a:spLocks/>
                          </wps:cNvSpPr>
                          <wps:spPr bwMode="auto">
                            <a:xfrm>
                              <a:off x="1500" y="7799"/>
                              <a:ext cx="2445" cy="1126"/>
                            </a:xfrm>
                            <a:custGeom>
                              <a:avLst/>
                              <a:gdLst>
                                <a:gd name="T0" fmla="*/ 0 w 2445"/>
                                <a:gd name="T1" fmla="*/ 1126 h 1126"/>
                                <a:gd name="T2" fmla="*/ 645 w 2445"/>
                                <a:gd name="T3" fmla="*/ 1012 h 1126"/>
                                <a:gd name="T4" fmla="*/ 1185 w 2445"/>
                                <a:gd name="T5" fmla="*/ 727 h 1126"/>
                                <a:gd name="T6" fmla="*/ 1380 w 2445"/>
                                <a:gd name="T7" fmla="*/ 337 h 1126"/>
                                <a:gd name="T8" fmla="*/ 1440 w 2445"/>
                                <a:gd name="T9" fmla="*/ 127 h 1126"/>
                                <a:gd name="T10" fmla="*/ 1560 w 2445"/>
                                <a:gd name="T11" fmla="*/ 7 h 1126"/>
                                <a:gd name="T12" fmla="*/ 1665 w 2445"/>
                                <a:gd name="T13" fmla="*/ 172 h 1126"/>
                                <a:gd name="T14" fmla="*/ 1845 w 2445"/>
                                <a:gd name="T15" fmla="*/ 607 h 1126"/>
                                <a:gd name="T16" fmla="*/ 2160 w 2445"/>
                                <a:gd name="T17" fmla="*/ 922 h 1126"/>
                                <a:gd name="T18" fmla="*/ 2445 w 2445"/>
                                <a:gd name="T19" fmla="*/ 1117 h 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45" h="1126">
                                  <a:moveTo>
                                    <a:pt x="0" y="1126"/>
                                  </a:moveTo>
                                  <a:cubicBezTo>
                                    <a:pt x="224" y="1102"/>
                                    <a:pt x="448" y="1078"/>
                                    <a:pt x="645" y="1012"/>
                                  </a:cubicBezTo>
                                  <a:cubicBezTo>
                                    <a:pt x="842" y="946"/>
                                    <a:pt x="1063" y="839"/>
                                    <a:pt x="1185" y="727"/>
                                  </a:cubicBezTo>
                                  <a:cubicBezTo>
                                    <a:pt x="1307" y="615"/>
                                    <a:pt x="1338" y="437"/>
                                    <a:pt x="1380" y="337"/>
                                  </a:cubicBezTo>
                                  <a:cubicBezTo>
                                    <a:pt x="1422" y="237"/>
                                    <a:pt x="1410" y="182"/>
                                    <a:pt x="1440" y="127"/>
                                  </a:cubicBezTo>
                                  <a:cubicBezTo>
                                    <a:pt x="1470" y="72"/>
                                    <a:pt x="1523" y="0"/>
                                    <a:pt x="1560" y="7"/>
                                  </a:cubicBezTo>
                                  <a:cubicBezTo>
                                    <a:pt x="1597" y="14"/>
                                    <a:pt x="1617" y="72"/>
                                    <a:pt x="1665" y="172"/>
                                  </a:cubicBezTo>
                                  <a:cubicBezTo>
                                    <a:pt x="1713" y="272"/>
                                    <a:pt x="1763" y="482"/>
                                    <a:pt x="1845" y="607"/>
                                  </a:cubicBezTo>
                                  <a:cubicBezTo>
                                    <a:pt x="1927" y="732"/>
                                    <a:pt x="2060" y="837"/>
                                    <a:pt x="2160" y="922"/>
                                  </a:cubicBezTo>
                                  <a:cubicBezTo>
                                    <a:pt x="2260" y="1007"/>
                                    <a:pt x="2386" y="1077"/>
                                    <a:pt x="2445" y="1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1"/>
                          <wps:cNvCnPr>
                            <a:cxnSpLocks noChangeShapeType="1"/>
                          </wps:cNvCnPr>
                          <wps:spPr bwMode="auto">
                            <a:xfrm>
                              <a:off x="3045" y="7799"/>
                              <a:ext cx="0" cy="12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Text Box 22"/>
                          <wps:cNvSpPr txBox="1">
                            <a:spLocks noChangeArrowheads="1"/>
                          </wps:cNvSpPr>
                          <wps:spPr bwMode="auto">
                            <a:xfrm>
                              <a:off x="2850" y="9050"/>
                              <a:ext cx="55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Pr="00907498" w:rsidRDefault="002B46DC" w:rsidP="002B46DC">
                                <w:r>
                                  <w:t>y</w:t>
                                </w:r>
                                <w:r w:rsidRPr="00907498">
                                  <w:rPr>
                                    <w:vertAlign w:val="subscript"/>
                                  </w:rPr>
                                  <w:t>0</w:t>
                                </w:r>
                              </w:p>
                            </w:txbxContent>
                          </wps:txbx>
                          <wps:bodyPr rot="0" vert="horz" wrap="square" lIns="91440" tIns="45720" rIns="91440" bIns="45720" anchor="t" anchorCtr="0" upright="1">
                            <a:noAutofit/>
                          </wps:bodyPr>
                        </wps:wsp>
                        <wps:wsp>
                          <wps:cNvPr id="42" name="Text Box 23"/>
                          <wps:cNvSpPr txBox="1">
                            <a:spLocks noChangeArrowheads="1"/>
                          </wps:cNvSpPr>
                          <wps:spPr bwMode="auto">
                            <a:xfrm>
                              <a:off x="1590" y="7056"/>
                              <a:ext cx="235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Default="002B46DC" w:rsidP="002B46DC">
                                <w:r>
                                  <w:t>“No climate change”</w:t>
                                </w:r>
                              </w:p>
                            </w:txbxContent>
                          </wps:txbx>
                          <wps:bodyPr rot="0" vert="horz" wrap="square" lIns="91440" tIns="45720" rIns="91440" bIns="45720" anchor="t" anchorCtr="0" upright="1">
                            <a:noAutofit/>
                          </wps:bodyPr>
                        </wps:wsp>
                      </wpg:grpSp>
                      <wpg:grpSp>
                        <wpg:cNvPr id="43" name="Group 24"/>
                        <wpg:cNvGrpSpPr>
                          <a:grpSpLocks/>
                        </wpg:cNvGrpSpPr>
                        <wpg:grpSpPr bwMode="auto">
                          <a:xfrm>
                            <a:off x="4788" y="1440"/>
                            <a:ext cx="2670" cy="2645"/>
                            <a:chOff x="4410" y="6885"/>
                            <a:chExt cx="2670" cy="2645"/>
                          </a:xfrm>
                        </wpg:grpSpPr>
                        <wps:wsp>
                          <wps:cNvPr id="44" name="AutoShape 25"/>
                          <wps:cNvCnPr>
                            <a:cxnSpLocks noChangeShapeType="1"/>
                          </wps:cNvCnPr>
                          <wps:spPr bwMode="auto">
                            <a:xfrm>
                              <a:off x="5625" y="7956"/>
                              <a:ext cx="1" cy="10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5" name="Group 26"/>
                          <wpg:cNvGrpSpPr>
                            <a:grpSpLocks/>
                          </wpg:cNvGrpSpPr>
                          <wpg:grpSpPr bwMode="auto">
                            <a:xfrm>
                              <a:off x="4410" y="6885"/>
                              <a:ext cx="2670" cy="2645"/>
                              <a:chOff x="4410" y="6885"/>
                              <a:chExt cx="2670" cy="2645"/>
                            </a:xfrm>
                          </wpg:grpSpPr>
                          <wps:wsp>
                            <wps:cNvPr id="49" name="AutoShape 27"/>
                            <wps:cNvCnPr>
                              <a:cxnSpLocks noChangeShapeType="1"/>
                            </wps:cNvCnPr>
                            <wps:spPr bwMode="auto">
                              <a:xfrm flipV="1">
                                <a:off x="4410" y="7186"/>
                                <a:ext cx="0" cy="1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8"/>
                            <wps:cNvCnPr>
                              <a:cxnSpLocks noChangeShapeType="1"/>
                            </wps:cNvCnPr>
                            <wps:spPr bwMode="auto">
                              <a:xfrm>
                                <a:off x="4410" y="8925"/>
                                <a:ext cx="2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Freeform 29"/>
                            <wps:cNvSpPr>
                              <a:spLocks/>
                            </wps:cNvSpPr>
                            <wps:spPr bwMode="auto">
                              <a:xfrm>
                                <a:off x="4410" y="7956"/>
                                <a:ext cx="2385" cy="945"/>
                              </a:xfrm>
                              <a:custGeom>
                                <a:avLst/>
                                <a:gdLst>
                                  <a:gd name="T0" fmla="*/ 0 w 2385"/>
                                  <a:gd name="T1" fmla="*/ 945 h 945"/>
                                  <a:gd name="T2" fmla="*/ 315 w 2385"/>
                                  <a:gd name="T3" fmla="*/ 855 h 945"/>
                                  <a:gd name="T4" fmla="*/ 735 w 2385"/>
                                  <a:gd name="T5" fmla="*/ 540 h 945"/>
                                  <a:gd name="T6" fmla="*/ 1005 w 2385"/>
                                  <a:gd name="T7" fmla="*/ 165 h 945"/>
                                  <a:gd name="T8" fmla="*/ 1125 w 2385"/>
                                  <a:gd name="T9" fmla="*/ 30 h 945"/>
                                  <a:gd name="T10" fmla="*/ 1275 w 2385"/>
                                  <a:gd name="T11" fmla="*/ 30 h 945"/>
                                  <a:gd name="T12" fmla="*/ 1425 w 2385"/>
                                  <a:gd name="T13" fmla="*/ 210 h 945"/>
                                  <a:gd name="T14" fmla="*/ 1605 w 2385"/>
                                  <a:gd name="T15" fmla="*/ 405 h 945"/>
                                  <a:gd name="T16" fmla="*/ 1890 w 2385"/>
                                  <a:gd name="T17" fmla="*/ 675 h 945"/>
                                  <a:gd name="T18" fmla="*/ 2385 w 2385"/>
                                  <a:gd name="T19" fmla="*/ 945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85" h="945">
                                    <a:moveTo>
                                      <a:pt x="0" y="945"/>
                                    </a:moveTo>
                                    <a:cubicBezTo>
                                      <a:pt x="50" y="930"/>
                                      <a:pt x="193" y="922"/>
                                      <a:pt x="315" y="855"/>
                                    </a:cubicBezTo>
                                    <a:cubicBezTo>
                                      <a:pt x="437" y="788"/>
                                      <a:pt x="620" y="655"/>
                                      <a:pt x="735" y="540"/>
                                    </a:cubicBezTo>
                                    <a:cubicBezTo>
                                      <a:pt x="850" y="425"/>
                                      <a:pt x="940" y="250"/>
                                      <a:pt x="1005" y="165"/>
                                    </a:cubicBezTo>
                                    <a:cubicBezTo>
                                      <a:pt x="1070" y="80"/>
                                      <a:pt x="1080" y="53"/>
                                      <a:pt x="1125" y="30"/>
                                    </a:cubicBezTo>
                                    <a:cubicBezTo>
                                      <a:pt x="1170" y="7"/>
                                      <a:pt x="1225" y="0"/>
                                      <a:pt x="1275" y="30"/>
                                    </a:cubicBezTo>
                                    <a:cubicBezTo>
                                      <a:pt x="1325" y="60"/>
                                      <a:pt x="1370" y="148"/>
                                      <a:pt x="1425" y="210"/>
                                    </a:cubicBezTo>
                                    <a:cubicBezTo>
                                      <a:pt x="1480" y="272"/>
                                      <a:pt x="1528" y="328"/>
                                      <a:pt x="1605" y="405"/>
                                    </a:cubicBezTo>
                                    <a:cubicBezTo>
                                      <a:pt x="1682" y="482"/>
                                      <a:pt x="1760" y="585"/>
                                      <a:pt x="1890" y="675"/>
                                    </a:cubicBezTo>
                                    <a:cubicBezTo>
                                      <a:pt x="2020" y="765"/>
                                      <a:pt x="2282" y="889"/>
                                      <a:pt x="2385" y="9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0"/>
                            <wps:cNvSpPr txBox="1">
                              <a:spLocks noChangeArrowheads="1"/>
                            </wps:cNvSpPr>
                            <wps:spPr bwMode="auto">
                              <a:xfrm>
                                <a:off x="5340" y="9050"/>
                                <a:ext cx="55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Pr="00907498" w:rsidRDefault="002B46DC" w:rsidP="002B46DC">
                                  <w:r>
                                    <w:t>y</w:t>
                                  </w:r>
                                  <w:r>
                                    <w:rPr>
                                      <w:vertAlign w:val="subscript"/>
                                    </w:rPr>
                                    <w:t>1</w:t>
                                  </w:r>
                                </w:p>
                              </w:txbxContent>
                            </wps:txbx>
                            <wps:bodyPr rot="0" vert="horz" wrap="square" lIns="91440" tIns="45720" rIns="91440" bIns="45720" anchor="t" anchorCtr="0" upright="1">
                              <a:noAutofit/>
                            </wps:bodyPr>
                          </wps:wsp>
                          <wps:wsp>
                            <wps:cNvPr id="53" name="Text Box 31"/>
                            <wps:cNvSpPr txBox="1">
                              <a:spLocks noChangeArrowheads="1"/>
                            </wps:cNvSpPr>
                            <wps:spPr bwMode="auto">
                              <a:xfrm>
                                <a:off x="4710" y="6885"/>
                                <a:ext cx="237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Pr="00FB115B" w:rsidRDefault="002B46DC" w:rsidP="002B46DC">
                                  <w:r>
                                    <w:t>“</w:t>
                                  </w:r>
                                  <w:proofErr w:type="gramStart"/>
                                  <w:r>
                                    <w:t>marginal</w:t>
                                  </w:r>
                                  <w:proofErr w:type="gramEnd"/>
                                  <w:r>
                                    <w:t xml:space="preserve"> change in mean and variability”</w:t>
                                  </w:r>
                                </w:p>
                              </w:txbxContent>
                            </wps:txbx>
                            <wps:bodyPr rot="0" vert="horz" wrap="square" lIns="91440" tIns="45720" rIns="91440" bIns="45720" anchor="t" anchorCtr="0" upright="1">
                              <a:noAutofit/>
                            </wps:bodyPr>
                          </wps:wsp>
                        </wpg:grpSp>
                      </wpg:grpSp>
                      <wpg:grpSp>
                        <wpg:cNvPr id="54" name="Group 32"/>
                        <wpg:cNvGrpSpPr>
                          <a:grpSpLocks/>
                        </wpg:cNvGrpSpPr>
                        <wpg:grpSpPr bwMode="auto">
                          <a:xfrm>
                            <a:off x="7698" y="1611"/>
                            <a:ext cx="2790" cy="2474"/>
                            <a:chOff x="7320" y="7056"/>
                            <a:chExt cx="2790" cy="2474"/>
                          </a:xfrm>
                        </wpg:grpSpPr>
                        <wps:wsp>
                          <wps:cNvPr id="55" name="AutoShape 33"/>
                          <wps:cNvCnPr>
                            <a:cxnSpLocks noChangeShapeType="1"/>
                          </wps:cNvCnPr>
                          <wps:spPr bwMode="auto">
                            <a:xfrm flipV="1">
                              <a:off x="7320" y="7186"/>
                              <a:ext cx="0" cy="1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Freeform 34"/>
                          <wps:cNvSpPr>
                            <a:spLocks/>
                          </wps:cNvSpPr>
                          <wps:spPr bwMode="auto">
                            <a:xfrm>
                              <a:off x="7365" y="7881"/>
                              <a:ext cx="1905" cy="1035"/>
                            </a:xfrm>
                            <a:custGeom>
                              <a:avLst/>
                              <a:gdLst>
                                <a:gd name="T0" fmla="*/ 0 w 1905"/>
                                <a:gd name="T1" fmla="*/ 1110 h 1215"/>
                                <a:gd name="T2" fmla="*/ 315 w 1905"/>
                                <a:gd name="T3" fmla="*/ 930 h 1215"/>
                                <a:gd name="T4" fmla="*/ 600 w 1905"/>
                                <a:gd name="T5" fmla="*/ 780 h 1215"/>
                                <a:gd name="T6" fmla="*/ 851 w 1905"/>
                                <a:gd name="T7" fmla="*/ 398 h 1215"/>
                                <a:gd name="T8" fmla="*/ 974 w 1905"/>
                                <a:gd name="T9" fmla="*/ 109 h 1215"/>
                                <a:gd name="T10" fmla="*/ 1062 w 1905"/>
                                <a:gd name="T11" fmla="*/ 21 h 1215"/>
                                <a:gd name="T12" fmla="*/ 1220 w 1905"/>
                                <a:gd name="T13" fmla="*/ 71 h 1215"/>
                                <a:gd name="T14" fmla="*/ 1378 w 1905"/>
                                <a:gd name="T15" fmla="*/ 448 h 1215"/>
                                <a:gd name="T16" fmla="*/ 1606 w 1905"/>
                                <a:gd name="T17" fmla="*/ 1026 h 1215"/>
                                <a:gd name="T18" fmla="*/ 1729 w 1905"/>
                                <a:gd name="T19" fmla="*/ 1177 h 1215"/>
                                <a:gd name="T20" fmla="*/ 1905 w 1905"/>
                                <a:gd name="T21" fmla="*/ 1215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5" h="1215">
                                  <a:moveTo>
                                    <a:pt x="0" y="1110"/>
                                  </a:moveTo>
                                  <a:cubicBezTo>
                                    <a:pt x="53" y="1080"/>
                                    <a:pt x="215" y="985"/>
                                    <a:pt x="315" y="930"/>
                                  </a:cubicBezTo>
                                  <a:cubicBezTo>
                                    <a:pt x="415" y="875"/>
                                    <a:pt x="511" y="869"/>
                                    <a:pt x="600" y="780"/>
                                  </a:cubicBezTo>
                                  <a:cubicBezTo>
                                    <a:pt x="689" y="691"/>
                                    <a:pt x="789" y="510"/>
                                    <a:pt x="851" y="398"/>
                                  </a:cubicBezTo>
                                  <a:cubicBezTo>
                                    <a:pt x="913" y="286"/>
                                    <a:pt x="939" y="172"/>
                                    <a:pt x="974" y="109"/>
                                  </a:cubicBezTo>
                                  <a:cubicBezTo>
                                    <a:pt x="1009" y="46"/>
                                    <a:pt x="1021" y="27"/>
                                    <a:pt x="1062" y="21"/>
                                  </a:cubicBezTo>
                                  <a:cubicBezTo>
                                    <a:pt x="1103" y="15"/>
                                    <a:pt x="1167" y="0"/>
                                    <a:pt x="1220" y="71"/>
                                  </a:cubicBezTo>
                                  <a:cubicBezTo>
                                    <a:pt x="1273" y="142"/>
                                    <a:pt x="1314" y="289"/>
                                    <a:pt x="1378" y="448"/>
                                  </a:cubicBezTo>
                                  <a:cubicBezTo>
                                    <a:pt x="1442" y="608"/>
                                    <a:pt x="1548" y="905"/>
                                    <a:pt x="1606" y="1026"/>
                                  </a:cubicBezTo>
                                  <a:cubicBezTo>
                                    <a:pt x="1665" y="1148"/>
                                    <a:pt x="1680" y="1146"/>
                                    <a:pt x="1729" y="1177"/>
                                  </a:cubicBezTo>
                                  <a:cubicBezTo>
                                    <a:pt x="1779" y="1208"/>
                                    <a:pt x="1869" y="1207"/>
                                    <a:pt x="1905" y="12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35"/>
                          <wps:cNvCnPr>
                            <a:cxnSpLocks noChangeShapeType="1"/>
                          </wps:cNvCnPr>
                          <wps:spPr bwMode="auto">
                            <a:xfrm>
                              <a:off x="8459" y="7701"/>
                              <a:ext cx="1" cy="1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Text Box 36"/>
                          <wps:cNvSpPr txBox="1">
                            <a:spLocks noChangeArrowheads="1"/>
                          </wps:cNvSpPr>
                          <wps:spPr bwMode="auto">
                            <a:xfrm>
                              <a:off x="8175" y="9050"/>
                              <a:ext cx="55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Pr="00907498" w:rsidRDefault="002B46DC" w:rsidP="002B46DC">
                                <w:r>
                                  <w:t>y</w:t>
                                </w:r>
                                <w:r>
                                  <w:rPr>
                                    <w:vertAlign w:val="subscript"/>
                                  </w:rPr>
                                  <w:t>2</w:t>
                                </w:r>
                              </w:p>
                            </w:txbxContent>
                          </wps:txbx>
                          <wps:bodyPr rot="0" vert="horz" wrap="square" lIns="91440" tIns="45720" rIns="91440" bIns="45720" anchor="t" anchorCtr="0" upright="1">
                            <a:noAutofit/>
                          </wps:bodyPr>
                        </wps:wsp>
                        <wps:wsp>
                          <wps:cNvPr id="59" name="Text Box 37"/>
                          <wps:cNvSpPr txBox="1">
                            <a:spLocks noChangeArrowheads="1"/>
                          </wps:cNvSpPr>
                          <wps:spPr bwMode="auto">
                            <a:xfrm>
                              <a:off x="7785" y="7056"/>
                              <a:ext cx="23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Default="002B46DC" w:rsidP="002B46DC">
                                <w:r>
                                  <w:t>“Extreme events”</w:t>
                                </w:r>
                              </w:p>
                            </w:txbxContent>
                          </wps:txbx>
                          <wps:bodyPr rot="0" vert="horz" wrap="square" lIns="91440" tIns="45720" rIns="91440" bIns="45720" anchor="t" anchorCtr="0" upright="1">
                            <a:noAutofit/>
                          </wps:bodyPr>
                        </wps:wsp>
                      </wpg:grpSp>
                      <wps:wsp>
                        <wps:cNvPr id="60" name="AutoShape 38"/>
                        <wps:cNvCnPr>
                          <a:cxnSpLocks noChangeShapeType="1"/>
                        </wps:cNvCnPr>
                        <wps:spPr bwMode="auto">
                          <a:xfrm flipH="1">
                            <a:off x="6003" y="6773"/>
                            <a:ext cx="1" cy="7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39"/>
                        <wps:cNvSpPr txBox="1">
                          <a:spLocks noChangeArrowheads="1"/>
                        </wps:cNvSpPr>
                        <wps:spPr bwMode="auto">
                          <a:xfrm>
                            <a:off x="3517" y="4085"/>
                            <a:ext cx="64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Pr="00907498" w:rsidRDefault="002B46DC" w:rsidP="002B46DC">
                              <w:r>
                                <w:t>p</w:t>
                              </w:r>
                              <w:r w:rsidRPr="00907498">
                                <w:rPr>
                                  <w:vertAlign w:val="subscript"/>
                                </w:rPr>
                                <w:t>0</w:t>
                              </w:r>
                            </w:p>
                          </w:txbxContent>
                        </wps:txbx>
                        <wps:bodyPr rot="0" vert="horz" wrap="square" lIns="91440" tIns="45720" rIns="91440" bIns="45720" anchor="t" anchorCtr="0" upright="1">
                          <a:noAutofit/>
                        </wps:bodyPr>
                      </wps:wsp>
                      <wps:wsp>
                        <wps:cNvPr id="62" name="Text Box 40"/>
                        <wps:cNvSpPr txBox="1">
                          <a:spLocks noChangeArrowheads="1"/>
                        </wps:cNvSpPr>
                        <wps:spPr bwMode="auto">
                          <a:xfrm>
                            <a:off x="6085" y="4085"/>
                            <a:ext cx="5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DC" w:rsidRPr="00907498" w:rsidRDefault="002B46DC" w:rsidP="002B46DC">
                              <w:r>
                                <w:t>p</w:t>
                              </w:r>
                              <w:r>
                                <w:rPr>
                                  <w:vertAlign w:val="subscript"/>
                                </w:rPr>
                                <w:t>1</w:t>
                              </w:r>
                            </w:p>
                          </w:txbxContent>
                        </wps:txbx>
                        <wps:bodyPr rot="0" vert="horz" wrap="square" lIns="91440" tIns="45720" rIns="91440" bIns="45720" anchor="t" anchorCtr="0" upright="1">
                          <a:noAutofit/>
                        </wps:bodyPr>
                      </wps:wsp>
                      <wps:wsp>
                        <wps:cNvPr id="63" name="Text Box 41"/>
                        <wps:cNvSpPr txBox="1">
                          <a:spLocks noChangeArrowheads="1"/>
                        </wps:cNvSpPr>
                        <wps:spPr bwMode="auto">
                          <a:xfrm>
                            <a:off x="8994" y="4085"/>
                            <a:ext cx="55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DC" w:rsidRPr="00907498" w:rsidRDefault="002B46DC" w:rsidP="002B46DC">
                              <w:r>
                                <w:t>p</w:t>
                              </w:r>
                              <w:r>
                                <w:rPr>
                                  <w:vertAlign w:val="subscript"/>
                                </w:rPr>
                                <w:t>2</w:t>
                              </w:r>
                            </w:p>
                          </w:txbxContent>
                        </wps:txbx>
                        <wps:bodyPr rot="0" vert="horz" wrap="square" lIns="91440" tIns="45720" rIns="91440" bIns="45720" anchor="t" anchorCtr="0" upright="1">
                          <a:noAutofit/>
                        </wps:bodyPr>
                      </wps:wsp>
                      <wps:wsp>
                        <wps:cNvPr id="64" name="AutoShape 42"/>
                        <wps:cNvCnPr>
                          <a:cxnSpLocks noChangeShapeType="1"/>
                        </wps:cNvCnPr>
                        <wps:spPr bwMode="auto">
                          <a:xfrm flipH="1">
                            <a:off x="7577" y="6863"/>
                            <a:ext cx="1066" cy="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43"/>
                        <wps:cNvCnPr>
                          <a:cxnSpLocks noChangeShapeType="1"/>
                        </wps:cNvCnPr>
                        <wps:spPr bwMode="auto">
                          <a:xfrm>
                            <a:off x="3677" y="6773"/>
                            <a:ext cx="1111" cy="7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44"/>
                        <wps:cNvCnPr>
                          <a:cxnSpLocks noChangeShapeType="1"/>
                        </wps:cNvCnPr>
                        <wps:spPr bwMode="auto">
                          <a:xfrm flipH="1">
                            <a:off x="6003" y="4085"/>
                            <a:ext cx="1" cy="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45"/>
                        <wps:cNvCnPr>
                          <a:cxnSpLocks noChangeShapeType="1"/>
                        </wps:cNvCnPr>
                        <wps:spPr bwMode="auto">
                          <a:xfrm flipH="1">
                            <a:off x="3422" y="4085"/>
                            <a:ext cx="1" cy="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46"/>
                        <wps:cNvCnPr>
                          <a:cxnSpLocks noChangeShapeType="1"/>
                        </wps:cNvCnPr>
                        <wps:spPr bwMode="auto">
                          <a:xfrm flipH="1">
                            <a:off x="8836" y="4085"/>
                            <a:ext cx="1" cy="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47"/>
                        <wps:cNvSpPr txBox="1">
                          <a:spLocks noChangeArrowheads="1"/>
                        </wps:cNvSpPr>
                        <wps:spPr bwMode="auto">
                          <a:xfrm>
                            <a:off x="1878" y="5706"/>
                            <a:ext cx="2471" cy="887"/>
                          </a:xfrm>
                          <a:prstGeom prst="rect">
                            <a:avLst/>
                          </a:prstGeom>
                          <a:solidFill>
                            <a:srgbClr val="FFFFFF"/>
                          </a:solidFill>
                          <a:ln w="9525">
                            <a:solidFill>
                              <a:srgbClr val="000000"/>
                            </a:solidFill>
                            <a:miter lim="800000"/>
                            <a:headEnd/>
                            <a:tailEnd/>
                          </a:ln>
                        </wps:spPr>
                        <wps:txbx>
                          <w:txbxContent>
                            <w:p w:rsidR="002B46DC" w:rsidRPr="006F117B" w:rsidRDefault="002B46DC" w:rsidP="002B46DC">
                              <w:pPr>
                                <w:rPr>
                                  <w:sz w:val="18"/>
                                  <w:szCs w:val="18"/>
                                </w:rPr>
                              </w:pPr>
                              <w:r>
                                <w:rPr>
                                  <w:sz w:val="18"/>
                                  <w:szCs w:val="18"/>
                                </w:rPr>
                                <w:t>ΔCE</w:t>
                              </w:r>
                              <w:r w:rsidRPr="006F117B">
                                <w:rPr>
                                  <w:sz w:val="18"/>
                                  <w:szCs w:val="18"/>
                                  <w:vertAlign w:val="subscript"/>
                                </w:rPr>
                                <w:t>1</w:t>
                              </w:r>
                              <w:r>
                                <w:rPr>
                                  <w:sz w:val="18"/>
                                  <w:szCs w:val="18"/>
                                </w:rPr>
                                <w:t>: C</w:t>
                              </w:r>
                              <w:r w:rsidRPr="006F117B">
                                <w:rPr>
                                  <w:sz w:val="18"/>
                                  <w:szCs w:val="18"/>
                                </w:rPr>
                                <w:t>hange in certainty equivalent</w:t>
                              </w:r>
                              <w:r>
                                <w:rPr>
                                  <w:sz w:val="18"/>
                                  <w:szCs w:val="18"/>
                                </w:rPr>
                                <w:t xml:space="preserve"> for an instrument under “no climate change”</w:t>
                              </w:r>
                            </w:p>
                          </w:txbxContent>
                        </wps:txbx>
                        <wps:bodyPr rot="0" vert="horz" wrap="square" lIns="91440" tIns="45720" rIns="91440" bIns="45720" anchor="t" anchorCtr="0" upright="1">
                          <a:noAutofit/>
                        </wps:bodyPr>
                      </wps:wsp>
                      <wps:wsp>
                        <wps:cNvPr id="70" name="Text Box 48"/>
                        <wps:cNvSpPr txBox="1">
                          <a:spLocks noChangeArrowheads="1"/>
                        </wps:cNvSpPr>
                        <wps:spPr bwMode="auto">
                          <a:xfrm>
                            <a:off x="4699" y="5706"/>
                            <a:ext cx="2759" cy="887"/>
                          </a:xfrm>
                          <a:prstGeom prst="rect">
                            <a:avLst/>
                          </a:prstGeom>
                          <a:solidFill>
                            <a:srgbClr val="FFFFFF"/>
                          </a:solidFill>
                          <a:ln w="9525">
                            <a:solidFill>
                              <a:srgbClr val="000000"/>
                            </a:solidFill>
                            <a:miter lim="800000"/>
                            <a:headEnd/>
                            <a:tailEnd/>
                          </a:ln>
                        </wps:spPr>
                        <wps:txbx>
                          <w:txbxContent>
                            <w:p w:rsidR="002B46DC" w:rsidRPr="006F117B" w:rsidRDefault="002B46DC" w:rsidP="002B46DC">
                              <w:pPr>
                                <w:rPr>
                                  <w:sz w:val="18"/>
                                  <w:szCs w:val="18"/>
                                </w:rPr>
                              </w:pPr>
                              <w:proofErr w:type="gramStart"/>
                              <w:r>
                                <w:rPr>
                                  <w:sz w:val="18"/>
                                  <w:szCs w:val="18"/>
                                </w:rPr>
                                <w:t>ΔCE</w:t>
                              </w:r>
                              <w:r w:rsidRPr="006F117B">
                                <w:rPr>
                                  <w:sz w:val="18"/>
                                  <w:szCs w:val="18"/>
                                  <w:vertAlign w:val="subscript"/>
                                </w:rPr>
                                <w:t>1</w:t>
                              </w:r>
                              <w:r>
                                <w:rPr>
                                  <w:sz w:val="18"/>
                                  <w:szCs w:val="18"/>
                                </w:rPr>
                                <w:t xml:space="preserve"> :</w:t>
                              </w:r>
                              <w:proofErr w:type="gramEnd"/>
                              <w:r>
                                <w:rPr>
                                  <w:sz w:val="18"/>
                                  <w:szCs w:val="18"/>
                                </w:rPr>
                                <w:t xml:space="preserve"> </w:t>
                              </w:r>
                              <w:r w:rsidRPr="006F117B">
                                <w:rPr>
                                  <w:sz w:val="18"/>
                                  <w:szCs w:val="18"/>
                                </w:rPr>
                                <w:t>Change in certainty equivalent</w:t>
                              </w:r>
                              <w:r>
                                <w:rPr>
                                  <w:sz w:val="18"/>
                                  <w:szCs w:val="18"/>
                                </w:rPr>
                                <w:t xml:space="preserve"> for an instrument under “marginal climate change”</w:t>
                              </w:r>
                            </w:p>
                          </w:txbxContent>
                        </wps:txbx>
                        <wps:bodyPr rot="0" vert="horz" wrap="square" lIns="91440" tIns="45720" rIns="91440" bIns="45720" anchor="t" anchorCtr="0" upright="1">
                          <a:noAutofit/>
                        </wps:bodyPr>
                      </wps:wsp>
                      <wps:wsp>
                        <wps:cNvPr id="71" name="Text Box 49"/>
                        <wps:cNvSpPr txBox="1">
                          <a:spLocks noChangeArrowheads="1"/>
                        </wps:cNvSpPr>
                        <wps:spPr bwMode="auto">
                          <a:xfrm>
                            <a:off x="7743" y="5706"/>
                            <a:ext cx="2471" cy="887"/>
                          </a:xfrm>
                          <a:prstGeom prst="rect">
                            <a:avLst/>
                          </a:prstGeom>
                          <a:solidFill>
                            <a:srgbClr val="FFFFFF"/>
                          </a:solidFill>
                          <a:ln w="9525">
                            <a:solidFill>
                              <a:srgbClr val="000000"/>
                            </a:solidFill>
                            <a:miter lim="800000"/>
                            <a:headEnd/>
                            <a:tailEnd/>
                          </a:ln>
                        </wps:spPr>
                        <wps:txbx>
                          <w:txbxContent>
                            <w:p w:rsidR="002B46DC" w:rsidRPr="006F117B" w:rsidRDefault="002B46DC" w:rsidP="002B46DC">
                              <w:pPr>
                                <w:rPr>
                                  <w:sz w:val="18"/>
                                  <w:szCs w:val="18"/>
                                </w:rPr>
                              </w:pPr>
                              <w:proofErr w:type="gramStart"/>
                              <w:r>
                                <w:rPr>
                                  <w:sz w:val="18"/>
                                  <w:szCs w:val="18"/>
                                </w:rPr>
                                <w:t>ΔCE</w:t>
                              </w:r>
                              <w:r>
                                <w:rPr>
                                  <w:sz w:val="18"/>
                                  <w:szCs w:val="18"/>
                                  <w:vertAlign w:val="subscript"/>
                                </w:rPr>
                                <w:t>2</w:t>
                              </w:r>
                              <w:r>
                                <w:rPr>
                                  <w:sz w:val="18"/>
                                  <w:szCs w:val="18"/>
                                </w:rPr>
                                <w:t xml:space="preserve"> :</w:t>
                              </w:r>
                              <w:proofErr w:type="gramEnd"/>
                              <w:r>
                                <w:rPr>
                                  <w:sz w:val="18"/>
                                  <w:szCs w:val="18"/>
                                </w:rPr>
                                <w:t xml:space="preserve"> </w:t>
                              </w:r>
                              <w:r w:rsidRPr="006F117B">
                                <w:rPr>
                                  <w:sz w:val="18"/>
                                  <w:szCs w:val="18"/>
                                </w:rPr>
                                <w:t>Change in certainty equivalent</w:t>
                              </w:r>
                              <w:r>
                                <w:rPr>
                                  <w:sz w:val="18"/>
                                  <w:szCs w:val="18"/>
                                </w:rPr>
                                <w:t xml:space="preserve"> for an instrument under “extreme events”</w:t>
                              </w:r>
                            </w:p>
                          </w:txbxContent>
                        </wps:txbx>
                        <wps:bodyPr rot="0" vert="horz" wrap="square" lIns="91440" tIns="45720" rIns="91440" bIns="45720" anchor="t" anchorCtr="0" upright="1">
                          <a:noAutofit/>
                        </wps:bodyPr>
                      </wps:wsp>
                      <wps:wsp>
                        <wps:cNvPr id="72" name="Text Box 50"/>
                        <wps:cNvSpPr txBox="1">
                          <a:spLocks noChangeArrowheads="1"/>
                        </wps:cNvSpPr>
                        <wps:spPr bwMode="auto">
                          <a:xfrm>
                            <a:off x="1878" y="4653"/>
                            <a:ext cx="8336" cy="432"/>
                          </a:xfrm>
                          <a:prstGeom prst="rect">
                            <a:avLst/>
                          </a:prstGeom>
                          <a:solidFill>
                            <a:srgbClr val="FFFFFF"/>
                          </a:solidFill>
                          <a:ln w="9525">
                            <a:solidFill>
                              <a:srgbClr val="000000"/>
                            </a:solidFill>
                            <a:miter lim="800000"/>
                            <a:headEnd/>
                            <a:tailEnd/>
                          </a:ln>
                        </wps:spPr>
                        <wps:txbx>
                          <w:txbxContent>
                            <w:p w:rsidR="002B46DC" w:rsidRPr="00A41FB2" w:rsidRDefault="002B46DC" w:rsidP="002B46DC">
                              <w:pPr>
                                <w:jc w:val="center"/>
                                <w:rPr>
                                  <w:sz w:val="18"/>
                                  <w:szCs w:val="18"/>
                                </w:rPr>
                              </w:pPr>
                              <w:r w:rsidRPr="00A41FB2">
                                <w:rPr>
                                  <w:sz w:val="18"/>
                                  <w:szCs w:val="18"/>
                                </w:rPr>
                                <w:t>Apply a policy instrument</w:t>
                              </w:r>
                            </w:p>
                          </w:txbxContent>
                        </wps:txbx>
                        <wps:bodyPr rot="0" vert="horz" wrap="square" lIns="91440" tIns="45720" rIns="91440" bIns="45720" anchor="t" anchorCtr="0" upright="1">
                          <a:noAutofit/>
                        </wps:bodyPr>
                      </wps:wsp>
                      <wps:wsp>
                        <wps:cNvPr id="73" name="AutoShape 51"/>
                        <wps:cNvCnPr>
                          <a:cxnSpLocks noChangeShapeType="1"/>
                        </wps:cNvCnPr>
                        <wps:spPr bwMode="auto">
                          <a:xfrm flipH="1">
                            <a:off x="3421" y="5085"/>
                            <a:ext cx="1" cy="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52"/>
                        <wps:cNvCnPr>
                          <a:cxnSpLocks noChangeShapeType="1"/>
                        </wps:cNvCnPr>
                        <wps:spPr bwMode="auto">
                          <a:xfrm flipH="1">
                            <a:off x="6004" y="5138"/>
                            <a:ext cx="1" cy="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53"/>
                        <wps:cNvCnPr>
                          <a:cxnSpLocks noChangeShapeType="1"/>
                        </wps:cNvCnPr>
                        <wps:spPr bwMode="auto">
                          <a:xfrm flipH="1">
                            <a:off x="8838" y="5085"/>
                            <a:ext cx="1" cy="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54"/>
                        <wps:cNvSpPr txBox="1">
                          <a:spLocks noChangeArrowheads="1"/>
                        </wps:cNvSpPr>
                        <wps:spPr bwMode="auto">
                          <a:xfrm>
                            <a:off x="4866" y="7494"/>
                            <a:ext cx="2681" cy="1176"/>
                          </a:xfrm>
                          <a:prstGeom prst="rect">
                            <a:avLst/>
                          </a:prstGeom>
                          <a:solidFill>
                            <a:srgbClr val="FFFFFF"/>
                          </a:solidFill>
                          <a:ln w="9525">
                            <a:solidFill>
                              <a:srgbClr val="000000"/>
                            </a:solidFill>
                            <a:miter lim="800000"/>
                            <a:headEnd/>
                            <a:tailEnd/>
                          </a:ln>
                        </wps:spPr>
                        <wps:txbx>
                          <w:txbxContent>
                            <w:p w:rsidR="002B46DC" w:rsidRDefault="002B46DC" w:rsidP="002B46DC">
                              <w:pPr>
                                <w:rPr>
                                  <w:sz w:val="18"/>
                                  <w:szCs w:val="18"/>
                                </w:rPr>
                              </w:pPr>
                              <w:r w:rsidRPr="00A41FB2">
                                <w:rPr>
                                  <w:sz w:val="18"/>
                                  <w:szCs w:val="18"/>
                                </w:rPr>
                                <w:t xml:space="preserve">Bayesian approach combines </w:t>
                              </w:r>
                              <w:proofErr w:type="spellStart"/>
                              <w:r w:rsidRPr="00A41FB2">
                                <w:rPr>
                                  <w:sz w:val="18"/>
                                  <w:szCs w:val="18"/>
                                </w:rPr>
                                <w:t>ΔCE</w:t>
                              </w:r>
                              <w:r w:rsidRPr="00A41FB2">
                                <w:rPr>
                                  <w:sz w:val="18"/>
                                  <w:szCs w:val="18"/>
                                  <w:vertAlign w:val="subscript"/>
                                </w:rPr>
                                <w:t>i</w:t>
                              </w:r>
                              <w:proofErr w:type="spellEnd"/>
                              <w:r w:rsidRPr="00A41FB2">
                                <w:rPr>
                                  <w:sz w:val="18"/>
                                  <w:szCs w:val="18"/>
                                </w:rPr>
                                <w:t xml:space="preserve"> based on probability of different states of the world</w:t>
                              </w:r>
                            </w:p>
                            <w:p w:rsidR="002B46DC" w:rsidRPr="00A41FB2" w:rsidRDefault="002B46DC" w:rsidP="002B46DC">
                              <w:pPr>
                                <w:jc w:val="center"/>
                                <w:rPr>
                                  <w:sz w:val="18"/>
                                  <w:szCs w:val="18"/>
                                </w:rPr>
                              </w:pPr>
                              <w:proofErr w:type="spellStart"/>
                              <w:r>
                                <w:rPr>
                                  <w:sz w:val="18"/>
                                  <w:szCs w:val="18"/>
                                </w:rPr>
                                <w:t>ΔCE</w:t>
                              </w:r>
                              <w:r>
                                <w:rPr>
                                  <w:sz w:val="18"/>
                                  <w:szCs w:val="18"/>
                                  <w:vertAlign w:val="subscript"/>
                                </w:rPr>
                                <w:t>k</w:t>
                              </w:r>
                              <w:proofErr w:type="spellEnd"/>
                              <w:r>
                                <w:rPr>
                                  <w:sz w:val="18"/>
                                  <w:szCs w:val="18"/>
                                </w:rPr>
                                <w:t>=∑</w:t>
                              </w:r>
                              <w:r w:rsidRPr="00E56014">
                                <w:rPr>
                                  <w:sz w:val="18"/>
                                  <w:szCs w:val="18"/>
                                </w:rPr>
                                <w:t xml:space="preserve"> </w:t>
                              </w:r>
                              <w:proofErr w:type="spellStart"/>
                              <w:r>
                                <w:rPr>
                                  <w:sz w:val="18"/>
                                  <w:szCs w:val="18"/>
                                </w:rPr>
                                <w:t>ΔCE</w:t>
                              </w:r>
                              <w:r>
                                <w:rPr>
                                  <w:sz w:val="18"/>
                                  <w:szCs w:val="18"/>
                                  <w:vertAlign w:val="subscript"/>
                                </w:rPr>
                                <w:t>k</w:t>
                              </w:r>
                              <w:proofErr w:type="gramStart"/>
                              <w:r>
                                <w:rPr>
                                  <w:sz w:val="18"/>
                                  <w:szCs w:val="18"/>
                                  <w:vertAlign w:val="subscript"/>
                                </w:rPr>
                                <w:t>,i</w:t>
                              </w:r>
                              <w:proofErr w:type="spellEnd"/>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left:0;text-align:left;margin-left:21.9pt;margin-top:3.5pt;width:430.5pt;height:361.5pt;z-index:251659264" coordorigin="1878,1440" coordsize="8610,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">
                <v:shapetype id="_x0000_t32" coordsize="21600,21600" o:spt="32" o:oned="t" path="m,l21600,21600e" filled="f">
                  <v:path arrowok="t" fillok="f" o:connecttype="none"/>
                  <o:lock v:ext="edit" shapetype="t"/>
                </v:shapetype>
                <v:shape id="AutoShape 16" o:spid="_x0000_s1032" type="#_x0000_t32" style="position:absolute;left:1878;top:1741;width:0;height:1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7" o:spid="_x0000_s1033" type="#_x0000_t32" style="position:absolute;left:1878;top:3479;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8" o:spid="_x0000_s1034" type="#_x0000_t32" style="position:absolute;left:7698;top:3480;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id="Group 19" o:spid="_x0000_s1035" style="position:absolute;left:1878;top:1611;width:2445;height:2474" coordorigin="1500,7056" coordsize="2445,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0" o:spid="_x0000_s1036" style="position:absolute;left:1500;top:7799;width:2445;height:1126;visibility:visible;mso-wrap-style:square;v-text-anchor:top" coordsize="2445,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LIcIA&#10;AADbAAAADwAAAGRycy9kb3ducmV2LnhtbESPT4vCMBTE74LfITxhb2uqC8tajaLLCj3sxb/nZ/Ns&#10;qs1LaWLtfvuNIHgcZuY3zGzR2Uq01PjSsYLRMAFBnDtdcqFgv1u/f4HwAVlj5ZgU/JGHxbzfm2Gq&#10;3Z031G5DISKEfYoKTAh1KqXPDVn0Q1cTR+/sGoshyqaQusF7hNtKjpPkU1osOS4YrOnbUH7d3qyC&#10;Khtff2R9PGWm9Qd7wZXOfzdKvQ265RREoC68ws92phV8TODx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gshwgAAANsAAAAPAAAAAAAAAAAAAAAAAJgCAABkcnMvZG93&#10;bnJldi54bWxQSwUGAAAAAAQABAD1AAAAhwMAAAAA&#10;" path="m,1126v224,-24,448,-48,645,-114c842,946,1063,839,1185,727,1307,615,1338,437,1380,337v42,-100,30,-155,60,-210c1470,72,1523,,1560,7v37,7,57,65,105,165c1713,272,1763,482,1845,607v82,125,215,230,315,315c2260,1007,2386,1077,2445,1117e" filled="f">
                    <v:path arrowok="t" o:connecttype="custom" o:connectlocs="0,1126;645,1012;1185,727;1380,337;1440,127;1560,7;1665,172;1845,607;2160,922;2445,1117" o:connectangles="0,0,0,0,0,0,0,0,0,0"/>
                  </v:shape>
                  <v:shape id="AutoShape 21" o:spid="_x0000_s1037" type="#_x0000_t32" style="position:absolute;left:3045;top:7799;width:0;height:1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shape id="Text Box 22" o:spid="_x0000_s1038" type="#_x0000_t202" style="position:absolute;left:2850;top:9050;width:5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2B46DC" w:rsidRPr="00907498" w:rsidRDefault="002B46DC" w:rsidP="002B46DC">
                          <w:r>
                            <w:t>y</w:t>
                          </w:r>
                          <w:r w:rsidRPr="00907498">
                            <w:rPr>
                              <w:vertAlign w:val="subscript"/>
                            </w:rPr>
                            <w:t>0</w:t>
                          </w:r>
                        </w:p>
                      </w:txbxContent>
                    </v:textbox>
                  </v:shape>
                  <v:shape id="Text Box 23" o:spid="_x0000_s1039" type="#_x0000_t202" style="position:absolute;left:1590;top:7056;width:235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B46DC" w:rsidRDefault="002B46DC" w:rsidP="002B46DC">
                          <w:r>
                            <w:t>“No climate change”</w:t>
                          </w:r>
                        </w:p>
                      </w:txbxContent>
                    </v:textbox>
                  </v:shape>
                </v:group>
                <v:group id="Group 24" o:spid="_x0000_s1040" style="position:absolute;left:4788;top:1440;width:2670;height:2645" coordorigin="4410,6885" coordsize="2670,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25" o:spid="_x0000_s1041" type="#_x0000_t32" style="position:absolute;left:5625;top:7956;width:1;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9dcYAAADbAAAADwAAAGRycy9kb3ducmV2LnhtbESPS2vDMBCE74X8B7GFXEIjp3lQ3Cgh&#10;BAoJpeTRQq+LtbWMrZWwFMftr68KgR6HmfmGWa5724iO2lA5VjAZZyCIC6crLhV8vL88PIEIEVlj&#10;45gUfFOA9Wpwt8RcuyufqDvHUiQIhxwVmBh9LmUoDFkMY+eJk/flWosxybaUusVrgttGPmbZQlqs&#10;OC0Y9LQ1VNTni1VQd/XhdJwHP7r80OLVm7f99FMrNbzvN88gIvXxP3xr77SC2Qz+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vXXGAAAA2wAAAA8AAAAAAAAA&#10;AAAAAAAAoQIAAGRycy9kb3ducmV2LnhtbFBLBQYAAAAABAAEAPkAAACUAwAAAAA=&#10;">
                    <v:stroke dashstyle="dash"/>
                  </v:shape>
                  <v:group id="Group 26" o:spid="_x0000_s1042" style="position:absolute;left:4410;top:6885;width:2670;height:2645" coordorigin="4410,6885" coordsize="2670,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27" o:spid="_x0000_s1043" type="#_x0000_t32" style="position:absolute;left:4410;top:7186;width:0;height:1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28" o:spid="_x0000_s1044" type="#_x0000_t32" style="position:absolute;left:4410;top:8925;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Freeform 29" o:spid="_x0000_s1045" style="position:absolute;left:4410;top:7956;width:2385;height:945;visibility:visible;mso-wrap-style:square;v-text-anchor:top" coordsize="2385,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WF8MA&#10;AADbAAAADwAAAGRycy9kb3ducmV2LnhtbESPQWvCQBSE7wX/w/IK3uomBYumriKC6M2aFuzxkX1N&#10;gtm3YXdrEn+9Kwgeh5n5hlmsetOICzlfW1aQThIQxIXVNZcKfr63bzMQPiBrbCyTgoE8rJajlwVm&#10;2nZ8pEseShEh7DNUUIXQZlL6oiKDfmJb4uj9WWcwROlKqR12EW4a+Z4kH9JgzXGhwpY2FRXn/N8o&#10;mKfrw9QN17Cn7nfzdc1Px+G8U2r82q8/QQTqwzP8aO+1gm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wWF8MAAADbAAAADwAAAAAAAAAAAAAAAACYAgAAZHJzL2Rv&#10;d25yZXYueG1sUEsFBgAAAAAEAAQA9QAAAIgDAAAAAA==&#10;" path="m,945c50,930,193,922,315,855,437,788,620,655,735,540,850,425,940,250,1005,165,1070,80,1080,53,1125,30v45,-23,100,-30,150,c1325,60,1370,148,1425,210v55,62,103,118,180,195c1682,482,1760,585,1890,675v130,90,392,214,495,270e" filled="f">
                      <v:path arrowok="t" o:connecttype="custom" o:connectlocs="0,945;315,855;735,540;1005,165;1125,30;1275,30;1425,210;1605,405;1890,675;2385,945" o:connectangles="0,0,0,0,0,0,0,0,0,0"/>
                    </v:shape>
                    <v:shape id="Text Box 30" o:spid="_x0000_s1046" type="#_x0000_t202" style="position:absolute;left:5340;top:9050;width:5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2B46DC" w:rsidRPr="00907498" w:rsidRDefault="002B46DC" w:rsidP="002B46DC">
                            <w:r>
                              <w:t>y</w:t>
                            </w:r>
                            <w:r>
                              <w:rPr>
                                <w:vertAlign w:val="subscript"/>
                              </w:rPr>
                              <w:t>1</w:t>
                            </w:r>
                          </w:p>
                        </w:txbxContent>
                      </v:textbox>
                    </v:shape>
                    <v:shape id="Text Box 31" o:spid="_x0000_s1047" type="#_x0000_t202" style="position:absolute;left:4710;top:6885;width:23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2B46DC" w:rsidRPr="00FB115B" w:rsidRDefault="002B46DC" w:rsidP="002B46DC">
                            <w:r>
                              <w:t>“</w:t>
                            </w:r>
                            <w:proofErr w:type="gramStart"/>
                            <w:r>
                              <w:t>marginal</w:t>
                            </w:r>
                            <w:proofErr w:type="gramEnd"/>
                            <w:r>
                              <w:t xml:space="preserve"> change in mean and variability”</w:t>
                            </w:r>
                          </w:p>
                        </w:txbxContent>
                      </v:textbox>
                    </v:shape>
                  </v:group>
                </v:group>
                <v:group id="Group 32" o:spid="_x0000_s1048" style="position:absolute;left:7698;top:1611;width:2790;height:2474" coordorigin="7320,7056" coordsize="2790,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33" o:spid="_x0000_s1049" type="#_x0000_t32" style="position:absolute;left:7320;top:7186;width:0;height:1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Freeform 34" o:spid="_x0000_s1050" style="position:absolute;left:7365;top:7881;width:1905;height:1035;visibility:visible;mso-wrap-style:square;v-text-anchor:top" coordsize="1905,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9tZsMA&#10;AADbAAAADwAAAGRycy9kb3ducmV2LnhtbESPQWvCQBSE7wX/w/KE3upGQSnRVUQpVEgPVSHXR/aZ&#10;BLNvY/YZ47/vFgo9DjPzDbPaDK5RPXWh9mxgOklAERfe1lwaOJ8+3t5BBUG22HgmA08KsFmPXlaY&#10;Wv/gb+qPUqoI4ZCigUqkTbUORUUOw8S3xNG7+M6hRNmV2nb4iHDX6FmSLLTDmuNChS3tKiqux7sz&#10;0B/yjE63TPaXWZ4/t1+Z3NvCmNfxsF2CEhrkP/zX/rQG5gv4/R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9tZsMAAADbAAAADwAAAAAAAAAAAAAAAACYAgAAZHJzL2Rv&#10;d25yZXYueG1sUEsFBgAAAAAEAAQA9QAAAIgDAAAAAA==&#10;" path="m,1110c53,1080,215,985,315,930,415,875,511,869,600,780,689,691,789,510,851,398,913,286,939,172,974,109v35,-63,47,-82,88,-88c1103,15,1167,,1220,71v53,71,94,218,158,377c1442,608,1548,905,1606,1026v59,122,74,120,123,151c1779,1208,1869,1207,1905,1215e" filled="f">
                    <v:path arrowok="t" o:connecttype="custom" o:connectlocs="0,946;315,792;600,664;851,339;974,93;1062,18;1220,60;1378,382;1606,874;1729,1003;1905,1035" o:connectangles="0,0,0,0,0,0,0,0,0,0,0"/>
                  </v:shape>
                  <v:shape id="AutoShape 35" o:spid="_x0000_s1051" type="#_x0000_t32" style="position:absolute;left:8459;top:7701;width:1;height:1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shape id="Text Box 36" o:spid="_x0000_s1052" type="#_x0000_t202" style="position:absolute;left:8175;top:9050;width:5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B46DC" w:rsidRPr="00907498" w:rsidRDefault="002B46DC" w:rsidP="002B46DC">
                          <w:r>
                            <w:t>y</w:t>
                          </w:r>
                          <w:r>
                            <w:rPr>
                              <w:vertAlign w:val="subscript"/>
                            </w:rPr>
                            <w:t>2</w:t>
                          </w:r>
                        </w:p>
                      </w:txbxContent>
                    </v:textbox>
                  </v:shape>
                  <v:shape id="Text Box 37" o:spid="_x0000_s1053" type="#_x0000_t202" style="position:absolute;left:7785;top:7056;width:23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2B46DC" w:rsidRDefault="002B46DC" w:rsidP="002B46DC">
                          <w:r>
                            <w:t>“Extreme events”</w:t>
                          </w:r>
                        </w:p>
                      </w:txbxContent>
                    </v:textbox>
                  </v:shape>
                </v:group>
                <v:shape id="AutoShape 38" o:spid="_x0000_s1054" type="#_x0000_t32" style="position:absolute;left:6003;top:6773;width:1;height: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Text Box 39" o:spid="_x0000_s1055" type="#_x0000_t202" style="position:absolute;left:3517;top:4085;width:6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2B46DC" w:rsidRPr="00907498" w:rsidRDefault="002B46DC" w:rsidP="002B46DC">
                        <w:r>
                          <w:t>p</w:t>
                        </w:r>
                        <w:r w:rsidRPr="00907498">
                          <w:rPr>
                            <w:vertAlign w:val="subscript"/>
                          </w:rPr>
                          <w:t>0</w:t>
                        </w:r>
                      </w:p>
                    </w:txbxContent>
                  </v:textbox>
                </v:shape>
                <v:shape id="Text Box 40" o:spid="_x0000_s1056" type="#_x0000_t202" style="position:absolute;left:6085;top:4085;width:5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2B46DC" w:rsidRPr="00907498" w:rsidRDefault="002B46DC" w:rsidP="002B46DC">
                        <w:r>
                          <w:t>p</w:t>
                        </w:r>
                        <w:r>
                          <w:rPr>
                            <w:vertAlign w:val="subscript"/>
                          </w:rPr>
                          <w:t>1</w:t>
                        </w:r>
                      </w:p>
                    </w:txbxContent>
                  </v:textbox>
                </v:shape>
                <v:shape id="Text Box 41" o:spid="_x0000_s1057" type="#_x0000_t202" style="position:absolute;left:8994;top:4085;width:5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2B46DC" w:rsidRPr="00907498" w:rsidRDefault="002B46DC" w:rsidP="002B46DC">
                        <w:r>
                          <w:t>p</w:t>
                        </w:r>
                        <w:r>
                          <w:rPr>
                            <w:vertAlign w:val="subscript"/>
                          </w:rPr>
                          <w:t>2</w:t>
                        </w:r>
                      </w:p>
                    </w:txbxContent>
                  </v:textbox>
                </v:shape>
                <v:shape id="AutoShape 42" o:spid="_x0000_s1058" type="#_x0000_t32" style="position:absolute;left:7577;top:6863;width:1066;height:6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43" o:spid="_x0000_s1059" type="#_x0000_t32" style="position:absolute;left:3677;top:6773;width:1111;height: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4" o:spid="_x0000_s1060" type="#_x0000_t32" style="position:absolute;left:6003;top:4085;width:1;height: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45" o:spid="_x0000_s1061" type="#_x0000_t32" style="position:absolute;left:3422;top:4085;width:1;height: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46" o:spid="_x0000_s1062" type="#_x0000_t32" style="position:absolute;left:8836;top:4085;width:1;height: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Text Box 47" o:spid="_x0000_s1063" type="#_x0000_t202" style="position:absolute;left:1878;top:5706;width:2471;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2B46DC" w:rsidRPr="006F117B" w:rsidRDefault="002B46DC" w:rsidP="002B46DC">
                        <w:pPr>
                          <w:rPr>
                            <w:sz w:val="18"/>
                            <w:szCs w:val="18"/>
                          </w:rPr>
                        </w:pPr>
                        <w:r>
                          <w:rPr>
                            <w:sz w:val="18"/>
                            <w:szCs w:val="18"/>
                          </w:rPr>
                          <w:t>ΔCE</w:t>
                        </w:r>
                        <w:r w:rsidRPr="006F117B">
                          <w:rPr>
                            <w:sz w:val="18"/>
                            <w:szCs w:val="18"/>
                            <w:vertAlign w:val="subscript"/>
                          </w:rPr>
                          <w:t>1</w:t>
                        </w:r>
                        <w:r>
                          <w:rPr>
                            <w:sz w:val="18"/>
                            <w:szCs w:val="18"/>
                          </w:rPr>
                          <w:t>: C</w:t>
                        </w:r>
                        <w:r w:rsidRPr="006F117B">
                          <w:rPr>
                            <w:sz w:val="18"/>
                            <w:szCs w:val="18"/>
                          </w:rPr>
                          <w:t>hange in certainty equivalent</w:t>
                        </w:r>
                        <w:r>
                          <w:rPr>
                            <w:sz w:val="18"/>
                            <w:szCs w:val="18"/>
                          </w:rPr>
                          <w:t xml:space="preserve"> for an instrument under “no climate change”</w:t>
                        </w:r>
                      </w:p>
                    </w:txbxContent>
                  </v:textbox>
                </v:shape>
                <v:shape id="Text Box 48" o:spid="_x0000_s1064" type="#_x0000_t202" style="position:absolute;left:4699;top:5706;width:275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2B46DC" w:rsidRPr="006F117B" w:rsidRDefault="002B46DC" w:rsidP="002B46DC">
                        <w:pPr>
                          <w:rPr>
                            <w:sz w:val="18"/>
                            <w:szCs w:val="18"/>
                          </w:rPr>
                        </w:pPr>
                        <w:proofErr w:type="gramStart"/>
                        <w:r>
                          <w:rPr>
                            <w:sz w:val="18"/>
                            <w:szCs w:val="18"/>
                          </w:rPr>
                          <w:t>ΔCE</w:t>
                        </w:r>
                        <w:r w:rsidRPr="006F117B">
                          <w:rPr>
                            <w:sz w:val="18"/>
                            <w:szCs w:val="18"/>
                            <w:vertAlign w:val="subscript"/>
                          </w:rPr>
                          <w:t>1</w:t>
                        </w:r>
                        <w:r>
                          <w:rPr>
                            <w:sz w:val="18"/>
                            <w:szCs w:val="18"/>
                          </w:rPr>
                          <w:t xml:space="preserve"> :</w:t>
                        </w:r>
                        <w:proofErr w:type="gramEnd"/>
                        <w:r>
                          <w:rPr>
                            <w:sz w:val="18"/>
                            <w:szCs w:val="18"/>
                          </w:rPr>
                          <w:t xml:space="preserve"> </w:t>
                        </w:r>
                        <w:r w:rsidRPr="006F117B">
                          <w:rPr>
                            <w:sz w:val="18"/>
                            <w:szCs w:val="18"/>
                          </w:rPr>
                          <w:t>Change in certainty equivalent</w:t>
                        </w:r>
                        <w:r>
                          <w:rPr>
                            <w:sz w:val="18"/>
                            <w:szCs w:val="18"/>
                          </w:rPr>
                          <w:t xml:space="preserve"> for an instrument under “marginal climate change”</w:t>
                        </w:r>
                      </w:p>
                    </w:txbxContent>
                  </v:textbox>
                </v:shape>
                <v:shape id="Text Box 49" o:spid="_x0000_s1065" type="#_x0000_t202" style="position:absolute;left:7743;top:5706;width:2471;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2B46DC" w:rsidRPr="006F117B" w:rsidRDefault="002B46DC" w:rsidP="002B46DC">
                        <w:pPr>
                          <w:rPr>
                            <w:sz w:val="18"/>
                            <w:szCs w:val="18"/>
                          </w:rPr>
                        </w:pPr>
                        <w:proofErr w:type="gramStart"/>
                        <w:r>
                          <w:rPr>
                            <w:sz w:val="18"/>
                            <w:szCs w:val="18"/>
                          </w:rPr>
                          <w:t>ΔCE</w:t>
                        </w:r>
                        <w:r>
                          <w:rPr>
                            <w:sz w:val="18"/>
                            <w:szCs w:val="18"/>
                            <w:vertAlign w:val="subscript"/>
                          </w:rPr>
                          <w:t>2</w:t>
                        </w:r>
                        <w:r>
                          <w:rPr>
                            <w:sz w:val="18"/>
                            <w:szCs w:val="18"/>
                          </w:rPr>
                          <w:t xml:space="preserve"> :</w:t>
                        </w:r>
                        <w:proofErr w:type="gramEnd"/>
                        <w:r>
                          <w:rPr>
                            <w:sz w:val="18"/>
                            <w:szCs w:val="18"/>
                          </w:rPr>
                          <w:t xml:space="preserve"> </w:t>
                        </w:r>
                        <w:r w:rsidRPr="006F117B">
                          <w:rPr>
                            <w:sz w:val="18"/>
                            <w:szCs w:val="18"/>
                          </w:rPr>
                          <w:t>Change in certainty equivalent</w:t>
                        </w:r>
                        <w:r>
                          <w:rPr>
                            <w:sz w:val="18"/>
                            <w:szCs w:val="18"/>
                          </w:rPr>
                          <w:t xml:space="preserve"> for an instrument under “extreme events”</w:t>
                        </w:r>
                      </w:p>
                    </w:txbxContent>
                  </v:textbox>
                </v:shape>
                <v:shape id="Text Box 50" o:spid="_x0000_s1066" type="#_x0000_t202" style="position:absolute;left:1878;top:4653;width:83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2B46DC" w:rsidRPr="00A41FB2" w:rsidRDefault="002B46DC" w:rsidP="002B46DC">
                        <w:pPr>
                          <w:jc w:val="center"/>
                          <w:rPr>
                            <w:sz w:val="18"/>
                            <w:szCs w:val="18"/>
                          </w:rPr>
                        </w:pPr>
                        <w:r w:rsidRPr="00A41FB2">
                          <w:rPr>
                            <w:sz w:val="18"/>
                            <w:szCs w:val="18"/>
                          </w:rPr>
                          <w:t>Apply a policy instrument</w:t>
                        </w:r>
                      </w:p>
                    </w:txbxContent>
                  </v:textbox>
                </v:shape>
                <v:shape id="AutoShape 51" o:spid="_x0000_s1067" type="#_x0000_t32" style="position:absolute;left:3421;top:5085;width:1;height: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52" o:spid="_x0000_s1068" type="#_x0000_t32" style="position:absolute;left:6004;top:5138;width:1;height: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53" o:spid="_x0000_s1069" type="#_x0000_t32" style="position:absolute;left:8838;top:5085;width:1;height: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Text Box 54" o:spid="_x0000_s1070" type="#_x0000_t202" style="position:absolute;left:4866;top:7494;width:2681;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2B46DC" w:rsidRDefault="002B46DC" w:rsidP="002B46DC">
                        <w:pPr>
                          <w:rPr>
                            <w:sz w:val="18"/>
                            <w:szCs w:val="18"/>
                          </w:rPr>
                        </w:pPr>
                        <w:r w:rsidRPr="00A41FB2">
                          <w:rPr>
                            <w:sz w:val="18"/>
                            <w:szCs w:val="18"/>
                          </w:rPr>
                          <w:t xml:space="preserve">Bayesian approach combines </w:t>
                        </w:r>
                        <w:proofErr w:type="spellStart"/>
                        <w:r w:rsidRPr="00A41FB2">
                          <w:rPr>
                            <w:sz w:val="18"/>
                            <w:szCs w:val="18"/>
                          </w:rPr>
                          <w:t>ΔCE</w:t>
                        </w:r>
                        <w:r w:rsidRPr="00A41FB2">
                          <w:rPr>
                            <w:sz w:val="18"/>
                            <w:szCs w:val="18"/>
                            <w:vertAlign w:val="subscript"/>
                          </w:rPr>
                          <w:t>i</w:t>
                        </w:r>
                        <w:proofErr w:type="spellEnd"/>
                        <w:r w:rsidRPr="00A41FB2">
                          <w:rPr>
                            <w:sz w:val="18"/>
                            <w:szCs w:val="18"/>
                          </w:rPr>
                          <w:t xml:space="preserve"> based on probability of different states of the world</w:t>
                        </w:r>
                      </w:p>
                      <w:p w:rsidR="002B46DC" w:rsidRPr="00A41FB2" w:rsidRDefault="002B46DC" w:rsidP="002B46DC">
                        <w:pPr>
                          <w:jc w:val="center"/>
                          <w:rPr>
                            <w:sz w:val="18"/>
                            <w:szCs w:val="18"/>
                          </w:rPr>
                        </w:pPr>
                        <w:proofErr w:type="spellStart"/>
                        <w:r>
                          <w:rPr>
                            <w:sz w:val="18"/>
                            <w:szCs w:val="18"/>
                          </w:rPr>
                          <w:t>ΔCE</w:t>
                        </w:r>
                        <w:r>
                          <w:rPr>
                            <w:sz w:val="18"/>
                            <w:szCs w:val="18"/>
                            <w:vertAlign w:val="subscript"/>
                          </w:rPr>
                          <w:t>k</w:t>
                        </w:r>
                        <w:proofErr w:type="spellEnd"/>
                        <w:r>
                          <w:rPr>
                            <w:sz w:val="18"/>
                            <w:szCs w:val="18"/>
                          </w:rPr>
                          <w:t>=∑</w:t>
                        </w:r>
                        <w:r w:rsidRPr="00E56014">
                          <w:rPr>
                            <w:sz w:val="18"/>
                            <w:szCs w:val="18"/>
                          </w:rPr>
                          <w:t xml:space="preserve"> </w:t>
                        </w:r>
                        <w:proofErr w:type="spellStart"/>
                        <w:r>
                          <w:rPr>
                            <w:sz w:val="18"/>
                            <w:szCs w:val="18"/>
                          </w:rPr>
                          <w:t>ΔCE</w:t>
                        </w:r>
                        <w:r>
                          <w:rPr>
                            <w:sz w:val="18"/>
                            <w:szCs w:val="18"/>
                            <w:vertAlign w:val="subscript"/>
                          </w:rPr>
                          <w:t>k</w:t>
                        </w:r>
                        <w:proofErr w:type="gramStart"/>
                        <w:r>
                          <w:rPr>
                            <w:sz w:val="18"/>
                            <w:szCs w:val="18"/>
                            <w:vertAlign w:val="subscript"/>
                          </w:rPr>
                          <w:t>,i</w:t>
                        </w:r>
                        <w:proofErr w:type="spellEnd"/>
                        <w:proofErr w:type="gramEnd"/>
                      </w:p>
                    </w:txbxContent>
                  </v:textbox>
                </v:shape>
              </v:group>
            </w:pict>
          </mc:Fallback>
        </mc:AlternateContent>
      </w:r>
    </w:p>
    <w:p w:rsidR="002B46DC" w:rsidRDefault="002B46DC" w:rsidP="002B46DC">
      <w:pPr>
        <w:pStyle w:val="Graphic"/>
      </w:pPr>
    </w:p>
    <w:p w:rsidR="002B46DC" w:rsidRDefault="002B46DC" w:rsidP="002B46DC">
      <w:pPr>
        <w:pStyle w:val="Graphic"/>
      </w:pPr>
    </w:p>
    <w:p w:rsidR="002B46DC" w:rsidRPr="005A30AA"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Graphic"/>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79</w:instrText>
      </w:r>
      <w:r>
        <w:fldChar w:fldCharType="end"/>
      </w:r>
      <w:r>
        <w:instrText>.</w:instrText>
      </w:r>
      <w:r>
        <w:tab/>
      </w:r>
      <w:r>
        <w:fldChar w:fldCharType="end"/>
      </w:r>
      <w:r>
        <w:t xml:space="preserve">An alternative approach is acknowledging this ambiguity or lack of knowledge about the probabilities of different scenarios occurring and trying to define </w:t>
      </w:r>
      <w:r w:rsidRPr="005A30AA">
        <w:t>robust choices</w:t>
      </w:r>
      <w:r>
        <w:t xml:space="preserve"> that are able to respond correctly, even if not optimally, to a variety of different plausible scenarios. Several possible decision rules can be proposed to choose among the different policy instruments. One possibility would be using the “satisficing” principle: since it will be difficult for a single policy instrument to be optimal across all possible states of the world (climate change &amp; expectations) for all farm types then a qualitative analysis can be carried out to see if there is an instrument that performs “well enough” in all situations under consideration. In the context of this analysis it would mean finding policy instruments that perform well under a range of uncertain climate scenarios  This principle was introduced by Simon (1956) to describe behaviour in situations of bounded rationality and incomplete information. It is plausible that there is no instrument that performs “well enough’ across all scenarios. In this case this criterion helps to show policy maker what scenarios are most disregarded under each choice.   </w:t>
      </w:r>
    </w:p>
    <w:p w:rsidR="002B46DC" w:rsidRPr="0003246D" w:rsidRDefault="002B46DC" w:rsidP="002B46DC">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80</w:instrText>
      </w:r>
      <w:r>
        <w:fldChar w:fldCharType="end"/>
      </w:r>
      <w:r>
        <w:instrText>.</w:instrText>
      </w:r>
      <w:r>
        <w:tab/>
      </w:r>
      <w:r>
        <w:fldChar w:fldCharType="end"/>
      </w:r>
      <w:r w:rsidRPr="0003246D">
        <w:t xml:space="preserve">Yet another possibility is to focus on avoiding worst-case outcomes in an adverse state of the world, </w:t>
      </w:r>
      <w:proofErr w:type="spellStart"/>
      <w:r w:rsidRPr="0003246D">
        <w:t>ie</w:t>
      </w:r>
      <w:proofErr w:type="spellEnd"/>
      <w:r w:rsidRPr="0003246D">
        <w:t xml:space="preserve">. </w:t>
      </w:r>
      <w:proofErr w:type="gramStart"/>
      <w:r w:rsidRPr="0003246D">
        <w:t>maximizing</w:t>
      </w:r>
      <w:proofErr w:type="gramEnd"/>
      <w:r w:rsidRPr="0003246D">
        <w:t xml:space="preserve"> the minimum outcome (</w:t>
      </w:r>
      <w:proofErr w:type="spellStart"/>
      <w:r w:rsidRPr="0003246D">
        <w:t>MaxMin</w:t>
      </w:r>
      <w:proofErr w:type="spellEnd"/>
      <w:r w:rsidRPr="0003246D">
        <w:t xml:space="preserve">). </w:t>
      </w:r>
      <w:r>
        <w:t xml:space="preserve">This criterion is very conservative and has the advantage of always picking up a single instrument across all scenarios. </w:t>
      </w:r>
      <w:r w:rsidRPr="0003246D">
        <w:t xml:space="preserve">In the next section we </w:t>
      </w:r>
      <w:r>
        <w:t xml:space="preserve">just </w:t>
      </w:r>
      <w:r w:rsidRPr="0003246D">
        <w:t xml:space="preserve">apply these three approaches to provide insight for choosing a risk management policy instrument based on the results from the previous sections on </w:t>
      </w:r>
      <w:smartTag w:uri="urn:schemas-microsoft-com:office:smarttags" w:element="country-region">
        <w:r w:rsidRPr="0003246D">
          <w:t>Canada</w:t>
        </w:r>
      </w:smartTag>
      <w:r w:rsidRPr="0003246D">
        <w:t xml:space="preserve"> and </w:t>
      </w:r>
      <w:smartTag w:uri="urn:schemas-microsoft-com:office:smarttags" w:element="country-region">
        <w:smartTag w:uri="urn:schemas-microsoft-com:office:smarttags" w:element="place">
          <w:r w:rsidRPr="0003246D">
            <w:t>Australia</w:t>
          </w:r>
        </w:smartTag>
      </w:smartTag>
      <w:r w:rsidRPr="0003246D">
        <w:t xml:space="preserve">. </w:t>
      </w:r>
      <w:r>
        <w:t>Other criteria are also available in the literature (</w:t>
      </w:r>
      <w:proofErr w:type="spellStart"/>
      <w:r>
        <w:t>Etner</w:t>
      </w:r>
      <w:proofErr w:type="spellEnd"/>
      <w:r>
        <w:t xml:space="preserve"> et Al. 2010). They all involve some a priori beliefs about probabilities, confidence on these probabilities, and/or ambiguity aversion of the government.</w:t>
      </w:r>
    </w:p>
    <w:p w:rsidR="002B46DC" w:rsidRPr="00F71F79" w:rsidRDefault="002B46DC" w:rsidP="002B46DC">
      <w:pPr>
        <w:pStyle w:val="Heading3"/>
      </w:pPr>
      <w:bookmarkStart w:id="375" w:name="_Toc302487838"/>
      <w:bookmarkStart w:id="376" w:name="_Toc302672385"/>
      <w:bookmarkStart w:id="377" w:name="_Toc302673471"/>
      <w:bookmarkStart w:id="378" w:name="_Toc303185314"/>
      <w:bookmarkStart w:id="379" w:name="_Toc303185552"/>
      <w:bookmarkStart w:id="380" w:name="_Toc303185905"/>
      <w:bookmarkStart w:id="381" w:name="_Toc303187276"/>
      <w:bookmarkStart w:id="382" w:name="_Toc303187503"/>
      <w:bookmarkStart w:id="383" w:name="_Toc303187674"/>
      <w:bookmarkStart w:id="384" w:name="_Toc303270523"/>
      <w:bookmarkStart w:id="385" w:name="_Toc303270734"/>
      <w:r w:rsidRPr="00563137">
        <w:t>4.2 What polic</w:t>
      </w:r>
      <w:r>
        <w:t>ies</w:t>
      </w:r>
      <w:r w:rsidRPr="00563137">
        <w:t xml:space="preserve"> for </w:t>
      </w:r>
      <w:smartTag w:uri="urn:schemas-microsoft-com:office:smarttags" w:element="State">
        <w:smartTag w:uri="urn:schemas-microsoft-com:office:smarttags" w:element="place">
          <w:r w:rsidRPr="00563137">
            <w:t>Saskatchewan</w:t>
          </w:r>
        </w:smartTag>
      </w:smartTag>
      <w:r w:rsidRPr="00563137">
        <w:t>?</w:t>
      </w:r>
      <w:bookmarkEnd w:id="375"/>
      <w:bookmarkEnd w:id="376"/>
      <w:bookmarkEnd w:id="377"/>
      <w:bookmarkEnd w:id="378"/>
      <w:bookmarkEnd w:id="379"/>
      <w:bookmarkEnd w:id="380"/>
      <w:bookmarkEnd w:id="381"/>
      <w:bookmarkEnd w:id="382"/>
      <w:bookmarkEnd w:id="383"/>
      <w:bookmarkEnd w:id="384"/>
      <w:bookmarkEnd w:id="385"/>
      <w:r w:rsidRPr="00563137">
        <w:t xml:space="preserv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81</w:instrText>
      </w:r>
      <w:r>
        <w:fldChar w:fldCharType="end"/>
      </w:r>
      <w:r>
        <w:instrText>.</w:instrText>
      </w:r>
      <w:r>
        <w:tab/>
      </w:r>
      <w:r>
        <w:fldChar w:fldCharType="end"/>
      </w:r>
      <w:r>
        <w:t>The different decision rules presented in the previous section may lead to the same conclusions or not depending on how the different instruments perform in the different scenarios and whether their outcome is very sensitive to the different scenarios or not. First we start with the probabilistic, or Bayesian approach to maximize the expected outcome.</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82</w:instrText>
      </w:r>
      <w:r>
        <w:fldChar w:fldCharType="end"/>
      </w:r>
      <w:r>
        <w:instrText>.</w:instrText>
      </w:r>
      <w:r>
        <w:tab/>
      </w:r>
      <w:r>
        <w:fldChar w:fldCharType="end"/>
      </w:r>
      <w:r w:rsidRPr="00A96C90">
        <w:t xml:space="preserve"> </w:t>
      </w:r>
      <w:r w:rsidRPr="00A96C90">
        <w:rPr>
          <w:b/>
        </w:rPr>
        <w:t>“Probabilistic”</w:t>
      </w:r>
      <w:r w:rsidRPr="00A96C90">
        <w:t xml:space="preserve"> - the standard Bayesian approach to this ambiguity is assigning probabilities to each scenario and obtaining a combined outcome that accounts for different scenarios to occur. Then decision making can be based on maximizing the expected budgetary cost-effectiveness. For illustration purposes we have assumed that there is a 25% probability that the baseline continues (no climate change), 50% that there is marginal climate change, and 25% that there climate change occurs with extreme events disrupting yields. In the marginal climate change scenario we further disaggregate into three further possible outcomes with equal probability: farmers adapt only through cropping decisions, they adapt affecting yields of different crops, or they do not adapt at all because their expectations do not account </w:t>
      </w:r>
      <w:r>
        <w:t>for climate change.   In Table 9</w:t>
      </w:r>
      <w:r w:rsidRPr="00A96C90">
        <w:t xml:space="preserve"> we observe that the Bayesian decision by assuming those probabilities favours area-yield insurance and weather index insurance depending on </w:t>
      </w:r>
      <w:proofErr w:type="spellStart"/>
      <w:r w:rsidRPr="00A96C90">
        <w:t>the</w:t>
      </w:r>
      <w:r>
        <w:t>farm</w:t>
      </w:r>
      <w:proofErr w:type="spellEnd"/>
      <w:r>
        <w:t xml:space="preserve"> type</w:t>
      </w:r>
      <w:r w:rsidRPr="00A96C90">
        <w:t>. In the case of farmers that had relatively higher variation of yield in the baseline (</w:t>
      </w:r>
      <w:r>
        <w:t>median and large farms</w:t>
      </w:r>
      <w:r w:rsidRPr="00A96C90">
        <w:t>) area yield insurance is the most cost-effective, whereas for farms with lower variability of yields weather index insurance appears to be more effective. However, the two instruments perform in a quite similar manner. When averaged over all farms based on the number of hectares in each</w:t>
      </w:r>
      <w:r>
        <w:t xml:space="preserve"> farm type</w:t>
      </w:r>
      <w:r w:rsidRPr="00A96C90">
        <w:t>, the Bayesian approach indicates that area yield insurance is slightly more cost-effective than weather index insurance from a budgetary perspective.</w:t>
      </w:r>
    </w:p>
    <w:p w:rsidR="002B46DC" w:rsidRPr="00E727AB"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9</w:instrText>
      </w:r>
      <w:r>
        <w:fldChar w:fldCharType="end"/>
      </w:r>
      <w:r>
        <w:instrText>.</w:instrText>
      </w:r>
      <w:r>
        <w:tab/>
      </w:r>
      <w:r>
        <w:fldChar w:fldCharType="end"/>
      </w:r>
      <w:r>
        <w:br w:type="page"/>
      </w:r>
      <w:r w:rsidRPr="00E727AB">
        <w:lastRenderedPageBreak/>
        <w:t xml:space="preserve"> Increase in certainty equivalent of income per $ spent in one hectare in </w:t>
      </w:r>
      <w:smartTag w:uri="urn:schemas-microsoft-com:office:smarttags" w:element="State">
        <w:smartTag w:uri="urn:schemas-microsoft-com:office:smarttags" w:element="place">
          <w:r w:rsidRPr="00E727AB">
            <w:t>Saskatchewan</w:t>
          </w:r>
        </w:smartTag>
      </w:smartTag>
      <w:r w:rsidRPr="00E727AB">
        <w:t xml:space="preserve"> </w:t>
      </w:r>
      <w:r w:rsidRPr="00E727AB">
        <w:fldChar w:fldCharType="begin"/>
      </w:r>
      <w:r w:rsidRPr="00E727AB">
        <w:instrText xml:space="preserve"> TC \f t \l 2 "</w:instrText>
      </w:r>
      <w:bookmarkStart w:id="386" w:name="_Toc302487856"/>
      <w:bookmarkStart w:id="387" w:name="_Toc302672411"/>
      <w:bookmarkStart w:id="388" w:name="_Toc302673497"/>
      <w:bookmarkStart w:id="389" w:name="_Toc303185342"/>
      <w:bookmarkStart w:id="390" w:name="_Toc303185580"/>
      <w:bookmarkStart w:id="391" w:name="_Toc303185933"/>
      <w:bookmarkStart w:id="392" w:name="_Toc303187302"/>
      <w:bookmarkStart w:id="393" w:name="_Toc303187528"/>
      <w:bookmarkStart w:id="394" w:name="_Toc303187699"/>
      <w:bookmarkStart w:id="395" w:name="_Toc303270551"/>
      <w:bookmarkStart w:id="396" w:name="_Toc303270760"/>
      <w:r w:rsidRPr="00E727AB">
        <w:instrText>Table 15. Increase in certainty equivalent of income per $ spent in one hectare</w:instrText>
      </w:r>
      <w:bookmarkEnd w:id="386"/>
      <w:bookmarkEnd w:id="387"/>
      <w:bookmarkEnd w:id="388"/>
      <w:bookmarkEnd w:id="389"/>
      <w:bookmarkEnd w:id="390"/>
      <w:bookmarkEnd w:id="391"/>
      <w:bookmarkEnd w:id="392"/>
      <w:bookmarkEnd w:id="393"/>
      <w:bookmarkEnd w:id="394"/>
      <w:bookmarkEnd w:id="395"/>
      <w:bookmarkEnd w:id="396"/>
      <w:r w:rsidRPr="00E727AB">
        <w:instrText xml:space="preserve">"  </w:instrText>
      </w:r>
      <w:r w:rsidRPr="00E727AB">
        <w:fldChar w:fldCharType="end"/>
      </w:r>
    </w:p>
    <w:tbl>
      <w:tblPr>
        <w:tblW w:w="9061" w:type="dxa"/>
        <w:tblInd w:w="55" w:type="dxa"/>
        <w:tblCellMar>
          <w:left w:w="70" w:type="dxa"/>
          <w:right w:w="70" w:type="dxa"/>
        </w:tblCellMar>
        <w:tblLook w:val="04A0" w:firstRow="1" w:lastRow="0" w:firstColumn="1" w:lastColumn="0" w:noHBand="0" w:noVBand="1"/>
      </w:tblPr>
      <w:tblGrid>
        <w:gridCol w:w="1660"/>
        <w:gridCol w:w="1160"/>
        <w:gridCol w:w="1260"/>
        <w:gridCol w:w="1240"/>
        <w:gridCol w:w="1418"/>
        <w:gridCol w:w="1182"/>
        <w:gridCol w:w="1141"/>
      </w:tblGrid>
      <w:tr w:rsidR="002B46DC" w:rsidRPr="00E83277" w:rsidTr="00FF48AF">
        <w:trPr>
          <w:trHeight w:val="255"/>
        </w:trPr>
        <w:tc>
          <w:tcPr>
            <w:tcW w:w="6738" w:type="dxa"/>
            <w:gridSpan w:val="5"/>
            <w:tcBorders>
              <w:top w:val="nil"/>
              <w:left w:val="nil"/>
              <w:bottom w:val="nil"/>
              <w:right w:val="nil"/>
            </w:tcBorders>
            <w:shd w:val="clear" w:color="auto" w:fill="auto"/>
            <w:noWrap/>
            <w:vAlign w:val="bottom"/>
          </w:tcPr>
          <w:p w:rsidR="002B46DC" w:rsidRPr="00CE105E" w:rsidRDefault="002B46DC" w:rsidP="00FF48AF">
            <w:pPr>
              <w:rPr>
                <w:rFonts w:ascii="Arial" w:hAnsi="Arial" w:cs="Arial"/>
                <w:b/>
                <w:bCs/>
                <w:color w:val="000000"/>
                <w:sz w:val="20"/>
                <w:szCs w:val="20"/>
                <w:lang w:eastAsia="fr-FR"/>
              </w:rPr>
            </w:pPr>
            <w:r>
              <w:rPr>
                <w:rFonts w:ascii="Arial" w:hAnsi="Arial" w:cs="Arial"/>
                <w:b/>
                <w:bCs/>
                <w:color w:val="000000"/>
                <w:sz w:val="20"/>
                <w:szCs w:val="20"/>
                <w:lang w:eastAsia="fr-FR"/>
              </w:rPr>
              <w:t>Median Farm</w:t>
            </w:r>
            <w:r w:rsidRPr="00CE105E">
              <w:rPr>
                <w:rFonts w:ascii="Arial" w:hAnsi="Arial" w:cs="Arial"/>
                <w:b/>
                <w:bCs/>
                <w:color w:val="000000"/>
                <w:sz w:val="20"/>
                <w:szCs w:val="20"/>
                <w:lang w:eastAsia="fr-FR"/>
              </w:rPr>
              <w:t>- certainty equivalent gain from lower variability</w:t>
            </w:r>
          </w:p>
        </w:tc>
        <w:tc>
          <w:tcPr>
            <w:tcW w:w="1182"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eastAsia="fr-FR"/>
              </w:rPr>
            </w:pPr>
          </w:p>
        </w:tc>
        <w:tc>
          <w:tcPr>
            <w:tcW w:w="1141"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eastAsia="fr-FR"/>
              </w:rPr>
            </w:pPr>
          </w:p>
        </w:tc>
      </w:tr>
      <w:tr w:rsidR="002B46DC" w:rsidRPr="00E83277" w:rsidTr="00FF48AF">
        <w:trPr>
          <w:trHeight w:val="255"/>
        </w:trPr>
        <w:tc>
          <w:tcPr>
            <w:tcW w:w="1660" w:type="dxa"/>
            <w:tcBorders>
              <w:top w:val="single" w:sz="4" w:space="0" w:color="auto"/>
              <w:left w:val="single" w:sz="4" w:space="0" w:color="auto"/>
              <w:bottom w:val="nil"/>
              <w:right w:val="nil"/>
            </w:tcBorders>
            <w:shd w:val="clear" w:color="auto" w:fill="auto"/>
            <w:vAlign w:val="center"/>
          </w:tcPr>
          <w:p w:rsidR="002B46DC" w:rsidRPr="00CE105E" w:rsidRDefault="002B46DC" w:rsidP="00FF48AF">
            <w:pPr>
              <w:rPr>
                <w:rFonts w:ascii="Arial" w:hAnsi="Arial" w:cs="Arial"/>
                <w:b/>
                <w:bCs/>
                <w:color w:val="000000"/>
                <w:sz w:val="20"/>
                <w:szCs w:val="20"/>
                <w:lang w:eastAsia="fr-FR"/>
              </w:rPr>
            </w:pPr>
            <w:r w:rsidRPr="00CE105E">
              <w:rPr>
                <w:rFonts w:ascii="Arial" w:hAnsi="Arial" w:cs="Arial"/>
                <w:b/>
                <w:bCs/>
                <w:color w:val="000000"/>
                <w:sz w:val="20"/>
                <w:szCs w:val="20"/>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Baseline</w:t>
            </w:r>
          </w:p>
        </w:tc>
        <w:tc>
          <w:tcPr>
            <w:tcW w:w="3918" w:type="dxa"/>
            <w:gridSpan w:val="3"/>
            <w:tcBorders>
              <w:top w:val="single" w:sz="4" w:space="0" w:color="auto"/>
              <w:left w:val="nil"/>
              <w:bottom w:val="single" w:sz="4" w:space="0" w:color="auto"/>
              <w:right w:val="nil"/>
            </w:tcBorders>
            <w:shd w:val="clear" w:color="auto" w:fill="auto"/>
            <w:vAlign w:val="center"/>
          </w:tcPr>
          <w:p w:rsidR="002B46DC" w:rsidRPr="00CE105E" w:rsidRDefault="002B46DC" w:rsidP="00FF48AF">
            <w:pPr>
              <w:spacing w:before="120"/>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Marginal </w:t>
            </w:r>
            <w:proofErr w:type="spellStart"/>
            <w:r w:rsidRPr="00CE105E">
              <w:rPr>
                <w:rFonts w:ascii="Arial" w:hAnsi="Arial" w:cs="Arial"/>
                <w:b/>
                <w:bCs/>
                <w:color w:val="000000"/>
                <w:sz w:val="20"/>
                <w:szCs w:val="20"/>
                <w:lang w:val="fr-FR" w:eastAsia="fr-FR"/>
              </w:rPr>
              <w:t>Climate</w:t>
            </w:r>
            <w:proofErr w:type="spellEnd"/>
            <w:r w:rsidRPr="00CE105E">
              <w:rPr>
                <w:rFonts w:ascii="Arial" w:hAnsi="Arial" w:cs="Arial"/>
                <w:b/>
                <w:bCs/>
                <w:color w:val="000000"/>
                <w:sz w:val="20"/>
                <w:szCs w:val="20"/>
                <w:lang w:val="fr-FR" w:eastAsia="fr-FR"/>
              </w:rPr>
              <w:t xml:space="preserve"> change</w:t>
            </w:r>
          </w:p>
          <w:p w:rsidR="002B46DC" w:rsidRPr="00CE105E" w:rsidRDefault="002B46DC" w:rsidP="00FF48AF">
            <w:pPr>
              <w:spacing w:before="12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Extreme</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Bayesian</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decision</w:t>
            </w:r>
            <w:proofErr w:type="spellEnd"/>
          </w:p>
        </w:tc>
      </w:tr>
      <w:tr w:rsidR="002B46DC" w:rsidRPr="00E83277"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CE105E" w:rsidRDefault="002B46DC" w:rsidP="00FF48AF">
            <w:pPr>
              <w:rPr>
                <w:rFonts w:ascii="Arial" w:hAnsi="Arial" w:cs="Arial"/>
                <w:b/>
                <w:bCs/>
                <w:color w:val="000000"/>
                <w:sz w:val="20"/>
                <w:szCs w:val="20"/>
                <w:lang w:val="fr-FR" w:eastAsia="fr-FR"/>
              </w:rPr>
            </w:pPr>
          </w:p>
        </w:tc>
        <w:tc>
          <w:tcPr>
            <w:tcW w:w="126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No </w:t>
            </w:r>
            <w:proofErr w:type="spellStart"/>
            <w:r w:rsidRPr="00CE105E">
              <w:rPr>
                <w:rFonts w:ascii="Arial" w:hAnsi="Arial" w:cs="Arial"/>
                <w:b/>
                <w:bCs/>
                <w:color w:val="000000"/>
                <w:sz w:val="20"/>
                <w:szCs w:val="20"/>
                <w:lang w:val="fr-FR" w:eastAsia="fr-FR"/>
              </w:rPr>
              <w:t>adapt</w:t>
            </w:r>
            <w:proofErr w:type="spellEnd"/>
            <w:r w:rsidRPr="00CE105E">
              <w:rPr>
                <w:rFonts w:ascii="Arial" w:hAnsi="Arial" w:cs="Arial"/>
                <w:b/>
                <w:bCs/>
                <w:color w:val="000000"/>
                <w:sz w:val="20"/>
                <w:szCs w:val="20"/>
                <w:lang w:val="fr-FR" w:eastAsia="fr-FR"/>
              </w:rPr>
              <w:t>.</w:t>
            </w:r>
          </w:p>
        </w:tc>
        <w:tc>
          <w:tcPr>
            <w:tcW w:w="124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Adaptation</w:t>
            </w:r>
          </w:p>
        </w:tc>
        <w:tc>
          <w:tcPr>
            <w:tcW w:w="1418" w:type="dxa"/>
            <w:tcBorders>
              <w:top w:val="nil"/>
              <w:left w:val="nil"/>
              <w:bottom w:val="single" w:sz="4" w:space="0" w:color="auto"/>
              <w:right w:val="nil"/>
            </w:tcBorders>
            <w:shd w:val="clear" w:color="auto" w:fill="auto"/>
            <w:noWrap/>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Misalignment</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Individual</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0.05</w:t>
            </w:r>
          </w:p>
        </w:tc>
        <w:tc>
          <w:tcPr>
            <w:tcW w:w="12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0.07</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0.15</w:t>
            </w:r>
          </w:p>
        </w:tc>
        <w:tc>
          <w:tcPr>
            <w:tcW w:w="1418"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0.04</w:t>
            </w:r>
          </w:p>
        </w:tc>
        <w:tc>
          <w:tcPr>
            <w:tcW w:w="1182" w:type="dxa"/>
            <w:tcBorders>
              <w:top w:val="nil"/>
              <w:left w:val="single" w:sz="4" w:space="0" w:color="auto"/>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0.06</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Area </w:t>
            </w:r>
            <w:proofErr w:type="spellStart"/>
            <w:r w:rsidRPr="00CE105E">
              <w:rPr>
                <w:rFonts w:ascii="Arial" w:hAnsi="Arial" w:cs="Arial"/>
                <w:b/>
                <w:bCs/>
                <w:color w:val="000000"/>
                <w:sz w:val="20"/>
                <w:szCs w:val="20"/>
                <w:lang w:val="fr-FR" w:eastAsia="fr-FR"/>
              </w:rPr>
              <w:t>yield</w:t>
            </w:r>
            <w:proofErr w:type="spellEnd"/>
            <w:r w:rsidRPr="00CE105E">
              <w:rPr>
                <w:rFonts w:ascii="Arial" w:hAnsi="Arial" w:cs="Arial"/>
                <w:b/>
                <w:bCs/>
                <w:color w:val="000000"/>
                <w:sz w:val="20"/>
                <w:szCs w:val="20"/>
                <w:lang w:val="fr-FR" w:eastAsia="fr-FR"/>
              </w:rPr>
              <w:t xml:space="preserve"> </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0.10</w:t>
            </w:r>
          </w:p>
        </w:tc>
        <w:tc>
          <w:tcPr>
            <w:tcW w:w="12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0.23</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0.40</w:t>
            </w:r>
          </w:p>
        </w:tc>
        <w:tc>
          <w:tcPr>
            <w:tcW w:w="1418" w:type="dxa"/>
            <w:tcBorders>
              <w:top w:val="nil"/>
              <w:left w:val="nil"/>
              <w:bottom w:val="nil"/>
              <w:right w:val="nil"/>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w:t>
            </w:r>
          </w:p>
        </w:tc>
        <w:tc>
          <w:tcPr>
            <w:tcW w:w="1182"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0.06</w:t>
            </w:r>
          </w:p>
        </w:tc>
        <w:tc>
          <w:tcPr>
            <w:tcW w:w="1141" w:type="dxa"/>
            <w:tcBorders>
              <w:top w:val="nil"/>
              <w:left w:val="nil"/>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0.15</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Weather</w:t>
            </w:r>
            <w:proofErr w:type="spellEnd"/>
            <w:r w:rsidRPr="00CE105E">
              <w:rPr>
                <w:rFonts w:ascii="Arial" w:hAnsi="Arial" w:cs="Arial"/>
                <w:b/>
                <w:bCs/>
                <w:color w:val="000000"/>
                <w:sz w:val="20"/>
                <w:szCs w:val="20"/>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0.17</w:t>
            </w:r>
          </w:p>
        </w:tc>
        <w:tc>
          <w:tcPr>
            <w:tcW w:w="12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0.07</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0.15</w:t>
            </w:r>
          </w:p>
        </w:tc>
        <w:tc>
          <w:tcPr>
            <w:tcW w:w="1418" w:type="dxa"/>
            <w:tcBorders>
              <w:top w:val="nil"/>
              <w:left w:val="nil"/>
              <w:bottom w:val="nil"/>
              <w:right w:val="nil"/>
            </w:tcBorders>
            <w:shd w:val="clear" w:color="000000" w:fill="92D050"/>
            <w:noWrap/>
            <w:vAlign w:val="center"/>
          </w:tcPr>
          <w:p w:rsidR="002B46DC" w:rsidRPr="00CE105E" w:rsidRDefault="002B46DC" w:rsidP="00FF48AF">
            <w:pPr>
              <w:ind w:firstLineChars="100" w:firstLine="200"/>
              <w:jc w:val="center"/>
              <w:rPr>
                <w:rFonts w:ascii="Arial" w:hAnsi="Arial" w:cs="Arial"/>
                <w:sz w:val="20"/>
                <w:szCs w:val="20"/>
                <w:lang w:val="fr-FR" w:eastAsia="fr-FR"/>
              </w:rPr>
            </w:pPr>
            <w:r w:rsidRPr="00CE105E">
              <w:rPr>
                <w:rFonts w:ascii="Arial" w:hAnsi="Arial" w:cs="Arial"/>
                <w:sz w:val="20"/>
                <w:szCs w:val="20"/>
                <w:lang w:val="fr-FR" w:eastAsia="fr-FR"/>
              </w:rPr>
              <w:t>0.04</w:t>
            </w:r>
          </w:p>
        </w:tc>
        <w:tc>
          <w:tcPr>
            <w:tcW w:w="1182"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0.15</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0.12</w:t>
            </w:r>
          </w:p>
        </w:tc>
      </w:tr>
      <w:tr w:rsidR="002B46DC" w:rsidRPr="00E83277" w:rsidTr="00FF48AF">
        <w:trPr>
          <w:trHeight w:val="255"/>
        </w:trPr>
        <w:tc>
          <w:tcPr>
            <w:tcW w:w="1660" w:type="dxa"/>
            <w:tcBorders>
              <w:top w:val="nil"/>
              <w:left w:val="single" w:sz="4" w:space="0" w:color="auto"/>
              <w:bottom w:val="single" w:sz="4" w:space="0" w:color="auto"/>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Ex-post </w:t>
            </w:r>
            <w:proofErr w:type="spellStart"/>
            <w:r w:rsidRPr="00CE105E">
              <w:rPr>
                <w:rFonts w:ascii="Arial" w:hAnsi="Arial" w:cs="Arial"/>
                <w:b/>
                <w:bCs/>
                <w:color w:val="000000"/>
                <w:sz w:val="20"/>
                <w:szCs w:val="20"/>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w:t>
            </w:r>
          </w:p>
        </w:tc>
        <w:tc>
          <w:tcPr>
            <w:tcW w:w="1260" w:type="dxa"/>
            <w:tcBorders>
              <w:top w:val="nil"/>
              <w:left w:val="nil"/>
              <w:bottom w:val="single" w:sz="4" w:space="0" w:color="auto"/>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0.00</w:t>
            </w:r>
          </w:p>
        </w:tc>
        <w:tc>
          <w:tcPr>
            <w:tcW w:w="1240" w:type="dxa"/>
            <w:tcBorders>
              <w:top w:val="nil"/>
              <w:left w:val="nil"/>
              <w:bottom w:val="single" w:sz="4" w:space="0" w:color="auto"/>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w:t>
            </w:r>
          </w:p>
        </w:tc>
        <w:tc>
          <w:tcPr>
            <w:tcW w:w="1418" w:type="dxa"/>
            <w:tcBorders>
              <w:top w:val="nil"/>
              <w:left w:val="nil"/>
              <w:bottom w:val="single" w:sz="4" w:space="0" w:color="auto"/>
              <w:right w:val="nil"/>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0.00</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0.01</w:t>
            </w:r>
          </w:p>
        </w:tc>
      </w:tr>
      <w:tr w:rsidR="002B46DC" w:rsidRPr="00E83277" w:rsidTr="00FF48AF">
        <w:trPr>
          <w:trHeight w:val="255"/>
        </w:trPr>
        <w:tc>
          <w:tcPr>
            <w:tcW w:w="166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16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26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24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418"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182"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141"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r>
      <w:tr w:rsidR="002B46DC" w:rsidRPr="00E83277" w:rsidTr="00FF48AF">
        <w:trPr>
          <w:trHeight w:val="255"/>
        </w:trPr>
        <w:tc>
          <w:tcPr>
            <w:tcW w:w="6738" w:type="dxa"/>
            <w:gridSpan w:val="5"/>
            <w:tcBorders>
              <w:top w:val="nil"/>
              <w:left w:val="nil"/>
              <w:bottom w:val="nil"/>
              <w:right w:val="nil"/>
            </w:tcBorders>
            <w:shd w:val="clear" w:color="auto" w:fill="auto"/>
            <w:noWrap/>
            <w:vAlign w:val="bottom"/>
          </w:tcPr>
          <w:p w:rsidR="002B46DC" w:rsidRPr="00CE105E" w:rsidRDefault="002B46DC" w:rsidP="00FF48AF">
            <w:pPr>
              <w:rPr>
                <w:rFonts w:ascii="Arial" w:hAnsi="Arial" w:cs="Arial"/>
                <w:b/>
                <w:bCs/>
                <w:color w:val="000000"/>
                <w:sz w:val="20"/>
                <w:szCs w:val="20"/>
                <w:lang w:eastAsia="fr-FR"/>
              </w:rPr>
            </w:pPr>
            <w:r>
              <w:rPr>
                <w:rFonts w:ascii="Arial" w:hAnsi="Arial" w:cs="Arial"/>
                <w:b/>
                <w:bCs/>
                <w:color w:val="000000"/>
                <w:sz w:val="20"/>
                <w:szCs w:val="20"/>
                <w:lang w:eastAsia="fr-FR"/>
              </w:rPr>
              <w:t>Small Farm</w:t>
            </w:r>
            <w:r w:rsidRPr="00CE105E">
              <w:rPr>
                <w:rFonts w:ascii="Arial" w:hAnsi="Arial" w:cs="Arial"/>
                <w:b/>
                <w:bCs/>
                <w:color w:val="000000"/>
                <w:sz w:val="20"/>
                <w:szCs w:val="20"/>
                <w:lang w:eastAsia="fr-FR"/>
              </w:rPr>
              <w:t>- certainty equivalent gain from lower variability</w:t>
            </w:r>
          </w:p>
        </w:tc>
        <w:tc>
          <w:tcPr>
            <w:tcW w:w="1182"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eastAsia="fr-FR"/>
              </w:rPr>
            </w:pPr>
          </w:p>
        </w:tc>
        <w:tc>
          <w:tcPr>
            <w:tcW w:w="1141"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eastAsia="fr-FR"/>
              </w:rPr>
            </w:pPr>
          </w:p>
        </w:tc>
      </w:tr>
      <w:tr w:rsidR="002B46DC" w:rsidRPr="00E83277" w:rsidTr="00FF48AF">
        <w:trPr>
          <w:trHeight w:val="255"/>
        </w:trPr>
        <w:tc>
          <w:tcPr>
            <w:tcW w:w="1660" w:type="dxa"/>
            <w:tcBorders>
              <w:top w:val="single" w:sz="4" w:space="0" w:color="auto"/>
              <w:left w:val="single" w:sz="4" w:space="0" w:color="auto"/>
              <w:bottom w:val="nil"/>
              <w:right w:val="nil"/>
            </w:tcBorders>
            <w:shd w:val="clear" w:color="auto" w:fill="auto"/>
            <w:vAlign w:val="center"/>
          </w:tcPr>
          <w:p w:rsidR="002B46DC" w:rsidRPr="00CE105E" w:rsidRDefault="002B46DC" w:rsidP="00FF48AF">
            <w:pPr>
              <w:rPr>
                <w:rFonts w:ascii="Arial" w:hAnsi="Arial" w:cs="Arial"/>
                <w:b/>
                <w:bCs/>
                <w:color w:val="000000"/>
                <w:sz w:val="20"/>
                <w:szCs w:val="20"/>
                <w:lang w:eastAsia="fr-FR"/>
              </w:rPr>
            </w:pPr>
            <w:r w:rsidRPr="00CE105E">
              <w:rPr>
                <w:rFonts w:ascii="Arial" w:hAnsi="Arial" w:cs="Arial"/>
                <w:b/>
                <w:bCs/>
                <w:color w:val="000000"/>
                <w:sz w:val="20"/>
                <w:szCs w:val="20"/>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Baseline</w:t>
            </w:r>
          </w:p>
        </w:tc>
        <w:tc>
          <w:tcPr>
            <w:tcW w:w="3918" w:type="dxa"/>
            <w:gridSpan w:val="3"/>
            <w:tcBorders>
              <w:top w:val="single" w:sz="4" w:space="0" w:color="auto"/>
              <w:left w:val="nil"/>
              <w:bottom w:val="single" w:sz="4" w:space="0" w:color="auto"/>
              <w:right w:val="single" w:sz="4" w:space="0" w:color="auto"/>
            </w:tcBorders>
            <w:shd w:val="clear" w:color="auto" w:fill="auto"/>
            <w:vAlign w:val="center"/>
          </w:tcPr>
          <w:p w:rsidR="002B46DC" w:rsidRPr="00CE105E" w:rsidRDefault="002B46DC" w:rsidP="00FF48AF">
            <w:pPr>
              <w:spacing w:before="120"/>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Marginal </w:t>
            </w:r>
            <w:proofErr w:type="spellStart"/>
            <w:r w:rsidRPr="00CE105E">
              <w:rPr>
                <w:rFonts w:ascii="Arial" w:hAnsi="Arial" w:cs="Arial"/>
                <w:b/>
                <w:bCs/>
                <w:color w:val="000000"/>
                <w:sz w:val="20"/>
                <w:szCs w:val="20"/>
                <w:lang w:val="fr-FR" w:eastAsia="fr-FR"/>
              </w:rPr>
              <w:t>Climate</w:t>
            </w:r>
            <w:proofErr w:type="spellEnd"/>
            <w:r w:rsidRPr="00CE105E">
              <w:rPr>
                <w:rFonts w:ascii="Arial" w:hAnsi="Arial" w:cs="Arial"/>
                <w:b/>
                <w:bCs/>
                <w:color w:val="000000"/>
                <w:sz w:val="20"/>
                <w:szCs w:val="20"/>
                <w:lang w:val="fr-FR" w:eastAsia="fr-FR"/>
              </w:rPr>
              <w:t xml:space="preserve"> change</w:t>
            </w:r>
          </w:p>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c>
          <w:tcPr>
            <w:tcW w:w="1182" w:type="dxa"/>
            <w:tcBorders>
              <w:top w:val="single" w:sz="4" w:space="0" w:color="auto"/>
              <w:left w:val="nil"/>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Extreme</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Bayesian</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decision</w:t>
            </w:r>
            <w:proofErr w:type="spellEnd"/>
          </w:p>
        </w:tc>
      </w:tr>
      <w:tr w:rsidR="002B46DC" w:rsidRPr="00E83277"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CE105E" w:rsidRDefault="002B46DC" w:rsidP="00FF48AF">
            <w:pPr>
              <w:rPr>
                <w:rFonts w:ascii="Arial" w:hAnsi="Arial" w:cs="Arial"/>
                <w:b/>
                <w:bCs/>
                <w:color w:val="000000"/>
                <w:sz w:val="20"/>
                <w:szCs w:val="20"/>
                <w:lang w:val="fr-FR" w:eastAsia="fr-FR"/>
              </w:rPr>
            </w:pPr>
          </w:p>
        </w:tc>
        <w:tc>
          <w:tcPr>
            <w:tcW w:w="126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No </w:t>
            </w:r>
            <w:proofErr w:type="spellStart"/>
            <w:r w:rsidRPr="00CE105E">
              <w:rPr>
                <w:rFonts w:ascii="Arial" w:hAnsi="Arial" w:cs="Arial"/>
                <w:b/>
                <w:bCs/>
                <w:color w:val="000000"/>
                <w:sz w:val="20"/>
                <w:szCs w:val="20"/>
                <w:lang w:val="fr-FR" w:eastAsia="fr-FR"/>
              </w:rPr>
              <w:t>adapt</w:t>
            </w:r>
            <w:proofErr w:type="spellEnd"/>
            <w:r w:rsidRPr="00CE105E">
              <w:rPr>
                <w:rFonts w:ascii="Arial" w:hAnsi="Arial" w:cs="Arial"/>
                <w:b/>
                <w:bCs/>
                <w:color w:val="000000"/>
                <w:sz w:val="20"/>
                <w:szCs w:val="20"/>
                <w:lang w:val="fr-FR" w:eastAsia="fr-FR"/>
              </w:rPr>
              <w:t>.</w:t>
            </w:r>
          </w:p>
        </w:tc>
        <w:tc>
          <w:tcPr>
            <w:tcW w:w="124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Adaptation</w:t>
            </w:r>
          </w:p>
        </w:tc>
        <w:tc>
          <w:tcPr>
            <w:tcW w:w="1418"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Misalignment</w:t>
            </w:r>
            <w:proofErr w:type="spellEnd"/>
          </w:p>
        </w:tc>
        <w:tc>
          <w:tcPr>
            <w:tcW w:w="1182" w:type="dxa"/>
            <w:tcBorders>
              <w:top w:val="nil"/>
              <w:left w:val="nil"/>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Individual</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0.116</w:t>
            </w:r>
          </w:p>
        </w:tc>
        <w:tc>
          <w:tcPr>
            <w:tcW w:w="126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0.05</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0.030</w:t>
            </w:r>
          </w:p>
        </w:tc>
        <w:tc>
          <w:tcPr>
            <w:tcW w:w="1418" w:type="dxa"/>
            <w:tcBorders>
              <w:top w:val="nil"/>
              <w:left w:val="nil"/>
              <w:bottom w:val="nil"/>
              <w:right w:val="single" w:sz="4" w:space="0" w:color="auto"/>
            </w:tcBorders>
            <w:shd w:val="clear" w:color="000000" w:fill="92D05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0.029</w:t>
            </w:r>
          </w:p>
        </w:tc>
        <w:tc>
          <w:tcPr>
            <w:tcW w:w="1182"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0.162</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0.089</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Area </w:t>
            </w:r>
            <w:proofErr w:type="spellStart"/>
            <w:r w:rsidRPr="00CE105E">
              <w:rPr>
                <w:rFonts w:ascii="Arial" w:hAnsi="Arial" w:cs="Arial"/>
                <w:b/>
                <w:bCs/>
                <w:color w:val="000000"/>
                <w:sz w:val="20"/>
                <w:szCs w:val="20"/>
                <w:lang w:val="fr-FR" w:eastAsia="fr-FR"/>
              </w:rPr>
              <w:t>yield</w:t>
            </w:r>
            <w:proofErr w:type="spellEnd"/>
            <w:r w:rsidRPr="00CE105E">
              <w:rPr>
                <w:rFonts w:ascii="Arial" w:hAnsi="Arial" w:cs="Arial"/>
                <w:b/>
                <w:bCs/>
                <w:color w:val="000000"/>
                <w:sz w:val="20"/>
                <w:szCs w:val="20"/>
                <w:lang w:val="fr-FR" w:eastAsia="fr-FR"/>
              </w:rPr>
              <w:t xml:space="preserve"> </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0.168</w:t>
            </w:r>
          </w:p>
        </w:tc>
        <w:tc>
          <w:tcPr>
            <w:tcW w:w="126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0.11</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0.115</w:t>
            </w:r>
          </w:p>
        </w:tc>
        <w:tc>
          <w:tcPr>
            <w:tcW w:w="1418" w:type="dxa"/>
            <w:tcBorders>
              <w:top w:val="nil"/>
              <w:left w:val="nil"/>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0.021</w:t>
            </w:r>
          </w:p>
        </w:tc>
        <w:tc>
          <w:tcPr>
            <w:tcW w:w="1182"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0.142</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0.118</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Weather</w:t>
            </w:r>
            <w:proofErr w:type="spellEnd"/>
            <w:r w:rsidRPr="00CE105E">
              <w:rPr>
                <w:rFonts w:ascii="Arial" w:hAnsi="Arial" w:cs="Arial"/>
                <w:b/>
                <w:bCs/>
                <w:color w:val="000000"/>
                <w:sz w:val="20"/>
                <w:szCs w:val="20"/>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0.172</w:t>
            </w:r>
          </w:p>
        </w:tc>
        <w:tc>
          <w:tcPr>
            <w:tcW w:w="126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0.17</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0.224</w:t>
            </w:r>
          </w:p>
        </w:tc>
        <w:tc>
          <w:tcPr>
            <w:tcW w:w="1418" w:type="dxa"/>
            <w:tcBorders>
              <w:top w:val="nil"/>
              <w:left w:val="nil"/>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0.021</w:t>
            </w:r>
          </w:p>
        </w:tc>
        <w:tc>
          <w:tcPr>
            <w:tcW w:w="1182"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0.136</w:t>
            </w:r>
          </w:p>
        </w:tc>
        <w:tc>
          <w:tcPr>
            <w:tcW w:w="1141" w:type="dxa"/>
            <w:tcBorders>
              <w:top w:val="nil"/>
              <w:left w:val="nil"/>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0.147</w:t>
            </w:r>
          </w:p>
        </w:tc>
      </w:tr>
      <w:tr w:rsidR="002B46DC" w:rsidRPr="00E83277" w:rsidTr="00FF48AF">
        <w:trPr>
          <w:trHeight w:val="255"/>
        </w:trPr>
        <w:tc>
          <w:tcPr>
            <w:tcW w:w="1660" w:type="dxa"/>
            <w:tcBorders>
              <w:top w:val="nil"/>
              <w:left w:val="single" w:sz="4" w:space="0" w:color="auto"/>
              <w:bottom w:val="single" w:sz="4" w:space="0" w:color="auto"/>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Ex-post </w:t>
            </w:r>
            <w:proofErr w:type="spellStart"/>
            <w:r w:rsidRPr="00CE105E">
              <w:rPr>
                <w:rFonts w:ascii="Arial" w:hAnsi="Arial" w:cs="Arial"/>
                <w:b/>
                <w:bCs/>
                <w:color w:val="000000"/>
                <w:sz w:val="20"/>
                <w:szCs w:val="20"/>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0.024</w:t>
            </w:r>
          </w:p>
        </w:tc>
        <w:tc>
          <w:tcPr>
            <w:tcW w:w="1260" w:type="dxa"/>
            <w:tcBorders>
              <w:top w:val="nil"/>
              <w:left w:val="nil"/>
              <w:bottom w:val="single" w:sz="4" w:space="0" w:color="auto"/>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w:t>
            </w:r>
          </w:p>
        </w:tc>
        <w:tc>
          <w:tcPr>
            <w:tcW w:w="1240" w:type="dxa"/>
            <w:tcBorders>
              <w:top w:val="nil"/>
              <w:left w:val="nil"/>
              <w:bottom w:val="single" w:sz="4" w:space="0" w:color="auto"/>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0.013</w:t>
            </w:r>
          </w:p>
        </w:tc>
        <w:tc>
          <w:tcPr>
            <w:tcW w:w="1418" w:type="dxa"/>
            <w:tcBorders>
              <w:top w:val="nil"/>
              <w:left w:val="nil"/>
              <w:bottom w:val="single" w:sz="4" w:space="0" w:color="auto"/>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0.005</w:t>
            </w:r>
          </w:p>
        </w:tc>
        <w:tc>
          <w:tcPr>
            <w:tcW w:w="1182"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0.018</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0.014</w:t>
            </w:r>
          </w:p>
        </w:tc>
      </w:tr>
      <w:tr w:rsidR="002B46DC" w:rsidRPr="00E83277" w:rsidTr="00FF48AF">
        <w:trPr>
          <w:trHeight w:val="255"/>
        </w:trPr>
        <w:tc>
          <w:tcPr>
            <w:tcW w:w="1660" w:type="dxa"/>
            <w:tcBorders>
              <w:top w:val="single" w:sz="4" w:space="0" w:color="auto"/>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c>
          <w:tcPr>
            <w:tcW w:w="11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p>
        </w:tc>
        <w:tc>
          <w:tcPr>
            <w:tcW w:w="12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p>
        </w:tc>
        <w:tc>
          <w:tcPr>
            <w:tcW w:w="124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p>
        </w:tc>
        <w:tc>
          <w:tcPr>
            <w:tcW w:w="1418"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p>
        </w:tc>
        <w:tc>
          <w:tcPr>
            <w:tcW w:w="1182"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p>
        </w:tc>
        <w:tc>
          <w:tcPr>
            <w:tcW w:w="1141"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p>
        </w:tc>
      </w:tr>
      <w:tr w:rsidR="002B46DC" w:rsidRPr="00E83277" w:rsidTr="00FF48AF">
        <w:trPr>
          <w:trHeight w:val="255"/>
        </w:trPr>
        <w:tc>
          <w:tcPr>
            <w:tcW w:w="6738" w:type="dxa"/>
            <w:gridSpan w:val="5"/>
            <w:tcBorders>
              <w:top w:val="nil"/>
              <w:left w:val="nil"/>
              <w:bottom w:val="nil"/>
              <w:right w:val="nil"/>
            </w:tcBorders>
            <w:shd w:val="clear" w:color="auto" w:fill="auto"/>
            <w:noWrap/>
            <w:vAlign w:val="bottom"/>
          </w:tcPr>
          <w:p w:rsidR="002B46DC" w:rsidRPr="00CE105E" w:rsidRDefault="002B46DC" w:rsidP="00FF48AF">
            <w:pPr>
              <w:rPr>
                <w:rFonts w:ascii="Arial" w:hAnsi="Arial" w:cs="Arial"/>
                <w:b/>
                <w:bCs/>
                <w:color w:val="000000"/>
                <w:sz w:val="20"/>
                <w:szCs w:val="20"/>
                <w:lang w:eastAsia="fr-FR"/>
              </w:rPr>
            </w:pPr>
            <w:r>
              <w:rPr>
                <w:rFonts w:ascii="Arial" w:hAnsi="Arial" w:cs="Arial"/>
                <w:b/>
                <w:bCs/>
                <w:color w:val="000000"/>
                <w:sz w:val="20"/>
                <w:szCs w:val="20"/>
                <w:lang w:eastAsia="fr-FR"/>
              </w:rPr>
              <w:t>Large Farm</w:t>
            </w:r>
            <w:r w:rsidRPr="00CE105E">
              <w:rPr>
                <w:rFonts w:ascii="Arial" w:hAnsi="Arial" w:cs="Arial"/>
                <w:b/>
                <w:bCs/>
                <w:color w:val="000000"/>
                <w:sz w:val="20"/>
                <w:szCs w:val="20"/>
                <w:lang w:eastAsia="fr-FR"/>
              </w:rPr>
              <w:t>- certainty equivalent gain from lower variability</w:t>
            </w:r>
          </w:p>
        </w:tc>
        <w:tc>
          <w:tcPr>
            <w:tcW w:w="1182"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eastAsia="fr-FR"/>
              </w:rPr>
            </w:pPr>
          </w:p>
        </w:tc>
        <w:tc>
          <w:tcPr>
            <w:tcW w:w="1141"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eastAsia="fr-FR"/>
              </w:rPr>
            </w:pPr>
          </w:p>
        </w:tc>
      </w:tr>
      <w:tr w:rsidR="002B46DC" w:rsidRPr="00E83277" w:rsidTr="00FF48AF">
        <w:trPr>
          <w:trHeight w:val="300"/>
        </w:trPr>
        <w:tc>
          <w:tcPr>
            <w:tcW w:w="1660" w:type="dxa"/>
            <w:tcBorders>
              <w:top w:val="single" w:sz="4" w:space="0" w:color="auto"/>
              <w:left w:val="single" w:sz="4" w:space="0" w:color="auto"/>
              <w:bottom w:val="nil"/>
              <w:right w:val="nil"/>
            </w:tcBorders>
            <w:shd w:val="clear" w:color="auto" w:fill="auto"/>
            <w:vAlign w:val="center"/>
          </w:tcPr>
          <w:p w:rsidR="002B46DC" w:rsidRPr="00CE105E" w:rsidRDefault="002B46DC" w:rsidP="00FF48AF">
            <w:pPr>
              <w:rPr>
                <w:rFonts w:ascii="Arial" w:hAnsi="Arial" w:cs="Arial"/>
                <w:b/>
                <w:bCs/>
                <w:color w:val="000000"/>
                <w:sz w:val="20"/>
                <w:szCs w:val="20"/>
                <w:lang w:eastAsia="fr-FR"/>
              </w:rPr>
            </w:pPr>
            <w:r w:rsidRPr="00CE105E">
              <w:rPr>
                <w:rFonts w:ascii="Arial" w:hAnsi="Arial" w:cs="Arial"/>
                <w:b/>
                <w:bCs/>
                <w:color w:val="000000"/>
                <w:sz w:val="20"/>
                <w:szCs w:val="20"/>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Baseline</w:t>
            </w:r>
          </w:p>
        </w:tc>
        <w:tc>
          <w:tcPr>
            <w:tcW w:w="3918" w:type="dxa"/>
            <w:gridSpan w:val="3"/>
            <w:tcBorders>
              <w:top w:val="single" w:sz="4" w:space="0" w:color="auto"/>
              <w:left w:val="nil"/>
              <w:bottom w:val="single" w:sz="4" w:space="0" w:color="auto"/>
              <w:right w:val="nil"/>
            </w:tcBorders>
            <w:shd w:val="clear" w:color="auto" w:fill="auto"/>
            <w:vAlign w:val="center"/>
          </w:tcPr>
          <w:p w:rsidR="002B46DC" w:rsidRPr="00CE105E" w:rsidRDefault="002B46DC" w:rsidP="00FF48AF">
            <w:pPr>
              <w:spacing w:before="120"/>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Marginal </w:t>
            </w:r>
            <w:proofErr w:type="spellStart"/>
            <w:r w:rsidRPr="00CE105E">
              <w:rPr>
                <w:rFonts w:ascii="Arial" w:hAnsi="Arial" w:cs="Arial"/>
                <w:b/>
                <w:bCs/>
                <w:color w:val="000000"/>
                <w:sz w:val="20"/>
                <w:szCs w:val="20"/>
                <w:lang w:val="fr-FR" w:eastAsia="fr-FR"/>
              </w:rPr>
              <w:t>Climate</w:t>
            </w:r>
            <w:proofErr w:type="spellEnd"/>
            <w:r w:rsidRPr="00CE105E">
              <w:rPr>
                <w:rFonts w:ascii="Arial" w:hAnsi="Arial" w:cs="Arial"/>
                <w:b/>
                <w:bCs/>
                <w:color w:val="000000"/>
                <w:sz w:val="20"/>
                <w:szCs w:val="20"/>
                <w:lang w:val="fr-FR" w:eastAsia="fr-FR"/>
              </w:rPr>
              <w:t xml:space="preserve"> change</w:t>
            </w:r>
          </w:p>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Extreme</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Bayesian</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decision</w:t>
            </w:r>
            <w:proofErr w:type="spellEnd"/>
          </w:p>
        </w:tc>
      </w:tr>
      <w:tr w:rsidR="002B46DC" w:rsidRPr="00E83277"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CE105E" w:rsidRDefault="002B46DC" w:rsidP="00FF48AF">
            <w:pPr>
              <w:rPr>
                <w:rFonts w:ascii="Arial" w:hAnsi="Arial" w:cs="Arial"/>
                <w:b/>
                <w:bCs/>
                <w:color w:val="000000"/>
                <w:sz w:val="20"/>
                <w:szCs w:val="20"/>
                <w:lang w:val="fr-FR" w:eastAsia="fr-FR"/>
              </w:rPr>
            </w:pPr>
          </w:p>
        </w:tc>
        <w:tc>
          <w:tcPr>
            <w:tcW w:w="126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No </w:t>
            </w:r>
            <w:proofErr w:type="spellStart"/>
            <w:r w:rsidRPr="00CE105E">
              <w:rPr>
                <w:rFonts w:ascii="Arial" w:hAnsi="Arial" w:cs="Arial"/>
                <w:b/>
                <w:bCs/>
                <w:color w:val="000000"/>
                <w:sz w:val="20"/>
                <w:szCs w:val="20"/>
                <w:lang w:val="fr-FR" w:eastAsia="fr-FR"/>
              </w:rPr>
              <w:t>adapt</w:t>
            </w:r>
            <w:proofErr w:type="spellEnd"/>
            <w:r w:rsidRPr="00CE105E">
              <w:rPr>
                <w:rFonts w:ascii="Arial" w:hAnsi="Arial" w:cs="Arial"/>
                <w:b/>
                <w:bCs/>
                <w:color w:val="000000"/>
                <w:sz w:val="20"/>
                <w:szCs w:val="20"/>
                <w:lang w:val="fr-FR" w:eastAsia="fr-FR"/>
              </w:rPr>
              <w:t>.</w:t>
            </w:r>
          </w:p>
        </w:tc>
        <w:tc>
          <w:tcPr>
            <w:tcW w:w="124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Adaptation</w:t>
            </w:r>
          </w:p>
        </w:tc>
        <w:tc>
          <w:tcPr>
            <w:tcW w:w="1418" w:type="dxa"/>
            <w:tcBorders>
              <w:top w:val="nil"/>
              <w:left w:val="nil"/>
              <w:bottom w:val="single" w:sz="4" w:space="0" w:color="auto"/>
              <w:right w:val="nil"/>
            </w:tcBorders>
            <w:shd w:val="clear" w:color="auto" w:fill="auto"/>
            <w:noWrap/>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Misalignment</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 No </w:t>
            </w:r>
            <w:proofErr w:type="spellStart"/>
            <w:r w:rsidRPr="00CE105E">
              <w:rPr>
                <w:rFonts w:ascii="Arial" w:hAnsi="Arial" w:cs="Arial"/>
                <w:b/>
                <w:bCs/>
                <w:color w:val="000000"/>
                <w:sz w:val="20"/>
                <w:szCs w:val="20"/>
                <w:lang w:val="fr-FR" w:eastAsia="fr-FR"/>
              </w:rPr>
              <w:t>adapt</w:t>
            </w:r>
            <w:proofErr w:type="spellEnd"/>
            <w:r w:rsidRPr="00CE105E">
              <w:rPr>
                <w:rFonts w:ascii="Arial" w:hAnsi="Arial" w:cs="Arial"/>
                <w:b/>
                <w:bCs/>
                <w:color w:val="000000"/>
                <w:sz w:val="20"/>
                <w:szCs w:val="20"/>
                <w:lang w:val="fr-FR" w:eastAsia="fr-FR"/>
              </w:rPr>
              <w:t>.</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Individual</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0.302</w:t>
            </w:r>
          </w:p>
        </w:tc>
        <w:tc>
          <w:tcPr>
            <w:tcW w:w="12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0.08</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0.225</w:t>
            </w:r>
          </w:p>
        </w:tc>
        <w:tc>
          <w:tcPr>
            <w:tcW w:w="1418" w:type="dxa"/>
            <w:tcBorders>
              <w:top w:val="nil"/>
              <w:left w:val="nil"/>
              <w:bottom w:val="nil"/>
              <w:right w:val="nil"/>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0.079</w:t>
            </w:r>
          </w:p>
        </w:tc>
        <w:tc>
          <w:tcPr>
            <w:tcW w:w="1182"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0.080</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0.159</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Area </w:t>
            </w:r>
            <w:proofErr w:type="spellStart"/>
            <w:r w:rsidRPr="00CE105E">
              <w:rPr>
                <w:rFonts w:ascii="Arial" w:hAnsi="Arial" w:cs="Arial"/>
                <w:b/>
                <w:bCs/>
                <w:color w:val="000000"/>
                <w:sz w:val="20"/>
                <w:szCs w:val="20"/>
                <w:lang w:val="fr-FR" w:eastAsia="fr-FR"/>
              </w:rPr>
              <w:t>yield</w:t>
            </w:r>
            <w:proofErr w:type="spellEnd"/>
            <w:r w:rsidRPr="00CE105E">
              <w:rPr>
                <w:rFonts w:ascii="Arial" w:hAnsi="Arial" w:cs="Arial"/>
                <w:b/>
                <w:bCs/>
                <w:color w:val="000000"/>
                <w:sz w:val="20"/>
                <w:szCs w:val="20"/>
                <w:lang w:val="fr-FR" w:eastAsia="fr-FR"/>
              </w:rPr>
              <w:t xml:space="preserve"> </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0.445</w:t>
            </w:r>
          </w:p>
        </w:tc>
        <w:tc>
          <w:tcPr>
            <w:tcW w:w="12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0.20</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0.501</w:t>
            </w:r>
          </w:p>
        </w:tc>
        <w:tc>
          <w:tcPr>
            <w:tcW w:w="1418"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0.039</w:t>
            </w:r>
          </w:p>
        </w:tc>
        <w:tc>
          <w:tcPr>
            <w:tcW w:w="1182" w:type="dxa"/>
            <w:tcBorders>
              <w:top w:val="nil"/>
              <w:left w:val="single" w:sz="4" w:space="0" w:color="auto"/>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0.001</w:t>
            </w:r>
          </w:p>
        </w:tc>
        <w:tc>
          <w:tcPr>
            <w:tcW w:w="1141" w:type="dxa"/>
            <w:tcBorders>
              <w:top w:val="nil"/>
              <w:left w:val="nil"/>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0.235</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Weather</w:t>
            </w:r>
            <w:proofErr w:type="spellEnd"/>
            <w:r w:rsidRPr="00CE105E">
              <w:rPr>
                <w:rFonts w:ascii="Arial" w:hAnsi="Arial" w:cs="Arial"/>
                <w:b/>
                <w:bCs/>
                <w:color w:val="000000"/>
                <w:sz w:val="20"/>
                <w:szCs w:val="20"/>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0.179</w:t>
            </w:r>
          </w:p>
        </w:tc>
        <w:tc>
          <w:tcPr>
            <w:tcW w:w="1260" w:type="dxa"/>
            <w:tcBorders>
              <w:top w:val="nil"/>
              <w:left w:val="nil"/>
              <w:bottom w:val="nil"/>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0.20</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0.334</w:t>
            </w:r>
          </w:p>
        </w:tc>
        <w:tc>
          <w:tcPr>
            <w:tcW w:w="1418"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0.259</w:t>
            </w:r>
          </w:p>
        </w:tc>
        <w:tc>
          <w:tcPr>
            <w:tcW w:w="1182" w:type="dxa"/>
            <w:tcBorders>
              <w:top w:val="nil"/>
              <w:left w:val="single" w:sz="4" w:space="0" w:color="auto"/>
              <w:bottom w:val="nil"/>
              <w:right w:val="single" w:sz="4" w:space="0" w:color="auto"/>
            </w:tcBorders>
            <w:shd w:val="clear" w:color="000000" w:fill="92D05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0.133</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0.211</w:t>
            </w:r>
          </w:p>
        </w:tc>
      </w:tr>
      <w:tr w:rsidR="002B46DC" w:rsidRPr="00E83277" w:rsidTr="00FF48AF">
        <w:trPr>
          <w:trHeight w:val="285"/>
        </w:trPr>
        <w:tc>
          <w:tcPr>
            <w:tcW w:w="1660" w:type="dxa"/>
            <w:tcBorders>
              <w:top w:val="nil"/>
              <w:left w:val="single" w:sz="4" w:space="0" w:color="auto"/>
              <w:bottom w:val="single" w:sz="4" w:space="0" w:color="auto"/>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Ex-post </w:t>
            </w:r>
            <w:proofErr w:type="spellStart"/>
            <w:r w:rsidRPr="00CE105E">
              <w:rPr>
                <w:rFonts w:ascii="Arial" w:hAnsi="Arial" w:cs="Arial"/>
                <w:b/>
                <w:bCs/>
                <w:color w:val="000000"/>
                <w:sz w:val="20"/>
                <w:szCs w:val="20"/>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0.008</w:t>
            </w:r>
          </w:p>
        </w:tc>
        <w:tc>
          <w:tcPr>
            <w:tcW w:w="1260" w:type="dxa"/>
            <w:tcBorders>
              <w:top w:val="nil"/>
              <w:left w:val="nil"/>
              <w:bottom w:val="single" w:sz="4" w:space="0" w:color="auto"/>
              <w:right w:val="nil"/>
            </w:tcBorders>
            <w:shd w:val="clear" w:color="auto" w:fill="auto"/>
            <w:noWrap/>
            <w:vAlign w:val="bottom"/>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w:t>
            </w:r>
          </w:p>
        </w:tc>
        <w:tc>
          <w:tcPr>
            <w:tcW w:w="1240" w:type="dxa"/>
            <w:tcBorders>
              <w:top w:val="nil"/>
              <w:left w:val="nil"/>
              <w:bottom w:val="single" w:sz="4" w:space="0" w:color="auto"/>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0.038</w:t>
            </w:r>
          </w:p>
        </w:tc>
        <w:tc>
          <w:tcPr>
            <w:tcW w:w="1418" w:type="dxa"/>
            <w:tcBorders>
              <w:top w:val="nil"/>
              <w:left w:val="nil"/>
              <w:bottom w:val="single" w:sz="4" w:space="0" w:color="auto"/>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0.025</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0.011</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0.016</w:t>
            </w:r>
          </w:p>
        </w:tc>
      </w:tr>
      <w:tr w:rsidR="002B46DC" w:rsidRPr="00E83277" w:rsidTr="00FF48AF">
        <w:trPr>
          <w:trHeight w:val="255"/>
        </w:trPr>
        <w:tc>
          <w:tcPr>
            <w:tcW w:w="166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16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26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240"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418"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182"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c>
          <w:tcPr>
            <w:tcW w:w="1141" w:type="dxa"/>
            <w:tcBorders>
              <w:top w:val="nil"/>
              <w:left w:val="nil"/>
              <w:bottom w:val="nil"/>
              <w:right w:val="nil"/>
            </w:tcBorders>
            <w:shd w:val="clear" w:color="auto" w:fill="auto"/>
            <w:noWrap/>
            <w:vAlign w:val="bottom"/>
          </w:tcPr>
          <w:p w:rsidR="002B46DC" w:rsidRPr="00CE105E" w:rsidRDefault="002B46DC" w:rsidP="00FF48AF">
            <w:pPr>
              <w:rPr>
                <w:rFonts w:ascii="Arial" w:hAnsi="Arial" w:cs="Arial"/>
                <w:color w:val="000000"/>
                <w:sz w:val="20"/>
                <w:szCs w:val="20"/>
                <w:lang w:val="fr-FR" w:eastAsia="fr-FR"/>
              </w:rPr>
            </w:pPr>
          </w:p>
        </w:tc>
      </w:tr>
      <w:tr w:rsidR="002B46DC" w:rsidRPr="00E83277" w:rsidTr="00FF48AF">
        <w:trPr>
          <w:trHeight w:val="255"/>
        </w:trPr>
        <w:tc>
          <w:tcPr>
            <w:tcW w:w="9061" w:type="dxa"/>
            <w:gridSpan w:val="7"/>
            <w:tcBorders>
              <w:top w:val="nil"/>
              <w:left w:val="nil"/>
              <w:bottom w:val="nil"/>
              <w:right w:val="nil"/>
            </w:tcBorders>
            <w:shd w:val="clear" w:color="auto" w:fill="auto"/>
            <w:noWrap/>
            <w:vAlign w:val="bottom"/>
          </w:tcPr>
          <w:p w:rsidR="002B46DC" w:rsidRPr="00CE105E" w:rsidRDefault="002B46DC" w:rsidP="00FF48AF">
            <w:pPr>
              <w:rPr>
                <w:rFonts w:ascii="Arial" w:hAnsi="Arial" w:cs="Arial"/>
                <w:b/>
                <w:bCs/>
                <w:color w:val="000000"/>
                <w:sz w:val="20"/>
                <w:szCs w:val="20"/>
                <w:lang w:eastAsia="fr-FR"/>
              </w:rPr>
            </w:pPr>
            <w:r w:rsidRPr="00CE105E">
              <w:rPr>
                <w:rFonts w:ascii="Arial" w:hAnsi="Arial" w:cs="Arial"/>
                <w:b/>
                <w:bCs/>
                <w:color w:val="000000"/>
                <w:sz w:val="20"/>
                <w:szCs w:val="20"/>
                <w:lang w:eastAsia="fr-FR"/>
              </w:rPr>
              <w:t xml:space="preserve">Weighted average across </w:t>
            </w:r>
            <w:r>
              <w:rPr>
                <w:rFonts w:ascii="Arial" w:hAnsi="Arial" w:cs="Arial"/>
                <w:b/>
                <w:bCs/>
                <w:color w:val="000000"/>
                <w:sz w:val="20"/>
                <w:szCs w:val="20"/>
                <w:lang w:eastAsia="fr-FR"/>
              </w:rPr>
              <w:t>farm types</w:t>
            </w:r>
            <w:r w:rsidRPr="00CE105E">
              <w:rPr>
                <w:rFonts w:ascii="Arial" w:hAnsi="Arial" w:cs="Arial"/>
                <w:b/>
                <w:bCs/>
                <w:color w:val="000000"/>
                <w:sz w:val="20"/>
                <w:szCs w:val="20"/>
                <w:lang w:eastAsia="fr-FR"/>
              </w:rPr>
              <w:t xml:space="preserve">- certainty </w:t>
            </w:r>
            <w:proofErr w:type="spellStart"/>
            <w:r w:rsidRPr="00CE105E">
              <w:rPr>
                <w:rFonts w:ascii="Arial" w:hAnsi="Arial" w:cs="Arial"/>
                <w:b/>
                <w:bCs/>
                <w:color w:val="000000"/>
                <w:sz w:val="20"/>
                <w:szCs w:val="20"/>
                <w:lang w:eastAsia="fr-FR"/>
              </w:rPr>
              <w:t>quivalent</w:t>
            </w:r>
            <w:proofErr w:type="spellEnd"/>
            <w:r w:rsidRPr="00CE105E">
              <w:rPr>
                <w:rFonts w:ascii="Arial" w:hAnsi="Arial" w:cs="Arial"/>
                <w:b/>
                <w:bCs/>
                <w:color w:val="000000"/>
                <w:sz w:val="20"/>
                <w:szCs w:val="20"/>
                <w:lang w:eastAsia="fr-FR"/>
              </w:rPr>
              <w:t xml:space="preserve"> gain from lower variability</w:t>
            </w:r>
          </w:p>
        </w:tc>
      </w:tr>
      <w:tr w:rsidR="002B46DC" w:rsidRPr="00E83277" w:rsidTr="00FF48AF">
        <w:trPr>
          <w:trHeight w:val="255"/>
        </w:trPr>
        <w:tc>
          <w:tcPr>
            <w:tcW w:w="1660" w:type="dxa"/>
            <w:tcBorders>
              <w:top w:val="single" w:sz="4" w:space="0" w:color="auto"/>
              <w:left w:val="single" w:sz="4" w:space="0" w:color="auto"/>
              <w:bottom w:val="nil"/>
              <w:right w:val="nil"/>
            </w:tcBorders>
            <w:shd w:val="clear" w:color="auto" w:fill="auto"/>
            <w:vAlign w:val="center"/>
          </w:tcPr>
          <w:p w:rsidR="002B46DC" w:rsidRPr="00CE105E" w:rsidRDefault="002B46DC" w:rsidP="00FF48AF">
            <w:pPr>
              <w:rPr>
                <w:rFonts w:ascii="Arial" w:hAnsi="Arial" w:cs="Arial"/>
                <w:b/>
                <w:bCs/>
                <w:color w:val="000000"/>
                <w:sz w:val="20"/>
                <w:szCs w:val="20"/>
                <w:lang w:eastAsia="fr-FR"/>
              </w:rPr>
            </w:pPr>
            <w:r w:rsidRPr="00CE105E">
              <w:rPr>
                <w:rFonts w:ascii="Arial" w:hAnsi="Arial" w:cs="Arial"/>
                <w:b/>
                <w:bCs/>
                <w:color w:val="000000"/>
                <w:sz w:val="20"/>
                <w:szCs w:val="20"/>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Baseline</w:t>
            </w:r>
          </w:p>
        </w:tc>
        <w:tc>
          <w:tcPr>
            <w:tcW w:w="3918" w:type="dxa"/>
            <w:gridSpan w:val="3"/>
            <w:tcBorders>
              <w:top w:val="single" w:sz="4" w:space="0" w:color="auto"/>
              <w:left w:val="nil"/>
              <w:bottom w:val="single" w:sz="4" w:space="0" w:color="auto"/>
              <w:right w:val="nil"/>
            </w:tcBorders>
            <w:shd w:val="clear" w:color="auto" w:fill="auto"/>
            <w:vAlign w:val="center"/>
          </w:tcPr>
          <w:p w:rsidR="002B46DC" w:rsidRPr="00CE105E" w:rsidRDefault="002B46DC" w:rsidP="00FF48AF">
            <w:pPr>
              <w:spacing w:before="120"/>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Marginal </w:t>
            </w:r>
            <w:proofErr w:type="spellStart"/>
            <w:r w:rsidRPr="00CE105E">
              <w:rPr>
                <w:rFonts w:ascii="Arial" w:hAnsi="Arial" w:cs="Arial"/>
                <w:b/>
                <w:bCs/>
                <w:color w:val="000000"/>
                <w:sz w:val="20"/>
                <w:szCs w:val="20"/>
                <w:lang w:val="fr-FR" w:eastAsia="fr-FR"/>
              </w:rPr>
              <w:t>Climate</w:t>
            </w:r>
            <w:proofErr w:type="spellEnd"/>
            <w:r w:rsidRPr="00CE105E">
              <w:rPr>
                <w:rFonts w:ascii="Arial" w:hAnsi="Arial" w:cs="Arial"/>
                <w:b/>
                <w:bCs/>
                <w:color w:val="000000"/>
                <w:sz w:val="20"/>
                <w:szCs w:val="20"/>
                <w:lang w:val="fr-FR" w:eastAsia="fr-FR"/>
              </w:rPr>
              <w:t xml:space="preserve"> change</w:t>
            </w:r>
          </w:p>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Extreme</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Bayesian</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decision</w:t>
            </w:r>
            <w:proofErr w:type="spellEnd"/>
          </w:p>
        </w:tc>
      </w:tr>
      <w:tr w:rsidR="002B46DC" w:rsidRPr="00E83277"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CE105E" w:rsidRDefault="002B46DC" w:rsidP="00FF48AF">
            <w:pPr>
              <w:rPr>
                <w:rFonts w:ascii="Arial" w:hAnsi="Arial" w:cs="Arial"/>
                <w:b/>
                <w:bCs/>
                <w:color w:val="000000"/>
                <w:sz w:val="20"/>
                <w:szCs w:val="20"/>
                <w:lang w:val="fr-FR" w:eastAsia="fr-FR"/>
              </w:rPr>
            </w:pPr>
          </w:p>
        </w:tc>
        <w:tc>
          <w:tcPr>
            <w:tcW w:w="126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No </w:t>
            </w:r>
            <w:proofErr w:type="spellStart"/>
            <w:r w:rsidRPr="00CE105E">
              <w:rPr>
                <w:rFonts w:ascii="Arial" w:hAnsi="Arial" w:cs="Arial"/>
                <w:b/>
                <w:bCs/>
                <w:color w:val="000000"/>
                <w:sz w:val="20"/>
                <w:szCs w:val="20"/>
                <w:lang w:val="fr-FR" w:eastAsia="fr-FR"/>
              </w:rPr>
              <w:t>adapt</w:t>
            </w:r>
            <w:proofErr w:type="spellEnd"/>
            <w:r w:rsidRPr="00CE105E">
              <w:rPr>
                <w:rFonts w:ascii="Arial" w:hAnsi="Arial" w:cs="Arial"/>
                <w:b/>
                <w:bCs/>
                <w:color w:val="000000"/>
                <w:sz w:val="20"/>
                <w:szCs w:val="20"/>
                <w:lang w:val="fr-FR" w:eastAsia="fr-FR"/>
              </w:rPr>
              <w:t>.</w:t>
            </w:r>
          </w:p>
        </w:tc>
        <w:tc>
          <w:tcPr>
            <w:tcW w:w="1240" w:type="dxa"/>
            <w:tcBorders>
              <w:top w:val="nil"/>
              <w:left w:val="nil"/>
              <w:bottom w:val="single" w:sz="4" w:space="0" w:color="auto"/>
              <w:right w:val="nil"/>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Adaptation</w:t>
            </w:r>
          </w:p>
        </w:tc>
        <w:tc>
          <w:tcPr>
            <w:tcW w:w="1418" w:type="dxa"/>
            <w:tcBorders>
              <w:top w:val="nil"/>
              <w:left w:val="nil"/>
              <w:bottom w:val="single" w:sz="4" w:space="0" w:color="auto"/>
              <w:right w:val="nil"/>
            </w:tcBorders>
            <w:shd w:val="clear" w:color="auto" w:fill="auto"/>
            <w:noWrap/>
            <w:vAlign w:val="center"/>
          </w:tcPr>
          <w:p w:rsidR="002B46DC" w:rsidRPr="00CE105E" w:rsidRDefault="002B46DC" w:rsidP="00FF48AF">
            <w:pPr>
              <w:jc w:val="cente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Misalignment</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tcPr>
          <w:p w:rsidR="002B46DC" w:rsidRPr="00CE105E" w:rsidRDefault="002B46DC" w:rsidP="00FF48AF">
            <w:pPr>
              <w:jc w:val="cente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 </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Individual</w:t>
            </w:r>
            <w:proofErr w:type="spellEnd"/>
            <w:r w:rsidRPr="00CE105E">
              <w:rPr>
                <w:rFonts w:ascii="Arial" w:hAnsi="Arial" w:cs="Arial"/>
                <w:b/>
                <w:bCs/>
                <w:color w:val="000000"/>
                <w:sz w:val="20"/>
                <w:szCs w:val="20"/>
                <w:lang w:val="fr-FR" w:eastAsia="fr-FR"/>
              </w:rPr>
              <w:t xml:space="preserve"> </w:t>
            </w:r>
            <w:proofErr w:type="spellStart"/>
            <w:r w:rsidRPr="00CE105E">
              <w:rPr>
                <w:rFonts w:ascii="Arial" w:hAnsi="Arial" w:cs="Arial"/>
                <w:b/>
                <w:bCs/>
                <w:color w:val="000000"/>
                <w:sz w:val="20"/>
                <w:szCs w:val="20"/>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0.112</w:t>
            </w:r>
          </w:p>
        </w:tc>
        <w:tc>
          <w:tcPr>
            <w:tcW w:w="126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0.065</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0.126</w:t>
            </w:r>
          </w:p>
        </w:tc>
        <w:tc>
          <w:tcPr>
            <w:tcW w:w="1418" w:type="dxa"/>
            <w:tcBorders>
              <w:top w:val="nil"/>
              <w:left w:val="nil"/>
              <w:bottom w:val="nil"/>
              <w:right w:val="nil"/>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0.045</w:t>
            </w:r>
          </w:p>
        </w:tc>
        <w:tc>
          <w:tcPr>
            <w:tcW w:w="1182"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0.074</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0.086</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Area </w:t>
            </w:r>
            <w:proofErr w:type="spellStart"/>
            <w:r w:rsidRPr="00CE105E">
              <w:rPr>
                <w:rFonts w:ascii="Arial" w:hAnsi="Arial" w:cs="Arial"/>
                <w:b/>
                <w:bCs/>
                <w:color w:val="000000"/>
                <w:sz w:val="20"/>
                <w:szCs w:val="20"/>
                <w:lang w:val="fr-FR" w:eastAsia="fr-FR"/>
              </w:rPr>
              <w:t>yield</w:t>
            </w:r>
            <w:proofErr w:type="spellEnd"/>
            <w:r w:rsidRPr="00CE105E">
              <w:rPr>
                <w:rFonts w:ascii="Arial" w:hAnsi="Arial" w:cs="Arial"/>
                <w:b/>
                <w:bCs/>
                <w:color w:val="000000"/>
                <w:sz w:val="20"/>
                <w:szCs w:val="20"/>
                <w:lang w:val="fr-FR" w:eastAsia="fr-FR"/>
              </w:rPr>
              <w:t xml:space="preserve"> </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0.178</w:t>
            </w:r>
          </w:p>
        </w:tc>
        <w:tc>
          <w:tcPr>
            <w:tcW w:w="126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0.190</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0.335</w:t>
            </w:r>
          </w:p>
        </w:tc>
        <w:tc>
          <w:tcPr>
            <w:tcW w:w="1418" w:type="dxa"/>
            <w:tcBorders>
              <w:top w:val="nil"/>
              <w:left w:val="nil"/>
              <w:bottom w:val="nil"/>
              <w:right w:val="nil"/>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0.020</w:t>
            </w:r>
          </w:p>
        </w:tc>
        <w:tc>
          <w:tcPr>
            <w:tcW w:w="1182"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0.075</w:t>
            </w:r>
          </w:p>
        </w:tc>
        <w:tc>
          <w:tcPr>
            <w:tcW w:w="1141" w:type="dxa"/>
            <w:tcBorders>
              <w:top w:val="nil"/>
              <w:left w:val="nil"/>
              <w:bottom w:val="nil"/>
              <w:right w:val="single" w:sz="4" w:space="0" w:color="auto"/>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0.154</w:t>
            </w:r>
          </w:p>
        </w:tc>
      </w:tr>
      <w:tr w:rsidR="002B46DC" w:rsidRPr="00E83277"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proofErr w:type="spellStart"/>
            <w:r w:rsidRPr="00CE105E">
              <w:rPr>
                <w:rFonts w:ascii="Arial" w:hAnsi="Arial" w:cs="Arial"/>
                <w:b/>
                <w:bCs/>
                <w:color w:val="000000"/>
                <w:sz w:val="20"/>
                <w:szCs w:val="20"/>
                <w:lang w:val="fr-FR" w:eastAsia="fr-FR"/>
              </w:rPr>
              <w:t>Weather</w:t>
            </w:r>
            <w:proofErr w:type="spellEnd"/>
            <w:r w:rsidRPr="00CE105E">
              <w:rPr>
                <w:rFonts w:ascii="Arial" w:hAnsi="Arial" w:cs="Arial"/>
                <w:b/>
                <w:bCs/>
                <w:color w:val="000000"/>
                <w:sz w:val="20"/>
                <w:szCs w:val="20"/>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0.171</w:t>
            </w:r>
          </w:p>
        </w:tc>
        <w:tc>
          <w:tcPr>
            <w:tcW w:w="126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0.124</w:t>
            </w:r>
          </w:p>
        </w:tc>
        <w:tc>
          <w:tcPr>
            <w:tcW w:w="1240" w:type="dxa"/>
            <w:tcBorders>
              <w:top w:val="nil"/>
              <w:left w:val="nil"/>
              <w:bottom w:val="nil"/>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0.204</w:t>
            </w:r>
          </w:p>
        </w:tc>
        <w:tc>
          <w:tcPr>
            <w:tcW w:w="1418" w:type="dxa"/>
            <w:tcBorders>
              <w:top w:val="nil"/>
              <w:left w:val="nil"/>
              <w:bottom w:val="nil"/>
              <w:right w:val="nil"/>
            </w:tcBorders>
            <w:shd w:val="clear" w:color="000000" w:fill="92D05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0.072</w:t>
            </w:r>
          </w:p>
        </w:tc>
        <w:tc>
          <w:tcPr>
            <w:tcW w:w="1182" w:type="dxa"/>
            <w:tcBorders>
              <w:top w:val="nil"/>
              <w:left w:val="single" w:sz="4" w:space="0" w:color="auto"/>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0.142</w:t>
            </w:r>
          </w:p>
        </w:tc>
        <w:tc>
          <w:tcPr>
            <w:tcW w:w="1141" w:type="dxa"/>
            <w:tcBorders>
              <w:top w:val="nil"/>
              <w:left w:val="nil"/>
              <w:bottom w:val="nil"/>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0.145</w:t>
            </w:r>
          </w:p>
        </w:tc>
      </w:tr>
      <w:tr w:rsidR="002B46DC" w:rsidRPr="00E83277" w:rsidTr="00FF48AF">
        <w:trPr>
          <w:trHeight w:val="255"/>
        </w:trPr>
        <w:tc>
          <w:tcPr>
            <w:tcW w:w="1660" w:type="dxa"/>
            <w:tcBorders>
              <w:top w:val="nil"/>
              <w:left w:val="single" w:sz="4" w:space="0" w:color="auto"/>
              <w:bottom w:val="single" w:sz="4" w:space="0" w:color="auto"/>
              <w:right w:val="nil"/>
            </w:tcBorders>
            <w:shd w:val="clear" w:color="auto" w:fill="auto"/>
            <w:noWrap/>
            <w:vAlign w:val="center"/>
          </w:tcPr>
          <w:p w:rsidR="002B46DC" w:rsidRPr="00CE105E" w:rsidRDefault="002B46DC" w:rsidP="00FF48AF">
            <w:pPr>
              <w:rPr>
                <w:rFonts w:ascii="Arial" w:hAnsi="Arial" w:cs="Arial"/>
                <w:b/>
                <w:bCs/>
                <w:color w:val="000000"/>
                <w:sz w:val="20"/>
                <w:szCs w:val="20"/>
                <w:lang w:val="fr-FR" w:eastAsia="fr-FR"/>
              </w:rPr>
            </w:pPr>
            <w:r w:rsidRPr="00CE105E">
              <w:rPr>
                <w:rFonts w:ascii="Arial" w:hAnsi="Arial" w:cs="Arial"/>
                <w:b/>
                <w:bCs/>
                <w:color w:val="000000"/>
                <w:sz w:val="20"/>
                <w:szCs w:val="20"/>
                <w:lang w:val="fr-FR" w:eastAsia="fr-FR"/>
              </w:rPr>
              <w:t xml:space="preserve">Ex-post </w:t>
            </w:r>
            <w:proofErr w:type="spellStart"/>
            <w:r w:rsidRPr="00CE105E">
              <w:rPr>
                <w:rFonts w:ascii="Arial" w:hAnsi="Arial" w:cs="Arial"/>
                <w:b/>
                <w:bCs/>
                <w:color w:val="000000"/>
                <w:sz w:val="20"/>
                <w:szCs w:val="20"/>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0.020</w:t>
            </w:r>
          </w:p>
        </w:tc>
        <w:tc>
          <w:tcPr>
            <w:tcW w:w="1260" w:type="dxa"/>
            <w:tcBorders>
              <w:top w:val="nil"/>
              <w:left w:val="nil"/>
              <w:bottom w:val="single" w:sz="4" w:space="0" w:color="auto"/>
              <w:right w:val="nil"/>
            </w:tcBorders>
            <w:shd w:val="clear" w:color="000000" w:fill="FFFF00"/>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0.003</w:t>
            </w:r>
          </w:p>
        </w:tc>
        <w:tc>
          <w:tcPr>
            <w:tcW w:w="1240" w:type="dxa"/>
            <w:tcBorders>
              <w:top w:val="nil"/>
              <w:left w:val="nil"/>
              <w:bottom w:val="single" w:sz="4" w:space="0" w:color="auto"/>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0.020</w:t>
            </w:r>
          </w:p>
        </w:tc>
        <w:tc>
          <w:tcPr>
            <w:tcW w:w="1418" w:type="dxa"/>
            <w:tcBorders>
              <w:top w:val="nil"/>
              <w:left w:val="nil"/>
              <w:bottom w:val="single" w:sz="4" w:space="0" w:color="auto"/>
              <w:right w:val="nil"/>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0.005</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lang w:val="fr-FR" w:eastAsia="fr-FR"/>
              </w:rPr>
              <w:t>0.015</w:t>
            </w:r>
          </w:p>
        </w:tc>
        <w:tc>
          <w:tcPr>
            <w:tcW w:w="1141" w:type="dxa"/>
            <w:tcBorders>
              <w:top w:val="nil"/>
              <w:left w:val="nil"/>
              <w:bottom w:val="single" w:sz="4" w:space="0" w:color="auto"/>
              <w:right w:val="single" w:sz="4" w:space="0" w:color="auto"/>
            </w:tcBorders>
            <w:shd w:val="clear" w:color="auto" w:fill="auto"/>
            <w:noWrap/>
            <w:vAlign w:val="center"/>
          </w:tcPr>
          <w:p w:rsidR="002B46DC" w:rsidRPr="00CE105E" w:rsidRDefault="002B46DC" w:rsidP="00FF48AF">
            <w:pPr>
              <w:ind w:firstLineChars="100" w:firstLine="200"/>
              <w:jc w:val="center"/>
              <w:rPr>
                <w:rFonts w:ascii="Arial" w:hAnsi="Arial" w:cs="Arial"/>
                <w:color w:val="000000"/>
                <w:sz w:val="20"/>
                <w:szCs w:val="20"/>
                <w:lang w:val="fr-FR" w:eastAsia="fr-FR"/>
              </w:rPr>
            </w:pPr>
            <w:r w:rsidRPr="00CE105E">
              <w:rPr>
                <w:rFonts w:ascii="Arial" w:hAnsi="Arial" w:cs="Arial"/>
                <w:color w:val="000000"/>
                <w:sz w:val="20"/>
                <w:szCs w:val="20"/>
              </w:rPr>
              <w:t>0.013</w:t>
            </w:r>
          </w:p>
        </w:tc>
      </w:tr>
    </w:tbl>
    <w:p w:rsidR="002B46DC" w:rsidRDefault="002B46DC" w:rsidP="002B46DC"/>
    <w:p w:rsidR="002B46DC" w:rsidRPr="00AD727E"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83</w:instrText>
      </w:r>
      <w:r>
        <w:fldChar w:fldCharType="end"/>
      </w:r>
      <w:r>
        <w:instrText>.</w:instrText>
      </w:r>
      <w:r>
        <w:tab/>
      </w:r>
      <w:r>
        <w:fldChar w:fldCharType="end"/>
      </w:r>
      <w:r w:rsidRPr="00404E8D">
        <w:rPr>
          <w:b/>
        </w:rPr>
        <w:t>“Satisficing”</w:t>
      </w:r>
      <w:r>
        <w:t xml:space="preserve"> - We propose a simple approach to robust policies using the satisficing principle. Since it will be difficult for a single policy instrument to be optimal across all possible states of the world (climate change &amp; expectations) for all farm types then a qualitative analysis can be carried out to see if there is an instrument that performs “well enough” in each situation under consideration (scenarios and farm types)</w:t>
      </w:r>
      <w:r w:rsidRPr="00AD727E">
        <w:t>. In Table 10 we report the best and, if within 35% of the best then also the second-best option is presented. One observes that there are several scenarios where there is only one entry for a given farm type and climate scenario, indicating that the second-best option is not within 35% of the best. From a satisficing approach it appears that (</w:t>
      </w:r>
      <w:proofErr w:type="spellStart"/>
      <w:r w:rsidRPr="00AD727E">
        <w:t>i</w:t>
      </w:r>
      <w:proofErr w:type="spellEnd"/>
      <w:r w:rsidRPr="00AD727E">
        <w:t xml:space="preserve">) the preferred option is either area yield or weather index insurance depending on the farm type and scenario, and (ii) individual yield insurance and ex-post payments as modelled are not </w:t>
      </w:r>
      <w:proofErr w:type="spellStart"/>
      <w:r w:rsidRPr="00AD727E">
        <w:t>budgetarily</w:t>
      </w:r>
      <w:proofErr w:type="spellEnd"/>
      <w:r w:rsidRPr="00AD727E">
        <w:t xml:space="preserve"> cost-effective since for most of the scenarios or farm types these instruments do not have an outcome in terms of welfare per dollar spent that is within 35% of the preferred option.  In relatively moderate outcomes, where the state of the world is the baseline or where marginal climate change occurs and farmers realize the change, area-yield insurance appears to be more cost-effective in </w:t>
      </w:r>
      <w:r w:rsidRPr="00AD727E">
        <w:lastRenderedPageBreak/>
        <w:t>reducing variability of income (as is expressed also by averaging over all farms – last row).</w:t>
      </w:r>
      <w:r w:rsidRPr="00AD727E">
        <w:rPr>
          <w:rStyle w:val="FootnoteReference"/>
        </w:rPr>
        <w:footnoteReference w:id="2"/>
      </w:r>
      <w:r w:rsidRPr="00AD727E">
        <w:t xml:space="preserve"> However, this does not hold for farms that have high correlation with systemic yield risk (small farms). With misalignment or with extreme events weather index insurance is </w:t>
      </w:r>
      <w:proofErr w:type="spellStart"/>
      <w:r w:rsidRPr="00AD727E">
        <w:t>budgetarily</w:t>
      </w:r>
      <w:proofErr w:type="spellEnd"/>
      <w:r w:rsidRPr="00AD727E">
        <w:t xml:space="preserve"> more cost-effective in terms of these more disruptive scenarios.</w:t>
      </w:r>
      <w:r>
        <w:t xml:space="preserve"> If the government decides to implement weather index insurance, it will be giving more weight to the outcomes for small farms and extreme scenarios. This criterion helps to define the nature of the </w:t>
      </w:r>
      <w:proofErr w:type="spellStart"/>
      <w:r>
        <w:t>tradeoffs</w:t>
      </w:r>
      <w:proofErr w:type="spellEnd"/>
      <w:r>
        <w:t xml:space="preserve"> that the government needs to manage, but, in general, it may not necessarily identify a single choice for the decision maker.</w:t>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10</w:instrText>
      </w:r>
      <w:r>
        <w:fldChar w:fldCharType="end"/>
      </w:r>
      <w:r>
        <w:instrText>.</w:instrText>
      </w:r>
      <w:r>
        <w:tab/>
      </w:r>
      <w:r>
        <w:fldChar w:fldCharType="end"/>
      </w:r>
      <w:r>
        <w:t xml:space="preserve"> First- and second-best policy instruments according to budgetary cost-effectiveness</w:t>
      </w:r>
      <w:r w:rsidRPr="00170143">
        <w:t xml:space="preserve"> </w:t>
      </w:r>
      <w:r>
        <w:t xml:space="preserve">in </w:t>
      </w:r>
      <w:smartTag w:uri="urn:schemas-microsoft-com:office:smarttags" w:element="State">
        <w:smartTag w:uri="urn:schemas-microsoft-com:office:smarttags" w:element="place">
          <w:r w:rsidRPr="00563137">
            <w:t>Saskatchewan</w:t>
          </w:r>
        </w:smartTag>
      </w:smartTag>
      <w:r w:rsidRPr="00A96C90">
        <w:t xml:space="preserve"> </w:t>
      </w:r>
      <w:r>
        <w:fldChar w:fldCharType="begin"/>
      </w:r>
      <w:r>
        <w:instrText xml:space="preserve"> TC \f t \l 2 "</w:instrText>
      </w:r>
      <w:bookmarkStart w:id="397" w:name="_Toc302487857"/>
      <w:bookmarkStart w:id="398" w:name="_Toc302672412"/>
      <w:bookmarkStart w:id="399" w:name="_Toc302673498"/>
      <w:bookmarkStart w:id="400" w:name="_Toc303185343"/>
      <w:bookmarkStart w:id="401" w:name="_Toc303185581"/>
      <w:bookmarkStart w:id="402" w:name="_Toc303185934"/>
      <w:bookmarkStart w:id="403" w:name="_Toc303187303"/>
      <w:bookmarkStart w:id="404" w:name="_Toc303187529"/>
      <w:bookmarkStart w:id="405" w:name="_Toc303187700"/>
      <w:bookmarkStart w:id="406" w:name="_Toc303270552"/>
      <w:bookmarkStart w:id="407" w:name="_Toc303270761"/>
      <w:r>
        <w:instrText>Table 16. First- and second-best policy instruments according to budgetary cost-effectiveness</w:instrText>
      </w:r>
      <w:bookmarkEnd w:id="397"/>
      <w:bookmarkEnd w:id="398"/>
      <w:bookmarkEnd w:id="399"/>
      <w:bookmarkEnd w:id="400"/>
      <w:bookmarkEnd w:id="401"/>
      <w:bookmarkEnd w:id="402"/>
      <w:bookmarkEnd w:id="403"/>
      <w:bookmarkEnd w:id="404"/>
      <w:bookmarkEnd w:id="405"/>
      <w:bookmarkEnd w:id="406"/>
      <w:bookmarkEnd w:id="407"/>
      <w:r>
        <w:instrText xml:space="preserve">"  </w:instrText>
      </w:r>
      <w:r>
        <w:fldChar w:fldCharType="end"/>
      </w:r>
    </w:p>
    <w:p w:rsidR="002B46DC" w:rsidRDefault="002B46DC" w:rsidP="002B46DC">
      <w:pPr>
        <w:pStyle w:val="TableSub-title"/>
      </w:pPr>
      <w:r>
        <w:t>(</w:t>
      </w:r>
      <w:proofErr w:type="gramStart"/>
      <w:r>
        <w:t>second-best</w:t>
      </w:r>
      <w:proofErr w:type="gramEnd"/>
      <w:r>
        <w:t xml:space="preserve"> only recorded if within 35% of optimal instrument for a given farm type and scenario)</w:t>
      </w:r>
    </w:p>
    <w:tbl>
      <w:tblPr>
        <w:tblW w:w="9300" w:type="dxa"/>
        <w:tblInd w:w="70" w:type="dxa"/>
        <w:tblCellMar>
          <w:left w:w="70" w:type="dxa"/>
          <w:right w:w="70" w:type="dxa"/>
        </w:tblCellMar>
        <w:tblLook w:val="04A0" w:firstRow="1" w:lastRow="0" w:firstColumn="1" w:lastColumn="0" w:noHBand="0" w:noVBand="1"/>
      </w:tblPr>
      <w:tblGrid>
        <w:gridCol w:w="1192"/>
        <w:gridCol w:w="1218"/>
        <w:gridCol w:w="1418"/>
        <w:gridCol w:w="1559"/>
        <w:gridCol w:w="1843"/>
        <w:gridCol w:w="2070"/>
      </w:tblGrid>
      <w:tr w:rsidR="002B46DC" w:rsidRPr="00E610CA" w:rsidTr="00FF48AF">
        <w:trPr>
          <w:trHeight w:val="255"/>
        </w:trPr>
        <w:tc>
          <w:tcPr>
            <w:tcW w:w="1192" w:type="dxa"/>
            <w:tcBorders>
              <w:top w:val="single" w:sz="4" w:space="0" w:color="auto"/>
              <w:left w:val="single" w:sz="4" w:space="0" w:color="auto"/>
              <w:bottom w:val="nil"/>
              <w:right w:val="single" w:sz="4" w:space="0" w:color="auto"/>
            </w:tcBorders>
            <w:shd w:val="clear" w:color="auto" w:fill="auto"/>
            <w:vAlign w:val="center"/>
          </w:tcPr>
          <w:p w:rsidR="002B46DC" w:rsidRPr="00243EF9" w:rsidRDefault="002B46DC" w:rsidP="00FF48AF">
            <w:pPr>
              <w:rPr>
                <w:b/>
                <w:bCs/>
                <w:color w:val="000000"/>
                <w:sz w:val="20"/>
                <w:szCs w:val="20"/>
                <w:lang w:eastAsia="fr-FR"/>
              </w:rPr>
            </w:pPr>
            <w:r w:rsidRPr="00243EF9">
              <w:rPr>
                <w:b/>
                <w:bCs/>
                <w:color w:val="000000"/>
                <w:sz w:val="20"/>
                <w:szCs w:val="20"/>
                <w:lang w:eastAsia="fr-FR"/>
              </w:rPr>
              <w:t>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B46DC" w:rsidRPr="000741F8" w:rsidRDefault="002B46DC" w:rsidP="00FF48AF">
            <w:pPr>
              <w:jc w:val="center"/>
              <w:rPr>
                <w:rFonts w:ascii="Arial" w:hAnsi="Arial" w:cs="Arial"/>
                <w:b/>
                <w:bCs/>
                <w:color w:val="000000"/>
                <w:sz w:val="18"/>
                <w:szCs w:val="18"/>
                <w:lang w:val="fr-FR" w:eastAsia="fr-FR"/>
              </w:rPr>
            </w:pPr>
            <w:r w:rsidRPr="000741F8">
              <w:rPr>
                <w:rFonts w:ascii="Arial" w:hAnsi="Arial" w:cs="Arial"/>
                <w:b/>
                <w:bCs/>
                <w:color w:val="000000"/>
                <w:sz w:val="18"/>
                <w:szCs w:val="18"/>
                <w:lang w:val="fr-FR" w:eastAsia="fr-FR"/>
              </w:rPr>
              <w:t>Baseline</w:t>
            </w:r>
          </w:p>
        </w:tc>
        <w:tc>
          <w:tcPr>
            <w:tcW w:w="1418" w:type="dxa"/>
            <w:vMerge w:val="restart"/>
            <w:tcBorders>
              <w:top w:val="single" w:sz="4" w:space="0" w:color="auto"/>
              <w:left w:val="single" w:sz="4" w:space="0" w:color="auto"/>
              <w:bottom w:val="single" w:sz="4" w:space="0" w:color="000000"/>
            </w:tcBorders>
            <w:shd w:val="clear" w:color="auto" w:fill="auto"/>
            <w:vAlign w:val="center"/>
          </w:tcPr>
          <w:p w:rsidR="002B46DC" w:rsidRPr="000741F8" w:rsidRDefault="002B46DC" w:rsidP="00FF48AF">
            <w:pPr>
              <w:jc w:val="center"/>
              <w:rPr>
                <w:rFonts w:ascii="Arial" w:hAnsi="Arial" w:cs="Arial"/>
                <w:b/>
                <w:bCs/>
                <w:color w:val="000000"/>
                <w:sz w:val="18"/>
                <w:szCs w:val="18"/>
                <w:lang w:val="fr-FR" w:eastAsia="fr-FR"/>
              </w:rPr>
            </w:pPr>
            <w:proofErr w:type="spellStart"/>
            <w:r w:rsidRPr="000741F8">
              <w:rPr>
                <w:rFonts w:ascii="Arial" w:hAnsi="Arial" w:cs="Arial"/>
                <w:b/>
                <w:bCs/>
                <w:color w:val="000000"/>
                <w:sz w:val="18"/>
                <w:szCs w:val="18"/>
                <w:lang w:val="fr-FR" w:eastAsia="fr-FR"/>
              </w:rPr>
              <w:t>Climate</w:t>
            </w:r>
            <w:proofErr w:type="spellEnd"/>
            <w:r w:rsidRPr="000741F8">
              <w:rPr>
                <w:rFonts w:ascii="Arial" w:hAnsi="Arial" w:cs="Arial"/>
                <w:b/>
                <w:bCs/>
                <w:color w:val="000000"/>
                <w:sz w:val="18"/>
                <w:szCs w:val="18"/>
                <w:lang w:val="fr-FR" w:eastAsia="fr-FR"/>
              </w:rPr>
              <w:t xml:space="preserve"> Change (CC)</w:t>
            </w:r>
          </w:p>
        </w:tc>
        <w:tc>
          <w:tcPr>
            <w:tcW w:w="1559" w:type="dxa"/>
            <w:vMerge w:val="restart"/>
            <w:tcBorders>
              <w:top w:val="single" w:sz="4" w:space="0" w:color="auto"/>
              <w:left w:val="nil"/>
              <w:right w:val="nil"/>
            </w:tcBorders>
            <w:vAlign w:val="center"/>
          </w:tcPr>
          <w:p w:rsidR="002B46DC" w:rsidRPr="000741F8" w:rsidRDefault="002B46DC" w:rsidP="00FF48AF">
            <w:pPr>
              <w:jc w:val="center"/>
              <w:rPr>
                <w:rFonts w:ascii="Arial" w:hAnsi="Arial" w:cs="Arial"/>
                <w:b/>
                <w:bCs/>
                <w:color w:val="000000"/>
                <w:sz w:val="18"/>
                <w:szCs w:val="18"/>
                <w:lang w:val="fr-FR" w:eastAsia="fr-FR"/>
              </w:rPr>
            </w:pPr>
            <w:r w:rsidRPr="000741F8">
              <w:rPr>
                <w:rFonts w:ascii="Arial" w:hAnsi="Arial" w:cs="Arial"/>
                <w:b/>
                <w:bCs/>
                <w:color w:val="000000"/>
                <w:sz w:val="18"/>
                <w:szCs w:val="18"/>
                <w:lang w:val="fr-FR" w:eastAsia="fr-FR"/>
              </w:rPr>
              <w:t xml:space="preserve">CC </w:t>
            </w:r>
            <w:proofErr w:type="spellStart"/>
            <w:r w:rsidRPr="000741F8">
              <w:rPr>
                <w:rFonts w:ascii="Arial" w:hAnsi="Arial" w:cs="Arial"/>
                <w:b/>
                <w:bCs/>
                <w:color w:val="000000"/>
                <w:sz w:val="18"/>
                <w:szCs w:val="18"/>
                <w:lang w:val="fr-FR" w:eastAsia="fr-FR"/>
              </w:rPr>
              <w:t>with</w:t>
            </w:r>
            <w:proofErr w:type="spellEnd"/>
            <w:r w:rsidRPr="000741F8">
              <w:rPr>
                <w:rFonts w:ascii="Arial" w:hAnsi="Arial" w:cs="Arial"/>
                <w:b/>
                <w:bCs/>
                <w:color w:val="000000"/>
                <w:sz w:val="18"/>
                <w:szCs w:val="18"/>
                <w:lang w:val="fr-FR" w:eastAsia="fr-FR"/>
              </w:rPr>
              <w:t xml:space="preserve">  adaptation</w:t>
            </w:r>
          </w:p>
        </w:tc>
        <w:tc>
          <w:tcPr>
            <w:tcW w:w="1843" w:type="dxa"/>
            <w:vMerge w:val="restart"/>
            <w:tcBorders>
              <w:top w:val="single" w:sz="4" w:space="0" w:color="auto"/>
              <w:left w:val="nil"/>
              <w:bottom w:val="single" w:sz="4" w:space="0" w:color="000000"/>
              <w:right w:val="single" w:sz="4" w:space="0" w:color="auto"/>
            </w:tcBorders>
            <w:shd w:val="clear" w:color="auto" w:fill="auto"/>
            <w:vAlign w:val="center"/>
          </w:tcPr>
          <w:p w:rsidR="002B46DC" w:rsidRPr="000741F8" w:rsidRDefault="002B46DC" w:rsidP="00FF48AF">
            <w:pPr>
              <w:jc w:val="center"/>
              <w:rPr>
                <w:rFonts w:ascii="Arial" w:hAnsi="Arial" w:cs="Arial"/>
                <w:b/>
                <w:bCs/>
                <w:color w:val="000000"/>
                <w:sz w:val="18"/>
                <w:szCs w:val="18"/>
                <w:lang w:val="fr-FR" w:eastAsia="fr-FR"/>
              </w:rPr>
            </w:pPr>
            <w:r w:rsidRPr="000741F8">
              <w:rPr>
                <w:rFonts w:ascii="Arial" w:hAnsi="Arial" w:cs="Arial"/>
                <w:b/>
                <w:bCs/>
                <w:color w:val="000000"/>
                <w:sz w:val="18"/>
                <w:szCs w:val="18"/>
                <w:lang w:val="fr-FR" w:eastAsia="fr-FR"/>
              </w:rPr>
              <w:t xml:space="preserve">CC </w:t>
            </w:r>
            <w:proofErr w:type="spellStart"/>
            <w:r w:rsidRPr="000741F8">
              <w:rPr>
                <w:rFonts w:ascii="Arial" w:hAnsi="Arial" w:cs="Arial"/>
                <w:b/>
                <w:bCs/>
                <w:color w:val="000000"/>
                <w:sz w:val="18"/>
                <w:szCs w:val="18"/>
                <w:lang w:val="fr-FR" w:eastAsia="fr-FR"/>
              </w:rPr>
              <w:t>with</w:t>
            </w:r>
            <w:proofErr w:type="spellEnd"/>
            <w:r w:rsidRPr="000741F8">
              <w:rPr>
                <w:rFonts w:ascii="Arial" w:hAnsi="Arial" w:cs="Arial"/>
                <w:b/>
                <w:bCs/>
                <w:color w:val="000000"/>
                <w:sz w:val="18"/>
                <w:szCs w:val="18"/>
                <w:lang w:val="fr-FR" w:eastAsia="fr-FR"/>
              </w:rPr>
              <w:t xml:space="preserve"> </w:t>
            </w:r>
            <w:proofErr w:type="spellStart"/>
            <w:r w:rsidRPr="000741F8">
              <w:rPr>
                <w:rFonts w:ascii="Arial" w:hAnsi="Arial" w:cs="Arial"/>
                <w:b/>
                <w:bCs/>
                <w:color w:val="000000"/>
                <w:sz w:val="18"/>
                <w:szCs w:val="18"/>
                <w:lang w:val="fr-FR" w:eastAsia="fr-FR"/>
              </w:rPr>
              <w:t>misalignment</w:t>
            </w:r>
            <w:proofErr w:type="spellEnd"/>
          </w:p>
        </w:tc>
        <w:tc>
          <w:tcPr>
            <w:tcW w:w="20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0741F8" w:rsidRDefault="002B46DC" w:rsidP="00FF48AF">
            <w:pPr>
              <w:jc w:val="center"/>
              <w:rPr>
                <w:rFonts w:ascii="Arial" w:hAnsi="Arial" w:cs="Arial"/>
                <w:b/>
                <w:bCs/>
                <w:color w:val="000000"/>
                <w:sz w:val="18"/>
                <w:szCs w:val="18"/>
                <w:lang w:val="fr-FR" w:eastAsia="fr-FR"/>
              </w:rPr>
            </w:pPr>
            <w:r w:rsidRPr="000741F8">
              <w:rPr>
                <w:rFonts w:ascii="Arial" w:hAnsi="Arial" w:cs="Arial"/>
                <w:b/>
                <w:bCs/>
                <w:color w:val="000000"/>
                <w:sz w:val="18"/>
                <w:szCs w:val="18"/>
                <w:lang w:val="fr-FR" w:eastAsia="fr-FR"/>
              </w:rPr>
              <w:t xml:space="preserve">CC </w:t>
            </w:r>
            <w:proofErr w:type="spellStart"/>
            <w:r w:rsidRPr="000741F8">
              <w:rPr>
                <w:rFonts w:ascii="Arial" w:hAnsi="Arial" w:cs="Arial"/>
                <w:b/>
                <w:bCs/>
                <w:color w:val="000000"/>
                <w:sz w:val="18"/>
                <w:szCs w:val="18"/>
                <w:lang w:val="fr-FR" w:eastAsia="fr-FR"/>
              </w:rPr>
              <w:t>with</w:t>
            </w:r>
            <w:proofErr w:type="spellEnd"/>
            <w:r w:rsidRPr="000741F8">
              <w:rPr>
                <w:rFonts w:ascii="Arial" w:hAnsi="Arial" w:cs="Arial"/>
                <w:b/>
                <w:bCs/>
                <w:color w:val="000000"/>
                <w:sz w:val="18"/>
                <w:szCs w:val="18"/>
                <w:lang w:val="fr-FR" w:eastAsia="fr-FR"/>
              </w:rPr>
              <w:t xml:space="preserve"> </w:t>
            </w:r>
            <w:proofErr w:type="spellStart"/>
            <w:r w:rsidRPr="000741F8">
              <w:rPr>
                <w:rFonts w:ascii="Arial" w:hAnsi="Arial" w:cs="Arial"/>
                <w:b/>
                <w:bCs/>
                <w:color w:val="000000"/>
                <w:sz w:val="18"/>
                <w:szCs w:val="18"/>
                <w:lang w:val="fr-FR" w:eastAsia="fr-FR"/>
              </w:rPr>
              <w:t>extreme</w:t>
            </w:r>
            <w:proofErr w:type="spellEnd"/>
            <w:r w:rsidRPr="000741F8">
              <w:rPr>
                <w:rFonts w:ascii="Arial" w:hAnsi="Arial" w:cs="Arial"/>
                <w:b/>
                <w:bCs/>
                <w:color w:val="000000"/>
                <w:sz w:val="18"/>
                <w:szCs w:val="18"/>
                <w:lang w:val="fr-FR" w:eastAsia="fr-FR"/>
              </w:rPr>
              <w:t xml:space="preserve"> </w:t>
            </w:r>
            <w:proofErr w:type="spellStart"/>
            <w:r w:rsidRPr="000741F8">
              <w:rPr>
                <w:rFonts w:ascii="Arial" w:hAnsi="Arial" w:cs="Arial"/>
                <w:b/>
                <w:bCs/>
                <w:color w:val="000000"/>
                <w:sz w:val="18"/>
                <w:szCs w:val="18"/>
                <w:lang w:val="fr-FR" w:eastAsia="fr-FR"/>
              </w:rPr>
              <w:t>events</w:t>
            </w:r>
            <w:proofErr w:type="spellEnd"/>
          </w:p>
        </w:tc>
      </w:tr>
      <w:tr w:rsidR="002B46DC" w:rsidRPr="00E610CA" w:rsidTr="00FF48AF">
        <w:trPr>
          <w:trHeight w:val="255"/>
        </w:trPr>
        <w:tc>
          <w:tcPr>
            <w:tcW w:w="1192" w:type="dxa"/>
            <w:tcBorders>
              <w:top w:val="nil"/>
              <w:left w:val="single" w:sz="4" w:space="0" w:color="auto"/>
              <w:bottom w:val="single" w:sz="4" w:space="0" w:color="auto"/>
              <w:right w:val="single" w:sz="4" w:space="0" w:color="auto"/>
            </w:tcBorders>
            <w:shd w:val="clear" w:color="auto" w:fill="auto"/>
            <w:vAlign w:val="center"/>
          </w:tcPr>
          <w:p w:rsidR="002B46DC" w:rsidRPr="00E610CA" w:rsidRDefault="002B46DC" w:rsidP="00FF48AF">
            <w:pPr>
              <w:rPr>
                <w:b/>
                <w:bCs/>
                <w:color w:val="000000"/>
                <w:sz w:val="20"/>
                <w:szCs w:val="20"/>
                <w:lang w:val="fr-FR" w:eastAsia="fr-FR"/>
              </w:rPr>
            </w:pPr>
            <w:r w:rsidRPr="00E610CA">
              <w:rPr>
                <w:b/>
                <w:bCs/>
                <w:color w:val="000000"/>
                <w:sz w:val="20"/>
                <w:szCs w:val="20"/>
                <w:lang w:val="fr-FR" w:eastAsia="fr-FR"/>
              </w:rPr>
              <w:t> </w:t>
            </w:r>
          </w:p>
        </w:tc>
        <w:tc>
          <w:tcPr>
            <w:tcW w:w="1218" w:type="dxa"/>
            <w:vMerge/>
            <w:tcBorders>
              <w:top w:val="single" w:sz="4" w:space="0" w:color="000000"/>
              <w:left w:val="single" w:sz="4" w:space="0" w:color="auto"/>
              <w:bottom w:val="single" w:sz="4" w:space="0" w:color="000000"/>
              <w:right w:val="single" w:sz="4" w:space="0" w:color="auto"/>
            </w:tcBorders>
            <w:vAlign w:val="center"/>
          </w:tcPr>
          <w:p w:rsidR="002B46DC" w:rsidRPr="00E610CA" w:rsidRDefault="002B46DC" w:rsidP="00FF48AF">
            <w:pPr>
              <w:rPr>
                <w:b/>
                <w:bCs/>
                <w:color w:val="000000"/>
                <w:sz w:val="20"/>
                <w:szCs w:val="20"/>
                <w:lang w:val="fr-FR" w:eastAsia="fr-FR"/>
              </w:rPr>
            </w:pPr>
          </w:p>
        </w:tc>
        <w:tc>
          <w:tcPr>
            <w:tcW w:w="1418" w:type="dxa"/>
            <w:vMerge/>
            <w:tcBorders>
              <w:top w:val="single" w:sz="4" w:space="0" w:color="auto"/>
              <w:left w:val="single" w:sz="4" w:space="0" w:color="auto"/>
              <w:bottom w:val="single" w:sz="4" w:space="0" w:color="000000"/>
            </w:tcBorders>
            <w:vAlign w:val="center"/>
          </w:tcPr>
          <w:p w:rsidR="002B46DC" w:rsidRPr="00E610CA" w:rsidRDefault="002B46DC" w:rsidP="00FF48AF">
            <w:pPr>
              <w:rPr>
                <w:b/>
                <w:bCs/>
                <w:color w:val="000000"/>
                <w:sz w:val="20"/>
                <w:szCs w:val="20"/>
                <w:lang w:val="fr-FR" w:eastAsia="fr-FR"/>
              </w:rPr>
            </w:pPr>
          </w:p>
        </w:tc>
        <w:tc>
          <w:tcPr>
            <w:tcW w:w="1559" w:type="dxa"/>
            <w:vMerge/>
            <w:tcBorders>
              <w:left w:val="nil"/>
              <w:bottom w:val="single" w:sz="4" w:space="0" w:color="000000"/>
              <w:right w:val="nil"/>
            </w:tcBorders>
            <w:vAlign w:val="center"/>
          </w:tcPr>
          <w:p w:rsidR="002B46DC" w:rsidRPr="00E610CA" w:rsidRDefault="002B46DC" w:rsidP="00FF48AF">
            <w:pPr>
              <w:rPr>
                <w:b/>
                <w:bCs/>
                <w:color w:val="000000"/>
                <w:sz w:val="20"/>
                <w:szCs w:val="20"/>
                <w:lang w:val="fr-FR" w:eastAsia="fr-FR"/>
              </w:rPr>
            </w:pPr>
          </w:p>
        </w:tc>
        <w:tc>
          <w:tcPr>
            <w:tcW w:w="1843" w:type="dxa"/>
            <w:vMerge/>
            <w:tcBorders>
              <w:top w:val="single" w:sz="4" w:space="0" w:color="auto"/>
              <w:left w:val="nil"/>
              <w:bottom w:val="single" w:sz="4" w:space="0" w:color="000000"/>
              <w:right w:val="single" w:sz="4" w:space="0" w:color="auto"/>
            </w:tcBorders>
            <w:vAlign w:val="center"/>
          </w:tcPr>
          <w:p w:rsidR="002B46DC" w:rsidRPr="00E610CA" w:rsidRDefault="002B46DC" w:rsidP="00FF48AF">
            <w:pPr>
              <w:rPr>
                <w:b/>
                <w:bCs/>
                <w:color w:val="000000"/>
                <w:sz w:val="20"/>
                <w:szCs w:val="20"/>
                <w:lang w:val="fr-FR" w:eastAsia="fr-FR"/>
              </w:rPr>
            </w:pPr>
          </w:p>
        </w:tc>
        <w:tc>
          <w:tcPr>
            <w:tcW w:w="2070" w:type="dxa"/>
            <w:vMerge/>
            <w:tcBorders>
              <w:top w:val="single" w:sz="4" w:space="0" w:color="auto"/>
              <w:left w:val="single" w:sz="4" w:space="0" w:color="auto"/>
              <w:bottom w:val="single" w:sz="4" w:space="0" w:color="000000"/>
              <w:right w:val="single" w:sz="4" w:space="0" w:color="auto"/>
            </w:tcBorders>
            <w:vAlign w:val="center"/>
          </w:tcPr>
          <w:p w:rsidR="002B46DC" w:rsidRPr="00E610CA" w:rsidRDefault="002B46DC" w:rsidP="00FF48AF">
            <w:pPr>
              <w:rPr>
                <w:b/>
                <w:bCs/>
                <w:color w:val="000000"/>
                <w:sz w:val="20"/>
                <w:szCs w:val="20"/>
                <w:lang w:val="fr-FR" w:eastAsia="fr-FR"/>
              </w:rPr>
            </w:pPr>
          </w:p>
        </w:tc>
      </w:tr>
      <w:tr w:rsidR="002B46DC" w:rsidRPr="002D6672" w:rsidTr="00FF48AF">
        <w:trPr>
          <w:trHeight w:val="255"/>
        </w:trPr>
        <w:tc>
          <w:tcPr>
            <w:tcW w:w="1192" w:type="dxa"/>
            <w:tcBorders>
              <w:top w:val="nil"/>
              <w:left w:val="single" w:sz="4" w:space="0" w:color="auto"/>
              <w:bottom w:val="nil"/>
              <w:right w:val="single" w:sz="4" w:space="0" w:color="auto"/>
            </w:tcBorders>
            <w:shd w:val="clear" w:color="auto" w:fill="auto"/>
            <w:vAlign w:val="center"/>
          </w:tcPr>
          <w:p w:rsidR="002B46DC" w:rsidRPr="00E610CA" w:rsidRDefault="002B46DC" w:rsidP="00FF48AF">
            <w:pPr>
              <w:widowControl w:val="0"/>
              <w:spacing w:before="60" w:after="60"/>
              <w:rPr>
                <w:color w:val="000000"/>
                <w:sz w:val="20"/>
                <w:szCs w:val="20"/>
                <w:lang w:val="fr-FR" w:eastAsia="fr-FR"/>
              </w:rPr>
            </w:pPr>
            <w:proofErr w:type="spellStart"/>
            <w:r>
              <w:rPr>
                <w:b/>
                <w:bCs/>
                <w:color w:val="000000"/>
                <w:sz w:val="20"/>
                <w:szCs w:val="20"/>
                <w:lang w:val="fr-FR" w:eastAsia="fr-FR"/>
              </w:rPr>
              <w:t>Median</w:t>
            </w:r>
            <w:proofErr w:type="spellEnd"/>
            <w:r>
              <w:rPr>
                <w:b/>
                <w:bCs/>
                <w:color w:val="000000"/>
                <w:sz w:val="20"/>
                <w:szCs w:val="20"/>
                <w:lang w:val="fr-FR" w:eastAsia="fr-FR"/>
              </w:rPr>
              <w:t xml:space="preserve"> </w:t>
            </w:r>
            <w:proofErr w:type="spellStart"/>
            <w:r>
              <w:rPr>
                <w:b/>
                <w:bCs/>
                <w:color w:val="000000"/>
                <w:sz w:val="20"/>
                <w:szCs w:val="20"/>
                <w:lang w:val="fr-FR" w:eastAsia="fr-FR"/>
              </w:rPr>
              <w:t>farm</w:t>
            </w:r>
            <w:proofErr w:type="spellEnd"/>
          </w:p>
        </w:tc>
        <w:tc>
          <w:tcPr>
            <w:tcW w:w="1218" w:type="dxa"/>
            <w:tcBorders>
              <w:top w:val="nil"/>
              <w:left w:val="single" w:sz="4" w:space="0" w:color="auto"/>
              <w:bottom w:val="nil"/>
              <w:right w:val="single" w:sz="4" w:space="0" w:color="auto"/>
            </w:tcBorders>
            <w:shd w:val="clear" w:color="auto" w:fill="auto"/>
            <w:noWrap/>
            <w:vAlign w:val="center"/>
          </w:tcPr>
          <w:p w:rsidR="002B46DC" w:rsidRPr="002D6672" w:rsidRDefault="002B46DC" w:rsidP="00FF48AF">
            <w:pPr>
              <w:spacing w:before="60" w:after="60"/>
              <w:rPr>
                <w:color w:val="000000"/>
                <w:sz w:val="20"/>
                <w:szCs w:val="20"/>
                <w:lang w:val="fr-FR" w:eastAsia="fr-FR"/>
              </w:rPr>
            </w:pPr>
            <w:r w:rsidRPr="00740157">
              <w:rPr>
                <w:color w:val="000000"/>
                <w:sz w:val="20"/>
                <w:szCs w:val="20"/>
                <w:highlight w:val="cyan"/>
              </w:rPr>
              <w:t>Weather***</w:t>
            </w:r>
          </w:p>
        </w:tc>
        <w:tc>
          <w:tcPr>
            <w:tcW w:w="1418" w:type="dxa"/>
            <w:tcBorders>
              <w:top w:val="nil"/>
              <w:left w:val="single" w:sz="4" w:space="0" w:color="auto"/>
              <w:bottom w:val="nil"/>
            </w:tcBorders>
            <w:shd w:val="clear" w:color="auto" w:fill="auto"/>
            <w:vAlign w:val="center"/>
          </w:tcPr>
          <w:p w:rsidR="002B46DC" w:rsidRPr="002D6672" w:rsidRDefault="002B46DC" w:rsidP="00FF48AF">
            <w:pPr>
              <w:spacing w:before="60" w:after="60"/>
              <w:jc w:val="center"/>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0288" behindDoc="0" locked="0" layoutInCell="1" allowOverlap="1" wp14:anchorId="5E68E0BA" wp14:editId="78823162">
                      <wp:simplePos x="0" y="0"/>
                      <wp:positionH relativeFrom="column">
                        <wp:posOffset>122555</wp:posOffset>
                      </wp:positionH>
                      <wp:positionV relativeFrom="paragraph">
                        <wp:posOffset>13970</wp:posOffset>
                      </wp:positionV>
                      <wp:extent cx="529590" cy="212090"/>
                      <wp:effectExtent l="8255" t="13970" r="5080" b="12065"/>
                      <wp:wrapNone/>
                      <wp:docPr id="3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9.65pt;margin-top:1.1pt;width:41.7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" filled="f"/>
                  </w:pict>
                </mc:Fallback>
              </mc:AlternateContent>
            </w:r>
            <w:r w:rsidRPr="00E610CA">
              <w:rPr>
                <w:color w:val="000000"/>
                <w:sz w:val="20"/>
                <w:szCs w:val="20"/>
                <w:lang w:val="fr-FR" w:eastAsia="fr-FR"/>
              </w:rPr>
              <w:t>Area</w:t>
            </w:r>
            <w:r>
              <w:rPr>
                <w:color w:val="000000"/>
                <w:sz w:val="20"/>
                <w:szCs w:val="20"/>
                <w:lang w:val="fr-FR" w:eastAsia="fr-FR"/>
              </w:rPr>
              <w:t>***</w:t>
            </w:r>
          </w:p>
        </w:tc>
        <w:tc>
          <w:tcPr>
            <w:tcW w:w="1559" w:type="dxa"/>
            <w:tcBorders>
              <w:top w:val="nil"/>
              <w:left w:val="nil"/>
              <w:bottom w:val="nil"/>
              <w:right w:val="nil"/>
            </w:tcBorders>
            <w:vAlign w:val="center"/>
          </w:tcPr>
          <w:p w:rsidR="002B46DC" w:rsidRPr="002D6672" w:rsidRDefault="002B46DC" w:rsidP="00FF48AF">
            <w:pPr>
              <w:spacing w:before="60" w:after="60"/>
              <w:jc w:val="center"/>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1312" behindDoc="0" locked="0" layoutInCell="1" allowOverlap="1" wp14:anchorId="35AD796F" wp14:editId="5B186253">
                      <wp:simplePos x="0" y="0"/>
                      <wp:positionH relativeFrom="column">
                        <wp:posOffset>180975</wp:posOffset>
                      </wp:positionH>
                      <wp:positionV relativeFrom="paragraph">
                        <wp:posOffset>14605</wp:posOffset>
                      </wp:positionV>
                      <wp:extent cx="529590" cy="212090"/>
                      <wp:effectExtent l="9525" t="5080" r="13335" b="11430"/>
                      <wp:wrapNone/>
                      <wp:docPr id="3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14.25pt;margin-top:1.15pt;width:41.7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" filled="f"/>
                  </w:pict>
                </mc:Fallback>
              </mc:AlternateContent>
            </w:r>
            <w:r w:rsidRPr="00E610CA">
              <w:rPr>
                <w:color w:val="000000"/>
                <w:sz w:val="20"/>
                <w:szCs w:val="20"/>
                <w:lang w:val="fr-FR" w:eastAsia="fr-FR"/>
              </w:rPr>
              <w:t>Area</w:t>
            </w:r>
            <w:r>
              <w:rPr>
                <w:color w:val="000000"/>
                <w:sz w:val="20"/>
                <w:szCs w:val="20"/>
                <w:lang w:val="fr-FR" w:eastAsia="fr-FR"/>
              </w:rPr>
              <w:t>***</w:t>
            </w:r>
          </w:p>
        </w:tc>
        <w:tc>
          <w:tcPr>
            <w:tcW w:w="1843" w:type="dxa"/>
            <w:tcBorders>
              <w:top w:val="nil"/>
              <w:left w:val="nil"/>
              <w:bottom w:val="nil"/>
              <w:right w:val="single" w:sz="4" w:space="0" w:color="auto"/>
            </w:tcBorders>
            <w:shd w:val="clear" w:color="auto" w:fill="auto"/>
            <w:vAlign w:val="center"/>
          </w:tcPr>
          <w:p w:rsidR="002B46DC" w:rsidRPr="002D6672" w:rsidRDefault="002B46DC" w:rsidP="00FF48AF">
            <w:pPr>
              <w:spacing w:before="60" w:after="60"/>
              <w:jc w:val="center"/>
              <w:rPr>
                <w:color w:val="000000"/>
                <w:sz w:val="20"/>
                <w:szCs w:val="20"/>
                <w:lang w:val="fr-FR" w:eastAsia="fr-FR"/>
              </w:rPr>
            </w:pPr>
            <w:r w:rsidRPr="00740157">
              <w:rPr>
                <w:color w:val="000000"/>
                <w:sz w:val="20"/>
                <w:szCs w:val="20"/>
                <w:highlight w:val="cyan"/>
              </w:rPr>
              <w:t>Weather***</w:t>
            </w:r>
          </w:p>
        </w:tc>
        <w:tc>
          <w:tcPr>
            <w:tcW w:w="2070" w:type="dxa"/>
            <w:tcBorders>
              <w:top w:val="nil"/>
              <w:left w:val="single" w:sz="4" w:space="0" w:color="auto"/>
              <w:bottom w:val="nil"/>
              <w:right w:val="single" w:sz="4" w:space="0" w:color="auto"/>
            </w:tcBorders>
            <w:shd w:val="clear" w:color="auto" w:fill="auto"/>
            <w:noWrap/>
            <w:vAlign w:val="center"/>
          </w:tcPr>
          <w:p w:rsidR="002B46DC" w:rsidRPr="002D6672" w:rsidRDefault="002B46DC" w:rsidP="00FF48AF">
            <w:pPr>
              <w:spacing w:before="60" w:after="60"/>
              <w:rPr>
                <w:color w:val="000000"/>
                <w:sz w:val="20"/>
                <w:szCs w:val="20"/>
                <w:lang w:val="fr-FR" w:eastAsia="fr-FR"/>
              </w:rPr>
            </w:pPr>
            <w:r w:rsidRPr="00740157">
              <w:rPr>
                <w:color w:val="000000"/>
                <w:sz w:val="20"/>
                <w:szCs w:val="20"/>
                <w:highlight w:val="cyan"/>
              </w:rPr>
              <w:t>Weather***</w:t>
            </w:r>
          </w:p>
        </w:tc>
      </w:tr>
      <w:tr w:rsidR="002B46DC" w:rsidRPr="002D6672" w:rsidTr="00FF48AF">
        <w:trPr>
          <w:trHeight w:val="255"/>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E610CA" w:rsidRDefault="002B46DC" w:rsidP="00FF48AF">
            <w:pPr>
              <w:widowControl w:val="0"/>
              <w:spacing w:before="60" w:after="60"/>
              <w:rPr>
                <w:color w:val="000000"/>
                <w:sz w:val="20"/>
                <w:szCs w:val="20"/>
                <w:lang w:val="fr-FR" w:eastAsia="fr-FR"/>
              </w:rPr>
            </w:pPr>
            <w:r>
              <w:rPr>
                <w:b/>
                <w:bCs/>
                <w:color w:val="000000"/>
                <w:sz w:val="20"/>
                <w:szCs w:val="20"/>
                <w:lang w:val="fr-FR" w:eastAsia="fr-FR"/>
              </w:rPr>
              <w:t xml:space="preserve">Small </w:t>
            </w:r>
            <w:proofErr w:type="spellStart"/>
            <w:r>
              <w:rPr>
                <w:b/>
                <w:bCs/>
                <w:color w:val="000000"/>
                <w:sz w:val="20"/>
                <w:szCs w:val="20"/>
                <w:lang w:val="fr-FR" w:eastAsia="fr-FR"/>
              </w:rPr>
              <w:t>Farm</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Default="002B46DC" w:rsidP="00FF48AF">
            <w:pPr>
              <w:spacing w:before="60" w:after="60"/>
              <w:rPr>
                <w:color w:val="000000"/>
                <w:sz w:val="20"/>
                <w:szCs w:val="20"/>
              </w:rPr>
            </w:pPr>
            <w:r>
              <w:rPr>
                <w:noProof/>
                <w:color w:val="000000"/>
                <w:sz w:val="20"/>
                <w:szCs w:val="20"/>
                <w:lang w:val="fr-FR" w:eastAsia="fr-FR"/>
              </w:rPr>
              <mc:AlternateContent>
                <mc:Choice Requires="wps">
                  <w:drawing>
                    <wp:anchor distT="0" distB="0" distL="114300" distR="114300" simplePos="0" relativeHeight="251662336" behindDoc="0" locked="0" layoutInCell="1" allowOverlap="1" wp14:anchorId="51810389" wp14:editId="5D71827F">
                      <wp:simplePos x="0" y="0"/>
                      <wp:positionH relativeFrom="column">
                        <wp:posOffset>-17145</wp:posOffset>
                      </wp:positionH>
                      <wp:positionV relativeFrom="paragraph">
                        <wp:posOffset>182245</wp:posOffset>
                      </wp:positionV>
                      <wp:extent cx="529590" cy="212090"/>
                      <wp:effectExtent l="11430" t="10795" r="11430" b="5715"/>
                      <wp:wrapNone/>
                      <wp:docPr id="31"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1.35pt;margin-top:14.35pt;width:41.7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" filled="f"/>
                  </w:pict>
                </mc:Fallback>
              </mc:AlternateContent>
            </w:r>
            <w:r w:rsidRPr="00740157">
              <w:rPr>
                <w:color w:val="000000"/>
                <w:sz w:val="20"/>
                <w:szCs w:val="20"/>
                <w:highlight w:val="cyan"/>
              </w:rPr>
              <w:t>Weather***</w:t>
            </w:r>
          </w:p>
          <w:p w:rsidR="002B46DC" w:rsidRPr="002D6672" w:rsidRDefault="002B46DC" w:rsidP="00FF48AF">
            <w:pPr>
              <w:spacing w:before="60" w:after="60"/>
              <w:rPr>
                <w:color w:val="000000"/>
                <w:sz w:val="20"/>
                <w:szCs w:val="20"/>
                <w:lang w:val="fr-FR" w:eastAsia="fr-FR"/>
              </w:rPr>
            </w:pPr>
            <w:r w:rsidRPr="00E610CA">
              <w:rPr>
                <w:color w:val="000000"/>
                <w:sz w:val="20"/>
                <w:szCs w:val="20"/>
                <w:lang w:val="fr-FR" w:eastAsia="fr-FR"/>
              </w:rPr>
              <w:t>Area</w:t>
            </w:r>
            <w:r>
              <w:rPr>
                <w:color w:val="000000"/>
                <w:sz w:val="20"/>
                <w:szCs w:val="20"/>
                <w:lang w:val="fr-FR" w:eastAsia="fr-FR"/>
              </w:rPr>
              <w:t>**</w:t>
            </w:r>
          </w:p>
        </w:tc>
        <w:tc>
          <w:tcPr>
            <w:tcW w:w="1418" w:type="dxa"/>
            <w:tcBorders>
              <w:top w:val="single" w:sz="4" w:space="0" w:color="auto"/>
              <w:left w:val="single" w:sz="4" w:space="0" w:color="auto"/>
              <w:bottom w:val="single" w:sz="4" w:space="0" w:color="auto"/>
            </w:tcBorders>
            <w:shd w:val="clear" w:color="auto" w:fill="auto"/>
            <w:vAlign w:val="center"/>
          </w:tcPr>
          <w:p w:rsidR="002B46DC" w:rsidRPr="008C4928" w:rsidRDefault="002B46DC" w:rsidP="00FF48AF">
            <w:pPr>
              <w:spacing w:before="60" w:after="60"/>
              <w:jc w:val="center"/>
              <w:rPr>
                <w:color w:val="000000"/>
                <w:sz w:val="20"/>
                <w:szCs w:val="20"/>
              </w:rPr>
            </w:pPr>
            <w:r w:rsidRPr="00740157">
              <w:rPr>
                <w:color w:val="000000"/>
                <w:sz w:val="20"/>
                <w:szCs w:val="20"/>
                <w:highlight w:val="cyan"/>
              </w:rPr>
              <w:t>Weather***</w:t>
            </w:r>
          </w:p>
        </w:tc>
        <w:tc>
          <w:tcPr>
            <w:tcW w:w="1559" w:type="dxa"/>
            <w:tcBorders>
              <w:top w:val="single" w:sz="4" w:space="0" w:color="auto"/>
              <w:left w:val="nil"/>
              <w:bottom w:val="single" w:sz="4" w:space="0" w:color="auto"/>
              <w:right w:val="nil"/>
            </w:tcBorders>
            <w:vAlign w:val="center"/>
          </w:tcPr>
          <w:p w:rsidR="002B46DC" w:rsidRPr="002D6672" w:rsidRDefault="002B46DC" w:rsidP="00FF48AF">
            <w:pPr>
              <w:spacing w:before="60" w:after="60"/>
              <w:jc w:val="center"/>
              <w:rPr>
                <w:color w:val="000000"/>
                <w:sz w:val="20"/>
                <w:szCs w:val="20"/>
                <w:lang w:val="fr-FR" w:eastAsia="fr-FR"/>
              </w:rPr>
            </w:pPr>
            <w:r w:rsidRPr="00740157">
              <w:rPr>
                <w:color w:val="000000"/>
                <w:sz w:val="20"/>
                <w:szCs w:val="20"/>
                <w:highlight w:val="cyan"/>
              </w:rPr>
              <w:t>Weather***</w:t>
            </w:r>
          </w:p>
        </w:tc>
        <w:tc>
          <w:tcPr>
            <w:tcW w:w="1843" w:type="dxa"/>
            <w:tcBorders>
              <w:top w:val="single" w:sz="4" w:space="0" w:color="auto"/>
              <w:left w:val="nil"/>
              <w:bottom w:val="single" w:sz="4" w:space="0" w:color="auto"/>
              <w:right w:val="single" w:sz="4" w:space="0" w:color="auto"/>
            </w:tcBorders>
            <w:shd w:val="clear" w:color="auto" w:fill="auto"/>
            <w:vAlign w:val="center"/>
          </w:tcPr>
          <w:p w:rsidR="002B46DC" w:rsidRPr="002D6672" w:rsidRDefault="002B46DC" w:rsidP="00FF48AF">
            <w:pPr>
              <w:spacing w:before="60" w:after="60"/>
              <w:jc w:val="center"/>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7456" behindDoc="0" locked="0" layoutInCell="1" allowOverlap="1" wp14:anchorId="66A83945" wp14:editId="5EAA04ED">
                      <wp:simplePos x="0" y="0"/>
                      <wp:positionH relativeFrom="column">
                        <wp:posOffset>254000</wp:posOffset>
                      </wp:positionH>
                      <wp:positionV relativeFrom="paragraph">
                        <wp:posOffset>189230</wp:posOffset>
                      </wp:positionV>
                      <wp:extent cx="529590" cy="212090"/>
                      <wp:effectExtent l="6350" t="8255" r="6985" b="8255"/>
                      <wp:wrapNone/>
                      <wp:docPr id="3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margin-left:20pt;margin-top:14.9pt;width:41.7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" filled="f"/>
                  </w:pict>
                </mc:Fallback>
              </mc:AlternateContent>
            </w:r>
            <w:r w:rsidRPr="00740157">
              <w:rPr>
                <w:color w:val="000000"/>
                <w:sz w:val="20"/>
                <w:szCs w:val="20"/>
                <w:highlight w:val="cyan"/>
              </w:rPr>
              <w:t>Weather***</w:t>
            </w:r>
            <w:r w:rsidRPr="00E610CA">
              <w:rPr>
                <w:color w:val="000000"/>
                <w:sz w:val="20"/>
                <w:szCs w:val="20"/>
                <w:lang w:val="fr-FR" w:eastAsia="fr-FR"/>
              </w:rPr>
              <w:t xml:space="preserve"> Area</w:t>
            </w:r>
            <w:r>
              <w:rPr>
                <w:color w:val="000000"/>
                <w:sz w:val="20"/>
                <w:szCs w:val="20"/>
                <w:lang w:val="fr-FR" w:eastAsia="fr-FR"/>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Default="002B46DC" w:rsidP="00FF48AF">
            <w:pPr>
              <w:spacing w:before="60" w:after="60"/>
              <w:rPr>
                <w:color w:val="000000"/>
                <w:sz w:val="20"/>
                <w:szCs w:val="20"/>
              </w:rPr>
            </w:pPr>
            <w:r w:rsidRPr="00740157">
              <w:rPr>
                <w:color w:val="000000"/>
                <w:sz w:val="20"/>
                <w:szCs w:val="20"/>
                <w:highlight w:val="cyan"/>
              </w:rPr>
              <w:t>Weather***</w:t>
            </w:r>
          </w:p>
          <w:p w:rsidR="002B46DC" w:rsidRPr="002D6672" w:rsidRDefault="002B46DC" w:rsidP="00FF48AF">
            <w:pPr>
              <w:spacing w:before="60" w:after="60"/>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6432" behindDoc="0" locked="0" layoutInCell="1" allowOverlap="1" wp14:anchorId="3B8BD16A" wp14:editId="7DED96C3">
                      <wp:simplePos x="0" y="0"/>
                      <wp:positionH relativeFrom="column">
                        <wp:posOffset>-43180</wp:posOffset>
                      </wp:positionH>
                      <wp:positionV relativeFrom="paragraph">
                        <wp:posOffset>5080</wp:posOffset>
                      </wp:positionV>
                      <wp:extent cx="529590" cy="212090"/>
                      <wp:effectExtent l="13970" t="5080" r="8890" b="11430"/>
                      <wp:wrapNone/>
                      <wp:docPr id="2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3.4pt;margin-top:.4pt;width:41.7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" filled="f"/>
                  </w:pict>
                </mc:Fallback>
              </mc:AlternateContent>
            </w:r>
            <w:r w:rsidRPr="00E610CA">
              <w:rPr>
                <w:color w:val="000000"/>
                <w:sz w:val="20"/>
                <w:szCs w:val="20"/>
                <w:lang w:val="fr-FR" w:eastAsia="fr-FR"/>
              </w:rPr>
              <w:t>Area</w:t>
            </w:r>
            <w:r>
              <w:rPr>
                <w:color w:val="000000"/>
                <w:sz w:val="20"/>
                <w:szCs w:val="20"/>
                <w:lang w:val="fr-FR" w:eastAsia="fr-FR"/>
              </w:rPr>
              <w:t>***</w:t>
            </w:r>
          </w:p>
        </w:tc>
      </w:tr>
      <w:tr w:rsidR="002B46DC" w:rsidRPr="002D6672" w:rsidTr="00FF48AF">
        <w:trPr>
          <w:trHeight w:val="255"/>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E610CA" w:rsidRDefault="002B46DC" w:rsidP="00FF48AF">
            <w:pPr>
              <w:widowControl w:val="0"/>
              <w:spacing w:before="60" w:after="60"/>
              <w:rPr>
                <w:b/>
                <w:bCs/>
                <w:color w:val="000000"/>
                <w:sz w:val="20"/>
                <w:szCs w:val="20"/>
                <w:lang w:val="fr-FR" w:eastAsia="fr-FR"/>
              </w:rPr>
            </w:pPr>
            <w:r>
              <w:rPr>
                <w:b/>
                <w:bCs/>
                <w:color w:val="000000"/>
                <w:sz w:val="20"/>
                <w:szCs w:val="20"/>
                <w:lang w:val="fr-FR" w:eastAsia="fr-FR"/>
              </w:rPr>
              <w:t xml:space="preserve">Large </w:t>
            </w:r>
            <w:proofErr w:type="spellStart"/>
            <w:r>
              <w:rPr>
                <w:b/>
                <w:bCs/>
                <w:color w:val="000000"/>
                <w:sz w:val="20"/>
                <w:szCs w:val="20"/>
                <w:lang w:val="fr-FR" w:eastAsia="fr-FR"/>
              </w:rPr>
              <w:t>farm</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E610CA" w:rsidRDefault="002B46DC" w:rsidP="00FF48AF">
            <w:pPr>
              <w:spacing w:before="60" w:after="60"/>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3360" behindDoc="0" locked="0" layoutInCell="1" allowOverlap="1" wp14:anchorId="1EBDAD14" wp14:editId="6DA5A3DE">
                      <wp:simplePos x="0" y="0"/>
                      <wp:positionH relativeFrom="column">
                        <wp:posOffset>-32385</wp:posOffset>
                      </wp:positionH>
                      <wp:positionV relativeFrom="paragraph">
                        <wp:posOffset>-5715</wp:posOffset>
                      </wp:positionV>
                      <wp:extent cx="529590" cy="212090"/>
                      <wp:effectExtent l="5715" t="13335" r="7620" b="12700"/>
                      <wp:wrapNone/>
                      <wp:docPr id="28"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2.55pt;margin-top:-.45pt;width:41.7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1cbwIAAO0EAAAOAAAAZHJzL2Uyb0RvYy54bWysVG1v0zAQ/o7Ef7D8vcsLadd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" filled="f"/>
                  </w:pict>
                </mc:Fallback>
              </mc:AlternateContent>
            </w:r>
            <w:r w:rsidRPr="00E610CA">
              <w:rPr>
                <w:color w:val="000000"/>
                <w:sz w:val="20"/>
                <w:szCs w:val="20"/>
                <w:lang w:val="fr-FR" w:eastAsia="fr-FR"/>
              </w:rPr>
              <w:t>Area</w:t>
            </w:r>
            <w:r>
              <w:rPr>
                <w:color w:val="000000"/>
                <w:sz w:val="20"/>
                <w:szCs w:val="20"/>
                <w:lang w:val="fr-FR" w:eastAsia="fr-FR"/>
              </w:rPr>
              <w:t>***</w:t>
            </w:r>
          </w:p>
        </w:tc>
        <w:tc>
          <w:tcPr>
            <w:tcW w:w="1418" w:type="dxa"/>
            <w:tcBorders>
              <w:top w:val="single" w:sz="4" w:space="0" w:color="auto"/>
              <w:left w:val="single" w:sz="4" w:space="0" w:color="auto"/>
              <w:bottom w:val="single" w:sz="4" w:space="0" w:color="auto"/>
            </w:tcBorders>
            <w:shd w:val="clear" w:color="auto" w:fill="auto"/>
            <w:vAlign w:val="center"/>
          </w:tcPr>
          <w:p w:rsidR="002B46DC" w:rsidRDefault="002B46DC" w:rsidP="00FF48AF">
            <w:pPr>
              <w:spacing w:before="60" w:after="60"/>
              <w:jc w:val="center"/>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70528" behindDoc="0" locked="0" layoutInCell="1" allowOverlap="1" wp14:anchorId="068C600E" wp14:editId="524DBBD9">
                      <wp:simplePos x="0" y="0"/>
                      <wp:positionH relativeFrom="column">
                        <wp:posOffset>119380</wp:posOffset>
                      </wp:positionH>
                      <wp:positionV relativeFrom="paragraph">
                        <wp:posOffset>6350</wp:posOffset>
                      </wp:positionV>
                      <wp:extent cx="529590" cy="212090"/>
                      <wp:effectExtent l="5080" t="6350" r="8255" b="10160"/>
                      <wp:wrapNone/>
                      <wp:docPr id="27"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9.4pt;margin-top:.5pt;width:41.7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" filled="f"/>
                  </w:pict>
                </mc:Fallback>
              </mc:AlternateContent>
            </w:r>
            <w:r w:rsidRPr="00E610CA">
              <w:rPr>
                <w:color w:val="000000"/>
                <w:sz w:val="20"/>
                <w:szCs w:val="20"/>
                <w:lang w:val="fr-FR" w:eastAsia="fr-FR"/>
              </w:rPr>
              <w:t>Area</w:t>
            </w:r>
            <w:r>
              <w:rPr>
                <w:color w:val="000000"/>
                <w:sz w:val="20"/>
                <w:szCs w:val="20"/>
                <w:lang w:val="fr-FR" w:eastAsia="fr-FR"/>
              </w:rPr>
              <w:t>***</w:t>
            </w:r>
          </w:p>
          <w:p w:rsidR="002B46DC" w:rsidRPr="00E610CA" w:rsidRDefault="002B46DC" w:rsidP="00FF48AF">
            <w:pPr>
              <w:spacing w:before="60" w:after="60"/>
              <w:jc w:val="center"/>
              <w:rPr>
                <w:color w:val="000000"/>
                <w:sz w:val="20"/>
                <w:szCs w:val="20"/>
                <w:lang w:val="fr-FR" w:eastAsia="fr-FR"/>
              </w:rPr>
            </w:pPr>
            <w:r w:rsidRPr="00740157">
              <w:rPr>
                <w:color w:val="000000"/>
                <w:sz w:val="20"/>
                <w:szCs w:val="20"/>
                <w:highlight w:val="cyan"/>
              </w:rPr>
              <w:t>Weather***</w:t>
            </w:r>
          </w:p>
        </w:tc>
        <w:tc>
          <w:tcPr>
            <w:tcW w:w="1559" w:type="dxa"/>
            <w:tcBorders>
              <w:top w:val="single" w:sz="4" w:space="0" w:color="auto"/>
              <w:left w:val="nil"/>
              <w:bottom w:val="single" w:sz="4" w:space="0" w:color="auto"/>
              <w:right w:val="nil"/>
            </w:tcBorders>
            <w:vAlign w:val="center"/>
          </w:tcPr>
          <w:p w:rsidR="002B46DC" w:rsidRPr="00E610CA" w:rsidRDefault="002B46DC" w:rsidP="00FF48AF">
            <w:pPr>
              <w:spacing w:before="60" w:after="60"/>
              <w:jc w:val="center"/>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9504" behindDoc="0" locked="0" layoutInCell="1" allowOverlap="1" wp14:anchorId="0B2C479B" wp14:editId="3CC3BBA2">
                      <wp:simplePos x="0" y="0"/>
                      <wp:positionH relativeFrom="column">
                        <wp:posOffset>180975</wp:posOffset>
                      </wp:positionH>
                      <wp:positionV relativeFrom="paragraph">
                        <wp:posOffset>12065</wp:posOffset>
                      </wp:positionV>
                      <wp:extent cx="529590" cy="212090"/>
                      <wp:effectExtent l="9525" t="12065" r="13335" b="13970"/>
                      <wp:wrapNone/>
                      <wp:docPr id="2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4.25pt;margin-top:.95pt;width:41.7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DVbwIAAO0EAAAOAAAAZHJzL2Uyb0RvYy54bWysVG1v0zAQ/o7Ef7D8vcsLadd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" filled="f"/>
                  </w:pict>
                </mc:Fallback>
              </mc:AlternateContent>
            </w:r>
            <w:r w:rsidRPr="00E610CA">
              <w:rPr>
                <w:color w:val="000000"/>
                <w:sz w:val="20"/>
                <w:szCs w:val="20"/>
                <w:lang w:val="fr-FR" w:eastAsia="fr-FR"/>
              </w:rPr>
              <w:t>Area</w:t>
            </w:r>
            <w:r>
              <w:rPr>
                <w:color w:val="000000"/>
                <w:sz w:val="20"/>
                <w:szCs w:val="20"/>
                <w:lang w:val="fr-FR" w:eastAsia="fr-FR"/>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2B46DC" w:rsidRDefault="002B46DC" w:rsidP="00FF48AF">
            <w:pPr>
              <w:spacing w:before="60" w:after="60"/>
              <w:jc w:val="center"/>
              <w:rPr>
                <w:color w:val="000000"/>
                <w:sz w:val="20"/>
                <w:szCs w:val="20"/>
              </w:rPr>
            </w:pPr>
            <w:r w:rsidRPr="00740157">
              <w:rPr>
                <w:color w:val="000000"/>
                <w:sz w:val="20"/>
                <w:szCs w:val="20"/>
                <w:highlight w:val="cyan"/>
              </w:rPr>
              <w:t>Weather***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Default="002B46DC" w:rsidP="00FF48AF">
            <w:pPr>
              <w:spacing w:before="60" w:after="60"/>
              <w:rPr>
                <w:color w:val="000000"/>
                <w:sz w:val="20"/>
                <w:szCs w:val="20"/>
              </w:rPr>
            </w:pPr>
            <w:r w:rsidRPr="00740157">
              <w:rPr>
                <w:color w:val="000000"/>
                <w:sz w:val="20"/>
                <w:szCs w:val="20"/>
                <w:highlight w:val="cyan"/>
              </w:rPr>
              <w:t>Weather***</w:t>
            </w:r>
          </w:p>
        </w:tc>
      </w:tr>
      <w:tr w:rsidR="002B46DC" w:rsidRPr="002D6672" w:rsidTr="00FF48AF">
        <w:trPr>
          <w:trHeight w:val="552"/>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BE761C" w:rsidRDefault="002B46DC" w:rsidP="00FF48AF">
            <w:pPr>
              <w:widowControl w:val="0"/>
              <w:spacing w:before="60" w:after="60"/>
              <w:rPr>
                <w:color w:val="000000"/>
                <w:sz w:val="20"/>
                <w:szCs w:val="20"/>
                <w:lang w:eastAsia="fr-FR"/>
              </w:rPr>
            </w:pPr>
            <w:r w:rsidRPr="00BE761C">
              <w:rPr>
                <w:b/>
                <w:bCs/>
                <w:color w:val="000000"/>
                <w:sz w:val="20"/>
                <w:szCs w:val="20"/>
                <w:lang w:eastAsia="fr-FR"/>
              </w:rPr>
              <w:t>Weighted average across farm types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Default="002B46DC" w:rsidP="00FF48AF">
            <w:pPr>
              <w:spacing w:before="60" w:after="60"/>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8480" behindDoc="0" locked="0" layoutInCell="1" allowOverlap="1" wp14:anchorId="3C0203C7" wp14:editId="3457BF89">
                      <wp:simplePos x="0" y="0"/>
                      <wp:positionH relativeFrom="column">
                        <wp:posOffset>-24765</wp:posOffset>
                      </wp:positionH>
                      <wp:positionV relativeFrom="paragraph">
                        <wp:posOffset>-10160</wp:posOffset>
                      </wp:positionV>
                      <wp:extent cx="529590" cy="212090"/>
                      <wp:effectExtent l="13335" t="8890" r="9525" b="7620"/>
                      <wp:wrapNone/>
                      <wp:docPr id="25"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1.95pt;margin-top:-.8pt;width:41.7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" filled="f"/>
                  </w:pict>
                </mc:Fallback>
              </mc:AlternateContent>
            </w:r>
            <w:r w:rsidRPr="00E610CA">
              <w:rPr>
                <w:color w:val="000000"/>
                <w:sz w:val="20"/>
                <w:szCs w:val="20"/>
                <w:lang w:val="fr-FR" w:eastAsia="fr-FR"/>
              </w:rPr>
              <w:t>Area</w:t>
            </w:r>
            <w:r>
              <w:rPr>
                <w:color w:val="000000"/>
                <w:sz w:val="20"/>
                <w:szCs w:val="20"/>
                <w:lang w:val="fr-FR" w:eastAsia="fr-FR"/>
              </w:rPr>
              <w:t>***</w:t>
            </w:r>
          </w:p>
          <w:p w:rsidR="002B46DC" w:rsidRDefault="002B46DC" w:rsidP="00FF48AF">
            <w:pPr>
              <w:spacing w:before="60" w:after="60"/>
              <w:rPr>
                <w:color w:val="000000"/>
                <w:sz w:val="20"/>
                <w:szCs w:val="20"/>
              </w:rPr>
            </w:pPr>
            <w:r w:rsidRPr="00740157">
              <w:rPr>
                <w:color w:val="000000"/>
                <w:sz w:val="20"/>
                <w:szCs w:val="20"/>
                <w:highlight w:val="cyan"/>
              </w:rPr>
              <w:t>Weather**</w:t>
            </w:r>
          </w:p>
          <w:p w:rsidR="002B46DC" w:rsidRPr="002D6672" w:rsidRDefault="002B46DC" w:rsidP="00FF48AF">
            <w:pPr>
              <w:spacing w:before="60" w:after="60"/>
              <w:rPr>
                <w:color w:val="000000"/>
                <w:sz w:val="20"/>
                <w:szCs w:val="20"/>
                <w:lang w:val="fr-FR" w:eastAsia="fr-FR"/>
              </w:rPr>
            </w:pPr>
          </w:p>
        </w:tc>
        <w:tc>
          <w:tcPr>
            <w:tcW w:w="1418" w:type="dxa"/>
            <w:tcBorders>
              <w:top w:val="single" w:sz="4" w:space="0" w:color="auto"/>
              <w:left w:val="single" w:sz="4" w:space="0" w:color="auto"/>
              <w:bottom w:val="single" w:sz="4" w:space="0" w:color="auto"/>
            </w:tcBorders>
            <w:shd w:val="clear" w:color="auto" w:fill="auto"/>
            <w:vAlign w:val="center"/>
          </w:tcPr>
          <w:p w:rsidR="002B46DC" w:rsidRPr="002D6672" w:rsidRDefault="002B46DC" w:rsidP="00FF48AF">
            <w:pPr>
              <w:spacing w:before="60" w:after="60"/>
              <w:jc w:val="center"/>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5408" behindDoc="0" locked="0" layoutInCell="1" allowOverlap="1" wp14:anchorId="255BC73C" wp14:editId="4CF701D1">
                      <wp:simplePos x="0" y="0"/>
                      <wp:positionH relativeFrom="column">
                        <wp:posOffset>116205</wp:posOffset>
                      </wp:positionH>
                      <wp:positionV relativeFrom="paragraph">
                        <wp:posOffset>-13335</wp:posOffset>
                      </wp:positionV>
                      <wp:extent cx="529590" cy="212090"/>
                      <wp:effectExtent l="11430" t="5715" r="11430" b="10795"/>
                      <wp:wrapNone/>
                      <wp:docPr id="24"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9.15pt;margin-top:-1.05pt;width:41.7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" filled="f"/>
                  </w:pict>
                </mc:Fallback>
              </mc:AlternateContent>
            </w:r>
            <w:r w:rsidRPr="00E610CA">
              <w:rPr>
                <w:color w:val="000000"/>
                <w:sz w:val="20"/>
                <w:szCs w:val="20"/>
                <w:lang w:val="fr-FR" w:eastAsia="fr-FR"/>
              </w:rPr>
              <w:t>Area</w:t>
            </w:r>
            <w:r>
              <w:rPr>
                <w:color w:val="000000"/>
                <w:sz w:val="20"/>
                <w:szCs w:val="20"/>
                <w:lang w:val="fr-FR" w:eastAsia="fr-FR"/>
              </w:rPr>
              <w:t>***</w:t>
            </w:r>
          </w:p>
        </w:tc>
        <w:tc>
          <w:tcPr>
            <w:tcW w:w="1559" w:type="dxa"/>
            <w:tcBorders>
              <w:top w:val="single" w:sz="4" w:space="0" w:color="auto"/>
              <w:left w:val="nil"/>
              <w:bottom w:val="single" w:sz="4" w:space="0" w:color="auto"/>
              <w:right w:val="nil"/>
            </w:tcBorders>
            <w:vAlign w:val="center"/>
          </w:tcPr>
          <w:p w:rsidR="002B46DC" w:rsidRPr="002D6672" w:rsidRDefault="002B46DC" w:rsidP="00FF48AF">
            <w:pPr>
              <w:spacing w:before="60" w:after="60"/>
              <w:jc w:val="center"/>
              <w:rPr>
                <w:color w:val="000000"/>
                <w:sz w:val="20"/>
                <w:szCs w:val="20"/>
                <w:lang w:val="fr-FR" w:eastAsia="fr-FR"/>
              </w:rPr>
            </w:pPr>
            <w:r>
              <w:rPr>
                <w:noProof/>
                <w:color w:val="000000"/>
                <w:sz w:val="20"/>
                <w:szCs w:val="20"/>
                <w:lang w:val="fr-FR" w:eastAsia="fr-FR"/>
              </w:rPr>
              <mc:AlternateContent>
                <mc:Choice Requires="wps">
                  <w:drawing>
                    <wp:anchor distT="0" distB="0" distL="114300" distR="114300" simplePos="0" relativeHeight="251664384" behindDoc="0" locked="0" layoutInCell="1" allowOverlap="1" wp14:anchorId="3B0D9188" wp14:editId="1294E9BF">
                      <wp:simplePos x="0" y="0"/>
                      <wp:positionH relativeFrom="column">
                        <wp:posOffset>189865</wp:posOffset>
                      </wp:positionH>
                      <wp:positionV relativeFrom="paragraph">
                        <wp:posOffset>20955</wp:posOffset>
                      </wp:positionV>
                      <wp:extent cx="529590" cy="212090"/>
                      <wp:effectExtent l="8890" t="11430" r="13970" b="5080"/>
                      <wp:wrapNone/>
                      <wp:docPr id="2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margin-left:14.95pt;margin-top:1.65pt;width:41.7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" filled="f"/>
                  </w:pict>
                </mc:Fallback>
              </mc:AlternateContent>
            </w:r>
            <w:r w:rsidRPr="00E610CA">
              <w:rPr>
                <w:color w:val="000000"/>
                <w:sz w:val="20"/>
                <w:szCs w:val="20"/>
                <w:lang w:val="fr-FR" w:eastAsia="fr-FR"/>
              </w:rPr>
              <w:t>Area</w:t>
            </w:r>
            <w:r>
              <w:rPr>
                <w:color w:val="000000"/>
                <w:sz w:val="20"/>
                <w:szCs w:val="20"/>
                <w:lang w:val="fr-FR" w:eastAsia="fr-FR"/>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2B46DC" w:rsidRPr="002D6672" w:rsidRDefault="002B46DC" w:rsidP="00FF48AF">
            <w:pPr>
              <w:spacing w:before="60" w:after="60"/>
              <w:jc w:val="center"/>
              <w:rPr>
                <w:color w:val="000000"/>
                <w:sz w:val="20"/>
                <w:szCs w:val="20"/>
                <w:lang w:val="fr-FR" w:eastAsia="fr-FR"/>
              </w:rPr>
            </w:pPr>
            <w:r w:rsidRPr="00740157">
              <w:rPr>
                <w:color w:val="000000"/>
                <w:sz w:val="20"/>
                <w:szCs w:val="20"/>
                <w:highlight w:val="cyan"/>
              </w:rPr>
              <w:t>Weather***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2D6672" w:rsidRDefault="002B46DC" w:rsidP="00FF48AF">
            <w:pPr>
              <w:spacing w:before="60" w:after="60"/>
              <w:rPr>
                <w:color w:val="000000"/>
                <w:sz w:val="20"/>
                <w:szCs w:val="20"/>
                <w:lang w:val="fr-FR" w:eastAsia="fr-FR"/>
              </w:rPr>
            </w:pPr>
            <w:r w:rsidRPr="00740157">
              <w:rPr>
                <w:color w:val="000000"/>
                <w:sz w:val="20"/>
                <w:szCs w:val="20"/>
                <w:highlight w:val="cyan"/>
              </w:rPr>
              <w:t>Weather***</w:t>
            </w:r>
          </w:p>
        </w:tc>
      </w:tr>
    </w:tbl>
    <w:p w:rsidR="002B46DC" w:rsidRPr="000B476E" w:rsidRDefault="002B46DC" w:rsidP="002B46DC">
      <w:pPr>
        <w:pStyle w:val="TableNote"/>
      </w:pPr>
      <w:r w:rsidRPr="000B476E">
        <w:t>Note. For each climate scenario: *** best, ** within 25% of best, * within 35% of best</w:t>
      </w:r>
    </w:p>
    <w:p w:rsidR="002B46DC" w:rsidRDefault="002B46DC" w:rsidP="002B46DC">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84</w:instrText>
      </w:r>
      <w:r>
        <w:rPr>
          <w:b/>
        </w:rPr>
        <w:fldChar w:fldCharType="end"/>
      </w:r>
      <w:r>
        <w:rPr>
          <w:b/>
        </w:rPr>
        <w:instrText>.</w:instrText>
      </w:r>
      <w:r>
        <w:rPr>
          <w:b/>
        </w:rPr>
        <w:tab/>
      </w:r>
      <w:r>
        <w:rPr>
          <w:b/>
        </w:rPr>
        <w:fldChar w:fldCharType="end"/>
      </w:r>
      <w:proofErr w:type="spellStart"/>
      <w:r w:rsidRPr="00A95674">
        <w:rPr>
          <w:b/>
        </w:rPr>
        <w:t>MaxMin</w:t>
      </w:r>
      <w:proofErr w:type="spellEnd"/>
      <w:r w:rsidRPr="00A95674">
        <w:rPr>
          <w:b/>
        </w:rPr>
        <w:t xml:space="preserve"> criterion</w:t>
      </w:r>
      <w:r>
        <w:t xml:space="preserve"> - This is a very conservative criterion to ensure that policy does not lead to very big mistakes in terms of too much ineffective expenditure. The principle is to take the worst-case scenario for any given instrument and choose the instrument that maximizes the budgetary cost-effectiveness in such a worst-case situation. This is an approach that one would take if there are considerable differences in cost-effectiveness in the worst-case outcome combined with no prior knowledge of the probability of the different scenarios. As one would expect, Table 10 indicates that the worst-case scenarios for insurance instruments tend to be either when expectations are misaligned or when climate change entails extreme events.  Table 11 is derived from Table 9 by indicating for each farm type (columns) the scenario resulting in the worst-case outcome a given instrument (rows). The last row in Table 11 indicates the instrument that performs the best for each farm type in a worst-case situation (</w:t>
      </w:r>
      <w:proofErr w:type="spellStart"/>
      <w:r>
        <w:t>MaxMin</w:t>
      </w:r>
      <w:proofErr w:type="spellEnd"/>
      <w:r>
        <w:t xml:space="preserve">).  </w:t>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11</w:instrText>
      </w:r>
      <w:r>
        <w:fldChar w:fldCharType="end"/>
      </w:r>
      <w:r>
        <w:instrText>.</w:instrText>
      </w:r>
      <w:r>
        <w:tab/>
      </w:r>
      <w:r>
        <w:fldChar w:fldCharType="end"/>
      </w:r>
      <w:r>
        <w:t xml:space="preserve"> Using the Max-min criterion to guide instrument choice: worst-case outcome for budgetary cost-effectiveness for different instruments</w:t>
      </w:r>
      <w:r w:rsidRPr="00170143">
        <w:t xml:space="preserve"> </w:t>
      </w:r>
      <w:r>
        <w:t xml:space="preserve">in </w:t>
      </w:r>
      <w:smartTag w:uri="urn:schemas-microsoft-com:office:smarttags" w:element="State">
        <w:smartTag w:uri="urn:schemas-microsoft-com:office:smarttags" w:element="place">
          <w:r w:rsidRPr="00563137">
            <w:t>Saskatchewan</w:t>
          </w:r>
        </w:smartTag>
      </w:smartTag>
      <w:r w:rsidRPr="00A96C90">
        <w:t xml:space="preserve"> </w:t>
      </w:r>
      <w:r>
        <w:fldChar w:fldCharType="begin"/>
      </w:r>
      <w:r>
        <w:instrText xml:space="preserve"> TC \f t \l 2 "</w:instrText>
      </w:r>
      <w:bookmarkStart w:id="408" w:name="_Toc302487858"/>
      <w:bookmarkStart w:id="409" w:name="_Toc302672413"/>
      <w:bookmarkStart w:id="410" w:name="_Toc302673499"/>
      <w:bookmarkStart w:id="411" w:name="_Toc303185344"/>
      <w:bookmarkStart w:id="412" w:name="_Toc303185582"/>
      <w:bookmarkStart w:id="413" w:name="_Toc303185935"/>
      <w:bookmarkStart w:id="414" w:name="_Toc303187304"/>
      <w:bookmarkStart w:id="415" w:name="_Toc303187530"/>
      <w:bookmarkStart w:id="416" w:name="_Toc303187701"/>
      <w:bookmarkStart w:id="417" w:name="_Toc303270553"/>
      <w:bookmarkStart w:id="418" w:name="_Toc303270762"/>
      <w:r>
        <w:instrText>Table 17. Using the Max-min criterion to guide instrument choice: worst-case outcome for budgetary cost-effectiveness for different instruments</w:instrText>
      </w:r>
      <w:bookmarkEnd w:id="408"/>
      <w:bookmarkEnd w:id="409"/>
      <w:bookmarkEnd w:id="410"/>
      <w:bookmarkEnd w:id="411"/>
      <w:bookmarkEnd w:id="412"/>
      <w:bookmarkEnd w:id="413"/>
      <w:bookmarkEnd w:id="414"/>
      <w:bookmarkEnd w:id="415"/>
      <w:bookmarkEnd w:id="416"/>
      <w:bookmarkEnd w:id="417"/>
      <w:bookmarkEnd w:id="418"/>
      <w:r>
        <w:instrText xml:space="preserve">"  </w:instrText>
      </w:r>
      <w:r>
        <w:fldChar w:fldCharType="end"/>
      </w:r>
    </w:p>
    <w:p w:rsidR="002B46DC" w:rsidRDefault="002B46DC" w:rsidP="002B46DC">
      <w:pPr>
        <w:pStyle w:val="TableSub-title"/>
      </w:pPr>
      <w:r>
        <w:t>(</w:t>
      </w:r>
      <w:proofErr w:type="gramStart"/>
      <w:r>
        <w:t>by</w:t>
      </w:r>
      <w:proofErr w:type="gramEnd"/>
      <w:r>
        <w:t xml:space="preserve"> farm type)</w:t>
      </w:r>
    </w:p>
    <w:tbl>
      <w:tblPr>
        <w:tblW w:w="9851" w:type="dxa"/>
        <w:tblCellMar>
          <w:left w:w="70" w:type="dxa"/>
          <w:right w:w="70" w:type="dxa"/>
        </w:tblCellMar>
        <w:tblLook w:val="04A0" w:firstRow="1" w:lastRow="0" w:firstColumn="1" w:lastColumn="0" w:noHBand="0" w:noVBand="1"/>
      </w:tblPr>
      <w:tblGrid>
        <w:gridCol w:w="1771"/>
        <w:gridCol w:w="1985"/>
        <w:gridCol w:w="1984"/>
        <w:gridCol w:w="1985"/>
        <w:gridCol w:w="2126"/>
      </w:tblGrid>
      <w:tr w:rsidR="002B46DC" w:rsidRPr="00A5305E" w:rsidTr="00FF48AF">
        <w:trPr>
          <w:trHeight w:val="397"/>
        </w:trPr>
        <w:tc>
          <w:tcPr>
            <w:tcW w:w="1771" w:type="dxa"/>
            <w:tcBorders>
              <w:top w:val="single" w:sz="4" w:space="0" w:color="auto"/>
              <w:left w:val="single" w:sz="4" w:space="0" w:color="auto"/>
              <w:bottom w:val="single" w:sz="4" w:space="0" w:color="auto"/>
              <w:right w:val="nil"/>
            </w:tcBorders>
            <w:shd w:val="clear" w:color="auto" w:fill="auto"/>
            <w:noWrap/>
            <w:vAlign w:val="center"/>
          </w:tcPr>
          <w:p w:rsidR="002B46DC" w:rsidRPr="003D6C9F" w:rsidRDefault="002B46DC" w:rsidP="00FF48AF">
            <w:pPr>
              <w:rPr>
                <w:b/>
                <w:bCs/>
                <w:color w:val="000000"/>
                <w:sz w:val="20"/>
                <w:szCs w:val="20"/>
                <w:lang w:eastAsia="fr-F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ind w:firstLine="201"/>
              <w:jc w:val="left"/>
              <w:rPr>
                <w:b/>
                <w:color w:val="000000"/>
                <w:sz w:val="20"/>
                <w:szCs w:val="20"/>
                <w:lang w:val="fr-FR" w:eastAsia="fr-FR"/>
              </w:rPr>
            </w:pPr>
            <w:proofErr w:type="spellStart"/>
            <w:r w:rsidRPr="003D6C9F">
              <w:rPr>
                <w:b/>
                <w:color w:val="000000"/>
                <w:sz w:val="20"/>
                <w:szCs w:val="20"/>
                <w:lang w:val="fr-FR" w:eastAsia="fr-FR"/>
              </w:rPr>
              <w:t>Median</w:t>
            </w:r>
            <w:proofErr w:type="spellEnd"/>
            <w:r w:rsidRPr="003D6C9F">
              <w:rPr>
                <w:b/>
                <w:color w:val="000000"/>
                <w:sz w:val="20"/>
                <w:szCs w:val="20"/>
                <w:lang w:val="fr-FR" w:eastAsia="fr-FR"/>
              </w:rPr>
              <w:t xml:space="preserve"> </w:t>
            </w:r>
            <w:proofErr w:type="spellStart"/>
            <w:r w:rsidRPr="003D6C9F">
              <w:rPr>
                <w:b/>
                <w:color w:val="000000"/>
                <w:sz w:val="20"/>
                <w:szCs w:val="20"/>
                <w:lang w:val="fr-FR" w:eastAsia="fr-FR"/>
              </w:rPr>
              <w:t>farm</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B46DC" w:rsidRPr="003D6C9F" w:rsidRDefault="002B46DC" w:rsidP="00FF48AF">
            <w:pPr>
              <w:jc w:val="left"/>
              <w:rPr>
                <w:b/>
                <w:color w:val="000000"/>
                <w:sz w:val="20"/>
                <w:szCs w:val="20"/>
                <w:lang w:val="fr-FR" w:eastAsia="fr-FR"/>
              </w:rPr>
            </w:pPr>
            <w:r w:rsidRPr="003D6C9F">
              <w:rPr>
                <w:b/>
                <w:color w:val="000000"/>
                <w:sz w:val="20"/>
                <w:szCs w:val="20"/>
                <w:lang w:val="fr-FR" w:eastAsia="fr-FR"/>
              </w:rPr>
              <w:t xml:space="preserve">Small </w:t>
            </w:r>
            <w:proofErr w:type="spellStart"/>
            <w:r w:rsidRPr="003D6C9F">
              <w:rPr>
                <w:b/>
                <w:color w:val="000000"/>
                <w:sz w:val="20"/>
                <w:szCs w:val="20"/>
                <w:lang w:val="fr-FR" w:eastAsia="fr-FR"/>
              </w:rPr>
              <w:t>farm</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ind w:firstLine="201"/>
              <w:jc w:val="left"/>
              <w:rPr>
                <w:b/>
                <w:color w:val="000000"/>
                <w:sz w:val="20"/>
                <w:szCs w:val="20"/>
                <w:lang w:val="fr-FR" w:eastAsia="fr-FR"/>
              </w:rPr>
            </w:pPr>
            <w:r w:rsidRPr="003D6C9F">
              <w:rPr>
                <w:b/>
                <w:color w:val="000000"/>
                <w:sz w:val="20"/>
                <w:szCs w:val="20"/>
                <w:lang w:val="fr-FR" w:eastAsia="fr-FR"/>
              </w:rPr>
              <w:t xml:space="preserve">Large </w:t>
            </w:r>
            <w:proofErr w:type="spellStart"/>
            <w:r w:rsidRPr="003D6C9F">
              <w:rPr>
                <w:b/>
                <w:color w:val="000000"/>
                <w:sz w:val="20"/>
                <w:szCs w:val="20"/>
                <w:lang w:val="fr-FR" w:eastAsia="fr-FR"/>
              </w:rPr>
              <w:t>farm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ind w:firstLine="201"/>
              <w:jc w:val="left"/>
              <w:rPr>
                <w:b/>
                <w:color w:val="000000"/>
                <w:sz w:val="20"/>
                <w:szCs w:val="20"/>
                <w:lang w:val="fr-FR" w:eastAsia="fr-FR"/>
              </w:rPr>
            </w:pPr>
            <w:proofErr w:type="spellStart"/>
            <w:r w:rsidRPr="003D6C9F">
              <w:rPr>
                <w:b/>
                <w:color w:val="000000"/>
                <w:sz w:val="20"/>
                <w:szCs w:val="20"/>
                <w:lang w:val="fr-FR" w:eastAsia="fr-FR"/>
              </w:rPr>
              <w:t>Weighted</w:t>
            </w:r>
            <w:proofErr w:type="spellEnd"/>
            <w:r w:rsidRPr="003D6C9F">
              <w:rPr>
                <w:b/>
                <w:color w:val="000000"/>
                <w:sz w:val="20"/>
                <w:szCs w:val="20"/>
                <w:lang w:val="fr-FR" w:eastAsia="fr-FR"/>
              </w:rPr>
              <w:t xml:space="preserve"> </w:t>
            </w:r>
            <w:proofErr w:type="spellStart"/>
            <w:r w:rsidRPr="003D6C9F">
              <w:rPr>
                <w:b/>
                <w:color w:val="000000"/>
                <w:sz w:val="20"/>
                <w:szCs w:val="20"/>
                <w:lang w:val="fr-FR" w:eastAsia="fr-FR"/>
              </w:rPr>
              <w:t>average</w:t>
            </w:r>
            <w:proofErr w:type="spellEnd"/>
          </w:p>
        </w:tc>
      </w:tr>
      <w:tr w:rsidR="002B46DC" w:rsidRPr="00A5305E" w:rsidTr="00FF48AF">
        <w:trPr>
          <w:trHeight w:val="340"/>
        </w:trPr>
        <w:tc>
          <w:tcPr>
            <w:tcW w:w="1771"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Individual</w:t>
            </w:r>
            <w:proofErr w:type="spellEnd"/>
            <w:r w:rsidRPr="003D6C9F">
              <w:rPr>
                <w:b/>
                <w:bCs/>
                <w:color w:val="000000"/>
                <w:sz w:val="20"/>
                <w:szCs w:val="20"/>
                <w:lang w:val="fr-FR" w:eastAsia="fr-FR"/>
              </w:rPr>
              <w:t xml:space="preserve"> </w:t>
            </w:r>
            <w:proofErr w:type="spellStart"/>
            <w:r w:rsidRPr="003D6C9F">
              <w:rPr>
                <w:b/>
                <w:bCs/>
                <w:color w:val="000000"/>
                <w:sz w:val="20"/>
                <w:szCs w:val="20"/>
                <w:lang w:val="fr-FR" w:eastAsia="fr-FR"/>
              </w:rPr>
              <w:t>yield</w:t>
            </w:r>
            <w:proofErr w:type="spellEnd"/>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Extreme</w:t>
            </w:r>
            <w:proofErr w:type="spellEnd"/>
            <w:r w:rsidRPr="003D6C9F">
              <w:rPr>
                <w:color w:val="000000"/>
                <w:sz w:val="20"/>
                <w:szCs w:val="20"/>
                <w:lang w:val="fr-FR" w:eastAsia="fr-FR"/>
              </w:rPr>
              <w:t xml:space="preserve"> (0.02)</w:t>
            </w:r>
          </w:p>
        </w:tc>
        <w:tc>
          <w:tcPr>
            <w:tcW w:w="1984" w:type="dxa"/>
            <w:tcBorders>
              <w:top w:val="single" w:sz="4" w:space="0" w:color="auto"/>
              <w:left w:val="nil"/>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(0.03)</w:t>
            </w:r>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(0.03)</w:t>
            </w:r>
          </w:p>
        </w:tc>
        <w:tc>
          <w:tcPr>
            <w:tcW w:w="2126" w:type="dxa"/>
            <w:tcBorders>
              <w:top w:val="single" w:sz="4" w:space="0" w:color="auto"/>
              <w:left w:val="single" w:sz="4" w:space="0" w:color="auto"/>
              <w:right w:val="single" w:sz="4" w:space="0" w:color="auto"/>
            </w:tcBorders>
            <w:shd w:val="clear" w:color="auto" w:fill="auto"/>
            <w:noWrap/>
            <w:vAlign w:val="center"/>
          </w:tcPr>
          <w:p w:rsidR="002B46DC" w:rsidRPr="003D6C9F" w:rsidRDefault="002B46DC" w:rsidP="00FF48AF">
            <w:pPr>
              <w:tabs>
                <w:tab w:val="clear" w:pos="850"/>
                <w:tab w:val="clear" w:pos="1191"/>
                <w:tab w:val="clear" w:pos="1531"/>
              </w:tabs>
              <w:ind w:firstLineChars="100" w:firstLine="200"/>
              <w:jc w:val="left"/>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(0.05)</w:t>
            </w:r>
          </w:p>
        </w:tc>
      </w:tr>
      <w:tr w:rsidR="002B46DC" w:rsidRPr="00A5305E" w:rsidTr="00FF48AF">
        <w:trPr>
          <w:trHeight w:val="340"/>
        </w:trPr>
        <w:tc>
          <w:tcPr>
            <w:tcW w:w="1771" w:type="dxa"/>
            <w:tcBorders>
              <w:top w:val="nil"/>
              <w:left w:val="single" w:sz="4" w:space="0" w:color="auto"/>
              <w:bottom w:val="nil"/>
              <w:right w:val="nil"/>
            </w:tcBorders>
            <w:shd w:val="clear" w:color="auto" w:fill="auto"/>
            <w:noWrap/>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Area </w:t>
            </w:r>
            <w:proofErr w:type="spellStart"/>
            <w:r w:rsidRPr="003D6C9F">
              <w:rPr>
                <w:b/>
                <w:bCs/>
                <w:color w:val="000000"/>
                <w:sz w:val="20"/>
                <w:szCs w:val="20"/>
                <w:lang w:val="fr-FR" w:eastAsia="fr-FR"/>
              </w:rPr>
              <w:t>yield</w:t>
            </w:r>
            <w:proofErr w:type="spellEnd"/>
            <w:r w:rsidRPr="003D6C9F">
              <w:rPr>
                <w:b/>
                <w:bCs/>
                <w:color w:val="000000"/>
                <w:sz w:val="20"/>
                <w:szCs w:val="20"/>
                <w:lang w:val="fr-FR" w:eastAsia="fr-FR"/>
              </w:rPr>
              <w:t xml:space="preserve"> </w:t>
            </w:r>
          </w:p>
        </w:tc>
        <w:tc>
          <w:tcPr>
            <w:tcW w:w="1985"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tabs>
                <w:tab w:val="clear" w:pos="850"/>
                <w:tab w:val="clear" w:pos="1191"/>
                <w:tab w:val="clear" w:pos="1531"/>
              </w:tabs>
              <w:jc w:val="left"/>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0.01)</w:t>
            </w:r>
          </w:p>
        </w:tc>
        <w:tc>
          <w:tcPr>
            <w:tcW w:w="1984" w:type="dxa"/>
            <w:tcBorders>
              <w:top w:val="nil"/>
              <w:left w:val="nil"/>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(0.02)</w:t>
            </w:r>
          </w:p>
        </w:tc>
        <w:tc>
          <w:tcPr>
            <w:tcW w:w="1985"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Extreme</w:t>
            </w:r>
            <w:proofErr w:type="spellEnd"/>
            <w:r w:rsidRPr="003D6C9F">
              <w:rPr>
                <w:color w:val="000000"/>
                <w:sz w:val="20"/>
                <w:szCs w:val="20"/>
                <w:lang w:val="fr-FR" w:eastAsia="fr-FR"/>
              </w:rPr>
              <w:t xml:space="preserve"> (0.00)</w:t>
            </w:r>
          </w:p>
        </w:tc>
        <w:tc>
          <w:tcPr>
            <w:tcW w:w="2126"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ind w:firstLineChars="100" w:firstLine="200"/>
              <w:jc w:val="left"/>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(0.02)</w:t>
            </w:r>
          </w:p>
        </w:tc>
      </w:tr>
      <w:tr w:rsidR="002B46DC" w:rsidRPr="00A5305E" w:rsidTr="00FF48AF">
        <w:trPr>
          <w:trHeight w:val="340"/>
        </w:trPr>
        <w:tc>
          <w:tcPr>
            <w:tcW w:w="1771" w:type="dxa"/>
            <w:tcBorders>
              <w:top w:val="nil"/>
              <w:left w:val="single" w:sz="4" w:space="0" w:color="auto"/>
              <w:bottom w:val="nil"/>
              <w:right w:val="nil"/>
            </w:tcBorders>
            <w:shd w:val="clear" w:color="auto" w:fill="auto"/>
            <w:noWrap/>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Weather</w:t>
            </w:r>
            <w:proofErr w:type="spellEnd"/>
            <w:r w:rsidRPr="003D6C9F">
              <w:rPr>
                <w:b/>
                <w:bCs/>
                <w:color w:val="000000"/>
                <w:sz w:val="20"/>
                <w:szCs w:val="20"/>
                <w:lang w:val="fr-FR" w:eastAsia="fr-FR"/>
              </w:rPr>
              <w:t xml:space="preserve"> index</w:t>
            </w:r>
          </w:p>
        </w:tc>
        <w:tc>
          <w:tcPr>
            <w:tcW w:w="1985"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(0.04)</w:t>
            </w:r>
          </w:p>
        </w:tc>
        <w:tc>
          <w:tcPr>
            <w:tcW w:w="1984" w:type="dxa"/>
            <w:tcBorders>
              <w:top w:val="nil"/>
              <w:left w:val="nil"/>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(0.02)</w:t>
            </w:r>
          </w:p>
        </w:tc>
        <w:tc>
          <w:tcPr>
            <w:tcW w:w="1985"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Extreme</w:t>
            </w:r>
            <w:proofErr w:type="spellEnd"/>
            <w:r w:rsidRPr="003D6C9F">
              <w:rPr>
                <w:color w:val="000000"/>
                <w:sz w:val="20"/>
                <w:szCs w:val="20"/>
                <w:lang w:val="fr-FR" w:eastAsia="fr-FR"/>
              </w:rPr>
              <w:t xml:space="preserve"> (0.13)</w:t>
            </w:r>
          </w:p>
        </w:tc>
        <w:tc>
          <w:tcPr>
            <w:tcW w:w="2126"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ind w:firstLineChars="100" w:firstLine="200"/>
              <w:jc w:val="left"/>
              <w:rPr>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(0.07)</w:t>
            </w:r>
          </w:p>
        </w:tc>
      </w:tr>
      <w:tr w:rsidR="002B46DC" w:rsidRPr="007C6454" w:rsidTr="00FF48AF">
        <w:trPr>
          <w:trHeight w:val="340"/>
        </w:trPr>
        <w:tc>
          <w:tcPr>
            <w:tcW w:w="1771" w:type="dxa"/>
            <w:tcBorders>
              <w:top w:val="nil"/>
              <w:left w:val="single" w:sz="4" w:space="0" w:color="auto"/>
              <w:bottom w:val="single" w:sz="4" w:space="0" w:color="auto"/>
              <w:right w:val="nil"/>
            </w:tcBorders>
            <w:shd w:val="clear" w:color="auto" w:fill="auto"/>
            <w:noWrap/>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Ex-post </w:t>
            </w:r>
            <w:proofErr w:type="spellStart"/>
            <w:r w:rsidRPr="003D6C9F">
              <w:rPr>
                <w:b/>
                <w:bCs/>
                <w:color w:val="000000"/>
                <w:sz w:val="20"/>
                <w:szCs w:val="20"/>
                <w:lang w:val="fr-FR" w:eastAsia="fr-FR"/>
              </w:rPr>
              <w:t>payment</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(0.00)</w:t>
            </w:r>
          </w:p>
        </w:tc>
        <w:tc>
          <w:tcPr>
            <w:tcW w:w="1984" w:type="dxa"/>
            <w:tcBorders>
              <w:top w:val="nil"/>
              <w:left w:val="nil"/>
              <w:bottom w:val="single" w:sz="4" w:space="0" w:color="auto"/>
              <w:right w:val="single" w:sz="4" w:space="0" w:color="auto"/>
            </w:tcBorders>
            <w:shd w:val="clear" w:color="auto" w:fill="auto"/>
            <w:noWrap/>
            <w:vAlign w:val="bottom"/>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(0.01)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r w:rsidRPr="003D6C9F">
              <w:rPr>
                <w:color w:val="000000"/>
                <w:sz w:val="20"/>
                <w:szCs w:val="20"/>
                <w:lang w:val="fr-FR" w:eastAsia="fr-FR"/>
              </w:rPr>
              <w:t>Baseline (0.01)</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ind w:firstLineChars="100" w:firstLine="200"/>
              <w:jc w:val="left"/>
              <w:rPr>
                <w:color w:val="000000"/>
                <w:sz w:val="20"/>
                <w:szCs w:val="20"/>
                <w:lang w:eastAsia="fr-FR"/>
              </w:rPr>
            </w:pPr>
            <w:r w:rsidRPr="003D6C9F">
              <w:rPr>
                <w:color w:val="000000"/>
                <w:sz w:val="20"/>
                <w:szCs w:val="20"/>
                <w:lang w:eastAsia="fr-FR"/>
              </w:rPr>
              <w:t>No adapt. (0.00)</w:t>
            </w:r>
          </w:p>
        </w:tc>
      </w:tr>
      <w:tr w:rsidR="002B46DC" w:rsidRPr="007C6454" w:rsidTr="00FF48AF">
        <w:trPr>
          <w:trHeight w:val="255"/>
        </w:trPr>
        <w:tc>
          <w:tcPr>
            <w:tcW w:w="1771" w:type="dxa"/>
            <w:tcBorders>
              <w:top w:val="single" w:sz="4" w:space="0" w:color="auto"/>
              <w:left w:val="single" w:sz="4" w:space="0" w:color="auto"/>
              <w:bottom w:val="single" w:sz="4" w:space="0" w:color="auto"/>
              <w:right w:val="nil"/>
            </w:tcBorders>
            <w:shd w:val="clear" w:color="auto" w:fill="auto"/>
            <w:noWrap/>
            <w:vAlign w:val="center"/>
          </w:tcPr>
          <w:p w:rsidR="002B46DC" w:rsidRPr="003D6C9F" w:rsidRDefault="002B46DC" w:rsidP="00FF48AF">
            <w:pPr>
              <w:jc w:val="left"/>
              <w:rPr>
                <w:b/>
                <w:bCs/>
                <w:color w:val="000000"/>
                <w:sz w:val="20"/>
                <w:szCs w:val="20"/>
                <w:lang w:eastAsia="fr-FR"/>
              </w:rPr>
            </w:pPr>
            <w:r w:rsidRPr="003D6C9F">
              <w:rPr>
                <w:b/>
                <w:bCs/>
                <w:color w:val="000000"/>
                <w:sz w:val="20"/>
                <w:szCs w:val="20"/>
                <w:lang w:eastAsia="fr-FR"/>
              </w:rPr>
              <w:t>Max-min across instruments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eastAsia="fr-FR"/>
              </w:rPr>
            </w:pPr>
            <w:r w:rsidRPr="003D6C9F">
              <w:rPr>
                <w:color w:val="000000"/>
                <w:sz w:val="20"/>
                <w:szCs w:val="20"/>
                <w:lang w:eastAsia="fr-FR"/>
              </w:rPr>
              <w:t>Weather index</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eastAsia="fr-FR"/>
              </w:rPr>
            </w:pPr>
            <w:r w:rsidRPr="003D6C9F">
              <w:rPr>
                <w:color w:val="000000"/>
                <w:sz w:val="20"/>
                <w:szCs w:val="20"/>
                <w:lang w:eastAsia="fr-FR"/>
              </w:rPr>
              <w:t>Individual yield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eastAsia="fr-FR"/>
              </w:rPr>
            </w:pPr>
            <w:r w:rsidRPr="003D6C9F">
              <w:rPr>
                <w:color w:val="000000"/>
                <w:sz w:val="20"/>
                <w:szCs w:val="20"/>
                <w:lang w:eastAsia="fr-FR"/>
              </w:rPr>
              <w:t>Weather index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ind w:firstLineChars="100" w:firstLine="200"/>
              <w:rPr>
                <w:color w:val="000000"/>
                <w:sz w:val="20"/>
                <w:szCs w:val="20"/>
                <w:lang w:eastAsia="fr-FR"/>
              </w:rPr>
            </w:pPr>
            <w:r w:rsidRPr="003D6C9F">
              <w:rPr>
                <w:color w:val="000000"/>
                <w:sz w:val="20"/>
                <w:szCs w:val="20"/>
                <w:lang w:eastAsia="fr-FR"/>
              </w:rPr>
              <w:t>Weather index</w:t>
            </w:r>
          </w:p>
        </w:tc>
      </w:tr>
    </w:tbl>
    <w:p w:rsidR="002B46DC" w:rsidRDefault="002B46DC" w:rsidP="002B46DC">
      <w:pPr>
        <w:pStyle w:val="BodyText"/>
      </w:pPr>
    </w:p>
    <w:p w:rsidR="002B46DC" w:rsidRPr="00A42F3F"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85</w:instrText>
      </w:r>
      <w:r>
        <w:fldChar w:fldCharType="end"/>
      </w:r>
      <w:r>
        <w:instrText>.</w:instrText>
      </w:r>
      <w:r>
        <w:tab/>
      </w:r>
      <w:r>
        <w:fldChar w:fldCharType="end"/>
      </w:r>
      <w:r>
        <w:t xml:space="preserve">Under a </w:t>
      </w:r>
      <w:proofErr w:type="spellStart"/>
      <w:r>
        <w:t>MaxMin</w:t>
      </w:r>
      <w:proofErr w:type="spellEnd"/>
      <w:r>
        <w:t xml:space="preserve"> decision rule across scenarios, weather index insurance is the most robust choice for the median and large farms (Table 11). It avoids the potential for ineffective outcomes that </w:t>
      </w:r>
      <w:r>
        <w:lastRenderedPageBreak/>
        <w:t>would occur with area-yield insurance under misalignment or extreme events. Individual yield insurance is the most robust choice for small farms by limiting the negative impacts of misalignment on budgetary cost- effectiveness.</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86</w:instrText>
      </w:r>
      <w:r>
        <w:fldChar w:fldCharType="end"/>
      </w:r>
      <w:r>
        <w:instrText>.</w:instrText>
      </w:r>
      <w:r>
        <w:tab/>
      </w:r>
      <w:r>
        <w:fldChar w:fldCharType="end"/>
      </w:r>
      <w:r>
        <w:t xml:space="preserve">Area yield insurance, which emerges as a possible option according to other decision rules, is not attractive under a Max-Min criterion. Area-yield appears to be the worst choice (across instruments) under misalignment therefore if misalignment is driving the worst-case scenario, area yield would not be chosen using this criterion. This is indeed the case for median and small farms.  This is due to the large budgetary expenditure that it triggers, thereby reducing the budgetary cost-effectiveness. </w:t>
      </w:r>
    </w:p>
    <w:p w:rsidR="002B46DC" w:rsidRPr="00F71F79" w:rsidRDefault="002B46DC" w:rsidP="002B46DC">
      <w:pPr>
        <w:pStyle w:val="Heading3"/>
      </w:pPr>
      <w:r>
        <w:br w:type="page"/>
      </w:r>
      <w:bookmarkStart w:id="419" w:name="_Toc302487839"/>
      <w:bookmarkStart w:id="420" w:name="_Toc302672386"/>
      <w:bookmarkStart w:id="421" w:name="_Toc302673472"/>
      <w:bookmarkStart w:id="422" w:name="_Toc303185315"/>
      <w:bookmarkStart w:id="423" w:name="_Toc303185553"/>
      <w:bookmarkStart w:id="424" w:name="_Toc303185906"/>
      <w:bookmarkStart w:id="425" w:name="_Toc303187277"/>
      <w:bookmarkStart w:id="426" w:name="_Toc303187504"/>
      <w:bookmarkStart w:id="427" w:name="_Toc303187675"/>
      <w:bookmarkStart w:id="428" w:name="_Toc303270524"/>
      <w:bookmarkStart w:id="429" w:name="_Toc303270735"/>
      <w:r>
        <w:lastRenderedPageBreak/>
        <w:t xml:space="preserve">4.3 What Policies for </w:t>
      </w:r>
      <w:smartTag w:uri="urn:schemas-microsoft-com:office:smarttags" w:element="country-region">
        <w:smartTag w:uri="urn:schemas-microsoft-com:office:smarttags" w:element="place">
          <w:r>
            <w:t>Australia</w:t>
          </w:r>
        </w:smartTag>
      </w:smartTag>
      <w:r>
        <w:t>?</w:t>
      </w:r>
      <w:bookmarkEnd w:id="419"/>
      <w:bookmarkEnd w:id="420"/>
      <w:bookmarkEnd w:id="421"/>
      <w:bookmarkEnd w:id="422"/>
      <w:bookmarkEnd w:id="423"/>
      <w:bookmarkEnd w:id="424"/>
      <w:bookmarkEnd w:id="425"/>
      <w:bookmarkEnd w:id="426"/>
      <w:bookmarkEnd w:id="427"/>
      <w:bookmarkEnd w:id="428"/>
      <w:bookmarkEnd w:id="429"/>
      <w:r>
        <w:t xml:space="preserve"> </w:t>
      </w:r>
    </w:p>
    <w:p w:rsidR="002B46DC" w:rsidRPr="00404E8D"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12</w:instrText>
      </w:r>
      <w:r>
        <w:fldChar w:fldCharType="end"/>
      </w:r>
      <w:r>
        <w:instrText>.</w:instrText>
      </w:r>
      <w:r>
        <w:tab/>
      </w:r>
      <w:r>
        <w:fldChar w:fldCharType="end"/>
      </w:r>
      <w:r>
        <w:t xml:space="preserve"> Transfers to farms with the lowest 10th percentile income per $ spent in one hectare</w:t>
      </w:r>
      <w:r w:rsidRPr="00170143">
        <w:t xml:space="preserve"> </w:t>
      </w:r>
      <w:r>
        <w:t>in Australia</w:t>
      </w:r>
      <w:r>
        <w:fldChar w:fldCharType="begin"/>
      </w:r>
      <w:r>
        <w:instrText xml:space="preserve"> TC \f t \l 2 "</w:instrText>
      </w:r>
      <w:bookmarkStart w:id="430" w:name="_Toc302487859"/>
      <w:bookmarkStart w:id="431" w:name="_Toc302672414"/>
      <w:bookmarkStart w:id="432" w:name="_Toc302673500"/>
      <w:bookmarkStart w:id="433" w:name="_Toc303185345"/>
      <w:bookmarkStart w:id="434" w:name="_Toc303185583"/>
      <w:bookmarkStart w:id="435" w:name="_Toc303185936"/>
      <w:bookmarkStart w:id="436" w:name="_Toc303187305"/>
      <w:bookmarkStart w:id="437" w:name="_Toc303187531"/>
      <w:bookmarkStart w:id="438" w:name="_Toc303187702"/>
      <w:bookmarkStart w:id="439" w:name="_Toc303270554"/>
      <w:bookmarkStart w:id="440" w:name="_Toc303270763"/>
      <w:r>
        <w:instrText>Table 18. Transfers to farms with the lowest 10th percentile income per $ spent in one hectare</w:instrText>
      </w:r>
      <w:bookmarkEnd w:id="430"/>
      <w:bookmarkEnd w:id="431"/>
      <w:bookmarkEnd w:id="432"/>
      <w:bookmarkEnd w:id="433"/>
      <w:bookmarkEnd w:id="434"/>
      <w:bookmarkEnd w:id="435"/>
      <w:bookmarkEnd w:id="436"/>
      <w:bookmarkEnd w:id="437"/>
      <w:bookmarkEnd w:id="438"/>
      <w:bookmarkEnd w:id="439"/>
      <w:bookmarkEnd w:id="440"/>
      <w:r>
        <w:instrText xml:space="preserve">"  </w:instrText>
      </w:r>
      <w:r>
        <w:fldChar w:fldCharType="end"/>
      </w:r>
    </w:p>
    <w:tbl>
      <w:tblPr>
        <w:tblW w:w="9061" w:type="dxa"/>
        <w:tblInd w:w="55" w:type="dxa"/>
        <w:tblCellMar>
          <w:left w:w="70" w:type="dxa"/>
          <w:right w:w="70" w:type="dxa"/>
        </w:tblCellMar>
        <w:tblLook w:val="04A0" w:firstRow="1" w:lastRow="0" w:firstColumn="1" w:lastColumn="0" w:noHBand="0" w:noVBand="1"/>
      </w:tblPr>
      <w:tblGrid>
        <w:gridCol w:w="1660"/>
        <w:gridCol w:w="1160"/>
        <w:gridCol w:w="1260"/>
        <w:gridCol w:w="1240"/>
        <w:gridCol w:w="1418"/>
        <w:gridCol w:w="1182"/>
        <w:gridCol w:w="1141"/>
      </w:tblGrid>
      <w:tr w:rsidR="002B46DC" w:rsidRPr="00AB0C85" w:rsidTr="00FF48AF">
        <w:trPr>
          <w:trHeight w:val="255"/>
        </w:trPr>
        <w:tc>
          <w:tcPr>
            <w:tcW w:w="6738" w:type="dxa"/>
            <w:gridSpan w:val="5"/>
            <w:tcBorders>
              <w:top w:val="nil"/>
              <w:left w:val="nil"/>
              <w:bottom w:val="nil"/>
              <w:right w:val="nil"/>
            </w:tcBorders>
            <w:shd w:val="clear" w:color="auto" w:fill="auto"/>
            <w:noWrap/>
            <w:vAlign w:val="bottom"/>
          </w:tcPr>
          <w:p w:rsidR="002B46DC" w:rsidRPr="00962BB7" w:rsidRDefault="002B46DC" w:rsidP="00FF48AF">
            <w:pPr>
              <w:rPr>
                <w:rFonts w:ascii="Arial" w:hAnsi="Arial" w:cs="Arial"/>
                <w:b/>
                <w:bCs/>
                <w:color w:val="000000"/>
                <w:sz w:val="18"/>
                <w:szCs w:val="18"/>
                <w:lang w:eastAsia="fr-FR"/>
              </w:rPr>
            </w:pPr>
            <w:r>
              <w:rPr>
                <w:rFonts w:ascii="Arial" w:hAnsi="Arial" w:cs="Arial"/>
                <w:b/>
                <w:bCs/>
                <w:color w:val="000000"/>
                <w:sz w:val="18"/>
                <w:szCs w:val="18"/>
                <w:lang w:eastAsia="fr-FR"/>
              </w:rPr>
              <w:t>Median Farm</w:t>
            </w:r>
            <w:r w:rsidRPr="00962BB7">
              <w:rPr>
                <w:rFonts w:ascii="Arial" w:hAnsi="Arial" w:cs="Arial"/>
                <w:b/>
                <w:bCs/>
                <w:color w:val="000000"/>
                <w:sz w:val="18"/>
                <w:szCs w:val="18"/>
                <w:lang w:eastAsia="fr-FR"/>
              </w:rPr>
              <w:t xml:space="preserve">– transfer to lowest income farms per AUD spent  </w:t>
            </w:r>
          </w:p>
        </w:tc>
        <w:tc>
          <w:tcPr>
            <w:tcW w:w="1182"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eastAsia="fr-FR"/>
              </w:rPr>
            </w:pPr>
          </w:p>
        </w:tc>
        <w:tc>
          <w:tcPr>
            <w:tcW w:w="1141"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eastAsia="fr-FR"/>
              </w:rPr>
            </w:pPr>
          </w:p>
        </w:tc>
      </w:tr>
      <w:tr w:rsidR="002B46DC" w:rsidRPr="00AB0C85" w:rsidTr="00FF48AF">
        <w:trPr>
          <w:trHeight w:val="255"/>
        </w:trPr>
        <w:tc>
          <w:tcPr>
            <w:tcW w:w="1660" w:type="dxa"/>
            <w:tcBorders>
              <w:top w:val="single" w:sz="4" w:space="0" w:color="auto"/>
              <w:left w:val="single" w:sz="4" w:space="0" w:color="auto"/>
              <w:bottom w:val="nil"/>
              <w:right w:val="nil"/>
            </w:tcBorders>
            <w:shd w:val="clear" w:color="auto" w:fill="auto"/>
            <w:vAlign w:val="center"/>
          </w:tcPr>
          <w:p w:rsidR="002B46DC" w:rsidRPr="00962BB7" w:rsidRDefault="002B46DC" w:rsidP="00FF48AF">
            <w:pPr>
              <w:rPr>
                <w:rFonts w:ascii="Arial" w:hAnsi="Arial" w:cs="Arial"/>
                <w:b/>
                <w:bCs/>
                <w:color w:val="000000"/>
                <w:sz w:val="18"/>
                <w:szCs w:val="18"/>
                <w:lang w:eastAsia="fr-FR"/>
              </w:rPr>
            </w:pPr>
            <w:r w:rsidRPr="00962BB7">
              <w:rPr>
                <w:rFonts w:ascii="Arial" w:hAnsi="Arial" w:cs="Arial"/>
                <w:b/>
                <w:bCs/>
                <w:color w:val="000000"/>
                <w:sz w:val="18"/>
                <w:szCs w:val="18"/>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Baseline</w:t>
            </w:r>
          </w:p>
        </w:tc>
        <w:tc>
          <w:tcPr>
            <w:tcW w:w="3918" w:type="dxa"/>
            <w:gridSpan w:val="3"/>
            <w:tcBorders>
              <w:top w:val="single" w:sz="4" w:space="0" w:color="auto"/>
              <w:left w:val="nil"/>
              <w:bottom w:val="single" w:sz="4" w:space="0" w:color="auto"/>
              <w:right w:val="nil"/>
            </w:tcBorders>
            <w:shd w:val="clear" w:color="auto" w:fill="auto"/>
            <w:vAlign w:val="center"/>
          </w:tcPr>
          <w:p w:rsidR="002B46DC" w:rsidRPr="00962BB7" w:rsidRDefault="002B46DC" w:rsidP="00FF48AF">
            <w:pPr>
              <w:spacing w:before="120"/>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Marginal </w:t>
            </w:r>
            <w:proofErr w:type="spellStart"/>
            <w:r w:rsidRPr="00962BB7">
              <w:rPr>
                <w:rFonts w:ascii="Arial" w:hAnsi="Arial" w:cs="Arial"/>
                <w:b/>
                <w:bCs/>
                <w:color w:val="000000"/>
                <w:sz w:val="18"/>
                <w:szCs w:val="18"/>
                <w:lang w:val="fr-FR" w:eastAsia="fr-FR"/>
              </w:rPr>
              <w:t>Climate</w:t>
            </w:r>
            <w:proofErr w:type="spellEnd"/>
            <w:r w:rsidRPr="00962BB7">
              <w:rPr>
                <w:rFonts w:ascii="Arial" w:hAnsi="Arial" w:cs="Arial"/>
                <w:b/>
                <w:bCs/>
                <w:color w:val="000000"/>
                <w:sz w:val="18"/>
                <w:szCs w:val="18"/>
                <w:lang w:val="fr-FR" w:eastAsia="fr-FR"/>
              </w:rPr>
              <w:t xml:space="preserve"> change</w:t>
            </w:r>
          </w:p>
          <w:p w:rsidR="002B46DC" w:rsidRPr="00962BB7" w:rsidRDefault="002B46DC" w:rsidP="00FF48AF">
            <w:pPr>
              <w:spacing w:before="12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Extreme</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Bayesian</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decision</w:t>
            </w:r>
            <w:proofErr w:type="spellEnd"/>
          </w:p>
        </w:tc>
      </w:tr>
      <w:tr w:rsidR="002B46DC" w:rsidRPr="00AB0C85"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962BB7" w:rsidRDefault="002B46DC" w:rsidP="00FF48AF">
            <w:pPr>
              <w:rPr>
                <w:rFonts w:ascii="Arial" w:hAnsi="Arial" w:cs="Arial"/>
                <w:b/>
                <w:bCs/>
                <w:color w:val="000000"/>
                <w:sz w:val="18"/>
                <w:szCs w:val="18"/>
                <w:lang w:val="fr-FR" w:eastAsia="fr-FR"/>
              </w:rPr>
            </w:pPr>
          </w:p>
        </w:tc>
        <w:tc>
          <w:tcPr>
            <w:tcW w:w="126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No </w:t>
            </w:r>
            <w:proofErr w:type="spellStart"/>
            <w:r w:rsidRPr="00962BB7">
              <w:rPr>
                <w:rFonts w:ascii="Arial" w:hAnsi="Arial" w:cs="Arial"/>
                <w:b/>
                <w:bCs/>
                <w:color w:val="000000"/>
                <w:sz w:val="18"/>
                <w:szCs w:val="18"/>
                <w:lang w:val="fr-FR" w:eastAsia="fr-FR"/>
              </w:rPr>
              <w:t>adapt</w:t>
            </w:r>
            <w:proofErr w:type="spellEnd"/>
            <w:r w:rsidRPr="00962BB7">
              <w:rPr>
                <w:rFonts w:ascii="Arial" w:hAnsi="Arial" w:cs="Arial"/>
                <w:b/>
                <w:bCs/>
                <w:color w:val="000000"/>
                <w:sz w:val="18"/>
                <w:szCs w:val="18"/>
                <w:lang w:val="fr-FR" w:eastAsia="fr-FR"/>
              </w:rPr>
              <w:t>.</w:t>
            </w:r>
          </w:p>
        </w:tc>
        <w:tc>
          <w:tcPr>
            <w:tcW w:w="124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Adaptation</w:t>
            </w:r>
          </w:p>
        </w:tc>
        <w:tc>
          <w:tcPr>
            <w:tcW w:w="1418" w:type="dxa"/>
            <w:tcBorders>
              <w:top w:val="nil"/>
              <w:left w:val="nil"/>
              <w:bottom w:val="single" w:sz="4" w:space="0" w:color="auto"/>
              <w:right w:val="nil"/>
            </w:tcBorders>
            <w:shd w:val="clear" w:color="auto" w:fill="auto"/>
            <w:noWrap/>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Misalignment</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w:t>
            </w:r>
          </w:p>
        </w:tc>
        <w:tc>
          <w:tcPr>
            <w:tcW w:w="1141" w:type="dxa"/>
            <w:tcBorders>
              <w:top w:val="nil"/>
              <w:left w:val="nil"/>
              <w:bottom w:val="single" w:sz="4" w:space="0" w:color="auto"/>
              <w:right w:val="single" w:sz="4" w:space="0" w:color="auto"/>
            </w:tcBorders>
            <w:shd w:val="clear" w:color="auto" w:fill="auto"/>
            <w:noWrap/>
            <w:vAlign w:val="center"/>
          </w:tcPr>
          <w:p w:rsidR="002B46DC" w:rsidRPr="00962BB7" w:rsidRDefault="002B46DC" w:rsidP="00FF48AF">
            <w:pPr>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Individual</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-0.18</w:t>
            </w:r>
          </w:p>
        </w:tc>
        <w:tc>
          <w:tcPr>
            <w:tcW w:w="1260" w:type="dxa"/>
            <w:tcBorders>
              <w:top w:val="single" w:sz="4" w:space="0" w:color="auto"/>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1.40</w:t>
            </w:r>
          </w:p>
        </w:tc>
        <w:tc>
          <w:tcPr>
            <w:tcW w:w="1240" w:type="dxa"/>
            <w:tcBorders>
              <w:top w:val="single" w:sz="4" w:space="0" w:color="auto"/>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1.44</w:t>
            </w:r>
          </w:p>
        </w:tc>
        <w:tc>
          <w:tcPr>
            <w:tcW w:w="1418" w:type="dxa"/>
            <w:tcBorders>
              <w:top w:val="single" w:sz="4" w:space="0" w:color="auto"/>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0.16</w:t>
            </w:r>
          </w:p>
        </w:tc>
        <w:tc>
          <w:tcPr>
            <w:tcW w:w="1182" w:type="dxa"/>
            <w:tcBorders>
              <w:top w:val="single" w:sz="4" w:space="0" w:color="auto"/>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0.06</w:t>
            </w:r>
          </w:p>
        </w:tc>
        <w:tc>
          <w:tcPr>
            <w:tcW w:w="1141" w:type="dxa"/>
            <w:tcBorders>
              <w:top w:val="single" w:sz="4" w:space="0" w:color="auto"/>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0.47</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Area </w:t>
            </w:r>
            <w:proofErr w:type="spellStart"/>
            <w:r w:rsidRPr="00962BB7">
              <w:rPr>
                <w:rFonts w:ascii="Arial" w:hAnsi="Arial" w:cs="Arial"/>
                <w:b/>
                <w:bCs/>
                <w:color w:val="000000"/>
                <w:sz w:val="18"/>
                <w:szCs w:val="18"/>
                <w:lang w:val="fr-FR" w:eastAsia="fr-FR"/>
              </w:rPr>
              <w:t>yield</w:t>
            </w:r>
            <w:proofErr w:type="spellEnd"/>
            <w:r w:rsidRPr="00962BB7">
              <w:rPr>
                <w:rFonts w:ascii="Arial" w:hAnsi="Arial" w:cs="Arial"/>
                <w:b/>
                <w:bCs/>
                <w:color w:val="000000"/>
                <w:sz w:val="18"/>
                <w:szCs w:val="18"/>
                <w:lang w:val="fr-FR" w:eastAsia="fr-FR"/>
              </w:rPr>
              <w:t xml:space="preserve"> </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-1.53</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-1.50</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-1.42</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0.46</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-0.34</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-0.88</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Weather</w:t>
            </w:r>
            <w:proofErr w:type="spellEnd"/>
            <w:r w:rsidRPr="00962BB7">
              <w:rPr>
                <w:rFonts w:ascii="Arial" w:hAnsi="Arial" w:cs="Arial"/>
                <w:b/>
                <w:bCs/>
                <w:color w:val="000000"/>
                <w:sz w:val="18"/>
                <w:szCs w:val="18"/>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-1.02</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1.22</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-3.03</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-7.32</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-3.62</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-2.68</w:t>
            </w:r>
          </w:p>
        </w:tc>
      </w:tr>
      <w:tr w:rsidR="002B46DC" w:rsidRPr="00AB0C85" w:rsidTr="00FF48AF">
        <w:trPr>
          <w:trHeight w:val="255"/>
        </w:trPr>
        <w:tc>
          <w:tcPr>
            <w:tcW w:w="1660" w:type="dxa"/>
            <w:tcBorders>
              <w:top w:val="nil"/>
              <w:left w:val="single" w:sz="4" w:space="0" w:color="auto"/>
              <w:bottom w:val="single" w:sz="4" w:space="0" w:color="auto"/>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Ex-post </w:t>
            </w:r>
            <w:proofErr w:type="spellStart"/>
            <w:r w:rsidRPr="00962BB7">
              <w:rPr>
                <w:rFonts w:ascii="Arial" w:hAnsi="Arial" w:cs="Arial"/>
                <w:b/>
                <w:bCs/>
                <w:color w:val="000000"/>
                <w:sz w:val="18"/>
                <w:szCs w:val="18"/>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0.48</w:t>
            </w:r>
          </w:p>
        </w:tc>
        <w:tc>
          <w:tcPr>
            <w:tcW w:w="126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1.17</w:t>
            </w:r>
          </w:p>
        </w:tc>
        <w:tc>
          <w:tcPr>
            <w:tcW w:w="124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green"/>
                <w:lang w:val="fr-FR" w:eastAsia="fr-FR"/>
              </w:rPr>
              <w:t>0.18</w:t>
            </w:r>
          </w:p>
        </w:tc>
        <w:tc>
          <w:tcPr>
            <w:tcW w:w="1418"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0.63</w:t>
            </w:r>
          </w:p>
        </w:tc>
        <w:tc>
          <w:tcPr>
            <w:tcW w:w="1182" w:type="dxa"/>
            <w:tcBorders>
              <w:top w:val="nil"/>
              <w:left w:val="single" w:sz="4" w:space="0" w:color="auto"/>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1.95</w:t>
            </w:r>
          </w:p>
        </w:tc>
        <w:tc>
          <w:tcPr>
            <w:tcW w:w="1141" w:type="dxa"/>
            <w:tcBorders>
              <w:top w:val="nil"/>
              <w:left w:val="nil"/>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0.94</w:t>
            </w:r>
          </w:p>
        </w:tc>
      </w:tr>
      <w:tr w:rsidR="002B46DC" w:rsidRPr="00AB0C85" w:rsidTr="00FF48AF">
        <w:trPr>
          <w:trHeight w:val="255"/>
        </w:trPr>
        <w:tc>
          <w:tcPr>
            <w:tcW w:w="16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1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2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24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418"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182"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141"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r>
      <w:tr w:rsidR="002B46DC" w:rsidRPr="00AB0C85" w:rsidTr="00FF48AF">
        <w:trPr>
          <w:trHeight w:val="255"/>
        </w:trPr>
        <w:tc>
          <w:tcPr>
            <w:tcW w:w="6738" w:type="dxa"/>
            <w:gridSpan w:val="5"/>
            <w:tcBorders>
              <w:top w:val="nil"/>
              <w:left w:val="nil"/>
              <w:bottom w:val="nil"/>
              <w:right w:val="nil"/>
            </w:tcBorders>
            <w:shd w:val="clear" w:color="auto" w:fill="auto"/>
            <w:noWrap/>
            <w:vAlign w:val="bottom"/>
          </w:tcPr>
          <w:p w:rsidR="002B46DC" w:rsidRPr="00962BB7" w:rsidRDefault="002B46DC" w:rsidP="00FF48AF">
            <w:pPr>
              <w:rPr>
                <w:rFonts w:ascii="Arial" w:hAnsi="Arial" w:cs="Arial"/>
                <w:b/>
                <w:bCs/>
                <w:color w:val="000000"/>
                <w:sz w:val="18"/>
                <w:szCs w:val="18"/>
                <w:lang w:eastAsia="fr-FR"/>
              </w:rPr>
            </w:pPr>
            <w:r>
              <w:rPr>
                <w:rFonts w:ascii="Arial" w:hAnsi="Arial" w:cs="Arial"/>
                <w:b/>
                <w:bCs/>
                <w:color w:val="000000"/>
                <w:sz w:val="18"/>
                <w:szCs w:val="18"/>
                <w:lang w:eastAsia="fr-FR"/>
              </w:rPr>
              <w:t>Small Farm</w:t>
            </w:r>
            <w:r w:rsidRPr="00962BB7">
              <w:rPr>
                <w:rFonts w:ascii="Arial" w:hAnsi="Arial" w:cs="Arial"/>
                <w:b/>
                <w:bCs/>
                <w:color w:val="000000"/>
                <w:sz w:val="18"/>
                <w:szCs w:val="18"/>
                <w:lang w:eastAsia="fr-FR"/>
              </w:rPr>
              <w:t>-  transfer to lowest income farms per AUD spent</w:t>
            </w:r>
          </w:p>
        </w:tc>
        <w:tc>
          <w:tcPr>
            <w:tcW w:w="1182"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eastAsia="fr-FR"/>
              </w:rPr>
            </w:pPr>
          </w:p>
        </w:tc>
        <w:tc>
          <w:tcPr>
            <w:tcW w:w="1141"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eastAsia="fr-FR"/>
              </w:rPr>
            </w:pPr>
          </w:p>
        </w:tc>
      </w:tr>
      <w:tr w:rsidR="002B46DC" w:rsidRPr="00AB0C85" w:rsidTr="00FF48AF">
        <w:trPr>
          <w:trHeight w:val="300"/>
        </w:trPr>
        <w:tc>
          <w:tcPr>
            <w:tcW w:w="1660" w:type="dxa"/>
            <w:tcBorders>
              <w:top w:val="single" w:sz="4" w:space="0" w:color="auto"/>
              <w:left w:val="single" w:sz="4" w:space="0" w:color="auto"/>
              <w:bottom w:val="nil"/>
              <w:right w:val="nil"/>
            </w:tcBorders>
            <w:shd w:val="clear" w:color="auto" w:fill="auto"/>
            <w:vAlign w:val="center"/>
          </w:tcPr>
          <w:p w:rsidR="002B46DC" w:rsidRPr="00962BB7" w:rsidRDefault="002B46DC" w:rsidP="00FF48AF">
            <w:pPr>
              <w:rPr>
                <w:rFonts w:ascii="Arial" w:hAnsi="Arial" w:cs="Arial"/>
                <w:b/>
                <w:bCs/>
                <w:color w:val="000000"/>
                <w:sz w:val="18"/>
                <w:szCs w:val="18"/>
                <w:lang w:eastAsia="fr-FR"/>
              </w:rPr>
            </w:pPr>
            <w:r w:rsidRPr="00962BB7">
              <w:rPr>
                <w:rFonts w:ascii="Arial" w:hAnsi="Arial" w:cs="Arial"/>
                <w:b/>
                <w:bCs/>
                <w:color w:val="000000"/>
                <w:sz w:val="18"/>
                <w:szCs w:val="18"/>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Baseline</w:t>
            </w:r>
          </w:p>
        </w:tc>
        <w:tc>
          <w:tcPr>
            <w:tcW w:w="3918" w:type="dxa"/>
            <w:gridSpan w:val="3"/>
            <w:tcBorders>
              <w:top w:val="single" w:sz="4" w:space="0" w:color="auto"/>
              <w:left w:val="nil"/>
              <w:bottom w:val="single" w:sz="4" w:space="0" w:color="auto"/>
              <w:right w:val="nil"/>
            </w:tcBorders>
            <w:shd w:val="clear" w:color="auto" w:fill="auto"/>
            <w:vAlign w:val="center"/>
          </w:tcPr>
          <w:p w:rsidR="002B46DC" w:rsidRPr="00962BB7" w:rsidRDefault="002B46DC" w:rsidP="00FF48AF">
            <w:pPr>
              <w:spacing w:before="120"/>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Marginal </w:t>
            </w:r>
            <w:proofErr w:type="spellStart"/>
            <w:r w:rsidRPr="00962BB7">
              <w:rPr>
                <w:rFonts w:ascii="Arial" w:hAnsi="Arial" w:cs="Arial"/>
                <w:b/>
                <w:bCs/>
                <w:color w:val="000000"/>
                <w:sz w:val="18"/>
                <w:szCs w:val="18"/>
                <w:lang w:val="fr-FR" w:eastAsia="fr-FR"/>
              </w:rPr>
              <w:t>Climate</w:t>
            </w:r>
            <w:proofErr w:type="spellEnd"/>
            <w:r w:rsidRPr="00962BB7">
              <w:rPr>
                <w:rFonts w:ascii="Arial" w:hAnsi="Arial" w:cs="Arial"/>
                <w:b/>
                <w:bCs/>
                <w:color w:val="000000"/>
                <w:sz w:val="18"/>
                <w:szCs w:val="18"/>
                <w:lang w:val="fr-FR" w:eastAsia="fr-FR"/>
              </w:rPr>
              <w:t xml:space="preserve"> change</w:t>
            </w:r>
          </w:p>
          <w:p w:rsidR="002B46DC" w:rsidRPr="00962BB7" w:rsidRDefault="002B46DC" w:rsidP="00FF48AF">
            <w:pPr>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Extreme</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Bayesian</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decision</w:t>
            </w:r>
            <w:proofErr w:type="spellEnd"/>
          </w:p>
        </w:tc>
      </w:tr>
      <w:tr w:rsidR="002B46DC" w:rsidRPr="00AB0C85"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962BB7" w:rsidRDefault="002B46DC" w:rsidP="00FF48AF">
            <w:pPr>
              <w:rPr>
                <w:rFonts w:ascii="Arial" w:hAnsi="Arial" w:cs="Arial"/>
                <w:b/>
                <w:bCs/>
                <w:color w:val="000000"/>
                <w:sz w:val="18"/>
                <w:szCs w:val="18"/>
                <w:lang w:val="fr-FR" w:eastAsia="fr-FR"/>
              </w:rPr>
            </w:pPr>
          </w:p>
        </w:tc>
        <w:tc>
          <w:tcPr>
            <w:tcW w:w="126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No </w:t>
            </w:r>
            <w:proofErr w:type="spellStart"/>
            <w:r w:rsidRPr="00962BB7">
              <w:rPr>
                <w:rFonts w:ascii="Arial" w:hAnsi="Arial" w:cs="Arial"/>
                <w:b/>
                <w:bCs/>
                <w:color w:val="000000"/>
                <w:sz w:val="18"/>
                <w:szCs w:val="18"/>
                <w:lang w:val="fr-FR" w:eastAsia="fr-FR"/>
              </w:rPr>
              <w:t>adapt</w:t>
            </w:r>
            <w:proofErr w:type="spellEnd"/>
            <w:r w:rsidRPr="00962BB7">
              <w:rPr>
                <w:rFonts w:ascii="Arial" w:hAnsi="Arial" w:cs="Arial"/>
                <w:b/>
                <w:bCs/>
                <w:color w:val="000000"/>
                <w:sz w:val="18"/>
                <w:szCs w:val="18"/>
                <w:lang w:val="fr-FR" w:eastAsia="fr-FR"/>
              </w:rPr>
              <w:t>.</w:t>
            </w:r>
          </w:p>
        </w:tc>
        <w:tc>
          <w:tcPr>
            <w:tcW w:w="124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Adaptation</w:t>
            </w:r>
          </w:p>
        </w:tc>
        <w:tc>
          <w:tcPr>
            <w:tcW w:w="1418" w:type="dxa"/>
            <w:tcBorders>
              <w:top w:val="nil"/>
              <w:left w:val="nil"/>
              <w:bottom w:val="single" w:sz="4" w:space="0" w:color="auto"/>
              <w:right w:val="nil"/>
            </w:tcBorders>
            <w:shd w:val="clear" w:color="auto" w:fill="auto"/>
            <w:noWrap/>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Misalignment</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 No </w:t>
            </w:r>
            <w:proofErr w:type="spellStart"/>
            <w:r w:rsidRPr="00962BB7">
              <w:rPr>
                <w:rFonts w:ascii="Arial" w:hAnsi="Arial" w:cs="Arial"/>
                <w:b/>
                <w:bCs/>
                <w:color w:val="000000"/>
                <w:sz w:val="18"/>
                <w:szCs w:val="18"/>
                <w:lang w:val="fr-FR" w:eastAsia="fr-FR"/>
              </w:rPr>
              <w:t>adapt</w:t>
            </w:r>
            <w:proofErr w:type="spellEnd"/>
            <w:r w:rsidRPr="00962BB7">
              <w:rPr>
                <w:rFonts w:ascii="Arial" w:hAnsi="Arial" w:cs="Arial"/>
                <w:b/>
                <w:bCs/>
                <w:color w:val="000000"/>
                <w:sz w:val="18"/>
                <w:szCs w:val="18"/>
                <w:lang w:val="fr-FR" w:eastAsia="fr-FR"/>
              </w:rPr>
              <w:t>.</w:t>
            </w:r>
          </w:p>
        </w:tc>
        <w:tc>
          <w:tcPr>
            <w:tcW w:w="1141" w:type="dxa"/>
            <w:tcBorders>
              <w:top w:val="nil"/>
              <w:left w:val="nil"/>
              <w:bottom w:val="single" w:sz="4" w:space="0" w:color="auto"/>
              <w:right w:val="single" w:sz="4" w:space="0" w:color="auto"/>
            </w:tcBorders>
            <w:shd w:val="clear" w:color="auto" w:fill="auto"/>
            <w:noWrap/>
            <w:vAlign w:val="center"/>
          </w:tcPr>
          <w:p w:rsidR="002B46DC" w:rsidRPr="00962BB7" w:rsidRDefault="002B46DC" w:rsidP="00FF48AF">
            <w:pPr>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Individual</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2.50</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1.65</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1.69</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0.87</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green"/>
                <w:lang w:val="fr-FR" w:eastAsia="fr-FR"/>
              </w:rPr>
              <w:t>0.51</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1.454</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Area </w:t>
            </w:r>
            <w:proofErr w:type="spellStart"/>
            <w:r w:rsidRPr="00962BB7">
              <w:rPr>
                <w:rFonts w:ascii="Arial" w:hAnsi="Arial" w:cs="Arial"/>
                <w:b/>
                <w:bCs/>
                <w:color w:val="000000"/>
                <w:sz w:val="18"/>
                <w:szCs w:val="18"/>
                <w:lang w:val="fr-FR" w:eastAsia="fr-FR"/>
              </w:rPr>
              <w:t>yield</w:t>
            </w:r>
            <w:proofErr w:type="spellEnd"/>
            <w:r w:rsidRPr="00962BB7">
              <w:rPr>
                <w:rFonts w:ascii="Arial" w:hAnsi="Arial" w:cs="Arial"/>
                <w:b/>
                <w:bCs/>
                <w:color w:val="000000"/>
                <w:sz w:val="18"/>
                <w:szCs w:val="18"/>
                <w:lang w:val="fr-FR" w:eastAsia="fr-FR"/>
              </w:rPr>
              <w:t xml:space="preserve"> </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-2.87</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-3.69</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-1.99</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0.64</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-2.95</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-2.294</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Weather</w:t>
            </w:r>
            <w:proofErr w:type="spellEnd"/>
            <w:r w:rsidRPr="00962BB7">
              <w:rPr>
                <w:rFonts w:ascii="Arial" w:hAnsi="Arial" w:cs="Arial"/>
                <w:b/>
                <w:bCs/>
                <w:color w:val="000000"/>
                <w:sz w:val="18"/>
                <w:szCs w:val="18"/>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1.19</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-2.42</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-1.49</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-14.69</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-4.32</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-3.883</w:t>
            </w:r>
          </w:p>
        </w:tc>
      </w:tr>
      <w:tr w:rsidR="002B46DC" w:rsidRPr="00AB0C85" w:rsidTr="00FF48AF">
        <w:trPr>
          <w:trHeight w:val="285"/>
        </w:trPr>
        <w:tc>
          <w:tcPr>
            <w:tcW w:w="1660" w:type="dxa"/>
            <w:tcBorders>
              <w:top w:val="nil"/>
              <w:left w:val="single" w:sz="4" w:space="0" w:color="auto"/>
              <w:bottom w:val="single" w:sz="4" w:space="0" w:color="auto"/>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Ex-post </w:t>
            </w:r>
            <w:proofErr w:type="spellStart"/>
            <w:r w:rsidRPr="00962BB7">
              <w:rPr>
                <w:rFonts w:ascii="Arial" w:hAnsi="Arial" w:cs="Arial"/>
                <w:b/>
                <w:bCs/>
                <w:color w:val="000000"/>
                <w:sz w:val="18"/>
                <w:szCs w:val="18"/>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0.00</w:t>
            </w:r>
          </w:p>
        </w:tc>
        <w:tc>
          <w:tcPr>
            <w:tcW w:w="126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0.93</w:t>
            </w:r>
          </w:p>
        </w:tc>
        <w:tc>
          <w:tcPr>
            <w:tcW w:w="124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0.34</w:t>
            </w:r>
          </w:p>
        </w:tc>
        <w:tc>
          <w:tcPr>
            <w:tcW w:w="1418"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1.06</w:t>
            </w:r>
          </w:p>
        </w:tc>
        <w:tc>
          <w:tcPr>
            <w:tcW w:w="1182" w:type="dxa"/>
            <w:tcBorders>
              <w:top w:val="nil"/>
              <w:left w:val="single" w:sz="4" w:space="0" w:color="auto"/>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-0.51</w:t>
            </w:r>
          </w:p>
        </w:tc>
        <w:tc>
          <w:tcPr>
            <w:tcW w:w="1141" w:type="dxa"/>
            <w:tcBorders>
              <w:top w:val="nil"/>
              <w:left w:val="nil"/>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0.261</w:t>
            </w:r>
          </w:p>
        </w:tc>
      </w:tr>
      <w:tr w:rsidR="002B46DC" w:rsidRPr="00AB0C85" w:rsidTr="00FF48AF">
        <w:trPr>
          <w:trHeight w:val="255"/>
        </w:trPr>
        <w:tc>
          <w:tcPr>
            <w:tcW w:w="16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1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2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24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418"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182"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c>
          <w:tcPr>
            <w:tcW w:w="1141"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r>
      <w:tr w:rsidR="002B46DC" w:rsidRPr="00AB0C85" w:rsidTr="00FF48AF">
        <w:trPr>
          <w:trHeight w:val="255"/>
        </w:trPr>
        <w:tc>
          <w:tcPr>
            <w:tcW w:w="6738" w:type="dxa"/>
            <w:gridSpan w:val="5"/>
            <w:tcBorders>
              <w:top w:val="nil"/>
              <w:left w:val="nil"/>
              <w:bottom w:val="nil"/>
              <w:right w:val="nil"/>
            </w:tcBorders>
            <w:shd w:val="clear" w:color="auto" w:fill="auto"/>
            <w:noWrap/>
            <w:vAlign w:val="bottom"/>
          </w:tcPr>
          <w:p w:rsidR="002B46DC" w:rsidRPr="00962BB7" w:rsidRDefault="002B46DC" w:rsidP="00FF48AF">
            <w:pPr>
              <w:rPr>
                <w:rFonts w:ascii="Arial" w:hAnsi="Arial" w:cs="Arial"/>
                <w:b/>
                <w:bCs/>
                <w:color w:val="000000"/>
                <w:sz w:val="18"/>
                <w:szCs w:val="18"/>
                <w:lang w:eastAsia="fr-FR"/>
              </w:rPr>
            </w:pPr>
            <w:r>
              <w:rPr>
                <w:rFonts w:ascii="Arial" w:hAnsi="Arial" w:cs="Arial"/>
                <w:b/>
                <w:bCs/>
                <w:color w:val="000000"/>
                <w:sz w:val="18"/>
                <w:szCs w:val="18"/>
                <w:lang w:eastAsia="fr-FR"/>
              </w:rPr>
              <w:t>Large Farm</w:t>
            </w:r>
            <w:r w:rsidRPr="00962BB7">
              <w:rPr>
                <w:rFonts w:ascii="Arial" w:hAnsi="Arial" w:cs="Arial"/>
                <w:b/>
                <w:bCs/>
                <w:color w:val="000000"/>
                <w:sz w:val="18"/>
                <w:szCs w:val="18"/>
                <w:lang w:eastAsia="fr-FR"/>
              </w:rPr>
              <w:t>-  transfer to lowest income farms per AUD spent</w:t>
            </w:r>
          </w:p>
        </w:tc>
        <w:tc>
          <w:tcPr>
            <w:tcW w:w="1182"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eastAsia="fr-FR"/>
              </w:rPr>
            </w:pPr>
          </w:p>
        </w:tc>
        <w:tc>
          <w:tcPr>
            <w:tcW w:w="1141"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eastAsia="fr-FR"/>
              </w:rPr>
            </w:pPr>
          </w:p>
        </w:tc>
      </w:tr>
      <w:tr w:rsidR="002B46DC" w:rsidRPr="00AB0C85" w:rsidTr="00FF48AF">
        <w:trPr>
          <w:trHeight w:val="255"/>
        </w:trPr>
        <w:tc>
          <w:tcPr>
            <w:tcW w:w="1660" w:type="dxa"/>
            <w:tcBorders>
              <w:top w:val="single" w:sz="4" w:space="0" w:color="auto"/>
              <w:left w:val="single" w:sz="4" w:space="0" w:color="auto"/>
              <w:bottom w:val="nil"/>
              <w:right w:val="nil"/>
            </w:tcBorders>
            <w:shd w:val="clear" w:color="auto" w:fill="auto"/>
            <w:vAlign w:val="center"/>
          </w:tcPr>
          <w:p w:rsidR="002B46DC" w:rsidRPr="00962BB7" w:rsidRDefault="002B46DC" w:rsidP="00FF48AF">
            <w:pPr>
              <w:rPr>
                <w:rFonts w:ascii="Arial" w:hAnsi="Arial" w:cs="Arial"/>
                <w:b/>
                <w:bCs/>
                <w:color w:val="000000"/>
                <w:sz w:val="18"/>
                <w:szCs w:val="18"/>
                <w:lang w:eastAsia="fr-FR"/>
              </w:rPr>
            </w:pPr>
            <w:r w:rsidRPr="00962BB7">
              <w:rPr>
                <w:rFonts w:ascii="Arial" w:hAnsi="Arial" w:cs="Arial"/>
                <w:b/>
                <w:bCs/>
                <w:color w:val="000000"/>
                <w:sz w:val="18"/>
                <w:szCs w:val="18"/>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Baseline</w:t>
            </w:r>
          </w:p>
        </w:tc>
        <w:tc>
          <w:tcPr>
            <w:tcW w:w="3918" w:type="dxa"/>
            <w:gridSpan w:val="3"/>
            <w:tcBorders>
              <w:top w:val="single" w:sz="4" w:space="0" w:color="auto"/>
              <w:left w:val="nil"/>
              <w:bottom w:val="single" w:sz="4" w:space="0" w:color="auto"/>
              <w:right w:val="single" w:sz="4" w:space="0" w:color="auto"/>
            </w:tcBorders>
            <w:shd w:val="clear" w:color="auto" w:fill="auto"/>
            <w:vAlign w:val="center"/>
          </w:tcPr>
          <w:p w:rsidR="002B46DC" w:rsidRPr="00962BB7" w:rsidRDefault="002B46DC" w:rsidP="00FF48AF">
            <w:pPr>
              <w:spacing w:before="120"/>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Marginal </w:t>
            </w:r>
            <w:proofErr w:type="spellStart"/>
            <w:r w:rsidRPr="00962BB7">
              <w:rPr>
                <w:rFonts w:ascii="Arial" w:hAnsi="Arial" w:cs="Arial"/>
                <w:b/>
                <w:bCs/>
                <w:color w:val="000000"/>
                <w:sz w:val="18"/>
                <w:szCs w:val="18"/>
                <w:lang w:val="fr-FR" w:eastAsia="fr-FR"/>
              </w:rPr>
              <w:t>Climate</w:t>
            </w:r>
            <w:proofErr w:type="spellEnd"/>
            <w:r w:rsidRPr="00962BB7">
              <w:rPr>
                <w:rFonts w:ascii="Arial" w:hAnsi="Arial" w:cs="Arial"/>
                <w:b/>
                <w:bCs/>
                <w:color w:val="000000"/>
                <w:sz w:val="18"/>
                <w:szCs w:val="18"/>
                <w:lang w:val="fr-FR" w:eastAsia="fr-FR"/>
              </w:rPr>
              <w:t xml:space="preserve"> change</w:t>
            </w:r>
          </w:p>
          <w:p w:rsidR="002B46DC" w:rsidRPr="00962BB7" w:rsidRDefault="002B46DC" w:rsidP="00FF48AF">
            <w:pPr>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182" w:type="dxa"/>
            <w:tcBorders>
              <w:top w:val="single" w:sz="4" w:space="0" w:color="auto"/>
              <w:left w:val="nil"/>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Extreme</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Bayesian</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decision</w:t>
            </w:r>
            <w:proofErr w:type="spellEnd"/>
          </w:p>
        </w:tc>
      </w:tr>
      <w:tr w:rsidR="002B46DC" w:rsidRPr="00AB0C85"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962BB7" w:rsidRDefault="002B46DC" w:rsidP="00FF48AF">
            <w:pPr>
              <w:rPr>
                <w:rFonts w:ascii="Arial" w:hAnsi="Arial" w:cs="Arial"/>
                <w:b/>
                <w:bCs/>
                <w:color w:val="000000"/>
                <w:sz w:val="18"/>
                <w:szCs w:val="18"/>
                <w:lang w:val="fr-FR" w:eastAsia="fr-FR"/>
              </w:rPr>
            </w:pPr>
          </w:p>
        </w:tc>
        <w:tc>
          <w:tcPr>
            <w:tcW w:w="126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No </w:t>
            </w:r>
            <w:proofErr w:type="spellStart"/>
            <w:r w:rsidRPr="00962BB7">
              <w:rPr>
                <w:rFonts w:ascii="Arial" w:hAnsi="Arial" w:cs="Arial"/>
                <w:b/>
                <w:bCs/>
                <w:color w:val="000000"/>
                <w:sz w:val="18"/>
                <w:szCs w:val="18"/>
                <w:lang w:val="fr-FR" w:eastAsia="fr-FR"/>
              </w:rPr>
              <w:t>adapt</w:t>
            </w:r>
            <w:proofErr w:type="spellEnd"/>
            <w:r w:rsidRPr="00962BB7">
              <w:rPr>
                <w:rFonts w:ascii="Arial" w:hAnsi="Arial" w:cs="Arial"/>
                <w:b/>
                <w:bCs/>
                <w:color w:val="000000"/>
                <w:sz w:val="18"/>
                <w:szCs w:val="18"/>
                <w:lang w:val="fr-FR" w:eastAsia="fr-FR"/>
              </w:rPr>
              <w:t>.</w:t>
            </w:r>
          </w:p>
        </w:tc>
        <w:tc>
          <w:tcPr>
            <w:tcW w:w="124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Adaptation</w:t>
            </w:r>
          </w:p>
        </w:tc>
        <w:tc>
          <w:tcPr>
            <w:tcW w:w="1418" w:type="dxa"/>
            <w:tcBorders>
              <w:top w:val="nil"/>
              <w:left w:val="nil"/>
              <w:bottom w:val="single" w:sz="4" w:space="0" w:color="auto"/>
              <w:right w:val="single" w:sz="4" w:space="0" w:color="auto"/>
            </w:tcBorders>
            <w:shd w:val="clear" w:color="auto" w:fill="auto"/>
            <w:noWrap/>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Misalignment</w:t>
            </w:r>
            <w:proofErr w:type="spellEnd"/>
          </w:p>
        </w:tc>
        <w:tc>
          <w:tcPr>
            <w:tcW w:w="1182" w:type="dxa"/>
            <w:tcBorders>
              <w:top w:val="nil"/>
              <w:left w:val="nil"/>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w:t>
            </w:r>
          </w:p>
        </w:tc>
        <w:tc>
          <w:tcPr>
            <w:tcW w:w="1141" w:type="dxa"/>
            <w:tcBorders>
              <w:top w:val="nil"/>
              <w:left w:val="nil"/>
              <w:bottom w:val="single" w:sz="4" w:space="0" w:color="auto"/>
              <w:right w:val="single" w:sz="4" w:space="0" w:color="auto"/>
            </w:tcBorders>
            <w:shd w:val="clear" w:color="auto" w:fill="auto"/>
            <w:noWrap/>
            <w:vAlign w:val="center"/>
          </w:tcPr>
          <w:p w:rsidR="002B46DC" w:rsidRPr="00962BB7" w:rsidRDefault="002B46DC" w:rsidP="00FF48AF">
            <w:pPr>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Individual</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0.17</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0.34</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-0.87</w:t>
            </w:r>
          </w:p>
        </w:tc>
        <w:tc>
          <w:tcPr>
            <w:tcW w:w="1418"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0.44</w:t>
            </w:r>
          </w:p>
        </w:tc>
        <w:tc>
          <w:tcPr>
            <w:tcW w:w="1182"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0.53</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0.159</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Area </w:t>
            </w:r>
            <w:proofErr w:type="spellStart"/>
            <w:r w:rsidRPr="00962BB7">
              <w:rPr>
                <w:rFonts w:ascii="Arial" w:hAnsi="Arial" w:cs="Arial"/>
                <w:b/>
                <w:bCs/>
                <w:color w:val="000000"/>
                <w:sz w:val="18"/>
                <w:szCs w:val="18"/>
                <w:lang w:val="fr-FR" w:eastAsia="fr-FR"/>
              </w:rPr>
              <w:t>yield</w:t>
            </w:r>
            <w:proofErr w:type="spellEnd"/>
            <w:r w:rsidRPr="00962BB7">
              <w:rPr>
                <w:rFonts w:ascii="Arial" w:hAnsi="Arial" w:cs="Arial"/>
                <w:b/>
                <w:bCs/>
                <w:color w:val="000000"/>
                <w:sz w:val="18"/>
                <w:szCs w:val="18"/>
                <w:lang w:val="fr-FR" w:eastAsia="fr-FR"/>
              </w:rPr>
              <w:t xml:space="preserve"> </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-5.54</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-2.94</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-3.32</w:t>
            </w:r>
          </w:p>
        </w:tc>
        <w:tc>
          <w:tcPr>
            <w:tcW w:w="1418"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0.59</w:t>
            </w:r>
          </w:p>
        </w:tc>
        <w:tc>
          <w:tcPr>
            <w:tcW w:w="1182"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-1.67</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-2.749</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Weather</w:t>
            </w:r>
            <w:proofErr w:type="spellEnd"/>
            <w:r w:rsidRPr="00962BB7">
              <w:rPr>
                <w:rFonts w:ascii="Arial" w:hAnsi="Arial" w:cs="Arial"/>
                <w:b/>
                <w:bCs/>
                <w:color w:val="000000"/>
                <w:sz w:val="18"/>
                <w:szCs w:val="18"/>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-4.03</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0.20</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-5.10</w:t>
            </w:r>
          </w:p>
        </w:tc>
        <w:tc>
          <w:tcPr>
            <w:tcW w:w="1418"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-5.33</w:t>
            </w:r>
          </w:p>
        </w:tc>
        <w:tc>
          <w:tcPr>
            <w:tcW w:w="1182"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6.12</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-1.183</w:t>
            </w:r>
          </w:p>
        </w:tc>
      </w:tr>
      <w:tr w:rsidR="002B46DC" w:rsidRPr="00AB0C85" w:rsidTr="00FF48AF">
        <w:trPr>
          <w:trHeight w:val="255"/>
        </w:trPr>
        <w:tc>
          <w:tcPr>
            <w:tcW w:w="1660" w:type="dxa"/>
            <w:tcBorders>
              <w:top w:val="nil"/>
              <w:left w:val="single" w:sz="4" w:space="0" w:color="auto"/>
              <w:bottom w:val="single" w:sz="4" w:space="0" w:color="auto"/>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Ex-post </w:t>
            </w:r>
            <w:proofErr w:type="spellStart"/>
            <w:r w:rsidRPr="00962BB7">
              <w:rPr>
                <w:rFonts w:ascii="Arial" w:hAnsi="Arial" w:cs="Arial"/>
                <w:b/>
                <w:bCs/>
                <w:color w:val="000000"/>
                <w:sz w:val="18"/>
                <w:szCs w:val="18"/>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1.75</w:t>
            </w:r>
          </w:p>
        </w:tc>
        <w:tc>
          <w:tcPr>
            <w:tcW w:w="126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0.87</w:t>
            </w:r>
          </w:p>
        </w:tc>
        <w:tc>
          <w:tcPr>
            <w:tcW w:w="124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green"/>
                <w:lang w:val="fr-FR" w:eastAsia="fr-FR"/>
              </w:rPr>
              <w:t>0.26</w:t>
            </w:r>
          </w:p>
        </w:tc>
        <w:tc>
          <w:tcPr>
            <w:tcW w:w="1418" w:type="dxa"/>
            <w:tcBorders>
              <w:top w:val="nil"/>
              <w:left w:val="nil"/>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0.49</w:t>
            </w:r>
          </w:p>
        </w:tc>
        <w:tc>
          <w:tcPr>
            <w:tcW w:w="1182" w:type="dxa"/>
            <w:tcBorders>
              <w:top w:val="nil"/>
              <w:left w:val="nil"/>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1.44</w:t>
            </w:r>
          </w:p>
        </w:tc>
        <w:tc>
          <w:tcPr>
            <w:tcW w:w="1141" w:type="dxa"/>
            <w:tcBorders>
              <w:top w:val="nil"/>
              <w:left w:val="nil"/>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1.065</w:t>
            </w:r>
          </w:p>
        </w:tc>
      </w:tr>
      <w:tr w:rsidR="002B46DC" w:rsidRPr="00AB0C85" w:rsidTr="00FF48AF">
        <w:trPr>
          <w:trHeight w:val="255"/>
        </w:trPr>
        <w:tc>
          <w:tcPr>
            <w:tcW w:w="1660" w:type="dxa"/>
            <w:tcBorders>
              <w:top w:val="single" w:sz="4" w:space="0" w:color="auto"/>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1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26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240"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418"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182"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141" w:type="dxa"/>
            <w:tcBorders>
              <w:top w:val="nil"/>
              <w:left w:val="nil"/>
              <w:bottom w:val="nil"/>
              <w:right w:val="nil"/>
            </w:tcBorders>
            <w:shd w:val="clear" w:color="auto" w:fill="auto"/>
            <w:noWrap/>
            <w:vAlign w:val="bottom"/>
          </w:tcPr>
          <w:p w:rsidR="002B46DC" w:rsidRPr="00962BB7" w:rsidRDefault="002B46DC" w:rsidP="00FF48AF">
            <w:pPr>
              <w:rPr>
                <w:rFonts w:ascii="Arial" w:hAnsi="Arial" w:cs="Arial"/>
                <w:color w:val="000000"/>
                <w:sz w:val="18"/>
                <w:szCs w:val="18"/>
                <w:lang w:val="fr-FR" w:eastAsia="fr-FR"/>
              </w:rPr>
            </w:pPr>
          </w:p>
        </w:tc>
      </w:tr>
      <w:tr w:rsidR="002B46DC" w:rsidRPr="00AB0C85" w:rsidTr="00FF48AF">
        <w:trPr>
          <w:trHeight w:val="255"/>
        </w:trPr>
        <w:tc>
          <w:tcPr>
            <w:tcW w:w="9061" w:type="dxa"/>
            <w:gridSpan w:val="7"/>
            <w:tcBorders>
              <w:top w:val="nil"/>
              <w:left w:val="nil"/>
              <w:bottom w:val="nil"/>
              <w:right w:val="nil"/>
            </w:tcBorders>
            <w:shd w:val="clear" w:color="auto" w:fill="auto"/>
            <w:noWrap/>
            <w:vAlign w:val="bottom"/>
          </w:tcPr>
          <w:p w:rsidR="002B46DC" w:rsidRPr="00962BB7" w:rsidRDefault="002B46DC" w:rsidP="00FF48AF">
            <w:pPr>
              <w:rPr>
                <w:rFonts w:ascii="Arial" w:hAnsi="Arial" w:cs="Arial"/>
                <w:b/>
                <w:bCs/>
                <w:color w:val="000000"/>
                <w:sz w:val="18"/>
                <w:szCs w:val="18"/>
                <w:lang w:eastAsia="fr-FR"/>
              </w:rPr>
            </w:pPr>
            <w:r>
              <w:rPr>
                <w:rFonts w:ascii="Arial" w:hAnsi="Arial" w:cs="Arial"/>
                <w:b/>
                <w:bCs/>
                <w:color w:val="000000"/>
                <w:sz w:val="18"/>
                <w:szCs w:val="18"/>
                <w:lang w:eastAsia="fr-FR"/>
              </w:rPr>
              <w:t>Pool of all farms</w:t>
            </w:r>
            <w:r w:rsidRPr="00962BB7">
              <w:rPr>
                <w:rFonts w:ascii="Arial" w:hAnsi="Arial" w:cs="Arial"/>
                <w:b/>
                <w:bCs/>
                <w:color w:val="000000"/>
                <w:sz w:val="18"/>
                <w:szCs w:val="18"/>
                <w:lang w:eastAsia="fr-FR"/>
              </w:rPr>
              <w:t>-  transfer to lowest income farms per AUD spent</w:t>
            </w:r>
          </w:p>
        </w:tc>
      </w:tr>
      <w:tr w:rsidR="002B46DC" w:rsidRPr="00AB0C85" w:rsidTr="00FF48AF">
        <w:trPr>
          <w:trHeight w:val="255"/>
        </w:trPr>
        <w:tc>
          <w:tcPr>
            <w:tcW w:w="1660" w:type="dxa"/>
            <w:tcBorders>
              <w:top w:val="single" w:sz="4" w:space="0" w:color="auto"/>
              <w:left w:val="single" w:sz="4" w:space="0" w:color="auto"/>
              <w:bottom w:val="nil"/>
              <w:right w:val="nil"/>
            </w:tcBorders>
            <w:shd w:val="clear" w:color="auto" w:fill="auto"/>
            <w:vAlign w:val="center"/>
          </w:tcPr>
          <w:p w:rsidR="002B46DC" w:rsidRPr="00962BB7" w:rsidRDefault="002B46DC" w:rsidP="00FF48AF">
            <w:pPr>
              <w:rPr>
                <w:rFonts w:ascii="Arial" w:hAnsi="Arial" w:cs="Arial"/>
                <w:b/>
                <w:bCs/>
                <w:color w:val="000000"/>
                <w:sz w:val="18"/>
                <w:szCs w:val="18"/>
                <w:lang w:eastAsia="fr-FR"/>
              </w:rPr>
            </w:pPr>
            <w:r w:rsidRPr="00962BB7">
              <w:rPr>
                <w:rFonts w:ascii="Arial" w:hAnsi="Arial" w:cs="Arial"/>
                <w:b/>
                <w:bCs/>
                <w:color w:val="000000"/>
                <w:sz w:val="18"/>
                <w:szCs w:val="18"/>
                <w:lang w:eastAsia="fr-FR"/>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Baseline</w:t>
            </w:r>
          </w:p>
        </w:tc>
        <w:tc>
          <w:tcPr>
            <w:tcW w:w="3918" w:type="dxa"/>
            <w:gridSpan w:val="3"/>
            <w:tcBorders>
              <w:top w:val="single" w:sz="4" w:space="0" w:color="auto"/>
              <w:left w:val="nil"/>
              <w:bottom w:val="single" w:sz="4" w:space="0" w:color="auto"/>
              <w:right w:val="nil"/>
            </w:tcBorders>
            <w:shd w:val="clear" w:color="auto" w:fill="auto"/>
            <w:vAlign w:val="center"/>
          </w:tcPr>
          <w:p w:rsidR="002B46DC" w:rsidRPr="00962BB7" w:rsidRDefault="002B46DC" w:rsidP="00FF48AF">
            <w:pPr>
              <w:spacing w:before="120"/>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Marginal </w:t>
            </w:r>
            <w:proofErr w:type="spellStart"/>
            <w:r w:rsidRPr="00962BB7">
              <w:rPr>
                <w:rFonts w:ascii="Arial" w:hAnsi="Arial" w:cs="Arial"/>
                <w:b/>
                <w:bCs/>
                <w:color w:val="000000"/>
                <w:sz w:val="18"/>
                <w:szCs w:val="18"/>
                <w:lang w:val="fr-FR" w:eastAsia="fr-FR"/>
              </w:rPr>
              <w:t>Climate</w:t>
            </w:r>
            <w:proofErr w:type="spellEnd"/>
            <w:r w:rsidRPr="00962BB7">
              <w:rPr>
                <w:rFonts w:ascii="Arial" w:hAnsi="Arial" w:cs="Arial"/>
                <w:b/>
                <w:bCs/>
                <w:color w:val="000000"/>
                <w:sz w:val="18"/>
                <w:szCs w:val="18"/>
                <w:lang w:val="fr-FR" w:eastAsia="fr-FR"/>
              </w:rPr>
              <w:t xml:space="preserve"> change</w:t>
            </w:r>
          </w:p>
          <w:p w:rsidR="002B46DC" w:rsidRPr="00962BB7" w:rsidRDefault="002B46DC" w:rsidP="00FF48AF">
            <w:pPr>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Extreme</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events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Bayesian</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decision</w:t>
            </w:r>
            <w:proofErr w:type="spellEnd"/>
          </w:p>
        </w:tc>
      </w:tr>
      <w:tr w:rsidR="002B46DC" w:rsidRPr="00AB0C85" w:rsidTr="00FF48AF">
        <w:trPr>
          <w:trHeight w:val="255"/>
        </w:trPr>
        <w:tc>
          <w:tcPr>
            <w:tcW w:w="1660" w:type="dxa"/>
            <w:tcBorders>
              <w:top w:val="nil"/>
              <w:left w:val="single" w:sz="4" w:space="0" w:color="auto"/>
              <w:bottom w:val="single" w:sz="4" w:space="0" w:color="auto"/>
              <w:right w:val="nil"/>
            </w:tcBorders>
            <w:shd w:val="clear" w:color="auto" w:fill="auto"/>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w:t>
            </w:r>
          </w:p>
        </w:tc>
        <w:tc>
          <w:tcPr>
            <w:tcW w:w="1160" w:type="dxa"/>
            <w:vMerge/>
            <w:tcBorders>
              <w:top w:val="single" w:sz="4" w:space="0" w:color="auto"/>
              <w:left w:val="single" w:sz="4" w:space="0" w:color="auto"/>
              <w:bottom w:val="single" w:sz="4" w:space="0" w:color="000000"/>
              <w:right w:val="single" w:sz="4" w:space="0" w:color="auto"/>
            </w:tcBorders>
            <w:vAlign w:val="center"/>
          </w:tcPr>
          <w:p w:rsidR="002B46DC" w:rsidRPr="00962BB7" w:rsidRDefault="002B46DC" w:rsidP="00FF48AF">
            <w:pPr>
              <w:rPr>
                <w:rFonts w:ascii="Arial" w:hAnsi="Arial" w:cs="Arial"/>
                <w:b/>
                <w:bCs/>
                <w:color w:val="000000"/>
                <w:sz w:val="18"/>
                <w:szCs w:val="18"/>
                <w:lang w:val="fr-FR" w:eastAsia="fr-FR"/>
              </w:rPr>
            </w:pPr>
          </w:p>
        </w:tc>
        <w:tc>
          <w:tcPr>
            <w:tcW w:w="126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No </w:t>
            </w:r>
            <w:proofErr w:type="spellStart"/>
            <w:r w:rsidRPr="00962BB7">
              <w:rPr>
                <w:rFonts w:ascii="Arial" w:hAnsi="Arial" w:cs="Arial"/>
                <w:b/>
                <w:bCs/>
                <w:color w:val="000000"/>
                <w:sz w:val="18"/>
                <w:szCs w:val="18"/>
                <w:lang w:val="fr-FR" w:eastAsia="fr-FR"/>
              </w:rPr>
              <w:t>adapt</w:t>
            </w:r>
            <w:proofErr w:type="spellEnd"/>
            <w:r w:rsidRPr="00962BB7">
              <w:rPr>
                <w:rFonts w:ascii="Arial" w:hAnsi="Arial" w:cs="Arial"/>
                <w:b/>
                <w:bCs/>
                <w:color w:val="000000"/>
                <w:sz w:val="18"/>
                <w:szCs w:val="18"/>
                <w:lang w:val="fr-FR" w:eastAsia="fr-FR"/>
              </w:rPr>
              <w:t>.</w:t>
            </w:r>
          </w:p>
        </w:tc>
        <w:tc>
          <w:tcPr>
            <w:tcW w:w="1240" w:type="dxa"/>
            <w:tcBorders>
              <w:top w:val="nil"/>
              <w:left w:val="nil"/>
              <w:bottom w:val="single" w:sz="4" w:space="0" w:color="auto"/>
              <w:right w:val="nil"/>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Adaptation</w:t>
            </w:r>
          </w:p>
        </w:tc>
        <w:tc>
          <w:tcPr>
            <w:tcW w:w="1418" w:type="dxa"/>
            <w:tcBorders>
              <w:top w:val="nil"/>
              <w:left w:val="nil"/>
              <w:bottom w:val="single" w:sz="4" w:space="0" w:color="auto"/>
              <w:right w:val="nil"/>
            </w:tcBorders>
            <w:shd w:val="clear" w:color="auto" w:fill="auto"/>
            <w:noWrap/>
            <w:vAlign w:val="center"/>
          </w:tcPr>
          <w:p w:rsidR="002B46DC" w:rsidRPr="00962BB7" w:rsidRDefault="002B46DC" w:rsidP="00FF48AF">
            <w:pPr>
              <w:jc w:val="cente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Misalignment</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tcPr>
          <w:p w:rsidR="002B46DC" w:rsidRPr="00962BB7" w:rsidRDefault="002B46DC" w:rsidP="00FF48AF">
            <w:pPr>
              <w:jc w:val="cente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w:t>
            </w:r>
          </w:p>
        </w:tc>
        <w:tc>
          <w:tcPr>
            <w:tcW w:w="1141" w:type="dxa"/>
            <w:tcBorders>
              <w:top w:val="nil"/>
              <w:left w:val="nil"/>
              <w:bottom w:val="single" w:sz="4" w:space="0" w:color="auto"/>
              <w:right w:val="single" w:sz="4" w:space="0" w:color="auto"/>
            </w:tcBorders>
            <w:shd w:val="clear" w:color="auto" w:fill="auto"/>
            <w:noWrap/>
            <w:vAlign w:val="center"/>
          </w:tcPr>
          <w:p w:rsidR="002B46DC" w:rsidRPr="00962BB7" w:rsidRDefault="002B46DC" w:rsidP="00FF48AF">
            <w:pPr>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 </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Individual</w:t>
            </w:r>
            <w:proofErr w:type="spellEnd"/>
            <w:r w:rsidRPr="00962BB7">
              <w:rPr>
                <w:rFonts w:ascii="Arial" w:hAnsi="Arial" w:cs="Arial"/>
                <w:b/>
                <w:bCs/>
                <w:color w:val="000000"/>
                <w:sz w:val="18"/>
                <w:szCs w:val="18"/>
                <w:lang w:val="fr-FR" w:eastAsia="fr-FR"/>
              </w:rPr>
              <w:t xml:space="preserve"> </w:t>
            </w:r>
            <w:proofErr w:type="spellStart"/>
            <w:r w:rsidRPr="00962BB7">
              <w:rPr>
                <w:rFonts w:ascii="Arial" w:hAnsi="Arial" w:cs="Arial"/>
                <w:b/>
                <w:bCs/>
                <w:color w:val="000000"/>
                <w:sz w:val="18"/>
                <w:szCs w:val="18"/>
                <w:lang w:val="fr-FR" w:eastAsia="fr-FR"/>
              </w:rPr>
              <w:t>yield</w:t>
            </w:r>
            <w:proofErr w:type="spellEnd"/>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0.205</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0.134</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0.356</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0.170</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0.109</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0.189</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Area </w:t>
            </w:r>
            <w:proofErr w:type="spellStart"/>
            <w:r w:rsidRPr="00962BB7">
              <w:rPr>
                <w:rFonts w:ascii="Arial" w:hAnsi="Arial" w:cs="Arial"/>
                <w:b/>
                <w:bCs/>
                <w:color w:val="000000"/>
                <w:sz w:val="18"/>
                <w:szCs w:val="18"/>
                <w:lang w:val="fr-FR" w:eastAsia="fr-FR"/>
              </w:rPr>
              <w:t>yield</w:t>
            </w:r>
            <w:proofErr w:type="spellEnd"/>
            <w:r w:rsidRPr="00962BB7">
              <w:rPr>
                <w:rFonts w:ascii="Arial" w:hAnsi="Arial" w:cs="Arial"/>
                <w:b/>
                <w:bCs/>
                <w:color w:val="000000"/>
                <w:sz w:val="18"/>
                <w:szCs w:val="18"/>
                <w:lang w:val="fr-FR" w:eastAsia="fr-FR"/>
              </w:rPr>
              <w:t xml:space="preserve"> </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-0.386</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-0.468</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0.138</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0.156</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-0.340</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-0.210</w:t>
            </w:r>
          </w:p>
        </w:tc>
      </w:tr>
      <w:tr w:rsidR="002B46DC" w:rsidRPr="00AB0C85" w:rsidTr="00FF48AF">
        <w:trPr>
          <w:trHeight w:val="255"/>
        </w:trPr>
        <w:tc>
          <w:tcPr>
            <w:tcW w:w="1660" w:type="dxa"/>
            <w:tcBorders>
              <w:top w:val="nil"/>
              <w:left w:val="single" w:sz="4" w:space="0" w:color="auto"/>
              <w:bottom w:val="nil"/>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proofErr w:type="spellStart"/>
            <w:r w:rsidRPr="00962BB7">
              <w:rPr>
                <w:rFonts w:ascii="Arial" w:hAnsi="Arial" w:cs="Arial"/>
                <w:b/>
                <w:bCs/>
                <w:color w:val="000000"/>
                <w:sz w:val="18"/>
                <w:szCs w:val="18"/>
                <w:lang w:val="fr-FR" w:eastAsia="fr-FR"/>
              </w:rPr>
              <w:t>Weather</w:t>
            </w:r>
            <w:proofErr w:type="spellEnd"/>
            <w:r w:rsidRPr="00962BB7">
              <w:rPr>
                <w:rFonts w:ascii="Arial" w:hAnsi="Arial" w:cs="Arial"/>
                <w:b/>
                <w:bCs/>
                <w:color w:val="000000"/>
                <w:sz w:val="18"/>
                <w:szCs w:val="18"/>
                <w:lang w:val="fr-FR" w:eastAsia="fr-FR"/>
              </w:rPr>
              <w:t xml:space="preserve"> index</w:t>
            </w:r>
          </w:p>
        </w:tc>
        <w:tc>
          <w:tcPr>
            <w:tcW w:w="1160"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-0.458</w:t>
            </w:r>
          </w:p>
        </w:tc>
        <w:tc>
          <w:tcPr>
            <w:tcW w:w="126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-0.475</w:t>
            </w:r>
          </w:p>
        </w:tc>
        <w:tc>
          <w:tcPr>
            <w:tcW w:w="1240"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0.008</w:t>
            </w:r>
          </w:p>
        </w:tc>
        <w:tc>
          <w:tcPr>
            <w:tcW w:w="1418" w:type="dxa"/>
            <w:tcBorders>
              <w:top w:val="nil"/>
              <w:left w:val="nil"/>
              <w:bottom w:val="nil"/>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1.023</w:t>
            </w:r>
          </w:p>
        </w:tc>
        <w:tc>
          <w:tcPr>
            <w:tcW w:w="1182" w:type="dxa"/>
            <w:tcBorders>
              <w:top w:val="nil"/>
              <w:left w:val="single" w:sz="4" w:space="0" w:color="auto"/>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-0.369</w:t>
            </w:r>
          </w:p>
        </w:tc>
        <w:tc>
          <w:tcPr>
            <w:tcW w:w="1141" w:type="dxa"/>
            <w:tcBorders>
              <w:top w:val="nil"/>
              <w:left w:val="nil"/>
              <w:bottom w:val="nil"/>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-0.114</w:t>
            </w:r>
          </w:p>
        </w:tc>
      </w:tr>
      <w:tr w:rsidR="002B46DC" w:rsidRPr="00AB0C85" w:rsidTr="00FF48AF">
        <w:trPr>
          <w:trHeight w:val="255"/>
        </w:trPr>
        <w:tc>
          <w:tcPr>
            <w:tcW w:w="1660" w:type="dxa"/>
            <w:tcBorders>
              <w:top w:val="nil"/>
              <w:left w:val="single" w:sz="4" w:space="0" w:color="auto"/>
              <w:bottom w:val="single" w:sz="4" w:space="0" w:color="auto"/>
              <w:right w:val="nil"/>
            </w:tcBorders>
            <w:shd w:val="clear" w:color="auto" w:fill="auto"/>
            <w:noWrap/>
            <w:vAlign w:val="center"/>
          </w:tcPr>
          <w:p w:rsidR="002B46DC" w:rsidRPr="00962BB7" w:rsidRDefault="002B46DC" w:rsidP="00FF48AF">
            <w:pPr>
              <w:rPr>
                <w:rFonts w:ascii="Arial" w:hAnsi="Arial" w:cs="Arial"/>
                <w:b/>
                <w:bCs/>
                <w:color w:val="000000"/>
                <w:sz w:val="18"/>
                <w:szCs w:val="18"/>
                <w:lang w:val="fr-FR" w:eastAsia="fr-FR"/>
              </w:rPr>
            </w:pPr>
            <w:r w:rsidRPr="00962BB7">
              <w:rPr>
                <w:rFonts w:ascii="Arial" w:hAnsi="Arial" w:cs="Arial"/>
                <w:b/>
                <w:bCs/>
                <w:color w:val="000000"/>
                <w:sz w:val="18"/>
                <w:szCs w:val="18"/>
                <w:lang w:val="fr-FR" w:eastAsia="fr-FR"/>
              </w:rPr>
              <w:t xml:space="preserve">Ex-post </w:t>
            </w:r>
            <w:proofErr w:type="spellStart"/>
            <w:r w:rsidRPr="00962BB7">
              <w:rPr>
                <w:rFonts w:ascii="Arial" w:hAnsi="Arial" w:cs="Arial"/>
                <w:b/>
                <w:bCs/>
                <w:color w:val="000000"/>
                <w:sz w:val="18"/>
                <w:szCs w:val="18"/>
                <w:lang w:val="fr-FR" w:eastAsia="fr-FR"/>
              </w:rPr>
              <w:t>payment</w:t>
            </w:r>
            <w:proofErr w:type="spellEnd"/>
          </w:p>
        </w:tc>
        <w:tc>
          <w:tcPr>
            <w:tcW w:w="1160" w:type="dxa"/>
            <w:tcBorders>
              <w:top w:val="nil"/>
              <w:left w:val="single" w:sz="4" w:space="0" w:color="auto"/>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0.505</w:t>
            </w:r>
          </w:p>
        </w:tc>
        <w:tc>
          <w:tcPr>
            <w:tcW w:w="126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green"/>
                <w:lang w:val="fr-FR" w:eastAsia="fr-FR"/>
              </w:rPr>
              <w:t>0.148</w:t>
            </w:r>
          </w:p>
        </w:tc>
        <w:tc>
          <w:tcPr>
            <w:tcW w:w="1240"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0.368</w:t>
            </w:r>
          </w:p>
        </w:tc>
        <w:tc>
          <w:tcPr>
            <w:tcW w:w="1418" w:type="dxa"/>
            <w:tcBorders>
              <w:top w:val="nil"/>
              <w:left w:val="nil"/>
              <w:bottom w:val="single" w:sz="4" w:space="0" w:color="auto"/>
              <w:right w:val="nil"/>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0.166</w:t>
            </w:r>
          </w:p>
        </w:tc>
        <w:tc>
          <w:tcPr>
            <w:tcW w:w="1182" w:type="dxa"/>
            <w:tcBorders>
              <w:top w:val="nil"/>
              <w:left w:val="single" w:sz="4" w:space="0" w:color="auto"/>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lang w:val="fr-FR" w:eastAsia="fr-FR"/>
              </w:rPr>
              <w:t>0.497</w:t>
            </w:r>
          </w:p>
        </w:tc>
        <w:tc>
          <w:tcPr>
            <w:tcW w:w="1141" w:type="dxa"/>
            <w:tcBorders>
              <w:top w:val="nil"/>
              <w:left w:val="nil"/>
              <w:bottom w:val="single" w:sz="4" w:space="0" w:color="auto"/>
              <w:right w:val="single" w:sz="4" w:space="0" w:color="auto"/>
            </w:tcBorders>
            <w:shd w:val="clear" w:color="auto" w:fill="auto"/>
            <w:noWrap/>
          </w:tcPr>
          <w:p w:rsidR="002B46DC" w:rsidRPr="00962BB7" w:rsidRDefault="002B46DC" w:rsidP="00FF48AF">
            <w:pPr>
              <w:autoSpaceDE w:val="0"/>
              <w:autoSpaceDN w:val="0"/>
              <w:adjustRightInd w:val="0"/>
              <w:jc w:val="center"/>
              <w:rPr>
                <w:rFonts w:ascii="Arial" w:hAnsi="Arial" w:cs="Arial"/>
                <w:color w:val="000000"/>
                <w:sz w:val="18"/>
                <w:szCs w:val="18"/>
                <w:lang w:val="fr-FR" w:eastAsia="fr-FR"/>
              </w:rPr>
            </w:pPr>
            <w:r w:rsidRPr="00962BB7">
              <w:rPr>
                <w:rFonts w:ascii="Arial" w:hAnsi="Arial" w:cs="Arial"/>
                <w:color w:val="000000"/>
                <w:sz w:val="18"/>
                <w:szCs w:val="18"/>
                <w:highlight w:val="yellow"/>
                <w:lang w:val="fr-FR" w:eastAsia="fr-FR"/>
              </w:rPr>
              <w:t>0.364</w:t>
            </w:r>
          </w:p>
        </w:tc>
      </w:tr>
    </w:tbl>
    <w:p w:rsidR="002B46DC"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87</w:instrText>
      </w:r>
      <w:r>
        <w:fldChar w:fldCharType="end"/>
      </w:r>
      <w:r>
        <w:instrText>.</w:instrText>
      </w:r>
      <w:r>
        <w:tab/>
      </w:r>
      <w:r>
        <w:fldChar w:fldCharType="end"/>
      </w:r>
      <w:r>
        <w:t xml:space="preserve">Unlike Table 9 for </w:t>
      </w:r>
      <w:smartTag w:uri="urn:schemas-microsoft-com:office:smarttags" w:element="State">
        <w:r>
          <w:t>Saskatchewan</w:t>
        </w:r>
      </w:smartTag>
      <w:r>
        <w:t xml:space="preserve">, Table 12 for </w:t>
      </w:r>
      <w:smartTag w:uri="urn:schemas-microsoft-com:office:smarttags" w:element="country-region">
        <w:smartTag w:uri="urn:schemas-microsoft-com:office:smarttags" w:element="place">
          <w:r>
            <w:t>Australia</w:t>
          </w:r>
        </w:smartTag>
      </w:smartTag>
      <w:r>
        <w:t xml:space="preserve"> </w:t>
      </w:r>
      <w:proofErr w:type="gramStart"/>
      <w:r>
        <w:t>present</w:t>
      </w:r>
      <w:proofErr w:type="gramEnd"/>
      <w:r>
        <w:t xml:space="preserve"> the cost-</w:t>
      </w:r>
      <w:proofErr w:type="spellStart"/>
      <w:r>
        <w:t>effectivenes</w:t>
      </w:r>
      <w:proofErr w:type="spellEnd"/>
      <w:r>
        <w:t xml:space="preserve"> indicators in terms of the increase in the lowest 10% income of each farm type and for the pool of all farms. The definition of the indicator that will be targeted is also an important decision for policy makers. </w:t>
      </w:r>
    </w:p>
    <w:p w:rsidR="002B46DC" w:rsidRPr="00F8131E"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88</w:instrText>
      </w:r>
      <w:r>
        <w:fldChar w:fldCharType="end"/>
      </w:r>
      <w:r>
        <w:instrText>.</w:instrText>
      </w:r>
      <w:r>
        <w:tab/>
      </w:r>
      <w:r>
        <w:fldChar w:fldCharType="end"/>
      </w:r>
      <w:r w:rsidRPr="00F8131E">
        <w:t xml:space="preserve"> </w:t>
      </w:r>
      <w:r w:rsidRPr="00F8131E">
        <w:rPr>
          <w:b/>
        </w:rPr>
        <w:t>“Probabilistic”</w:t>
      </w:r>
      <w:r w:rsidRPr="00F8131E">
        <w:t xml:space="preserve"> - the standard Bayesian approach to this ambiguity is assigning probabilities to each scenario and obtaining a combined outcome that accounts for different scenarios to occur. Then decision making can be based on maximizing the expected budgetary cost-effectiveness. For illustration purposes we have assumed that there is a 25% probability that the baseline continues (no climate change), 50% that there is marginal climate change, and 25% that there climate change occurs with extreme events disrupting yields. In the marginal climate change scenario we further disaggregate into three further possible outcomes with equal probability: farmers adapt only through cropping decisions, they adapt affecting yields of different crops, or they do not adapt at all because their expectations do not account for climate change.   In Table 12 we observe that the Bayesian decision by assuming those probabilities favours ex-post payments for median and large farms and individual yield for small farms. However, the two instruments perform in a quite similar manner. When averaged over all farms based on the number of </w:t>
      </w:r>
      <w:r w:rsidRPr="00F8131E">
        <w:lastRenderedPageBreak/>
        <w:t xml:space="preserve">hectares in each farm category, the Bayesian approach indicates that ex-post payments are more cost-effective than individual yield insurance in delivering relief to farms with low returns. </w:t>
      </w:r>
    </w:p>
    <w:p w:rsidR="002B46DC" w:rsidRDefault="002B46DC" w:rsidP="002B46DC">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89</w:instrText>
      </w:r>
      <w:r>
        <w:rPr>
          <w:b/>
        </w:rPr>
        <w:fldChar w:fldCharType="end"/>
      </w:r>
      <w:r>
        <w:rPr>
          <w:b/>
        </w:rPr>
        <w:instrText>.</w:instrText>
      </w:r>
      <w:r>
        <w:rPr>
          <w:b/>
        </w:rPr>
        <w:tab/>
      </w:r>
      <w:r>
        <w:rPr>
          <w:b/>
        </w:rPr>
        <w:fldChar w:fldCharType="end"/>
      </w:r>
      <w:r w:rsidRPr="00404E8D">
        <w:rPr>
          <w:b/>
        </w:rPr>
        <w:t>“Satisficing”</w:t>
      </w:r>
      <w:r>
        <w:t xml:space="preserve"> - In Table 13 we report the best and, if within 35% of the best then also the second-best option is presented. One observes that there are several scenarios where there is only one entry for a given farm type and climate scenario, indicating that the second-best option is not within 35% of the best. From a satisficing approach it appears that (</w:t>
      </w:r>
      <w:proofErr w:type="spellStart"/>
      <w:r>
        <w:t>i</w:t>
      </w:r>
      <w:proofErr w:type="spellEnd"/>
      <w:r>
        <w:t>)</w:t>
      </w:r>
      <w:r w:rsidRPr="00E411CC">
        <w:t xml:space="preserve"> </w:t>
      </w:r>
      <w:r>
        <w:t xml:space="preserve">the preferred option is either individual yield insurance or ex-post payments depending on the farm type and scenario, and (ii) area yield and weather index insurance are not </w:t>
      </w:r>
      <w:proofErr w:type="spellStart"/>
      <w:r>
        <w:t>budgetarily</w:t>
      </w:r>
      <w:proofErr w:type="spellEnd"/>
      <w:r>
        <w:t xml:space="preserve"> cost-effective since for most of the scenarios or farm types these instruments have an outcome in terms of impact on low income farms per dollar spent that is not within 35% of the preferred option.  At the aggregate level the preferred instrument to reduce the impact on the lower income farms are ex-post payments as long as misalignment is avoided. In relatively moderate outcomes, where the state of the world is the baseline or where marginal climate change occurs and farmers realize the change it appears that for small farms it is cost-effective to have individual yield insurance, whereas for large farms it is more cost-effective to have ex-post payments. With misalignment or with extreme events it is less evident what policy instrument is </w:t>
      </w:r>
      <w:proofErr w:type="spellStart"/>
      <w:r>
        <w:t>budgetarily</w:t>
      </w:r>
      <w:proofErr w:type="spellEnd"/>
      <w:r>
        <w:t xml:space="preserve"> more cost-effective in terms of these more disruptive scenarios since there is variation across farm types: although ex-post payments remain a viable option, in these more disruptive scenarios also insurance instruments can become cost-effective.</w:t>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13</w:instrText>
      </w:r>
      <w:r>
        <w:fldChar w:fldCharType="end"/>
      </w:r>
      <w:r>
        <w:instrText>.</w:instrText>
      </w:r>
      <w:r>
        <w:tab/>
      </w:r>
      <w:r>
        <w:fldChar w:fldCharType="end"/>
      </w:r>
      <w:r>
        <w:t xml:space="preserve"> First and second-best policy instruments according to budgetary cost-effectiveness</w:t>
      </w:r>
      <w:r w:rsidRPr="00170143">
        <w:t xml:space="preserve"> </w:t>
      </w:r>
      <w:r>
        <w:t xml:space="preserve">in </w:t>
      </w:r>
      <w:smartTag w:uri="urn:schemas-microsoft-com:office:smarttags" w:element="country-region">
        <w:smartTag w:uri="urn:schemas-microsoft-com:office:smarttags" w:element="place">
          <w:r>
            <w:t>Australia</w:t>
          </w:r>
        </w:smartTag>
      </w:smartTag>
      <w:r w:rsidDel="00170143">
        <w:t xml:space="preserve"> </w:t>
      </w:r>
    </w:p>
    <w:p w:rsidR="002B46DC" w:rsidRDefault="002B46DC" w:rsidP="002B46DC">
      <w:pPr>
        <w:pStyle w:val="TableSub-title"/>
      </w:pPr>
      <w:r>
        <w:t>(</w:t>
      </w:r>
      <w:proofErr w:type="gramStart"/>
      <w:r>
        <w:t>second-best</w:t>
      </w:r>
      <w:proofErr w:type="gramEnd"/>
      <w:r>
        <w:t xml:space="preserve"> only recorded if within 35% of optimal instrument for a given farm type and scenario)</w:t>
      </w:r>
    </w:p>
    <w:tbl>
      <w:tblPr>
        <w:tblW w:w="8931" w:type="dxa"/>
        <w:tblInd w:w="70" w:type="dxa"/>
        <w:tblCellMar>
          <w:left w:w="70" w:type="dxa"/>
          <w:right w:w="70" w:type="dxa"/>
        </w:tblCellMar>
        <w:tblLook w:val="04A0" w:firstRow="1" w:lastRow="0" w:firstColumn="1" w:lastColumn="0" w:noHBand="0" w:noVBand="1"/>
      </w:tblPr>
      <w:tblGrid>
        <w:gridCol w:w="1134"/>
        <w:gridCol w:w="1323"/>
        <w:gridCol w:w="1408"/>
        <w:gridCol w:w="1542"/>
        <w:gridCol w:w="1823"/>
        <w:gridCol w:w="1701"/>
      </w:tblGrid>
      <w:tr w:rsidR="002B46DC" w:rsidRPr="00E610CA" w:rsidTr="00FF48AF">
        <w:trPr>
          <w:trHeight w:val="255"/>
        </w:trPr>
        <w:tc>
          <w:tcPr>
            <w:tcW w:w="1134" w:type="dxa"/>
            <w:tcBorders>
              <w:top w:val="single" w:sz="4" w:space="0" w:color="auto"/>
              <w:left w:val="single" w:sz="4" w:space="0" w:color="auto"/>
              <w:bottom w:val="nil"/>
              <w:right w:val="single" w:sz="4" w:space="0" w:color="auto"/>
            </w:tcBorders>
            <w:shd w:val="clear" w:color="auto" w:fill="auto"/>
            <w:vAlign w:val="center"/>
          </w:tcPr>
          <w:p w:rsidR="002B46DC" w:rsidRPr="00F0243D" w:rsidRDefault="002B46DC" w:rsidP="00FF48AF">
            <w:pPr>
              <w:rPr>
                <w:rFonts w:ascii="Arial" w:hAnsi="Arial" w:cs="Arial"/>
                <w:b/>
                <w:bCs/>
                <w:color w:val="000000"/>
                <w:sz w:val="20"/>
                <w:szCs w:val="20"/>
                <w:lang w:eastAsia="fr-FR"/>
              </w:rPr>
            </w:pPr>
            <w:r w:rsidRPr="00F0243D">
              <w:rPr>
                <w:rFonts w:ascii="Arial" w:hAnsi="Arial" w:cs="Arial"/>
                <w:b/>
                <w:bCs/>
                <w:color w:val="000000"/>
                <w:sz w:val="20"/>
                <w:szCs w:val="20"/>
                <w:lang w:eastAsia="fr-FR"/>
              </w:rPr>
              <w:t> </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B46DC" w:rsidRPr="00F0243D" w:rsidRDefault="002B46DC" w:rsidP="00FF48AF">
            <w:pPr>
              <w:jc w:val="center"/>
              <w:rPr>
                <w:rFonts w:ascii="Arial" w:hAnsi="Arial" w:cs="Arial"/>
                <w:b/>
                <w:bCs/>
                <w:color w:val="000000"/>
                <w:sz w:val="20"/>
                <w:szCs w:val="20"/>
                <w:lang w:val="fr-FR" w:eastAsia="fr-FR"/>
              </w:rPr>
            </w:pPr>
            <w:r w:rsidRPr="00F0243D">
              <w:rPr>
                <w:rFonts w:ascii="Arial" w:hAnsi="Arial" w:cs="Arial"/>
                <w:b/>
                <w:bCs/>
                <w:color w:val="000000"/>
                <w:sz w:val="20"/>
                <w:szCs w:val="20"/>
                <w:lang w:val="fr-FR" w:eastAsia="fr-FR"/>
              </w:rPr>
              <w:t>Baseline</w:t>
            </w:r>
          </w:p>
        </w:tc>
        <w:tc>
          <w:tcPr>
            <w:tcW w:w="1408" w:type="dxa"/>
            <w:vMerge w:val="restart"/>
            <w:tcBorders>
              <w:top w:val="single" w:sz="4" w:space="0" w:color="auto"/>
              <w:left w:val="single" w:sz="4" w:space="0" w:color="auto"/>
              <w:bottom w:val="single" w:sz="4" w:space="0" w:color="000000"/>
            </w:tcBorders>
            <w:shd w:val="clear" w:color="auto" w:fill="auto"/>
            <w:vAlign w:val="center"/>
          </w:tcPr>
          <w:p w:rsidR="002B46DC" w:rsidRPr="00F0243D" w:rsidRDefault="002B46DC" w:rsidP="00FF48AF">
            <w:pPr>
              <w:jc w:val="center"/>
              <w:rPr>
                <w:rFonts w:ascii="Arial" w:hAnsi="Arial" w:cs="Arial"/>
                <w:b/>
                <w:bCs/>
                <w:color w:val="000000"/>
                <w:sz w:val="20"/>
                <w:szCs w:val="20"/>
                <w:lang w:val="fr-FR" w:eastAsia="fr-FR"/>
              </w:rPr>
            </w:pPr>
            <w:proofErr w:type="spellStart"/>
            <w:r w:rsidRPr="00F0243D">
              <w:rPr>
                <w:rFonts w:ascii="Arial" w:hAnsi="Arial" w:cs="Arial"/>
                <w:b/>
                <w:bCs/>
                <w:color w:val="000000"/>
                <w:sz w:val="20"/>
                <w:szCs w:val="20"/>
                <w:lang w:val="fr-FR" w:eastAsia="fr-FR"/>
              </w:rPr>
              <w:t>Climate</w:t>
            </w:r>
            <w:proofErr w:type="spellEnd"/>
            <w:r w:rsidRPr="00F0243D">
              <w:rPr>
                <w:rFonts w:ascii="Arial" w:hAnsi="Arial" w:cs="Arial"/>
                <w:b/>
                <w:bCs/>
                <w:color w:val="000000"/>
                <w:sz w:val="20"/>
                <w:szCs w:val="20"/>
                <w:lang w:val="fr-FR" w:eastAsia="fr-FR"/>
              </w:rPr>
              <w:t xml:space="preserve"> Change (CC)</w:t>
            </w:r>
          </w:p>
        </w:tc>
        <w:tc>
          <w:tcPr>
            <w:tcW w:w="1542" w:type="dxa"/>
            <w:vMerge w:val="restart"/>
            <w:tcBorders>
              <w:top w:val="single" w:sz="4" w:space="0" w:color="auto"/>
              <w:left w:val="nil"/>
              <w:right w:val="nil"/>
            </w:tcBorders>
            <w:vAlign w:val="center"/>
          </w:tcPr>
          <w:p w:rsidR="002B46DC" w:rsidRPr="00F0243D" w:rsidRDefault="002B46DC" w:rsidP="00FF48AF">
            <w:pPr>
              <w:jc w:val="center"/>
              <w:rPr>
                <w:rFonts w:ascii="Arial" w:hAnsi="Arial" w:cs="Arial"/>
                <w:b/>
                <w:bCs/>
                <w:color w:val="000000"/>
                <w:sz w:val="20"/>
                <w:szCs w:val="20"/>
                <w:lang w:val="fr-FR" w:eastAsia="fr-FR"/>
              </w:rPr>
            </w:pPr>
            <w:r w:rsidRPr="00F0243D">
              <w:rPr>
                <w:rFonts w:ascii="Arial" w:hAnsi="Arial" w:cs="Arial"/>
                <w:b/>
                <w:bCs/>
                <w:color w:val="000000"/>
                <w:sz w:val="20"/>
                <w:szCs w:val="20"/>
                <w:lang w:val="fr-FR" w:eastAsia="fr-FR"/>
              </w:rPr>
              <w:t xml:space="preserve">CC </w:t>
            </w:r>
            <w:proofErr w:type="spellStart"/>
            <w:r w:rsidRPr="00F0243D">
              <w:rPr>
                <w:rFonts w:ascii="Arial" w:hAnsi="Arial" w:cs="Arial"/>
                <w:b/>
                <w:bCs/>
                <w:color w:val="000000"/>
                <w:sz w:val="20"/>
                <w:szCs w:val="20"/>
                <w:lang w:val="fr-FR" w:eastAsia="fr-FR"/>
              </w:rPr>
              <w:t>with</w:t>
            </w:r>
            <w:proofErr w:type="spellEnd"/>
            <w:r w:rsidRPr="00F0243D">
              <w:rPr>
                <w:rFonts w:ascii="Arial" w:hAnsi="Arial" w:cs="Arial"/>
                <w:b/>
                <w:bCs/>
                <w:color w:val="000000"/>
                <w:sz w:val="20"/>
                <w:szCs w:val="20"/>
                <w:lang w:val="fr-FR" w:eastAsia="fr-FR"/>
              </w:rPr>
              <w:t xml:space="preserve">  adaptation</w:t>
            </w:r>
          </w:p>
        </w:tc>
        <w:tc>
          <w:tcPr>
            <w:tcW w:w="1823" w:type="dxa"/>
            <w:vMerge w:val="restart"/>
            <w:tcBorders>
              <w:top w:val="single" w:sz="4" w:space="0" w:color="auto"/>
              <w:left w:val="nil"/>
              <w:bottom w:val="single" w:sz="4" w:space="0" w:color="000000"/>
              <w:right w:val="single" w:sz="4" w:space="0" w:color="auto"/>
            </w:tcBorders>
            <w:shd w:val="clear" w:color="auto" w:fill="auto"/>
            <w:vAlign w:val="center"/>
          </w:tcPr>
          <w:p w:rsidR="002B46DC" w:rsidRPr="00F0243D" w:rsidRDefault="002B46DC" w:rsidP="00FF48AF">
            <w:pPr>
              <w:jc w:val="center"/>
              <w:rPr>
                <w:rFonts w:ascii="Arial" w:hAnsi="Arial" w:cs="Arial"/>
                <w:b/>
                <w:bCs/>
                <w:color w:val="000000"/>
                <w:sz w:val="20"/>
                <w:szCs w:val="20"/>
                <w:lang w:val="fr-FR" w:eastAsia="fr-FR"/>
              </w:rPr>
            </w:pPr>
            <w:r w:rsidRPr="00F0243D">
              <w:rPr>
                <w:rFonts w:ascii="Arial" w:hAnsi="Arial" w:cs="Arial"/>
                <w:b/>
                <w:bCs/>
                <w:color w:val="000000"/>
                <w:sz w:val="20"/>
                <w:szCs w:val="20"/>
                <w:lang w:val="fr-FR" w:eastAsia="fr-FR"/>
              </w:rPr>
              <w:t xml:space="preserve">CC </w:t>
            </w:r>
            <w:proofErr w:type="spellStart"/>
            <w:r w:rsidRPr="00F0243D">
              <w:rPr>
                <w:rFonts w:ascii="Arial" w:hAnsi="Arial" w:cs="Arial"/>
                <w:b/>
                <w:bCs/>
                <w:color w:val="000000"/>
                <w:sz w:val="20"/>
                <w:szCs w:val="20"/>
                <w:lang w:val="fr-FR" w:eastAsia="fr-FR"/>
              </w:rPr>
              <w:t>with</w:t>
            </w:r>
            <w:proofErr w:type="spellEnd"/>
            <w:r w:rsidRPr="00F0243D">
              <w:rPr>
                <w:rFonts w:ascii="Arial" w:hAnsi="Arial" w:cs="Arial"/>
                <w:b/>
                <w:bCs/>
                <w:color w:val="000000"/>
                <w:sz w:val="20"/>
                <w:szCs w:val="20"/>
                <w:lang w:val="fr-FR" w:eastAsia="fr-FR"/>
              </w:rPr>
              <w:t xml:space="preserve"> </w:t>
            </w:r>
            <w:proofErr w:type="spellStart"/>
            <w:r w:rsidRPr="00F0243D">
              <w:rPr>
                <w:rFonts w:ascii="Arial" w:hAnsi="Arial" w:cs="Arial"/>
                <w:b/>
                <w:bCs/>
                <w:color w:val="000000"/>
                <w:sz w:val="20"/>
                <w:szCs w:val="20"/>
                <w:lang w:val="fr-FR" w:eastAsia="fr-FR"/>
              </w:rPr>
              <w:t>misalignment</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6DC" w:rsidRPr="00F0243D" w:rsidRDefault="002B46DC" w:rsidP="00FF48AF">
            <w:pPr>
              <w:jc w:val="center"/>
              <w:rPr>
                <w:rFonts w:ascii="Arial" w:hAnsi="Arial" w:cs="Arial"/>
                <w:b/>
                <w:bCs/>
                <w:color w:val="000000"/>
                <w:sz w:val="20"/>
                <w:szCs w:val="20"/>
                <w:lang w:val="fr-FR" w:eastAsia="fr-FR"/>
              </w:rPr>
            </w:pPr>
            <w:r w:rsidRPr="00F0243D">
              <w:rPr>
                <w:rFonts w:ascii="Arial" w:hAnsi="Arial" w:cs="Arial"/>
                <w:b/>
                <w:bCs/>
                <w:color w:val="000000"/>
                <w:sz w:val="20"/>
                <w:szCs w:val="20"/>
                <w:lang w:val="fr-FR" w:eastAsia="fr-FR"/>
              </w:rPr>
              <w:t xml:space="preserve">CC </w:t>
            </w:r>
            <w:proofErr w:type="spellStart"/>
            <w:r w:rsidRPr="00F0243D">
              <w:rPr>
                <w:rFonts w:ascii="Arial" w:hAnsi="Arial" w:cs="Arial"/>
                <w:b/>
                <w:bCs/>
                <w:color w:val="000000"/>
                <w:sz w:val="20"/>
                <w:szCs w:val="20"/>
                <w:lang w:val="fr-FR" w:eastAsia="fr-FR"/>
              </w:rPr>
              <w:t>with</w:t>
            </w:r>
            <w:proofErr w:type="spellEnd"/>
            <w:r w:rsidRPr="00F0243D">
              <w:rPr>
                <w:rFonts w:ascii="Arial" w:hAnsi="Arial" w:cs="Arial"/>
                <w:b/>
                <w:bCs/>
                <w:color w:val="000000"/>
                <w:sz w:val="20"/>
                <w:szCs w:val="20"/>
                <w:lang w:val="fr-FR" w:eastAsia="fr-FR"/>
              </w:rPr>
              <w:t xml:space="preserve"> </w:t>
            </w:r>
            <w:proofErr w:type="spellStart"/>
            <w:r w:rsidRPr="00F0243D">
              <w:rPr>
                <w:rFonts w:ascii="Arial" w:hAnsi="Arial" w:cs="Arial"/>
                <w:b/>
                <w:bCs/>
                <w:color w:val="000000"/>
                <w:sz w:val="20"/>
                <w:szCs w:val="20"/>
                <w:lang w:val="fr-FR" w:eastAsia="fr-FR"/>
              </w:rPr>
              <w:t>extreme</w:t>
            </w:r>
            <w:proofErr w:type="spellEnd"/>
            <w:r w:rsidRPr="00F0243D">
              <w:rPr>
                <w:rFonts w:ascii="Arial" w:hAnsi="Arial" w:cs="Arial"/>
                <w:b/>
                <w:bCs/>
                <w:color w:val="000000"/>
                <w:sz w:val="20"/>
                <w:szCs w:val="20"/>
                <w:lang w:val="fr-FR" w:eastAsia="fr-FR"/>
              </w:rPr>
              <w:t xml:space="preserve"> </w:t>
            </w:r>
            <w:proofErr w:type="spellStart"/>
            <w:r w:rsidRPr="00F0243D">
              <w:rPr>
                <w:rFonts w:ascii="Arial" w:hAnsi="Arial" w:cs="Arial"/>
                <w:b/>
                <w:bCs/>
                <w:color w:val="000000"/>
                <w:sz w:val="20"/>
                <w:szCs w:val="20"/>
                <w:lang w:val="fr-FR" w:eastAsia="fr-FR"/>
              </w:rPr>
              <w:t>events</w:t>
            </w:r>
            <w:proofErr w:type="spellEnd"/>
          </w:p>
        </w:tc>
      </w:tr>
      <w:tr w:rsidR="002B46DC" w:rsidRPr="00E610CA" w:rsidTr="00FF48AF">
        <w:trPr>
          <w:trHeight w:val="255"/>
        </w:trPr>
        <w:tc>
          <w:tcPr>
            <w:tcW w:w="1134" w:type="dxa"/>
            <w:tcBorders>
              <w:top w:val="nil"/>
              <w:left w:val="single" w:sz="4" w:space="0" w:color="auto"/>
              <w:bottom w:val="single" w:sz="4" w:space="0" w:color="auto"/>
              <w:right w:val="single" w:sz="4" w:space="0" w:color="auto"/>
            </w:tcBorders>
            <w:shd w:val="clear" w:color="auto" w:fill="auto"/>
            <w:vAlign w:val="center"/>
          </w:tcPr>
          <w:p w:rsidR="002B46DC" w:rsidRPr="00F0243D" w:rsidRDefault="002B46DC" w:rsidP="00FF48AF">
            <w:pPr>
              <w:rPr>
                <w:rFonts w:ascii="Arial" w:hAnsi="Arial" w:cs="Arial"/>
                <w:b/>
                <w:bCs/>
                <w:color w:val="000000"/>
                <w:sz w:val="20"/>
                <w:szCs w:val="20"/>
                <w:lang w:val="fr-FR" w:eastAsia="fr-FR"/>
              </w:rPr>
            </w:pPr>
            <w:r w:rsidRPr="00F0243D">
              <w:rPr>
                <w:rFonts w:ascii="Arial" w:hAnsi="Arial" w:cs="Arial"/>
                <w:b/>
                <w:bCs/>
                <w:color w:val="000000"/>
                <w:sz w:val="20"/>
                <w:szCs w:val="20"/>
                <w:lang w:val="fr-FR" w:eastAsia="fr-FR"/>
              </w:rPr>
              <w:t> </w:t>
            </w:r>
          </w:p>
        </w:tc>
        <w:tc>
          <w:tcPr>
            <w:tcW w:w="1323" w:type="dxa"/>
            <w:vMerge/>
            <w:tcBorders>
              <w:top w:val="single" w:sz="4" w:space="0" w:color="000000"/>
              <w:left w:val="single" w:sz="4" w:space="0" w:color="auto"/>
              <w:bottom w:val="single" w:sz="4" w:space="0" w:color="000000"/>
              <w:right w:val="single" w:sz="4" w:space="0" w:color="auto"/>
            </w:tcBorders>
            <w:vAlign w:val="center"/>
          </w:tcPr>
          <w:p w:rsidR="002B46DC" w:rsidRPr="00F0243D" w:rsidRDefault="002B46DC" w:rsidP="00FF48AF">
            <w:pPr>
              <w:rPr>
                <w:rFonts w:ascii="Arial" w:hAnsi="Arial" w:cs="Arial"/>
                <w:b/>
                <w:bCs/>
                <w:color w:val="000000"/>
                <w:sz w:val="20"/>
                <w:szCs w:val="20"/>
                <w:lang w:val="fr-FR" w:eastAsia="fr-FR"/>
              </w:rPr>
            </w:pPr>
          </w:p>
        </w:tc>
        <w:tc>
          <w:tcPr>
            <w:tcW w:w="1408" w:type="dxa"/>
            <w:vMerge/>
            <w:tcBorders>
              <w:top w:val="single" w:sz="4" w:space="0" w:color="auto"/>
              <w:left w:val="single" w:sz="4" w:space="0" w:color="auto"/>
              <w:bottom w:val="single" w:sz="4" w:space="0" w:color="000000"/>
            </w:tcBorders>
            <w:vAlign w:val="center"/>
          </w:tcPr>
          <w:p w:rsidR="002B46DC" w:rsidRPr="00F0243D" w:rsidRDefault="002B46DC" w:rsidP="00FF48AF">
            <w:pPr>
              <w:rPr>
                <w:rFonts w:ascii="Arial" w:hAnsi="Arial" w:cs="Arial"/>
                <w:b/>
                <w:bCs/>
                <w:color w:val="000000"/>
                <w:sz w:val="20"/>
                <w:szCs w:val="20"/>
                <w:lang w:val="fr-FR" w:eastAsia="fr-FR"/>
              </w:rPr>
            </w:pPr>
          </w:p>
        </w:tc>
        <w:tc>
          <w:tcPr>
            <w:tcW w:w="1542" w:type="dxa"/>
            <w:vMerge/>
            <w:tcBorders>
              <w:left w:val="nil"/>
              <w:bottom w:val="single" w:sz="4" w:space="0" w:color="000000"/>
              <w:right w:val="nil"/>
            </w:tcBorders>
            <w:vAlign w:val="center"/>
          </w:tcPr>
          <w:p w:rsidR="002B46DC" w:rsidRPr="00F0243D" w:rsidRDefault="002B46DC" w:rsidP="00FF48AF">
            <w:pPr>
              <w:rPr>
                <w:rFonts w:ascii="Arial" w:hAnsi="Arial" w:cs="Arial"/>
                <w:b/>
                <w:bCs/>
                <w:color w:val="000000"/>
                <w:sz w:val="20"/>
                <w:szCs w:val="20"/>
                <w:lang w:val="fr-FR" w:eastAsia="fr-FR"/>
              </w:rPr>
            </w:pPr>
          </w:p>
        </w:tc>
        <w:tc>
          <w:tcPr>
            <w:tcW w:w="1823" w:type="dxa"/>
            <w:vMerge/>
            <w:tcBorders>
              <w:top w:val="single" w:sz="4" w:space="0" w:color="auto"/>
              <w:left w:val="nil"/>
              <w:bottom w:val="single" w:sz="4" w:space="0" w:color="000000"/>
              <w:right w:val="single" w:sz="4" w:space="0" w:color="auto"/>
            </w:tcBorders>
            <w:vAlign w:val="center"/>
          </w:tcPr>
          <w:p w:rsidR="002B46DC" w:rsidRPr="00F0243D" w:rsidRDefault="002B46DC" w:rsidP="00FF48AF">
            <w:pPr>
              <w:rPr>
                <w:rFonts w:ascii="Arial" w:hAnsi="Arial" w:cs="Arial"/>
                <w:b/>
                <w:bCs/>
                <w:color w:val="000000"/>
                <w:sz w:val="20"/>
                <w:szCs w:val="20"/>
                <w:lang w:val="fr-FR" w:eastAsia="fr-FR"/>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2B46DC" w:rsidRPr="00F0243D" w:rsidRDefault="002B46DC" w:rsidP="00FF48AF">
            <w:pPr>
              <w:rPr>
                <w:rFonts w:ascii="Arial" w:hAnsi="Arial" w:cs="Arial"/>
                <w:b/>
                <w:bCs/>
                <w:color w:val="000000"/>
                <w:sz w:val="20"/>
                <w:szCs w:val="20"/>
                <w:lang w:val="fr-FR" w:eastAsia="fr-FR"/>
              </w:rPr>
            </w:pPr>
          </w:p>
        </w:tc>
      </w:tr>
      <w:tr w:rsidR="002B46DC" w:rsidRPr="002D6672" w:rsidTr="00FF48AF">
        <w:trPr>
          <w:trHeight w:val="255"/>
        </w:trPr>
        <w:tc>
          <w:tcPr>
            <w:tcW w:w="1134" w:type="dxa"/>
            <w:tcBorders>
              <w:top w:val="nil"/>
              <w:left w:val="single" w:sz="4" w:space="0" w:color="auto"/>
              <w:bottom w:val="nil"/>
              <w:right w:val="single" w:sz="4" w:space="0" w:color="auto"/>
            </w:tcBorders>
            <w:shd w:val="clear" w:color="auto" w:fill="auto"/>
            <w:vAlign w:val="center"/>
          </w:tcPr>
          <w:p w:rsidR="002B46DC" w:rsidRPr="00F0243D" w:rsidRDefault="002B46DC" w:rsidP="00FF48AF">
            <w:pPr>
              <w:widowControl w:val="0"/>
              <w:spacing w:before="60" w:after="60"/>
              <w:rPr>
                <w:rFonts w:ascii="Arial" w:hAnsi="Arial" w:cs="Arial"/>
                <w:color w:val="000000"/>
                <w:sz w:val="20"/>
                <w:szCs w:val="20"/>
                <w:lang w:val="fr-FR" w:eastAsia="fr-FR"/>
              </w:rPr>
            </w:pPr>
            <w:proofErr w:type="spellStart"/>
            <w:r>
              <w:rPr>
                <w:b/>
                <w:bCs/>
                <w:color w:val="000000"/>
                <w:sz w:val="20"/>
                <w:szCs w:val="20"/>
                <w:lang w:val="fr-FR" w:eastAsia="fr-FR"/>
              </w:rPr>
              <w:t>Median</w:t>
            </w:r>
            <w:proofErr w:type="spellEnd"/>
            <w:r>
              <w:rPr>
                <w:b/>
                <w:bCs/>
                <w:color w:val="000000"/>
                <w:sz w:val="20"/>
                <w:szCs w:val="20"/>
                <w:lang w:val="fr-FR" w:eastAsia="fr-FR"/>
              </w:rPr>
              <w:t xml:space="preserve"> </w:t>
            </w:r>
            <w:proofErr w:type="spellStart"/>
            <w:r>
              <w:rPr>
                <w:b/>
                <w:bCs/>
                <w:color w:val="000000"/>
                <w:sz w:val="20"/>
                <w:szCs w:val="20"/>
                <w:lang w:val="fr-FR" w:eastAsia="fr-FR"/>
              </w:rPr>
              <w:t>farm</w:t>
            </w:r>
            <w:proofErr w:type="spellEnd"/>
          </w:p>
        </w:tc>
        <w:tc>
          <w:tcPr>
            <w:tcW w:w="1323" w:type="dxa"/>
            <w:tcBorders>
              <w:top w:val="nil"/>
              <w:left w:val="single" w:sz="4" w:space="0" w:color="auto"/>
              <w:bottom w:val="nil"/>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74624" behindDoc="0" locked="0" layoutInCell="1" allowOverlap="1" wp14:anchorId="75D807F8" wp14:editId="7BB6AF26">
                      <wp:simplePos x="0" y="0"/>
                      <wp:positionH relativeFrom="column">
                        <wp:posOffset>-40640</wp:posOffset>
                      </wp:positionH>
                      <wp:positionV relativeFrom="paragraph">
                        <wp:posOffset>19050</wp:posOffset>
                      </wp:positionV>
                      <wp:extent cx="722630" cy="212090"/>
                      <wp:effectExtent l="6985" t="9525" r="13335" b="6985"/>
                      <wp:wrapNone/>
                      <wp:docPr id="2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3.2pt;margin-top:1.5pt;width:56.9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" filled="f"/>
                  </w:pict>
                </mc:Fallback>
              </mc:AlternateContent>
            </w:r>
            <w:r w:rsidRPr="00F0243D">
              <w:rPr>
                <w:rFonts w:ascii="Arial" w:hAnsi="Arial" w:cs="Arial"/>
                <w:color w:val="000000"/>
                <w:sz w:val="20"/>
                <w:szCs w:val="20"/>
                <w:lang w:val="fr-FR" w:eastAsia="fr-FR"/>
              </w:rPr>
              <w:t>Ex-post***</w:t>
            </w:r>
          </w:p>
        </w:tc>
        <w:tc>
          <w:tcPr>
            <w:tcW w:w="1408" w:type="dxa"/>
            <w:tcBorders>
              <w:top w:val="nil"/>
              <w:left w:val="single" w:sz="4" w:space="0" w:color="auto"/>
              <w:bottom w:val="nil"/>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75648" behindDoc="0" locked="0" layoutInCell="1" allowOverlap="1" wp14:anchorId="2A6A40F6" wp14:editId="494AF675">
                      <wp:simplePos x="0" y="0"/>
                      <wp:positionH relativeFrom="column">
                        <wp:posOffset>56515</wp:posOffset>
                      </wp:positionH>
                      <wp:positionV relativeFrom="paragraph">
                        <wp:posOffset>168275</wp:posOffset>
                      </wp:positionV>
                      <wp:extent cx="722630" cy="212090"/>
                      <wp:effectExtent l="8890" t="6350" r="11430" b="10160"/>
                      <wp:wrapNone/>
                      <wp:docPr id="2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4.45pt;margin-top:13.25pt;width:56.9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" filled="f"/>
                  </w:pict>
                </mc:Fallback>
              </mc:AlternateContent>
            </w: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p w:rsidR="002B46DC" w:rsidRPr="00F0243D" w:rsidRDefault="002B46DC" w:rsidP="00FF48AF">
            <w:pPr>
              <w:spacing w:before="60" w:after="60"/>
              <w:jc w:val="center"/>
              <w:rPr>
                <w:rFonts w:ascii="Arial" w:hAnsi="Arial" w:cs="Arial"/>
                <w:color w:val="000000"/>
                <w:sz w:val="20"/>
                <w:szCs w:val="20"/>
                <w:lang w:val="fr-FR" w:eastAsia="fr-FR"/>
              </w:rPr>
            </w:pPr>
            <w:r w:rsidRPr="00F0243D">
              <w:rPr>
                <w:rFonts w:ascii="Arial" w:hAnsi="Arial" w:cs="Arial"/>
                <w:color w:val="000000"/>
                <w:sz w:val="20"/>
                <w:szCs w:val="20"/>
                <w:lang w:val="fr-FR" w:eastAsia="fr-FR"/>
              </w:rPr>
              <w:t>Ex-post**</w:t>
            </w:r>
          </w:p>
          <w:p w:rsidR="002B46DC" w:rsidRPr="00F0243D" w:rsidRDefault="002B46DC" w:rsidP="00FF48AF">
            <w:pPr>
              <w:spacing w:before="60" w:after="60"/>
              <w:jc w:val="center"/>
              <w:rPr>
                <w:rFonts w:ascii="Arial" w:hAnsi="Arial" w:cs="Arial"/>
                <w:color w:val="000000"/>
                <w:sz w:val="20"/>
                <w:szCs w:val="20"/>
                <w:lang w:val="fr-FR" w:eastAsia="fr-FR"/>
              </w:rPr>
            </w:pPr>
            <w:proofErr w:type="spellStart"/>
            <w:r w:rsidRPr="00F0243D">
              <w:rPr>
                <w:rFonts w:ascii="Arial" w:hAnsi="Arial" w:cs="Arial"/>
                <w:color w:val="000000"/>
                <w:sz w:val="20"/>
                <w:szCs w:val="20"/>
                <w:lang w:val="fr-FR" w:eastAsia="fr-FR"/>
              </w:rPr>
              <w:t>Weather</w:t>
            </w:r>
            <w:proofErr w:type="spellEnd"/>
            <w:r w:rsidRPr="00F0243D">
              <w:rPr>
                <w:rFonts w:ascii="Arial" w:hAnsi="Arial" w:cs="Arial"/>
                <w:color w:val="000000"/>
                <w:sz w:val="20"/>
                <w:szCs w:val="20"/>
                <w:lang w:val="fr-FR" w:eastAsia="fr-FR"/>
              </w:rPr>
              <w:t xml:space="preserve"> **</w:t>
            </w:r>
          </w:p>
        </w:tc>
        <w:tc>
          <w:tcPr>
            <w:tcW w:w="1542" w:type="dxa"/>
            <w:tcBorders>
              <w:top w:val="nil"/>
              <w:left w:val="nil"/>
              <w:bottom w:val="nil"/>
              <w:right w:val="nil"/>
            </w:tcBorders>
            <w:vAlign w:val="center"/>
          </w:tcPr>
          <w:p w:rsidR="002B46DC" w:rsidRPr="00F0243D" w:rsidRDefault="002B46DC" w:rsidP="00FF48AF">
            <w:pPr>
              <w:spacing w:before="60" w:after="60"/>
              <w:jc w:val="center"/>
              <w:rPr>
                <w:rFonts w:ascii="Arial" w:hAnsi="Arial" w:cs="Arial"/>
                <w:color w:val="000000"/>
                <w:sz w:val="20"/>
                <w:szCs w:val="20"/>
                <w:lang w:val="fr-FR" w:eastAsia="fr-FR"/>
              </w:rPr>
            </w:pP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c>
          <w:tcPr>
            <w:tcW w:w="1823" w:type="dxa"/>
            <w:tcBorders>
              <w:top w:val="nil"/>
              <w:left w:val="nil"/>
              <w:bottom w:val="nil"/>
              <w:right w:val="single" w:sz="4" w:space="0" w:color="auto"/>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80768" behindDoc="0" locked="0" layoutInCell="1" allowOverlap="1" wp14:anchorId="5BDDBF38" wp14:editId="64FDA394">
                      <wp:simplePos x="0" y="0"/>
                      <wp:positionH relativeFrom="column">
                        <wp:posOffset>1104265</wp:posOffset>
                      </wp:positionH>
                      <wp:positionV relativeFrom="paragraph">
                        <wp:posOffset>167005</wp:posOffset>
                      </wp:positionV>
                      <wp:extent cx="722630" cy="212090"/>
                      <wp:effectExtent l="8890" t="5080" r="11430" b="11430"/>
                      <wp:wrapNone/>
                      <wp:docPr id="20"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86.95pt;margin-top:13.15pt;width:56.9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" filled="f"/>
                  </w:pict>
                </mc:Fallback>
              </mc:AlternateContent>
            </w:r>
            <w:r>
              <w:rPr>
                <w:rFonts w:ascii="Arial" w:hAnsi="Arial" w:cs="Arial"/>
                <w:noProof/>
                <w:color w:val="000000"/>
                <w:sz w:val="20"/>
                <w:szCs w:val="20"/>
                <w:lang w:val="fr-FR" w:eastAsia="fr-FR"/>
              </w:rPr>
              <mc:AlternateContent>
                <mc:Choice Requires="wps">
                  <w:drawing>
                    <wp:anchor distT="0" distB="0" distL="114300" distR="114300" simplePos="0" relativeHeight="251681792" behindDoc="0" locked="0" layoutInCell="1" allowOverlap="1" wp14:anchorId="7179559B" wp14:editId="56D60A47">
                      <wp:simplePos x="0" y="0"/>
                      <wp:positionH relativeFrom="column">
                        <wp:posOffset>190500</wp:posOffset>
                      </wp:positionH>
                      <wp:positionV relativeFrom="paragraph">
                        <wp:posOffset>17780</wp:posOffset>
                      </wp:positionV>
                      <wp:extent cx="722630" cy="212090"/>
                      <wp:effectExtent l="9525" t="8255" r="10795" b="8255"/>
                      <wp:wrapNone/>
                      <wp:docPr id="1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15pt;margin-top:1.4pt;width:56.9pt;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" filled="f"/>
                  </w:pict>
                </mc:Fallback>
              </mc:AlternateContent>
            </w:r>
            <w:r w:rsidRPr="00F0243D">
              <w:rPr>
                <w:rFonts w:ascii="Arial" w:hAnsi="Arial" w:cs="Arial"/>
                <w:color w:val="000000"/>
                <w:sz w:val="20"/>
                <w:szCs w:val="20"/>
                <w:lang w:val="fr-FR" w:eastAsia="fr-FR"/>
              </w:rPr>
              <w:t>Ex-post***</w:t>
            </w:r>
          </w:p>
          <w:p w:rsidR="002B46DC" w:rsidRPr="00F0243D" w:rsidRDefault="002B46DC" w:rsidP="00FF48AF">
            <w:pPr>
              <w:spacing w:before="60" w:after="60"/>
              <w:jc w:val="center"/>
              <w:rPr>
                <w:rFonts w:ascii="Arial" w:hAnsi="Arial" w:cs="Arial"/>
                <w:color w:val="000000"/>
                <w:sz w:val="20"/>
                <w:szCs w:val="20"/>
                <w:lang w:val="fr-FR" w:eastAsia="fr-FR"/>
              </w:rPr>
            </w:pPr>
            <w:r w:rsidRPr="00F0243D">
              <w:rPr>
                <w:rFonts w:ascii="Arial" w:hAnsi="Arial" w:cs="Arial"/>
                <w:color w:val="000000"/>
                <w:sz w:val="20"/>
                <w:szCs w:val="20"/>
                <w:lang w:val="fr-FR" w:eastAsia="fr-FR"/>
              </w:rPr>
              <w:t xml:space="preserve">Area </w:t>
            </w:r>
            <w:proofErr w:type="spellStart"/>
            <w:r w:rsidRPr="00F0243D">
              <w:rPr>
                <w:rFonts w:ascii="Arial" w:hAnsi="Arial" w:cs="Arial"/>
                <w:color w:val="000000"/>
                <w:sz w:val="20"/>
                <w:szCs w:val="20"/>
                <w:lang w:val="fr-FR" w:eastAsia="fr-FR"/>
              </w:rPr>
              <w:t>yield</w:t>
            </w:r>
            <w:proofErr w:type="spellEnd"/>
            <w:r w:rsidRPr="00F0243D">
              <w:rPr>
                <w:rFonts w:ascii="Arial" w:hAnsi="Arial" w:cs="Arial"/>
                <w:color w:val="000000"/>
                <w:sz w:val="20"/>
                <w:szCs w:val="20"/>
                <w:lang w:val="fr-FR" w:eastAsia="fr-FR"/>
              </w:rPr>
              <w:t>**</w:t>
            </w:r>
          </w:p>
        </w:tc>
        <w:tc>
          <w:tcPr>
            <w:tcW w:w="1701" w:type="dxa"/>
            <w:tcBorders>
              <w:top w:val="nil"/>
              <w:left w:val="single" w:sz="4" w:space="0" w:color="auto"/>
              <w:bottom w:val="nil"/>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lang w:val="fr-FR" w:eastAsia="fr-FR"/>
              </w:rPr>
            </w:pPr>
            <w:r w:rsidRPr="00F0243D">
              <w:rPr>
                <w:rFonts w:ascii="Arial" w:hAnsi="Arial" w:cs="Arial"/>
                <w:color w:val="000000"/>
                <w:sz w:val="20"/>
                <w:szCs w:val="20"/>
                <w:lang w:val="fr-FR" w:eastAsia="fr-FR"/>
              </w:rPr>
              <w:t>Ex-post***</w:t>
            </w:r>
          </w:p>
        </w:tc>
      </w:tr>
      <w:tr w:rsidR="002B46DC" w:rsidRPr="002D6672" w:rsidTr="00FF48AF">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F0243D" w:rsidRDefault="002B46DC" w:rsidP="00FF48AF">
            <w:pPr>
              <w:widowControl w:val="0"/>
              <w:spacing w:before="60" w:after="60"/>
              <w:rPr>
                <w:rFonts w:ascii="Arial" w:hAnsi="Arial" w:cs="Arial"/>
                <w:b/>
                <w:bCs/>
                <w:color w:val="000000"/>
                <w:sz w:val="20"/>
                <w:szCs w:val="20"/>
                <w:lang w:val="fr-FR" w:eastAsia="fr-FR"/>
              </w:rPr>
            </w:pPr>
            <w:r>
              <w:rPr>
                <w:b/>
                <w:bCs/>
                <w:color w:val="000000"/>
                <w:sz w:val="20"/>
                <w:szCs w:val="20"/>
                <w:lang w:val="fr-FR" w:eastAsia="fr-FR"/>
              </w:rPr>
              <w:t xml:space="preserve">Small </w:t>
            </w:r>
            <w:proofErr w:type="spellStart"/>
            <w:r>
              <w:rPr>
                <w:b/>
                <w:bCs/>
                <w:color w:val="000000"/>
                <w:sz w:val="20"/>
                <w:szCs w:val="20"/>
                <w:lang w:val="fr-FR" w:eastAsia="fr-FR"/>
              </w:rPr>
              <w:t>farm</w:t>
            </w:r>
            <w:proofErr w:type="spellEnd"/>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lang w:val="fr-FR" w:eastAsia="fr-FR"/>
              </w:rPr>
            </w:pP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c>
          <w:tcPr>
            <w:tcW w:w="1408" w:type="dxa"/>
            <w:tcBorders>
              <w:top w:val="single" w:sz="4" w:space="0" w:color="auto"/>
              <w:left w:val="single" w:sz="4" w:space="0" w:color="auto"/>
              <w:bottom w:val="single" w:sz="4" w:space="0" w:color="auto"/>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lang w:val="fr-FR" w:eastAsia="fr-FR"/>
              </w:rPr>
            </w:pP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c>
          <w:tcPr>
            <w:tcW w:w="1542" w:type="dxa"/>
            <w:tcBorders>
              <w:top w:val="single" w:sz="4" w:space="0" w:color="auto"/>
              <w:left w:val="nil"/>
              <w:bottom w:val="single" w:sz="4" w:space="0" w:color="auto"/>
              <w:right w:val="nil"/>
            </w:tcBorders>
            <w:vAlign w:val="center"/>
          </w:tcPr>
          <w:p w:rsidR="002B46DC" w:rsidRPr="00F0243D" w:rsidRDefault="002B46DC" w:rsidP="00FF48AF">
            <w:pPr>
              <w:spacing w:before="60" w:after="60"/>
              <w:jc w:val="center"/>
              <w:rPr>
                <w:rFonts w:ascii="Arial" w:hAnsi="Arial" w:cs="Arial"/>
                <w:color w:val="000000"/>
                <w:sz w:val="20"/>
                <w:szCs w:val="20"/>
                <w:lang w:val="fr-FR" w:eastAsia="fr-FR"/>
              </w:rPr>
            </w:pP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c>
          <w:tcPr>
            <w:tcW w:w="1823" w:type="dxa"/>
            <w:tcBorders>
              <w:top w:val="single" w:sz="4" w:space="0" w:color="auto"/>
              <w:left w:val="nil"/>
              <w:bottom w:val="single" w:sz="4" w:space="0" w:color="auto"/>
              <w:right w:val="single" w:sz="4" w:space="0" w:color="auto"/>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86912" behindDoc="0" locked="0" layoutInCell="1" allowOverlap="1" wp14:anchorId="6C552014" wp14:editId="18BC9AC0">
                      <wp:simplePos x="0" y="0"/>
                      <wp:positionH relativeFrom="column">
                        <wp:posOffset>194945</wp:posOffset>
                      </wp:positionH>
                      <wp:positionV relativeFrom="paragraph">
                        <wp:posOffset>8255</wp:posOffset>
                      </wp:positionV>
                      <wp:extent cx="722630" cy="212090"/>
                      <wp:effectExtent l="13970" t="8255" r="6350" b="8255"/>
                      <wp:wrapNone/>
                      <wp:docPr id="1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15.35pt;margin-top:.65pt;width:56.9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" filled="f"/>
                  </w:pict>
                </mc:Fallback>
              </mc:AlternateContent>
            </w:r>
            <w:r w:rsidRPr="00F0243D">
              <w:rPr>
                <w:rFonts w:ascii="Arial" w:hAnsi="Arial" w:cs="Arial"/>
                <w:color w:val="000000"/>
                <w:sz w:val="20"/>
                <w:szCs w:val="20"/>
                <w:lang w:val="fr-FR" w:eastAsia="fr-FR"/>
              </w:rPr>
              <w:t>Ex-post***</w:t>
            </w:r>
          </w:p>
          <w:p w:rsidR="002B46DC" w:rsidRPr="00F0243D" w:rsidRDefault="002B46DC" w:rsidP="00FF48AF">
            <w:pPr>
              <w:spacing w:before="60" w:after="60"/>
              <w:jc w:val="center"/>
              <w:rPr>
                <w:rFonts w:ascii="Arial" w:hAnsi="Arial" w:cs="Arial"/>
                <w:color w:val="000000"/>
                <w:sz w:val="20"/>
                <w:szCs w:val="20"/>
              </w:rPr>
            </w:pP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rPr>
            </w:pP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r>
      <w:tr w:rsidR="002B46DC" w:rsidRPr="002D6672" w:rsidTr="00FF48AF">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F0243D" w:rsidRDefault="002B46DC" w:rsidP="00FF48AF">
            <w:pPr>
              <w:widowControl w:val="0"/>
              <w:spacing w:before="60" w:after="60"/>
              <w:rPr>
                <w:rFonts w:ascii="Arial" w:hAnsi="Arial" w:cs="Arial"/>
                <w:color w:val="000000"/>
                <w:sz w:val="20"/>
                <w:szCs w:val="20"/>
                <w:lang w:val="fr-FR" w:eastAsia="fr-FR"/>
              </w:rPr>
            </w:pPr>
            <w:r>
              <w:rPr>
                <w:b/>
                <w:bCs/>
                <w:color w:val="000000"/>
                <w:sz w:val="20"/>
                <w:szCs w:val="20"/>
                <w:lang w:val="fr-FR" w:eastAsia="fr-FR"/>
              </w:rPr>
              <w:t xml:space="preserve">Large </w:t>
            </w:r>
            <w:proofErr w:type="spellStart"/>
            <w:r>
              <w:rPr>
                <w:b/>
                <w:bCs/>
                <w:color w:val="000000"/>
                <w:sz w:val="20"/>
                <w:szCs w:val="20"/>
                <w:lang w:val="fr-FR" w:eastAsia="fr-FR"/>
              </w:rPr>
              <w:t>farm</w:t>
            </w:r>
            <w:proofErr w:type="spellEnd"/>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79744" behindDoc="0" locked="0" layoutInCell="1" allowOverlap="1" wp14:anchorId="1689786A" wp14:editId="32DD4AFB">
                      <wp:simplePos x="0" y="0"/>
                      <wp:positionH relativeFrom="column">
                        <wp:posOffset>-34925</wp:posOffset>
                      </wp:positionH>
                      <wp:positionV relativeFrom="paragraph">
                        <wp:posOffset>19050</wp:posOffset>
                      </wp:positionV>
                      <wp:extent cx="722630" cy="212090"/>
                      <wp:effectExtent l="12700" t="9525" r="7620" b="6985"/>
                      <wp:wrapNone/>
                      <wp:docPr id="1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2.75pt;margin-top:1.5pt;width:56.9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" filled="f"/>
                  </w:pict>
                </mc:Fallback>
              </mc:AlternateContent>
            </w:r>
            <w:r w:rsidRPr="00F0243D">
              <w:rPr>
                <w:rFonts w:ascii="Arial" w:hAnsi="Arial" w:cs="Arial"/>
                <w:color w:val="000000"/>
                <w:sz w:val="20"/>
                <w:szCs w:val="20"/>
                <w:lang w:val="fr-FR" w:eastAsia="fr-FR"/>
              </w:rPr>
              <w:t>Ex-post***</w:t>
            </w:r>
          </w:p>
        </w:tc>
        <w:tc>
          <w:tcPr>
            <w:tcW w:w="1408" w:type="dxa"/>
            <w:tcBorders>
              <w:top w:val="single" w:sz="4" w:space="0" w:color="auto"/>
              <w:left w:val="single" w:sz="4" w:space="0" w:color="auto"/>
              <w:bottom w:val="single" w:sz="4" w:space="0" w:color="auto"/>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rPr>
            </w:pPr>
            <w:r>
              <w:rPr>
                <w:rFonts w:ascii="Arial" w:hAnsi="Arial" w:cs="Arial"/>
                <w:noProof/>
                <w:color w:val="000000"/>
                <w:sz w:val="20"/>
                <w:szCs w:val="20"/>
                <w:lang w:val="fr-FR" w:eastAsia="fr-FR"/>
              </w:rPr>
              <mc:AlternateContent>
                <mc:Choice Requires="wps">
                  <w:drawing>
                    <wp:anchor distT="0" distB="0" distL="114300" distR="114300" simplePos="0" relativeHeight="251678720" behindDoc="0" locked="0" layoutInCell="1" allowOverlap="1" wp14:anchorId="6E925C2B" wp14:editId="7FE6C76B">
                      <wp:simplePos x="0" y="0"/>
                      <wp:positionH relativeFrom="column">
                        <wp:posOffset>56515</wp:posOffset>
                      </wp:positionH>
                      <wp:positionV relativeFrom="paragraph">
                        <wp:posOffset>17145</wp:posOffset>
                      </wp:positionV>
                      <wp:extent cx="722630" cy="212090"/>
                      <wp:effectExtent l="8890" t="7620" r="11430" b="8890"/>
                      <wp:wrapNone/>
                      <wp:docPr id="16"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4.45pt;margin-top:1.35pt;width:56.9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" filled="f"/>
                  </w:pict>
                </mc:Fallback>
              </mc:AlternateContent>
            </w:r>
            <w:r w:rsidRPr="00F0243D">
              <w:rPr>
                <w:rFonts w:ascii="Arial" w:hAnsi="Arial" w:cs="Arial"/>
                <w:color w:val="000000"/>
                <w:sz w:val="20"/>
                <w:szCs w:val="20"/>
                <w:lang w:val="fr-FR" w:eastAsia="fr-FR"/>
              </w:rPr>
              <w:t>Ex-post***</w:t>
            </w:r>
          </w:p>
        </w:tc>
        <w:tc>
          <w:tcPr>
            <w:tcW w:w="1542" w:type="dxa"/>
            <w:tcBorders>
              <w:top w:val="single" w:sz="4" w:space="0" w:color="auto"/>
              <w:left w:val="nil"/>
              <w:bottom w:val="single" w:sz="4" w:space="0" w:color="auto"/>
              <w:right w:val="nil"/>
            </w:tcBorders>
            <w:vAlign w:val="center"/>
          </w:tcPr>
          <w:p w:rsidR="002B46DC" w:rsidRPr="00F0243D" w:rsidRDefault="002B46DC" w:rsidP="00FF48AF">
            <w:pPr>
              <w:spacing w:before="60" w:after="60"/>
              <w:jc w:val="center"/>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77696" behindDoc="0" locked="0" layoutInCell="1" allowOverlap="1" wp14:anchorId="537D3FFE" wp14:editId="070CD150">
                      <wp:simplePos x="0" y="0"/>
                      <wp:positionH relativeFrom="column">
                        <wp:posOffset>96520</wp:posOffset>
                      </wp:positionH>
                      <wp:positionV relativeFrom="paragraph">
                        <wp:posOffset>15240</wp:posOffset>
                      </wp:positionV>
                      <wp:extent cx="722630" cy="212090"/>
                      <wp:effectExtent l="10795" t="5715" r="9525" b="10795"/>
                      <wp:wrapNone/>
                      <wp:docPr id="15"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7.6pt;margin-top:1.2pt;width:56.9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" filled="f"/>
                  </w:pict>
                </mc:Fallback>
              </mc:AlternateContent>
            </w:r>
            <w:r w:rsidRPr="00F0243D">
              <w:rPr>
                <w:rFonts w:ascii="Arial" w:hAnsi="Arial" w:cs="Arial"/>
                <w:color w:val="000000"/>
                <w:sz w:val="20"/>
                <w:szCs w:val="20"/>
                <w:lang w:val="fr-FR" w:eastAsia="fr-FR"/>
              </w:rPr>
              <w:t>Ex-post***</w:t>
            </w:r>
          </w:p>
        </w:tc>
        <w:tc>
          <w:tcPr>
            <w:tcW w:w="1823" w:type="dxa"/>
            <w:tcBorders>
              <w:top w:val="single" w:sz="4" w:space="0" w:color="auto"/>
              <w:left w:val="nil"/>
              <w:bottom w:val="single" w:sz="4" w:space="0" w:color="auto"/>
              <w:right w:val="single" w:sz="4" w:space="0" w:color="auto"/>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lang w:eastAsia="fr-FR"/>
              </w:rPr>
            </w:pPr>
            <w:r w:rsidRPr="00F0243D">
              <w:rPr>
                <w:rFonts w:ascii="Arial" w:hAnsi="Arial" w:cs="Arial"/>
                <w:color w:val="000000"/>
                <w:sz w:val="20"/>
                <w:szCs w:val="20"/>
                <w:lang w:eastAsia="fr-FR"/>
              </w:rPr>
              <w:t>Area yield***</w:t>
            </w:r>
          </w:p>
          <w:p w:rsidR="002B46DC" w:rsidRPr="00F0243D" w:rsidRDefault="002B46DC" w:rsidP="00FF48AF">
            <w:pPr>
              <w:spacing w:before="60" w:after="60"/>
              <w:jc w:val="center"/>
              <w:rPr>
                <w:rFonts w:ascii="Arial" w:hAnsi="Arial" w:cs="Arial"/>
                <w:color w:val="000000"/>
                <w:sz w:val="20"/>
                <w:szCs w:val="20"/>
                <w:lang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76672" behindDoc="0" locked="0" layoutInCell="1" allowOverlap="1" wp14:anchorId="11C69BF8" wp14:editId="0B5A2B86">
                      <wp:simplePos x="0" y="0"/>
                      <wp:positionH relativeFrom="column">
                        <wp:posOffset>191770</wp:posOffset>
                      </wp:positionH>
                      <wp:positionV relativeFrom="paragraph">
                        <wp:posOffset>175260</wp:posOffset>
                      </wp:positionV>
                      <wp:extent cx="722630" cy="212090"/>
                      <wp:effectExtent l="10795" t="13335" r="9525" b="12700"/>
                      <wp:wrapNone/>
                      <wp:docPr id="14"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15.1pt;margin-top:13.8pt;width:56.9pt;height:1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CAcQIAAO0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" filled="f"/>
                  </w:pict>
                </mc:Fallback>
              </mc:AlternateContent>
            </w:r>
            <w:r w:rsidRPr="00F0243D">
              <w:rPr>
                <w:rFonts w:ascii="Arial" w:hAnsi="Arial" w:cs="Arial"/>
                <w:color w:val="000000"/>
                <w:sz w:val="20"/>
                <w:szCs w:val="20"/>
                <w:highlight w:val="cyan"/>
                <w:lang w:eastAsia="fr-FR"/>
              </w:rPr>
              <w:t>Individual**</w:t>
            </w:r>
          </w:p>
          <w:p w:rsidR="002B46DC" w:rsidRPr="00F0243D" w:rsidRDefault="002B46DC" w:rsidP="00FF48AF">
            <w:pPr>
              <w:spacing w:before="60" w:after="60"/>
              <w:jc w:val="center"/>
              <w:rPr>
                <w:rFonts w:ascii="Arial" w:hAnsi="Arial" w:cs="Arial"/>
                <w:color w:val="000000"/>
                <w:sz w:val="20"/>
                <w:szCs w:val="20"/>
                <w:lang w:eastAsia="fr-FR"/>
              </w:rPr>
            </w:pPr>
            <w:r w:rsidRPr="00F0243D">
              <w:rPr>
                <w:rFonts w:ascii="Arial" w:hAnsi="Arial" w:cs="Arial"/>
                <w:color w:val="000000"/>
                <w:sz w:val="20"/>
                <w:szCs w:val="20"/>
                <w:lang w:eastAsia="fr-FR"/>
              </w:rPr>
              <w:t>Ex-post**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lang w:val="fr-FR" w:eastAsia="fr-FR"/>
              </w:rPr>
            </w:pPr>
            <w:proofErr w:type="spellStart"/>
            <w:r w:rsidRPr="00F0243D">
              <w:rPr>
                <w:rFonts w:ascii="Arial" w:hAnsi="Arial" w:cs="Arial"/>
                <w:color w:val="000000"/>
                <w:sz w:val="20"/>
                <w:szCs w:val="20"/>
                <w:lang w:val="fr-FR" w:eastAsia="fr-FR"/>
              </w:rPr>
              <w:t>Weather</w:t>
            </w:r>
            <w:proofErr w:type="spellEnd"/>
            <w:r w:rsidRPr="00F0243D">
              <w:rPr>
                <w:rFonts w:ascii="Arial" w:hAnsi="Arial" w:cs="Arial"/>
                <w:color w:val="000000"/>
                <w:sz w:val="20"/>
                <w:szCs w:val="20"/>
                <w:lang w:val="fr-FR" w:eastAsia="fr-FR"/>
              </w:rPr>
              <w:t xml:space="preserve"> ***</w:t>
            </w:r>
          </w:p>
        </w:tc>
      </w:tr>
      <w:tr w:rsidR="002B46DC" w:rsidRPr="002D6672" w:rsidTr="00FF48AF">
        <w:trPr>
          <w:trHeight w:val="55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BE761C" w:rsidRDefault="002B46DC" w:rsidP="00FF48AF">
            <w:pPr>
              <w:widowControl w:val="0"/>
              <w:spacing w:before="60" w:after="60"/>
              <w:rPr>
                <w:rFonts w:ascii="Arial" w:hAnsi="Arial" w:cs="Arial"/>
                <w:color w:val="000000"/>
                <w:sz w:val="20"/>
                <w:szCs w:val="20"/>
                <w:lang w:eastAsia="fr-FR"/>
              </w:rPr>
            </w:pPr>
            <w:r>
              <w:rPr>
                <w:b/>
                <w:bCs/>
                <w:color w:val="000000"/>
                <w:sz w:val="20"/>
                <w:szCs w:val="20"/>
                <w:lang w:eastAsia="fr-FR"/>
              </w:rPr>
              <w:t>Pool of all farms</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lang w:val="fr-FR" w:eastAsia="fr-FR"/>
              </w:rPr>
            </w:pPr>
            <w:r>
              <w:rPr>
                <w:rFonts w:ascii="Arial" w:hAnsi="Arial" w:cs="Arial"/>
                <w:noProof/>
                <w:lang w:val="fr-FR" w:eastAsia="fr-FR"/>
              </w:rPr>
              <mc:AlternateContent>
                <mc:Choice Requires="wps">
                  <w:drawing>
                    <wp:anchor distT="0" distB="0" distL="114300" distR="114300" simplePos="0" relativeHeight="251684864" behindDoc="0" locked="0" layoutInCell="1" allowOverlap="1" wp14:anchorId="1D447086" wp14:editId="659D8B09">
                      <wp:simplePos x="0" y="0"/>
                      <wp:positionH relativeFrom="column">
                        <wp:posOffset>-34925</wp:posOffset>
                      </wp:positionH>
                      <wp:positionV relativeFrom="paragraph">
                        <wp:posOffset>4445</wp:posOffset>
                      </wp:positionV>
                      <wp:extent cx="722630" cy="212090"/>
                      <wp:effectExtent l="12700" t="13970" r="7620" b="12065"/>
                      <wp:wrapNone/>
                      <wp:docPr id="1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2.75pt;margin-top:.35pt;width:56.9pt;height: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" filled="f"/>
                  </w:pict>
                </mc:Fallback>
              </mc:AlternateContent>
            </w:r>
            <w:r w:rsidRPr="00BE761C">
              <w:rPr>
                <w:rFonts w:ascii="Arial" w:hAnsi="Arial" w:cs="Arial"/>
                <w:color w:val="000000"/>
                <w:sz w:val="20"/>
                <w:szCs w:val="20"/>
                <w:lang w:eastAsia="fr-FR"/>
              </w:rPr>
              <w:t xml:space="preserve"> </w:t>
            </w:r>
            <w:r w:rsidRPr="00F0243D">
              <w:rPr>
                <w:rFonts w:ascii="Arial" w:hAnsi="Arial" w:cs="Arial"/>
                <w:color w:val="000000"/>
                <w:sz w:val="20"/>
                <w:szCs w:val="20"/>
                <w:lang w:val="fr-FR" w:eastAsia="fr-FR"/>
              </w:rPr>
              <w:t>Ex-post***</w:t>
            </w:r>
          </w:p>
        </w:tc>
        <w:tc>
          <w:tcPr>
            <w:tcW w:w="1408" w:type="dxa"/>
            <w:tcBorders>
              <w:top w:val="single" w:sz="4" w:space="0" w:color="auto"/>
              <w:left w:val="single" w:sz="4" w:space="0" w:color="auto"/>
              <w:bottom w:val="single" w:sz="4" w:space="0" w:color="auto"/>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82816" behindDoc="0" locked="0" layoutInCell="1" allowOverlap="1" wp14:anchorId="67EBC79C" wp14:editId="5B55A8BA">
                      <wp:simplePos x="0" y="0"/>
                      <wp:positionH relativeFrom="column">
                        <wp:posOffset>7620</wp:posOffset>
                      </wp:positionH>
                      <wp:positionV relativeFrom="paragraph">
                        <wp:posOffset>635</wp:posOffset>
                      </wp:positionV>
                      <wp:extent cx="722630" cy="212090"/>
                      <wp:effectExtent l="7620" t="10160" r="12700" b="6350"/>
                      <wp:wrapNone/>
                      <wp:docPr id="5"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6pt;margin-top:.05pt;width:56.9pt;height:1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" filled="f"/>
                  </w:pict>
                </mc:Fallback>
              </mc:AlternateContent>
            </w:r>
            <w:r w:rsidRPr="00F0243D">
              <w:rPr>
                <w:rFonts w:ascii="Arial" w:hAnsi="Arial" w:cs="Arial"/>
                <w:color w:val="000000"/>
                <w:sz w:val="20"/>
                <w:szCs w:val="20"/>
                <w:lang w:val="fr-FR" w:eastAsia="fr-FR"/>
              </w:rPr>
              <w:t>Ex-post***</w:t>
            </w:r>
          </w:p>
          <w:p w:rsidR="002B46DC" w:rsidRPr="00F0243D" w:rsidRDefault="002B46DC" w:rsidP="00FF48AF">
            <w:pPr>
              <w:spacing w:before="60" w:after="60"/>
              <w:jc w:val="center"/>
              <w:rPr>
                <w:rFonts w:ascii="Arial" w:hAnsi="Arial" w:cs="Arial"/>
                <w:color w:val="000000"/>
                <w:sz w:val="20"/>
                <w:szCs w:val="20"/>
                <w:lang w:val="fr-FR" w:eastAsia="fr-FR"/>
              </w:rPr>
            </w:pP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c>
          <w:tcPr>
            <w:tcW w:w="1542" w:type="dxa"/>
            <w:tcBorders>
              <w:top w:val="single" w:sz="4" w:space="0" w:color="auto"/>
              <w:left w:val="nil"/>
              <w:bottom w:val="single" w:sz="4" w:space="0" w:color="auto"/>
              <w:right w:val="nil"/>
            </w:tcBorders>
            <w:vAlign w:val="center"/>
          </w:tcPr>
          <w:p w:rsidR="002B46DC" w:rsidRPr="00F0243D" w:rsidRDefault="002B46DC" w:rsidP="00FF48AF">
            <w:pPr>
              <w:spacing w:before="60" w:after="60"/>
              <w:jc w:val="center"/>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83840" behindDoc="0" locked="0" layoutInCell="1" allowOverlap="1" wp14:anchorId="0036C77C" wp14:editId="508F8057">
                      <wp:simplePos x="0" y="0"/>
                      <wp:positionH relativeFrom="column">
                        <wp:posOffset>52070</wp:posOffset>
                      </wp:positionH>
                      <wp:positionV relativeFrom="paragraph">
                        <wp:posOffset>4445</wp:posOffset>
                      </wp:positionV>
                      <wp:extent cx="722630" cy="212090"/>
                      <wp:effectExtent l="13970" t="13970" r="6350" b="12065"/>
                      <wp:wrapNone/>
                      <wp:docPr id="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4.1pt;margin-top:.35pt;width:56.9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" filled="f"/>
                  </w:pict>
                </mc:Fallback>
              </mc:AlternateContent>
            </w:r>
            <w:r w:rsidRPr="00F0243D">
              <w:rPr>
                <w:rFonts w:ascii="Arial" w:hAnsi="Arial" w:cs="Arial"/>
                <w:color w:val="000000"/>
                <w:sz w:val="20"/>
                <w:szCs w:val="20"/>
                <w:lang w:val="fr-FR" w:eastAsia="fr-FR"/>
              </w:rPr>
              <w:t xml:space="preserve">Ex-post*** </w:t>
            </w:r>
            <w:proofErr w:type="spellStart"/>
            <w:r w:rsidRPr="00F0243D">
              <w:rPr>
                <w:rFonts w:ascii="Arial" w:hAnsi="Arial" w:cs="Arial"/>
                <w:color w:val="000000"/>
                <w:sz w:val="20"/>
                <w:szCs w:val="20"/>
                <w:highlight w:val="cyan"/>
                <w:lang w:val="fr-FR" w:eastAsia="fr-FR"/>
              </w:rPr>
              <w:t>Individual</w:t>
            </w:r>
            <w:proofErr w:type="spellEnd"/>
            <w:r w:rsidRPr="00F0243D">
              <w:rPr>
                <w:rFonts w:ascii="Arial" w:hAnsi="Arial" w:cs="Arial"/>
                <w:color w:val="000000"/>
                <w:sz w:val="20"/>
                <w:szCs w:val="20"/>
                <w:highlight w:val="cyan"/>
                <w:lang w:val="fr-FR" w:eastAsia="fr-FR"/>
              </w:rPr>
              <w:t>**</w:t>
            </w:r>
          </w:p>
        </w:tc>
        <w:tc>
          <w:tcPr>
            <w:tcW w:w="1823" w:type="dxa"/>
            <w:tcBorders>
              <w:top w:val="single" w:sz="4" w:space="0" w:color="auto"/>
              <w:left w:val="nil"/>
              <w:bottom w:val="single" w:sz="4" w:space="0" w:color="auto"/>
              <w:right w:val="single" w:sz="4" w:space="0" w:color="auto"/>
            </w:tcBorders>
            <w:shd w:val="clear" w:color="auto" w:fill="auto"/>
            <w:vAlign w:val="center"/>
          </w:tcPr>
          <w:p w:rsidR="002B46DC" w:rsidRPr="00F0243D" w:rsidRDefault="002B46DC" w:rsidP="00FF48AF">
            <w:pPr>
              <w:spacing w:before="60" w:after="60"/>
              <w:jc w:val="center"/>
              <w:rPr>
                <w:rFonts w:ascii="Arial" w:hAnsi="Arial" w:cs="Arial"/>
                <w:color w:val="000000"/>
                <w:sz w:val="20"/>
                <w:szCs w:val="20"/>
                <w:lang w:val="fr-FR" w:eastAsia="fr-FR"/>
              </w:rPr>
            </w:pPr>
            <w:r>
              <w:rPr>
                <w:rFonts w:ascii="Arial" w:hAnsi="Arial" w:cs="Arial"/>
                <w:noProof/>
                <w:color w:val="000000"/>
                <w:sz w:val="20"/>
                <w:szCs w:val="20"/>
                <w:lang w:val="fr-FR" w:eastAsia="fr-FR"/>
              </w:rPr>
              <mc:AlternateContent>
                <mc:Choice Requires="wps">
                  <w:drawing>
                    <wp:anchor distT="0" distB="0" distL="114300" distR="114300" simplePos="0" relativeHeight="251685888" behindDoc="0" locked="0" layoutInCell="1" allowOverlap="1" wp14:anchorId="2C3B6E76" wp14:editId="7F097975">
                      <wp:simplePos x="0" y="0"/>
                      <wp:positionH relativeFrom="column">
                        <wp:posOffset>1097915</wp:posOffset>
                      </wp:positionH>
                      <wp:positionV relativeFrom="paragraph">
                        <wp:posOffset>70485</wp:posOffset>
                      </wp:positionV>
                      <wp:extent cx="722630" cy="212090"/>
                      <wp:effectExtent l="12065" t="13335" r="8255" b="12700"/>
                      <wp:wrapNone/>
                      <wp:docPr id="3"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margin-left:86.45pt;margin-top:5.55pt;width:56.9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" filled="f"/>
                  </w:pict>
                </mc:Fallback>
              </mc:AlternateContent>
            </w:r>
            <w:proofErr w:type="spellStart"/>
            <w:r w:rsidRPr="00F0243D">
              <w:rPr>
                <w:rFonts w:ascii="Arial" w:hAnsi="Arial" w:cs="Arial"/>
                <w:color w:val="000000"/>
                <w:sz w:val="20"/>
                <w:szCs w:val="20"/>
                <w:lang w:val="fr-FR" w:eastAsia="fr-FR"/>
              </w:rPr>
              <w:t>Weather</w:t>
            </w:r>
            <w:proofErr w:type="spellEnd"/>
            <w:r w:rsidRPr="00F0243D">
              <w:rPr>
                <w:rFonts w:ascii="Arial" w:hAnsi="Arial" w:cs="Arial"/>
                <w:color w:val="000000"/>
                <w:sz w:val="20"/>
                <w:szCs w:val="20"/>
                <w:lang w:val="fr-FR" w:eastAsia="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F0243D" w:rsidRDefault="002B46DC" w:rsidP="00FF48AF">
            <w:pPr>
              <w:spacing w:before="60" w:after="60"/>
              <w:rPr>
                <w:rFonts w:ascii="Arial" w:hAnsi="Arial" w:cs="Arial"/>
                <w:color w:val="000000"/>
                <w:sz w:val="20"/>
                <w:szCs w:val="20"/>
                <w:lang w:val="fr-FR" w:eastAsia="fr-FR"/>
              </w:rPr>
            </w:pPr>
            <w:r w:rsidRPr="00F0243D">
              <w:rPr>
                <w:rFonts w:ascii="Arial" w:hAnsi="Arial" w:cs="Arial"/>
                <w:color w:val="000000"/>
                <w:sz w:val="20"/>
                <w:szCs w:val="20"/>
                <w:lang w:val="fr-FR" w:eastAsia="fr-FR"/>
              </w:rPr>
              <w:t>Ex-post***</w:t>
            </w:r>
          </w:p>
        </w:tc>
      </w:tr>
    </w:tbl>
    <w:p w:rsidR="002B46DC" w:rsidRDefault="002B46DC" w:rsidP="002B46DC">
      <w:pPr>
        <w:pStyle w:val="TableNote"/>
      </w:pPr>
      <w:r>
        <w:t>Note: For each climate scenario: *** best, ** within 25% of best, * within 35% of best</w:t>
      </w:r>
    </w:p>
    <w:p w:rsidR="002B46DC" w:rsidRPr="001B54A2" w:rsidRDefault="002B46DC" w:rsidP="002B46DC">
      <w:pPr>
        <w:pStyle w:val="TableNote"/>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90</w:instrText>
      </w:r>
      <w:r>
        <w:fldChar w:fldCharType="end"/>
      </w:r>
      <w:r>
        <w:instrText>.</w:instrText>
      </w:r>
      <w:r>
        <w:tab/>
      </w:r>
      <w:r>
        <w:fldChar w:fldCharType="end"/>
      </w:r>
      <w:proofErr w:type="spellStart"/>
      <w:r w:rsidRPr="00A95674">
        <w:rPr>
          <w:b/>
        </w:rPr>
        <w:t>MaxMin</w:t>
      </w:r>
      <w:proofErr w:type="spellEnd"/>
      <w:r w:rsidRPr="00A95674">
        <w:rPr>
          <w:b/>
        </w:rPr>
        <w:t xml:space="preserve"> criterion</w:t>
      </w:r>
      <w:r>
        <w:t xml:space="preserve"> - As one would expect, Table 12 indicates that the worst-case scenarios for insurance instruments tend to be either when expectations are misaligned or when climate change entails extreme events.  Table 14 is derived from Table 12 by indicating for each farm type (columns) the scenario resulting in the worst-case outcome a given instrument (rows). The last row in Table 14 indicates the instrument that performs the best for each farm type in a worst-case situation (</w:t>
      </w:r>
      <w:proofErr w:type="spellStart"/>
      <w:r>
        <w:t>MaxMin</w:t>
      </w:r>
      <w:proofErr w:type="spellEnd"/>
      <w:r>
        <w:t xml:space="preserve">).  </w:t>
      </w:r>
    </w:p>
    <w:p w:rsidR="002B46DC" w:rsidRPr="00312F3C" w:rsidRDefault="002B46DC" w:rsidP="002B46DC">
      <w:pPr>
        <w:pStyle w:val="TableTitle"/>
        <w:rPr>
          <w:b w:val="0"/>
        </w:rPr>
      </w:pPr>
      <w:r>
        <w:fldChar w:fldCharType="begin"/>
      </w:r>
      <w:r>
        <w:instrText xml:space="preserve"> MACROBUTTON NUMBERING Table </w:instrText>
      </w:r>
      <w:r>
        <w:fldChar w:fldCharType="begin"/>
      </w:r>
      <w:r>
        <w:instrText xml:space="preserve"> SEQ  table</w:instrText>
      </w:r>
      <w:r>
        <w:fldChar w:fldCharType="separate"/>
      </w:r>
      <w:r>
        <w:rPr>
          <w:noProof/>
        </w:rPr>
        <w:instrText>14</w:instrText>
      </w:r>
      <w:r>
        <w:fldChar w:fldCharType="end"/>
      </w:r>
      <w:r>
        <w:instrText>.</w:instrText>
      </w:r>
      <w:r>
        <w:tab/>
      </w:r>
      <w:r>
        <w:fldChar w:fldCharType="end"/>
      </w:r>
      <w:r>
        <w:t xml:space="preserve"> Using the Max-min criterion to guide instrument choice: worst-case outcome for budgetary cost-effectiveness for different instruments </w:t>
      </w:r>
      <w:r w:rsidRPr="00312F3C">
        <w:rPr>
          <w:b w:val="0"/>
        </w:rPr>
        <w:t>(by farm type)</w:t>
      </w:r>
      <w:r w:rsidRPr="00170143">
        <w:t xml:space="preserve"> </w:t>
      </w:r>
      <w:r>
        <w:t xml:space="preserve">in </w:t>
      </w:r>
      <w:smartTag w:uri="urn:schemas-microsoft-com:office:smarttags" w:element="country-region">
        <w:smartTag w:uri="urn:schemas-microsoft-com:office:smarttags" w:element="place">
          <w:r>
            <w:t>Australia</w:t>
          </w:r>
        </w:smartTag>
      </w:smartTag>
      <w:r w:rsidRPr="00312F3C">
        <w:rPr>
          <w:b w:val="0"/>
        </w:rPr>
        <w:t xml:space="preserve"> </w:t>
      </w:r>
      <w:r w:rsidRPr="00312F3C">
        <w:rPr>
          <w:b w:val="0"/>
        </w:rPr>
        <w:fldChar w:fldCharType="begin"/>
      </w:r>
      <w:r w:rsidRPr="00312F3C">
        <w:rPr>
          <w:b w:val="0"/>
        </w:rPr>
        <w:instrText xml:space="preserve"> TC \f t \l 2 "</w:instrText>
      </w:r>
      <w:bookmarkStart w:id="441" w:name="_Toc302487861"/>
      <w:bookmarkStart w:id="442" w:name="_Toc302672416"/>
      <w:bookmarkStart w:id="443" w:name="_Toc302673502"/>
      <w:bookmarkStart w:id="444" w:name="_Toc303185346"/>
      <w:bookmarkStart w:id="445" w:name="_Toc303185584"/>
      <w:bookmarkStart w:id="446" w:name="_Toc303185937"/>
      <w:bookmarkStart w:id="447" w:name="_Toc303187306"/>
      <w:bookmarkStart w:id="448" w:name="_Toc303187532"/>
      <w:bookmarkStart w:id="449" w:name="_Toc303187703"/>
      <w:bookmarkStart w:id="450" w:name="_Toc303270555"/>
      <w:bookmarkStart w:id="451" w:name="_Toc303270764"/>
      <w:r w:rsidRPr="00312F3C">
        <w:rPr>
          <w:b w:val="0"/>
        </w:rPr>
        <w:instrText>Table 20. Using the Max-min criterion to guide instrument choice: worst-case outcome for budgetary cost-effectiveness for different instruments</w:instrText>
      </w:r>
      <w:bookmarkEnd w:id="441"/>
      <w:bookmarkEnd w:id="442"/>
      <w:bookmarkEnd w:id="443"/>
      <w:bookmarkEnd w:id="444"/>
      <w:bookmarkEnd w:id="445"/>
      <w:bookmarkEnd w:id="446"/>
      <w:bookmarkEnd w:id="447"/>
      <w:bookmarkEnd w:id="448"/>
      <w:bookmarkEnd w:id="449"/>
      <w:bookmarkEnd w:id="450"/>
      <w:bookmarkEnd w:id="451"/>
      <w:r w:rsidRPr="00312F3C">
        <w:rPr>
          <w:b w:val="0"/>
        </w:rPr>
        <w:instrText xml:space="preserve">"  </w:instrText>
      </w:r>
      <w:r w:rsidRPr="00312F3C">
        <w:rPr>
          <w:b w:val="0"/>
        </w:rPr>
        <w:fldChar w:fldCharType="end"/>
      </w:r>
    </w:p>
    <w:tbl>
      <w:tblPr>
        <w:tblW w:w="9566" w:type="dxa"/>
        <w:tblCellMar>
          <w:left w:w="70" w:type="dxa"/>
          <w:right w:w="70" w:type="dxa"/>
        </w:tblCellMar>
        <w:tblLook w:val="04A0" w:firstRow="1" w:lastRow="0" w:firstColumn="1" w:lastColumn="0" w:noHBand="0" w:noVBand="1"/>
      </w:tblPr>
      <w:tblGrid>
        <w:gridCol w:w="1771"/>
        <w:gridCol w:w="1985"/>
        <w:gridCol w:w="1984"/>
        <w:gridCol w:w="1984"/>
        <w:gridCol w:w="1842"/>
      </w:tblGrid>
      <w:tr w:rsidR="002B46DC" w:rsidRPr="00A5305E" w:rsidTr="00FF48AF">
        <w:trPr>
          <w:trHeight w:val="340"/>
        </w:trPr>
        <w:tc>
          <w:tcPr>
            <w:tcW w:w="1771" w:type="dxa"/>
            <w:tcBorders>
              <w:top w:val="single" w:sz="4" w:space="0" w:color="auto"/>
              <w:left w:val="single" w:sz="4" w:space="0" w:color="auto"/>
              <w:bottom w:val="single" w:sz="4" w:space="0" w:color="auto"/>
              <w:right w:val="nil"/>
            </w:tcBorders>
            <w:shd w:val="clear" w:color="auto" w:fill="auto"/>
            <w:noWrap/>
            <w:vAlign w:val="center"/>
          </w:tcPr>
          <w:p w:rsidR="002B46DC" w:rsidRPr="003D6C9F" w:rsidRDefault="002B46DC" w:rsidP="00FF48AF">
            <w:pPr>
              <w:rPr>
                <w:b/>
                <w:bCs/>
                <w:color w:val="000000"/>
                <w:sz w:val="20"/>
                <w:szCs w:val="20"/>
                <w:lang w:eastAsia="fr-F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jc w:val="left"/>
              <w:rPr>
                <w:b/>
                <w:color w:val="000000"/>
                <w:sz w:val="20"/>
                <w:szCs w:val="20"/>
                <w:lang w:val="fr-FR" w:eastAsia="fr-FR"/>
              </w:rPr>
            </w:pPr>
            <w:proofErr w:type="spellStart"/>
            <w:r w:rsidRPr="003D6C9F">
              <w:rPr>
                <w:b/>
                <w:color w:val="000000"/>
                <w:sz w:val="20"/>
                <w:szCs w:val="20"/>
                <w:lang w:val="fr-FR" w:eastAsia="fr-FR"/>
              </w:rPr>
              <w:t>Median</w:t>
            </w:r>
            <w:proofErr w:type="spellEnd"/>
            <w:r w:rsidRPr="003D6C9F">
              <w:rPr>
                <w:b/>
                <w:color w:val="000000"/>
                <w:sz w:val="20"/>
                <w:szCs w:val="20"/>
                <w:lang w:val="fr-FR" w:eastAsia="fr-FR"/>
              </w:rPr>
              <w:t xml:space="preserve"> </w:t>
            </w:r>
            <w:proofErr w:type="spellStart"/>
            <w:r w:rsidRPr="003D6C9F">
              <w:rPr>
                <w:b/>
                <w:color w:val="000000"/>
                <w:sz w:val="20"/>
                <w:szCs w:val="20"/>
                <w:lang w:val="fr-FR" w:eastAsia="fr-FR"/>
              </w:rPr>
              <w:t>farm</w:t>
            </w:r>
            <w:proofErr w:type="spellEnd"/>
          </w:p>
        </w:tc>
        <w:tc>
          <w:tcPr>
            <w:tcW w:w="1984" w:type="dxa"/>
            <w:tcBorders>
              <w:top w:val="single" w:sz="4" w:space="0" w:color="auto"/>
              <w:left w:val="nil"/>
              <w:bottom w:val="single" w:sz="4" w:space="0" w:color="auto"/>
              <w:right w:val="single" w:sz="4" w:space="0" w:color="auto"/>
            </w:tcBorders>
            <w:vAlign w:val="center"/>
          </w:tcPr>
          <w:p w:rsidR="002B46DC" w:rsidRPr="003D6C9F" w:rsidRDefault="002B46DC" w:rsidP="00FF48AF">
            <w:pPr>
              <w:jc w:val="left"/>
              <w:rPr>
                <w:b/>
                <w:color w:val="000000"/>
                <w:sz w:val="20"/>
                <w:szCs w:val="20"/>
                <w:lang w:val="fr-FR" w:eastAsia="fr-FR"/>
              </w:rPr>
            </w:pPr>
            <w:r w:rsidRPr="003D6C9F">
              <w:rPr>
                <w:b/>
                <w:color w:val="000000"/>
                <w:sz w:val="20"/>
                <w:szCs w:val="20"/>
                <w:lang w:val="fr-FR" w:eastAsia="fr-FR"/>
              </w:rPr>
              <w:t xml:space="preserve">Small </w:t>
            </w:r>
            <w:proofErr w:type="spellStart"/>
            <w:r w:rsidRPr="003D6C9F">
              <w:rPr>
                <w:b/>
                <w:color w:val="000000"/>
                <w:sz w:val="20"/>
                <w:szCs w:val="20"/>
                <w:lang w:val="fr-FR" w:eastAsia="fr-FR"/>
              </w:rPr>
              <w:t>farm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jc w:val="left"/>
              <w:rPr>
                <w:b/>
                <w:color w:val="000000"/>
                <w:sz w:val="20"/>
                <w:szCs w:val="20"/>
                <w:lang w:val="fr-FR" w:eastAsia="fr-FR"/>
              </w:rPr>
            </w:pPr>
            <w:r w:rsidRPr="003D6C9F">
              <w:rPr>
                <w:b/>
                <w:color w:val="000000"/>
                <w:sz w:val="20"/>
                <w:szCs w:val="20"/>
                <w:lang w:val="fr-FR" w:eastAsia="fr-FR"/>
              </w:rPr>
              <w:t xml:space="preserve">Large </w:t>
            </w:r>
            <w:proofErr w:type="spellStart"/>
            <w:r w:rsidRPr="003D6C9F">
              <w:rPr>
                <w:b/>
                <w:color w:val="000000"/>
                <w:sz w:val="20"/>
                <w:szCs w:val="20"/>
                <w:lang w:val="fr-FR" w:eastAsia="fr-FR"/>
              </w:rPr>
              <w:t>farm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jc w:val="left"/>
              <w:rPr>
                <w:b/>
                <w:color w:val="000000"/>
                <w:sz w:val="20"/>
                <w:szCs w:val="20"/>
                <w:lang w:val="fr-FR" w:eastAsia="fr-FR"/>
              </w:rPr>
            </w:pPr>
            <w:proofErr w:type="spellStart"/>
            <w:r w:rsidRPr="003D6C9F">
              <w:rPr>
                <w:b/>
                <w:color w:val="000000"/>
                <w:sz w:val="20"/>
                <w:szCs w:val="20"/>
                <w:lang w:val="fr-FR" w:eastAsia="fr-FR"/>
              </w:rPr>
              <w:t>Weighted</w:t>
            </w:r>
            <w:proofErr w:type="spellEnd"/>
            <w:r w:rsidRPr="003D6C9F">
              <w:rPr>
                <w:b/>
                <w:color w:val="000000"/>
                <w:sz w:val="20"/>
                <w:szCs w:val="20"/>
                <w:lang w:val="fr-FR" w:eastAsia="fr-FR"/>
              </w:rPr>
              <w:t xml:space="preserve"> </w:t>
            </w:r>
            <w:proofErr w:type="spellStart"/>
            <w:r w:rsidRPr="003D6C9F">
              <w:rPr>
                <w:b/>
                <w:color w:val="000000"/>
                <w:sz w:val="20"/>
                <w:szCs w:val="20"/>
                <w:lang w:val="fr-FR" w:eastAsia="fr-FR"/>
              </w:rPr>
              <w:t>average</w:t>
            </w:r>
            <w:proofErr w:type="spellEnd"/>
          </w:p>
        </w:tc>
      </w:tr>
      <w:tr w:rsidR="002B46DC" w:rsidRPr="00A5305E" w:rsidTr="00FF48AF">
        <w:trPr>
          <w:trHeight w:val="340"/>
        </w:trPr>
        <w:tc>
          <w:tcPr>
            <w:tcW w:w="1771" w:type="dxa"/>
            <w:tcBorders>
              <w:top w:val="single" w:sz="4" w:space="0" w:color="auto"/>
              <w:left w:val="single" w:sz="4" w:space="0" w:color="auto"/>
              <w:bottom w:val="nil"/>
              <w:right w:val="nil"/>
            </w:tcBorders>
            <w:shd w:val="clear" w:color="auto" w:fill="auto"/>
            <w:noWrap/>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Individual</w:t>
            </w:r>
            <w:proofErr w:type="spellEnd"/>
            <w:r w:rsidRPr="003D6C9F">
              <w:rPr>
                <w:b/>
                <w:bCs/>
                <w:color w:val="000000"/>
                <w:sz w:val="20"/>
                <w:szCs w:val="20"/>
                <w:lang w:val="fr-FR" w:eastAsia="fr-FR"/>
              </w:rPr>
              <w:t xml:space="preserve"> </w:t>
            </w:r>
            <w:proofErr w:type="spellStart"/>
            <w:r w:rsidRPr="003D6C9F">
              <w:rPr>
                <w:b/>
                <w:bCs/>
                <w:color w:val="000000"/>
                <w:sz w:val="20"/>
                <w:szCs w:val="20"/>
                <w:lang w:val="fr-FR" w:eastAsia="fr-FR"/>
              </w:rPr>
              <w:t>yield</w:t>
            </w:r>
            <w:proofErr w:type="spellEnd"/>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r w:rsidRPr="003D6C9F">
              <w:rPr>
                <w:color w:val="000000"/>
                <w:sz w:val="20"/>
                <w:szCs w:val="20"/>
                <w:lang w:val="fr-FR" w:eastAsia="fr-FR"/>
              </w:rPr>
              <w:t>Baseline (-0.18)</w:t>
            </w:r>
          </w:p>
        </w:tc>
        <w:tc>
          <w:tcPr>
            <w:tcW w:w="1984" w:type="dxa"/>
            <w:tcBorders>
              <w:top w:val="single" w:sz="4" w:space="0" w:color="auto"/>
              <w:left w:val="nil"/>
              <w:bottom w:val="nil"/>
              <w:right w:val="single" w:sz="4" w:space="0" w:color="auto"/>
            </w:tcBorders>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Extreme</w:t>
            </w:r>
            <w:proofErr w:type="spellEnd"/>
            <w:r w:rsidRPr="003D6C9F">
              <w:rPr>
                <w:color w:val="000000"/>
                <w:sz w:val="20"/>
                <w:szCs w:val="20"/>
                <w:lang w:val="fr-FR" w:eastAsia="fr-FR"/>
              </w:rPr>
              <w:t xml:space="preserve"> (0.51)</w:t>
            </w:r>
          </w:p>
        </w:tc>
        <w:tc>
          <w:tcPr>
            <w:tcW w:w="1984" w:type="dxa"/>
            <w:tcBorders>
              <w:top w:val="single" w:sz="4" w:space="0" w:color="auto"/>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r w:rsidRPr="003D6C9F">
              <w:rPr>
                <w:color w:val="000000"/>
                <w:sz w:val="20"/>
                <w:szCs w:val="20"/>
                <w:lang w:val="fr-FR" w:eastAsia="fr-FR"/>
              </w:rPr>
              <w:t>Adaptation (-0.87)</w:t>
            </w:r>
          </w:p>
        </w:tc>
        <w:tc>
          <w:tcPr>
            <w:tcW w:w="1842" w:type="dxa"/>
            <w:tcBorders>
              <w:top w:val="single" w:sz="4" w:space="0" w:color="auto"/>
              <w:left w:val="single" w:sz="4" w:space="0" w:color="auto"/>
              <w:right w:val="single" w:sz="4" w:space="0" w:color="auto"/>
            </w:tcBorders>
            <w:shd w:val="clear" w:color="auto" w:fill="auto"/>
            <w:noWrap/>
            <w:vAlign w:val="center"/>
          </w:tcPr>
          <w:p w:rsidR="002B46DC" w:rsidRPr="003D6C9F" w:rsidRDefault="002B46DC" w:rsidP="00FF48AF">
            <w:pPr>
              <w:jc w:val="left"/>
              <w:rPr>
                <w:color w:val="000000"/>
                <w:sz w:val="20"/>
                <w:szCs w:val="20"/>
                <w:lang w:val="fr-FR" w:eastAsia="fr-FR"/>
              </w:rPr>
            </w:pPr>
            <w:proofErr w:type="spellStart"/>
            <w:r w:rsidRPr="003D6C9F">
              <w:rPr>
                <w:color w:val="000000"/>
                <w:sz w:val="20"/>
                <w:szCs w:val="20"/>
                <w:lang w:val="fr-FR" w:eastAsia="fr-FR"/>
              </w:rPr>
              <w:t>Extreme</w:t>
            </w:r>
            <w:proofErr w:type="spellEnd"/>
            <w:r w:rsidRPr="003D6C9F">
              <w:rPr>
                <w:color w:val="000000"/>
                <w:sz w:val="20"/>
                <w:szCs w:val="20"/>
                <w:lang w:val="fr-FR" w:eastAsia="fr-FR"/>
              </w:rPr>
              <w:t xml:space="preserve"> (0.11)</w:t>
            </w:r>
          </w:p>
        </w:tc>
      </w:tr>
      <w:tr w:rsidR="002B46DC" w:rsidRPr="00A5305E" w:rsidTr="00FF48AF">
        <w:trPr>
          <w:trHeight w:val="340"/>
        </w:trPr>
        <w:tc>
          <w:tcPr>
            <w:tcW w:w="1771" w:type="dxa"/>
            <w:tcBorders>
              <w:top w:val="nil"/>
              <w:left w:val="single" w:sz="4" w:space="0" w:color="auto"/>
              <w:bottom w:val="nil"/>
              <w:right w:val="nil"/>
            </w:tcBorders>
            <w:shd w:val="clear" w:color="auto" w:fill="auto"/>
            <w:noWrap/>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Area </w:t>
            </w:r>
            <w:proofErr w:type="spellStart"/>
            <w:r w:rsidRPr="003D6C9F">
              <w:rPr>
                <w:b/>
                <w:bCs/>
                <w:color w:val="000000"/>
                <w:sz w:val="20"/>
                <w:szCs w:val="20"/>
                <w:lang w:val="fr-FR" w:eastAsia="fr-FR"/>
              </w:rPr>
              <w:t>yield</w:t>
            </w:r>
            <w:proofErr w:type="spellEnd"/>
            <w:r w:rsidRPr="003D6C9F">
              <w:rPr>
                <w:b/>
                <w:bCs/>
                <w:color w:val="000000"/>
                <w:sz w:val="20"/>
                <w:szCs w:val="20"/>
                <w:lang w:val="fr-FR" w:eastAsia="fr-FR"/>
              </w:rPr>
              <w:t xml:space="preserve"> </w:t>
            </w:r>
          </w:p>
        </w:tc>
        <w:tc>
          <w:tcPr>
            <w:tcW w:w="1985"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r w:rsidRPr="003D6C9F">
              <w:rPr>
                <w:color w:val="000000"/>
                <w:sz w:val="20"/>
                <w:szCs w:val="20"/>
                <w:lang w:val="fr-FR" w:eastAsia="fr-FR"/>
              </w:rPr>
              <w:t>Baseline (-1.53)</w:t>
            </w:r>
          </w:p>
        </w:tc>
        <w:tc>
          <w:tcPr>
            <w:tcW w:w="1984" w:type="dxa"/>
            <w:tcBorders>
              <w:top w:val="nil"/>
              <w:left w:val="nil"/>
              <w:bottom w:val="nil"/>
              <w:right w:val="single" w:sz="4" w:space="0" w:color="auto"/>
            </w:tcBorders>
            <w:vAlign w:val="center"/>
          </w:tcPr>
          <w:p w:rsidR="002B46DC" w:rsidRPr="003D6C9F" w:rsidRDefault="002B46DC" w:rsidP="00FF48AF">
            <w:pPr>
              <w:rPr>
                <w:color w:val="000000"/>
                <w:sz w:val="20"/>
                <w:szCs w:val="20"/>
                <w:lang w:val="fr-FR" w:eastAsia="fr-FR"/>
              </w:rPr>
            </w:pPr>
            <w:r w:rsidRPr="003D6C9F">
              <w:rPr>
                <w:color w:val="000000"/>
                <w:sz w:val="20"/>
                <w:szCs w:val="20"/>
                <w:lang w:val="fr-FR" w:eastAsia="fr-FR"/>
              </w:rPr>
              <w:t xml:space="preserve">No </w:t>
            </w:r>
            <w:proofErr w:type="spellStart"/>
            <w:r w:rsidRPr="003D6C9F">
              <w:rPr>
                <w:color w:val="000000"/>
                <w:sz w:val="20"/>
                <w:szCs w:val="20"/>
                <w:lang w:val="fr-FR" w:eastAsia="fr-FR"/>
              </w:rPr>
              <w:t>Adapt</w:t>
            </w:r>
            <w:proofErr w:type="spellEnd"/>
            <w:r w:rsidRPr="003D6C9F">
              <w:rPr>
                <w:color w:val="000000"/>
                <w:sz w:val="20"/>
                <w:szCs w:val="20"/>
                <w:lang w:val="fr-FR" w:eastAsia="fr-FR"/>
              </w:rPr>
              <w:t>. (-3.69)</w:t>
            </w:r>
          </w:p>
        </w:tc>
        <w:tc>
          <w:tcPr>
            <w:tcW w:w="1984"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r w:rsidRPr="003D6C9F">
              <w:rPr>
                <w:color w:val="000000"/>
                <w:sz w:val="20"/>
                <w:szCs w:val="20"/>
                <w:lang w:val="fr-FR" w:eastAsia="fr-FR"/>
              </w:rPr>
              <w:t>Baseline (-5.54)</w:t>
            </w:r>
          </w:p>
        </w:tc>
        <w:tc>
          <w:tcPr>
            <w:tcW w:w="1842"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jc w:val="left"/>
              <w:rPr>
                <w:color w:val="000000"/>
                <w:sz w:val="20"/>
                <w:szCs w:val="20"/>
                <w:lang w:val="fr-FR" w:eastAsia="fr-FR"/>
              </w:rPr>
            </w:pPr>
            <w:r w:rsidRPr="003D6C9F">
              <w:rPr>
                <w:color w:val="000000"/>
                <w:sz w:val="20"/>
                <w:szCs w:val="20"/>
                <w:lang w:val="fr-FR" w:eastAsia="fr-FR"/>
              </w:rPr>
              <w:t xml:space="preserve">No </w:t>
            </w:r>
            <w:proofErr w:type="spellStart"/>
            <w:r w:rsidRPr="003D6C9F">
              <w:rPr>
                <w:color w:val="000000"/>
                <w:sz w:val="20"/>
                <w:szCs w:val="20"/>
                <w:lang w:val="fr-FR" w:eastAsia="fr-FR"/>
              </w:rPr>
              <w:t>Adapt</w:t>
            </w:r>
            <w:proofErr w:type="spellEnd"/>
            <w:r w:rsidRPr="003D6C9F">
              <w:rPr>
                <w:color w:val="000000"/>
                <w:sz w:val="20"/>
                <w:szCs w:val="20"/>
                <w:lang w:val="fr-FR" w:eastAsia="fr-FR"/>
              </w:rPr>
              <w:t>. (-0.47)</w:t>
            </w:r>
          </w:p>
        </w:tc>
      </w:tr>
      <w:tr w:rsidR="002B46DC" w:rsidRPr="00A5305E" w:rsidTr="00FF48AF">
        <w:trPr>
          <w:trHeight w:val="340"/>
        </w:trPr>
        <w:tc>
          <w:tcPr>
            <w:tcW w:w="1771" w:type="dxa"/>
            <w:tcBorders>
              <w:top w:val="nil"/>
              <w:left w:val="single" w:sz="4" w:space="0" w:color="auto"/>
              <w:bottom w:val="nil"/>
              <w:right w:val="nil"/>
            </w:tcBorders>
            <w:shd w:val="clear" w:color="auto" w:fill="auto"/>
            <w:noWrap/>
            <w:vAlign w:val="center"/>
          </w:tcPr>
          <w:p w:rsidR="002B46DC" w:rsidRPr="003D6C9F" w:rsidRDefault="002B46DC" w:rsidP="00FF48AF">
            <w:pPr>
              <w:rPr>
                <w:b/>
                <w:bCs/>
                <w:color w:val="000000"/>
                <w:sz w:val="20"/>
                <w:szCs w:val="20"/>
                <w:lang w:val="fr-FR" w:eastAsia="fr-FR"/>
              </w:rPr>
            </w:pPr>
            <w:proofErr w:type="spellStart"/>
            <w:r w:rsidRPr="003D6C9F">
              <w:rPr>
                <w:b/>
                <w:bCs/>
                <w:color w:val="000000"/>
                <w:sz w:val="20"/>
                <w:szCs w:val="20"/>
                <w:lang w:val="fr-FR" w:eastAsia="fr-FR"/>
              </w:rPr>
              <w:t>Weather</w:t>
            </w:r>
            <w:proofErr w:type="spellEnd"/>
            <w:r w:rsidRPr="003D6C9F">
              <w:rPr>
                <w:b/>
                <w:bCs/>
                <w:color w:val="000000"/>
                <w:sz w:val="20"/>
                <w:szCs w:val="20"/>
                <w:lang w:val="fr-FR" w:eastAsia="fr-FR"/>
              </w:rPr>
              <w:t xml:space="preserve"> index</w:t>
            </w:r>
          </w:p>
        </w:tc>
        <w:tc>
          <w:tcPr>
            <w:tcW w:w="1985"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(-7.32)</w:t>
            </w:r>
          </w:p>
        </w:tc>
        <w:tc>
          <w:tcPr>
            <w:tcW w:w="1984" w:type="dxa"/>
            <w:tcBorders>
              <w:top w:val="nil"/>
              <w:left w:val="nil"/>
              <w:bottom w:val="nil"/>
              <w:right w:val="single" w:sz="4" w:space="0" w:color="auto"/>
            </w:tcBorders>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(-14.69)</w:t>
            </w:r>
          </w:p>
        </w:tc>
        <w:tc>
          <w:tcPr>
            <w:tcW w:w="1984"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proofErr w:type="spellStart"/>
            <w:r w:rsidRPr="003D6C9F">
              <w:rPr>
                <w:color w:val="000000"/>
                <w:sz w:val="20"/>
                <w:szCs w:val="20"/>
                <w:lang w:val="fr-FR" w:eastAsia="fr-FR"/>
              </w:rPr>
              <w:t>Misalignment</w:t>
            </w:r>
            <w:proofErr w:type="spellEnd"/>
            <w:r w:rsidRPr="003D6C9F">
              <w:rPr>
                <w:color w:val="000000"/>
                <w:sz w:val="20"/>
                <w:szCs w:val="20"/>
                <w:lang w:val="fr-FR" w:eastAsia="fr-FR"/>
              </w:rPr>
              <w:t xml:space="preserve"> (-5.33)</w:t>
            </w:r>
          </w:p>
        </w:tc>
        <w:tc>
          <w:tcPr>
            <w:tcW w:w="1842" w:type="dxa"/>
            <w:tcBorders>
              <w:top w:val="nil"/>
              <w:left w:val="single" w:sz="4" w:space="0" w:color="auto"/>
              <w:bottom w:val="nil"/>
              <w:right w:val="single" w:sz="4" w:space="0" w:color="auto"/>
            </w:tcBorders>
            <w:shd w:val="clear" w:color="auto" w:fill="auto"/>
            <w:noWrap/>
            <w:vAlign w:val="center"/>
          </w:tcPr>
          <w:p w:rsidR="002B46DC" w:rsidRPr="003D6C9F" w:rsidRDefault="002B46DC" w:rsidP="00FF48AF">
            <w:pPr>
              <w:jc w:val="left"/>
              <w:rPr>
                <w:sz w:val="20"/>
                <w:szCs w:val="20"/>
                <w:lang w:val="fr-FR" w:eastAsia="fr-FR"/>
              </w:rPr>
            </w:pPr>
            <w:r w:rsidRPr="003D6C9F">
              <w:rPr>
                <w:color w:val="000000"/>
                <w:sz w:val="20"/>
                <w:szCs w:val="20"/>
                <w:lang w:val="fr-FR" w:eastAsia="fr-FR"/>
              </w:rPr>
              <w:t xml:space="preserve">No </w:t>
            </w:r>
            <w:proofErr w:type="spellStart"/>
            <w:r w:rsidRPr="003D6C9F">
              <w:rPr>
                <w:color w:val="000000"/>
                <w:sz w:val="20"/>
                <w:szCs w:val="20"/>
                <w:lang w:val="fr-FR" w:eastAsia="fr-FR"/>
              </w:rPr>
              <w:t>Adapt</w:t>
            </w:r>
            <w:proofErr w:type="spellEnd"/>
            <w:r w:rsidRPr="003D6C9F">
              <w:rPr>
                <w:color w:val="000000"/>
                <w:sz w:val="20"/>
                <w:szCs w:val="20"/>
                <w:lang w:val="fr-FR" w:eastAsia="fr-FR"/>
              </w:rPr>
              <w:t>. (-0.48)</w:t>
            </w:r>
          </w:p>
        </w:tc>
      </w:tr>
      <w:tr w:rsidR="002B46DC" w:rsidRPr="007C6454" w:rsidTr="00FF48AF">
        <w:trPr>
          <w:trHeight w:val="340"/>
        </w:trPr>
        <w:tc>
          <w:tcPr>
            <w:tcW w:w="1771" w:type="dxa"/>
            <w:tcBorders>
              <w:top w:val="nil"/>
              <w:left w:val="single" w:sz="4" w:space="0" w:color="auto"/>
              <w:bottom w:val="single" w:sz="4" w:space="0" w:color="auto"/>
              <w:right w:val="nil"/>
            </w:tcBorders>
            <w:shd w:val="clear" w:color="auto" w:fill="auto"/>
            <w:noWrap/>
            <w:vAlign w:val="center"/>
          </w:tcPr>
          <w:p w:rsidR="002B46DC" w:rsidRPr="003D6C9F" w:rsidRDefault="002B46DC" w:rsidP="00FF48AF">
            <w:pPr>
              <w:rPr>
                <w:b/>
                <w:bCs/>
                <w:color w:val="000000"/>
                <w:sz w:val="20"/>
                <w:szCs w:val="20"/>
                <w:lang w:val="fr-FR" w:eastAsia="fr-FR"/>
              </w:rPr>
            </w:pPr>
            <w:r w:rsidRPr="003D6C9F">
              <w:rPr>
                <w:b/>
                <w:bCs/>
                <w:color w:val="000000"/>
                <w:sz w:val="20"/>
                <w:szCs w:val="20"/>
                <w:lang w:val="fr-FR" w:eastAsia="fr-FR"/>
              </w:rPr>
              <w:t xml:space="preserve">Ex-post </w:t>
            </w:r>
            <w:proofErr w:type="spellStart"/>
            <w:r w:rsidRPr="003D6C9F">
              <w:rPr>
                <w:b/>
                <w:bCs/>
                <w:color w:val="000000"/>
                <w:sz w:val="20"/>
                <w:szCs w:val="20"/>
                <w:lang w:val="fr-FR" w:eastAsia="fr-FR"/>
              </w:rPr>
              <w:t>payment</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val="fr-FR" w:eastAsia="fr-FR"/>
              </w:rPr>
            </w:pPr>
            <w:r w:rsidRPr="003D6C9F">
              <w:rPr>
                <w:color w:val="000000"/>
                <w:sz w:val="20"/>
                <w:szCs w:val="20"/>
                <w:lang w:val="fr-FR" w:eastAsia="fr-FR"/>
              </w:rPr>
              <w:t>Adaptation (0.18)</w:t>
            </w:r>
          </w:p>
        </w:tc>
        <w:tc>
          <w:tcPr>
            <w:tcW w:w="1984" w:type="dxa"/>
            <w:tcBorders>
              <w:top w:val="nil"/>
              <w:left w:val="nil"/>
              <w:bottom w:val="single" w:sz="4" w:space="0" w:color="auto"/>
              <w:right w:val="single" w:sz="4" w:space="0" w:color="auto"/>
            </w:tcBorders>
            <w:vAlign w:val="center"/>
          </w:tcPr>
          <w:p w:rsidR="002B46DC" w:rsidRPr="003D6C9F" w:rsidRDefault="002B46DC" w:rsidP="00FF48AF">
            <w:pPr>
              <w:jc w:val="left"/>
              <w:rPr>
                <w:color w:val="000000"/>
                <w:sz w:val="20"/>
                <w:szCs w:val="20"/>
                <w:lang w:val="fr-FR" w:eastAsia="fr-FR"/>
              </w:rPr>
            </w:pPr>
            <w:proofErr w:type="spellStart"/>
            <w:r w:rsidRPr="003D6C9F">
              <w:rPr>
                <w:color w:val="000000"/>
                <w:sz w:val="20"/>
                <w:szCs w:val="20"/>
                <w:lang w:val="fr-FR" w:eastAsia="fr-FR"/>
              </w:rPr>
              <w:t>Extreme</w:t>
            </w:r>
            <w:proofErr w:type="spellEnd"/>
            <w:r w:rsidRPr="003D6C9F">
              <w:rPr>
                <w:color w:val="000000"/>
                <w:sz w:val="20"/>
                <w:szCs w:val="20"/>
                <w:lang w:val="fr-FR" w:eastAsia="fr-FR"/>
              </w:rPr>
              <w:t xml:space="preserve"> (-0.51)</w:t>
            </w: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jc w:val="left"/>
              <w:rPr>
                <w:color w:val="000000"/>
                <w:sz w:val="20"/>
                <w:szCs w:val="20"/>
                <w:lang w:val="fr-FR" w:eastAsia="fr-FR"/>
              </w:rPr>
            </w:pPr>
            <w:r w:rsidRPr="003D6C9F">
              <w:rPr>
                <w:color w:val="000000"/>
                <w:sz w:val="20"/>
                <w:szCs w:val="20"/>
                <w:lang w:val="fr-FR" w:eastAsia="fr-FR"/>
              </w:rPr>
              <w:t>Adaptation (0.26)</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jc w:val="left"/>
              <w:rPr>
                <w:color w:val="000000"/>
                <w:sz w:val="20"/>
                <w:szCs w:val="20"/>
                <w:lang w:eastAsia="fr-FR"/>
              </w:rPr>
            </w:pPr>
            <w:r w:rsidRPr="003D6C9F">
              <w:rPr>
                <w:color w:val="000000"/>
                <w:sz w:val="20"/>
                <w:szCs w:val="20"/>
                <w:lang w:val="fr-FR" w:eastAsia="fr-FR"/>
              </w:rPr>
              <w:t xml:space="preserve">No </w:t>
            </w:r>
            <w:proofErr w:type="spellStart"/>
            <w:r w:rsidRPr="003D6C9F">
              <w:rPr>
                <w:color w:val="000000"/>
                <w:sz w:val="20"/>
                <w:szCs w:val="20"/>
                <w:lang w:val="fr-FR" w:eastAsia="fr-FR"/>
              </w:rPr>
              <w:t>Adapt</w:t>
            </w:r>
            <w:proofErr w:type="spellEnd"/>
            <w:r w:rsidRPr="003D6C9F">
              <w:rPr>
                <w:color w:val="000000"/>
                <w:sz w:val="20"/>
                <w:szCs w:val="20"/>
                <w:lang w:val="fr-FR" w:eastAsia="fr-FR"/>
              </w:rPr>
              <w:t>. (0.15)</w:t>
            </w:r>
          </w:p>
        </w:tc>
      </w:tr>
      <w:tr w:rsidR="002B46DC" w:rsidRPr="007C6454" w:rsidTr="00FF48AF">
        <w:trPr>
          <w:trHeight w:val="255"/>
        </w:trPr>
        <w:tc>
          <w:tcPr>
            <w:tcW w:w="1771" w:type="dxa"/>
            <w:tcBorders>
              <w:top w:val="single" w:sz="4" w:space="0" w:color="auto"/>
              <w:left w:val="single" w:sz="4" w:space="0" w:color="auto"/>
              <w:bottom w:val="single" w:sz="4" w:space="0" w:color="auto"/>
              <w:right w:val="nil"/>
            </w:tcBorders>
            <w:shd w:val="clear" w:color="auto" w:fill="auto"/>
            <w:noWrap/>
            <w:vAlign w:val="center"/>
          </w:tcPr>
          <w:p w:rsidR="002B46DC" w:rsidRPr="003D6C9F" w:rsidRDefault="002B46DC" w:rsidP="00FF48AF">
            <w:pPr>
              <w:jc w:val="left"/>
              <w:rPr>
                <w:b/>
                <w:bCs/>
                <w:color w:val="000000"/>
                <w:sz w:val="20"/>
                <w:szCs w:val="20"/>
                <w:lang w:eastAsia="fr-FR"/>
              </w:rPr>
            </w:pPr>
            <w:r w:rsidRPr="003D6C9F">
              <w:rPr>
                <w:b/>
                <w:bCs/>
                <w:color w:val="000000"/>
                <w:sz w:val="20"/>
                <w:szCs w:val="20"/>
                <w:lang w:eastAsia="fr-FR"/>
              </w:rPr>
              <w:t>Max-min across instruments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eastAsia="fr-FR"/>
              </w:rPr>
            </w:pPr>
            <w:r w:rsidRPr="003D6C9F">
              <w:rPr>
                <w:color w:val="000000"/>
                <w:sz w:val="20"/>
                <w:szCs w:val="20"/>
                <w:lang w:eastAsia="fr-FR"/>
              </w:rPr>
              <w:t>Ex-post</w:t>
            </w:r>
          </w:p>
        </w:tc>
        <w:tc>
          <w:tcPr>
            <w:tcW w:w="1984" w:type="dxa"/>
            <w:tcBorders>
              <w:top w:val="single" w:sz="4" w:space="0" w:color="auto"/>
              <w:left w:val="nil"/>
              <w:bottom w:val="single" w:sz="4" w:space="0" w:color="auto"/>
              <w:right w:val="single" w:sz="4" w:space="0" w:color="auto"/>
            </w:tcBorders>
            <w:vAlign w:val="center"/>
          </w:tcPr>
          <w:p w:rsidR="002B46DC" w:rsidRPr="003D6C9F" w:rsidRDefault="002B46DC" w:rsidP="00FF48AF">
            <w:pPr>
              <w:rPr>
                <w:color w:val="000000"/>
                <w:sz w:val="20"/>
                <w:szCs w:val="20"/>
                <w:lang w:eastAsia="fr-FR"/>
              </w:rPr>
            </w:pPr>
            <w:r w:rsidRPr="003D6C9F">
              <w:rPr>
                <w:color w:val="000000"/>
                <w:sz w:val="20"/>
                <w:szCs w:val="20"/>
                <w:lang w:eastAsia="fr-FR"/>
              </w:rPr>
              <w:t>Individual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rPr>
                <w:color w:val="000000"/>
                <w:sz w:val="20"/>
                <w:szCs w:val="20"/>
                <w:lang w:eastAsia="fr-FR"/>
              </w:rPr>
            </w:pPr>
            <w:r w:rsidRPr="003D6C9F">
              <w:rPr>
                <w:color w:val="000000"/>
                <w:sz w:val="20"/>
                <w:szCs w:val="20"/>
                <w:lang w:eastAsia="fr-FR"/>
              </w:rPr>
              <w:t>Ex-post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DC" w:rsidRPr="003D6C9F" w:rsidRDefault="002B46DC" w:rsidP="00FF48AF">
            <w:pPr>
              <w:jc w:val="left"/>
              <w:rPr>
                <w:color w:val="000000"/>
                <w:sz w:val="20"/>
                <w:szCs w:val="20"/>
                <w:lang w:eastAsia="fr-FR"/>
              </w:rPr>
            </w:pPr>
            <w:r w:rsidRPr="003D6C9F">
              <w:rPr>
                <w:color w:val="000000"/>
                <w:sz w:val="20"/>
                <w:szCs w:val="20"/>
                <w:lang w:eastAsia="fr-FR"/>
              </w:rPr>
              <w:t>Ex-post</w:t>
            </w:r>
          </w:p>
        </w:tc>
      </w:tr>
    </w:tbl>
    <w:p w:rsidR="002B46DC" w:rsidRDefault="002B46DC" w:rsidP="002B46DC">
      <w:pPr>
        <w:pStyle w:val="BodyText"/>
      </w:pPr>
    </w:p>
    <w:p w:rsidR="002B46DC" w:rsidRPr="00A42F3F" w:rsidRDefault="002B46DC" w:rsidP="002B46DC">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91</w:instrText>
      </w:r>
      <w:r>
        <w:fldChar w:fldCharType="end"/>
      </w:r>
      <w:r>
        <w:instrText>.</w:instrText>
      </w:r>
      <w:r>
        <w:tab/>
      </w:r>
      <w:r>
        <w:fldChar w:fldCharType="end"/>
      </w:r>
      <w:r>
        <w:t xml:space="preserve">Under a </w:t>
      </w:r>
      <w:proofErr w:type="spellStart"/>
      <w:r>
        <w:t>MaxMin</w:t>
      </w:r>
      <w:proofErr w:type="spellEnd"/>
      <w:r>
        <w:t xml:space="preserve"> decision rule, ex-post payments are the most robust choice for median and large farms. It avoids the potential for ineffective outcomes that would occur with area-yield or weather index insurance under the baseline or misalignment scenarios. Individual yield insurance is the most robust choice for small farms by limiting the negative impacts of misalignment on budgetary cost- effectiveness. It should be noted that in terms of worst-case outcomes individual yield insurance performs quite well also for median and large farms. However, in aggregate terms ex-post payments are preferred.</w:t>
      </w:r>
    </w:p>
    <w:p w:rsidR="002B46DC" w:rsidRDefault="002B46DC" w:rsidP="002B46DC">
      <w:pPr>
        <w:pStyle w:val="Heading2"/>
      </w:pPr>
      <w:bookmarkStart w:id="452" w:name="_Toc302487840"/>
      <w:bookmarkStart w:id="453" w:name="_Toc302672387"/>
      <w:bookmarkStart w:id="454" w:name="_Toc302673473"/>
      <w:bookmarkStart w:id="455" w:name="_Toc303185316"/>
      <w:bookmarkStart w:id="456" w:name="_Toc303185554"/>
      <w:bookmarkStart w:id="457" w:name="_Toc303185907"/>
      <w:bookmarkStart w:id="458" w:name="_Toc303187278"/>
      <w:bookmarkStart w:id="459" w:name="_Toc303187505"/>
      <w:bookmarkStart w:id="460" w:name="_Toc303187676"/>
      <w:bookmarkStart w:id="461" w:name="_Toc303270525"/>
      <w:bookmarkStart w:id="462" w:name="_Toc303270736"/>
      <w:r>
        <w:t>5. Concluding r</w:t>
      </w:r>
      <w:r w:rsidRPr="00A95674">
        <w:t>emarks</w:t>
      </w:r>
      <w:bookmarkEnd w:id="452"/>
      <w:bookmarkEnd w:id="453"/>
      <w:bookmarkEnd w:id="454"/>
      <w:bookmarkEnd w:id="455"/>
      <w:bookmarkEnd w:id="456"/>
      <w:bookmarkEnd w:id="457"/>
      <w:bookmarkEnd w:id="458"/>
      <w:bookmarkEnd w:id="459"/>
      <w:bookmarkEnd w:id="460"/>
      <w:bookmarkEnd w:id="461"/>
      <w:bookmarkEnd w:id="462"/>
      <w:r w:rsidRPr="00A95674">
        <w:t xml:space="preserv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92</w:instrText>
      </w:r>
      <w:r>
        <w:fldChar w:fldCharType="end"/>
      </w:r>
      <w:r>
        <w:instrText>.</w:instrText>
      </w:r>
      <w:r>
        <w:tab/>
      </w:r>
      <w:r>
        <w:fldChar w:fldCharType="end"/>
      </w:r>
      <w:r>
        <w:t>The analyses presented in this paper using stochastic modelling focuses on the impact of climate change, and the uncertainty surrounding it, on farmers’ risk management decisions and the outcome of risk management policies. The first part of the paper reviews the available information on the impacts of climate change and, more specifically, its impacts on the variability of yields. The second part of the paper presents results of micro s</w:t>
      </w:r>
      <w:r w:rsidRPr="00D5637E">
        <w:t>imulation</w:t>
      </w:r>
      <w:r>
        <w:t xml:space="preserve">s using the information on climate change in the first part. </w:t>
      </w:r>
      <w:r w:rsidRPr="00D5637E">
        <w:t xml:space="preserve"> </w:t>
      </w:r>
      <w:r>
        <w:t xml:space="preserve">They include </w:t>
      </w:r>
      <w:r w:rsidRPr="00D5637E">
        <w:t xml:space="preserve">results on three types of farms in </w:t>
      </w:r>
      <w:smartTag w:uri="urn:schemas-microsoft-com:office:smarttags" w:element="State">
        <w:r>
          <w:t>Saskatchewan</w:t>
        </w:r>
      </w:smartTag>
      <w:r>
        <w:t xml:space="preserve"> </w:t>
      </w:r>
      <w:r w:rsidRPr="00D5637E">
        <w:t xml:space="preserve">and </w:t>
      </w:r>
      <w:smartTag w:uri="urn:schemas-microsoft-com:office:smarttags" w:element="country-region">
        <w:smartTag w:uri="urn:schemas-microsoft-com:office:smarttags" w:element="place">
          <w:r w:rsidRPr="00D5637E">
            <w:t>Australia</w:t>
          </w:r>
        </w:smartTag>
      </w:smartTag>
      <w:r w:rsidRPr="00D5637E">
        <w:t xml:space="preserve"> show that different farmers face different type of risks and effectiveness of each policy instrument largely depends on the characteristics of risk that they face.</w:t>
      </w:r>
      <w:r>
        <w:t xml:space="preserve"> The third part of the paper focuses on different criteria for policy decision making.</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93</w:instrText>
      </w:r>
      <w:r>
        <w:fldChar w:fldCharType="end"/>
      </w:r>
      <w:r>
        <w:instrText>.</w:instrText>
      </w:r>
      <w:r>
        <w:tab/>
      </w:r>
      <w:r>
        <w:fldChar w:fldCharType="end"/>
      </w:r>
      <w:r>
        <w:t>There is general agreement in the literature about the potential channels for the impacts of GHG emissions and climate change in agriculture. But the evidence from the empirical literature on climate change is not conclusive in terms of the quantitative impacts in different regions, particularly when looking at the variability of yields. The literature states reductions in average yields across crops in both locations under study in this paper (</w:t>
      </w:r>
      <w:smartTag w:uri="urn:schemas-microsoft-com:office:smarttags" w:element="country-region">
        <w:r>
          <w:t>Australia</w:t>
        </w:r>
      </w:smartTag>
      <w:r>
        <w:t xml:space="preserve"> and </w:t>
      </w:r>
      <w:smartTag w:uri="urn:schemas-microsoft-com:office:smarttags" w:element="State">
        <w:smartTag w:uri="urn:schemas-microsoft-com:office:smarttags" w:element="place">
          <w:r>
            <w:t>Saskatchewan</w:t>
          </w:r>
        </w:smartTag>
      </w:smartTag>
      <w:r>
        <w:t xml:space="preserve">). However, there is little information about the impact on the variability of yields, and the information available shows increases, decreases or no changes for different commodities. This makes very difficult to define appropriate scenarios and take optimal policy decisions. </w:t>
      </w:r>
    </w:p>
    <w:p w:rsidR="002B46DC" w:rsidRPr="006C576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94</w:instrText>
      </w:r>
      <w:r>
        <w:fldChar w:fldCharType="end"/>
      </w:r>
      <w:r>
        <w:instrText>.</w:instrText>
      </w:r>
      <w:r>
        <w:tab/>
      </w:r>
      <w:r>
        <w:fldChar w:fldCharType="end"/>
      </w:r>
      <w:r w:rsidRPr="006C576C">
        <w:t xml:space="preserve">In </w:t>
      </w:r>
      <w:r>
        <w:t xml:space="preserve">this context it is not surprising that </w:t>
      </w:r>
      <w:r w:rsidRPr="006C576C">
        <w:t>the results of the micro modelling under the marginal climate change scenario show little and sometimes non-intuitive impacts on insurance uptake and farm risk exposure.</w:t>
      </w:r>
      <w:r>
        <w:t xml:space="preserve"> Insurance uptake is hardly increased under climate change except under the “extreme events” scenario. Even under climate change, most of the programs increase the variability of farm income in the simulations on </w:t>
      </w:r>
      <w:smartTag w:uri="urn:schemas-microsoft-com:office:smarttags" w:element="country-region">
        <w:smartTag w:uri="urn:schemas-microsoft-com:office:smarttags" w:element="place">
          <w:r>
            <w:t>Australia</w:t>
          </w:r>
        </w:smartTag>
      </w:smartTag>
      <w:r>
        <w:t xml:space="preserve">. This is due to an increase in farm specialization once they are covered for the risks of the most profitable activities. The framework is not able to tackle the </w:t>
      </w:r>
      <w:proofErr w:type="spellStart"/>
      <w:r>
        <w:t>crutial</w:t>
      </w:r>
      <w:proofErr w:type="spellEnd"/>
      <w:r>
        <w:t xml:space="preserve"> question of the overall efficiency of these programmes because the simulations assume that the government is not able to modify the potential inefficiencies in the market due to information asymmetries or other reasons.  </w:t>
      </w:r>
    </w:p>
    <w:p w:rsidR="002B46DC" w:rsidRPr="00AC1371"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95</w:instrText>
      </w:r>
      <w:r>
        <w:fldChar w:fldCharType="end"/>
      </w:r>
      <w:r>
        <w:instrText>.</w:instrText>
      </w:r>
      <w:r>
        <w:tab/>
      </w:r>
      <w:r>
        <w:fldChar w:fldCharType="end"/>
      </w:r>
      <w:r>
        <w:t xml:space="preserve">In </w:t>
      </w:r>
      <w:smartTag w:uri="urn:schemas-microsoft-com:office:smarttags" w:element="State">
        <w:smartTag w:uri="urn:schemas-microsoft-com:office:smarttags" w:element="place">
          <w:r w:rsidRPr="00EF0E06">
            <w:rPr>
              <w:b/>
            </w:rPr>
            <w:t>Saskatchewan</w:t>
          </w:r>
        </w:smartTag>
      </w:smartTag>
      <w:r>
        <w:t xml:space="preserve">, </w:t>
      </w:r>
      <w:r>
        <w:rPr>
          <w:noProof/>
        </w:rPr>
        <w:t xml:space="preserve">area yield insurance performs well in the baseline and under a range of climate change scenarios, reducing variability of income, and therefore increasing farmer welfare. Ex-post payments are not effective for any farm type. We find that if adaptation occurs, under a scenario of marginal climate change the welfare effects of policies are typically in </w:t>
      </w:r>
      <w:r>
        <w:t xml:space="preserve">between the baseline scenario and that with climate change without adaptation. The bottom line is that the demand and risk reduction outcomes of adopting individual yield insurance as opposed to area yield insurance are comparable, but area yield insurance has much lower budgetary cost so that it may be an attractive option to reduce farming risk when facing uncertain climate change. However, it is imperative that farmers’ expectations about climate be correctly </w:t>
      </w:r>
      <w:proofErr w:type="gramStart"/>
      <w:r>
        <w:t>aligned,</w:t>
      </w:r>
      <w:proofErr w:type="gramEnd"/>
      <w:r>
        <w:t xml:space="preserve"> otherwise the budget needed for an area-yield insurance program could increase beyond control.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96</w:instrText>
      </w:r>
      <w:r>
        <w:fldChar w:fldCharType="end"/>
      </w:r>
      <w:r>
        <w:instrText>.</w:instrText>
      </w:r>
      <w:r>
        <w:tab/>
      </w:r>
      <w:r>
        <w:fldChar w:fldCharType="end"/>
      </w:r>
      <w:r>
        <w:t xml:space="preserve">In </w:t>
      </w:r>
      <w:smartTag w:uri="urn:schemas-microsoft-com:office:smarttags" w:element="country-region">
        <w:r w:rsidRPr="00EF0E06">
          <w:rPr>
            <w:b/>
          </w:rPr>
          <w:t>Australia</w:t>
        </w:r>
      </w:smartTag>
      <w:r>
        <w:t xml:space="preserve">, which has a higher level of risk and this risk is more </w:t>
      </w:r>
      <w:proofErr w:type="gramStart"/>
      <w:r>
        <w:t>systemic,</w:t>
      </w:r>
      <w:proofErr w:type="gramEnd"/>
      <w:r>
        <w:t xml:space="preserve"> results are very different from </w:t>
      </w:r>
      <w:smartTag w:uri="urn:schemas-microsoft-com:office:smarttags" w:element="State">
        <w:smartTag w:uri="urn:schemas-microsoft-com:office:smarttags" w:element="place">
          <w:r>
            <w:t>Saskatchewan</w:t>
          </w:r>
        </w:smartTag>
      </w:smartTag>
      <w:r>
        <w:t xml:space="preserve">. Whereas ex-post payments would perform poorly in </w:t>
      </w:r>
      <w:smartTag w:uri="urn:schemas-microsoft-com:office:smarttags" w:element="country-region">
        <w:r>
          <w:t>Canada</w:t>
        </w:r>
      </w:smartTag>
      <w:r>
        <w:t xml:space="preserve">, they perform well in </w:t>
      </w:r>
      <w:smartTag w:uri="urn:schemas-microsoft-com:office:smarttags" w:element="country-region">
        <w:smartTag w:uri="urn:schemas-microsoft-com:office:smarttags" w:element="place">
          <w:r>
            <w:t>Australia</w:t>
          </w:r>
        </w:smartTag>
      </w:smartTag>
      <w:r>
        <w:t xml:space="preserve"> as does i</w:t>
      </w:r>
      <w:r>
        <w:rPr>
          <w:noProof/>
        </w:rPr>
        <w:t>ndividual yield insurance. Farmers react to the introduction of insurance by reducing livestock and specializing in crops, which can lead to very high costs for indivdual yield insurance. Under marginal climate change livestock is an attractive diversification risk management option even with subsidized crop insurance, and ex-post payments appear to be providing the most benefits per dollar spent. The Australian example underlines the importance of risk management instruments that are not commodity specific in order to avoid the specialization on the most risky activities.</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97</w:instrText>
      </w:r>
      <w:r>
        <w:fldChar w:fldCharType="end"/>
      </w:r>
      <w:r>
        <w:instrText>.</w:instrText>
      </w:r>
      <w:r>
        <w:tab/>
      </w:r>
      <w:r>
        <w:fldChar w:fldCharType="end"/>
      </w:r>
      <w:r w:rsidRPr="00EF0E06">
        <w:t xml:space="preserve"> </w:t>
      </w:r>
      <w:r>
        <w:t xml:space="preserve">In both the </w:t>
      </w:r>
      <w:smartTag w:uri="urn:schemas-microsoft-com:office:smarttags" w:element="State">
        <w:smartTag w:uri="urn:schemas-microsoft-com:office:smarttags" w:element="place">
          <w:r w:rsidRPr="00B85B21">
            <w:t>Saskatchewan</w:t>
          </w:r>
        </w:smartTag>
      </w:smartTag>
      <w:r w:rsidRPr="00B85B21">
        <w:t xml:space="preserve"> </w:t>
      </w:r>
      <w:r>
        <w:t>and the Australian case studies the potential</w:t>
      </w:r>
      <w:r w:rsidRPr="00EF0E06">
        <w:t xml:space="preserve"> misalignment</w:t>
      </w:r>
      <w:r>
        <w:t xml:space="preserve"> of farmers’ expectations about climate</w:t>
      </w:r>
      <w:r w:rsidRPr="00EF0E06">
        <w:t xml:space="preserve"> can dramatically increase the cost of those policy instruments that could be </w:t>
      </w:r>
      <w:r w:rsidRPr="00EF0E06">
        <w:lastRenderedPageBreak/>
        <w:t>effective in controlling climate change risks.</w:t>
      </w:r>
      <w:r>
        <w:t xml:space="preserve"> This highlights the importance of extension services and the provision of information that farmers find reliable.</w:t>
      </w:r>
      <w:r w:rsidRPr="002474A6">
        <w:t xml:space="preserve"> </w:t>
      </w:r>
    </w:p>
    <w:p w:rsidR="002B46DC" w:rsidRPr="002474A6"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98</w:instrText>
      </w:r>
      <w:r>
        <w:fldChar w:fldCharType="end"/>
      </w:r>
      <w:r>
        <w:instrText>.</w:instrText>
      </w:r>
      <w:r>
        <w:tab/>
      </w:r>
      <w:r>
        <w:fldChar w:fldCharType="end"/>
      </w:r>
      <w:r>
        <w:t>T</w:t>
      </w:r>
      <w:r w:rsidRPr="002474A6">
        <w:t xml:space="preserve">he </w:t>
      </w:r>
      <w:r>
        <w:t xml:space="preserve">first step in the policy process is to define the </w:t>
      </w:r>
      <w:r w:rsidRPr="002474A6">
        <w:t>policy objective and target indicator</w:t>
      </w:r>
      <w:r>
        <w:t xml:space="preserve"> to measure the performance of different instruments</w:t>
      </w:r>
      <w:r w:rsidRPr="002474A6">
        <w:t>. Two objectives have been considered in this paper: reducing the income variability faced by farmers (as measured by its welfare impact) or increasing the lowest 10 perc</w:t>
      </w:r>
      <w:r>
        <w:t>entile</w:t>
      </w:r>
      <w:r w:rsidRPr="002474A6">
        <w:t xml:space="preserve"> income of farmers. The first is used to </w:t>
      </w:r>
      <w:proofErr w:type="spellStart"/>
      <w:r w:rsidRPr="002474A6">
        <w:t>analyze</w:t>
      </w:r>
      <w:proofErr w:type="spellEnd"/>
      <w:r w:rsidRPr="002474A6">
        <w:t xml:space="preserve"> policy decision making in </w:t>
      </w:r>
      <w:smartTag w:uri="urn:schemas-microsoft-com:office:smarttags" w:element="country-region">
        <w:r w:rsidRPr="002474A6">
          <w:t>Canada</w:t>
        </w:r>
      </w:smartTag>
      <w:r w:rsidRPr="002474A6">
        <w:t xml:space="preserve"> and the second in </w:t>
      </w:r>
      <w:smartTag w:uri="urn:schemas-microsoft-com:office:smarttags" w:element="country-region">
        <w:smartTag w:uri="urn:schemas-microsoft-com:office:smarttags" w:element="place">
          <w:r w:rsidRPr="002474A6">
            <w:t>Australia</w:t>
          </w:r>
        </w:smartTag>
      </w:smartTag>
      <w:r w:rsidRPr="002474A6">
        <w:t>. Given the opportunity costs of using public funds, government’s target indicator is built to represent budgetar</w:t>
      </w:r>
      <w:r>
        <w:t>y</w:t>
      </w:r>
      <w:r w:rsidRPr="002474A6">
        <w:t xml:space="preserve"> cost-effectiveness.</w:t>
      </w:r>
      <w:r>
        <w:t xml:space="preserve"> The results are shown to be sensitive to the choice of a different objective or target indicator.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99</w:instrText>
      </w:r>
      <w:r>
        <w:fldChar w:fldCharType="end"/>
      </w:r>
      <w:r>
        <w:instrText>.</w:instrText>
      </w:r>
      <w:r>
        <w:tab/>
      </w:r>
      <w:r>
        <w:fldChar w:fldCharType="end"/>
      </w:r>
      <w:r>
        <w:t xml:space="preserve">It may not always be </w:t>
      </w:r>
      <w:r w:rsidRPr="00EF0E06">
        <w:t xml:space="preserve">straightforward to find a single instrument that will perform well across farm types and in the range of uncertainty identified for the impacts of </w:t>
      </w:r>
      <w:r>
        <w:t xml:space="preserve">different </w:t>
      </w:r>
      <w:r w:rsidRPr="00EF0E06">
        <w:t xml:space="preserve">climate </w:t>
      </w:r>
      <w:r>
        <w:t>scenarios</w:t>
      </w:r>
      <w:r w:rsidRPr="00EF0E06">
        <w:t xml:space="preserve">. </w:t>
      </w:r>
      <w:r>
        <w:t xml:space="preserve">If the </w:t>
      </w:r>
      <w:r w:rsidRPr="004651BA">
        <w:t>government needs to take a decision to develop a single program for all</w:t>
      </w:r>
      <w:r>
        <w:t xml:space="preserve"> farm types and potential scenarios, some decision criteria are needed</w:t>
      </w:r>
      <w:r w:rsidRPr="004651BA">
        <w:t xml:space="preserve">. </w:t>
      </w:r>
      <w:r>
        <w:t>T</w:t>
      </w:r>
      <w:r w:rsidRPr="004651BA">
        <w:t xml:space="preserve">he decision needs to be made </w:t>
      </w:r>
      <w:r>
        <w:t xml:space="preserve">accounting for differences </w:t>
      </w:r>
      <w:r w:rsidRPr="004651BA">
        <w:t xml:space="preserve">across all </w:t>
      </w:r>
      <w:r>
        <w:t xml:space="preserve">farm types </w:t>
      </w:r>
      <w:r w:rsidRPr="004651BA">
        <w:t>and climate scenario.</w:t>
      </w:r>
      <w:r>
        <w:t xml:space="preserve"> The standard probabilistic approach would just provide a priori probabilities to the different scenarios to obtain an optimal solution. However most often there is ambiguity or intrinsic lack of information about these probabilities.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100</w:instrText>
      </w:r>
      <w:r>
        <w:fldChar w:fldCharType="end"/>
      </w:r>
      <w:r>
        <w:instrText>.</w:instrText>
      </w:r>
      <w:r>
        <w:tab/>
      </w:r>
      <w:r>
        <w:fldChar w:fldCharType="end"/>
      </w:r>
      <w:r w:rsidRPr="002474A6">
        <w:t>It is therefore useful to know if an instrument’s performance is robust across a set of scenarios</w:t>
      </w:r>
      <w:r>
        <w:t xml:space="preserve"> and attempt to use this concept of robustness as a decision criterion</w:t>
      </w:r>
      <w:r w:rsidRPr="002474A6">
        <w:t xml:space="preserve">. </w:t>
      </w:r>
      <w:r>
        <w:t xml:space="preserve">Two different approaches towards robust policy decisions have been explored: “satisficing” based on a policy performing well </w:t>
      </w:r>
      <w:proofErr w:type="spellStart"/>
      <w:r>
        <w:t>enoughacross</w:t>
      </w:r>
      <w:proofErr w:type="spellEnd"/>
      <w:r>
        <w:t xml:space="preserve"> scenarios and farm types, or maximising the outcome under the worse possible situation. The first one does not guarantee to pick up a single policy choice, while the second is, by nature, very conservative. The analysis in this paper shows the potential of this methodology to improve policy decision making under severe uncertainty. </w:t>
      </w:r>
    </w:p>
    <w:p w:rsidR="002B46DC" w:rsidRPr="00683F0A"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101</w:instrText>
      </w:r>
      <w:r>
        <w:fldChar w:fldCharType="end"/>
      </w:r>
      <w:r>
        <w:instrText>.</w:instrText>
      </w:r>
      <w:r>
        <w:tab/>
      </w:r>
      <w:r>
        <w:fldChar w:fldCharType="end"/>
      </w:r>
      <w:r w:rsidRPr="00683F0A">
        <w:t xml:space="preserve">For </w:t>
      </w:r>
      <w:smartTag w:uri="urn:schemas-microsoft-com:office:smarttags" w:element="State">
        <w:smartTag w:uri="urn:schemas-microsoft-com:office:smarttags" w:element="place">
          <w:r w:rsidRPr="00683F0A">
            <w:t>Saskatchewan</w:t>
          </w:r>
        </w:smartTag>
      </w:smartTag>
      <w:r w:rsidRPr="00683F0A">
        <w:t xml:space="preserve"> farmers, </w:t>
      </w:r>
      <w:r>
        <w:t>the</w:t>
      </w:r>
      <w:r w:rsidRPr="00683F0A">
        <w:t xml:space="preserve"> avoiding bad outcomes</w:t>
      </w:r>
      <w:r>
        <w:t xml:space="preserve"> </w:t>
      </w:r>
      <w:proofErr w:type="spellStart"/>
      <w:r>
        <w:t>maxmin</w:t>
      </w:r>
      <w:proofErr w:type="spellEnd"/>
      <w:r>
        <w:t xml:space="preserve"> criterion favours </w:t>
      </w:r>
      <w:r w:rsidRPr="00683F0A">
        <w:t>weather index insurance</w:t>
      </w:r>
      <w:r>
        <w:t xml:space="preserve"> instead of area yield. This is to avoid potential big outlays for area yield insurance under misalignment and extreme event scenarios. However this is done at the expense of small farmers for which max min criterion leads to individual yield insurance as the preferred option</w:t>
      </w:r>
      <w:proofErr w:type="gramStart"/>
      <w:r>
        <w:t>.</w:t>
      </w:r>
      <w:r w:rsidRPr="00683F0A">
        <w:t>.</w:t>
      </w:r>
      <w:proofErr w:type="gramEnd"/>
      <w:r w:rsidRPr="00683F0A">
        <w:t xml:space="preserv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102</w:instrText>
      </w:r>
      <w:r>
        <w:fldChar w:fldCharType="end"/>
      </w:r>
      <w:r>
        <w:instrText>.</w:instrText>
      </w:r>
      <w:r>
        <w:tab/>
      </w:r>
      <w:r>
        <w:fldChar w:fldCharType="end"/>
      </w:r>
      <w:r w:rsidRPr="00431681">
        <w:t xml:space="preserve">For </w:t>
      </w:r>
      <w:smartTag w:uri="urn:schemas-microsoft-com:office:smarttags" w:element="country-region">
        <w:smartTag w:uri="urn:schemas-microsoft-com:office:smarttags" w:element="place">
          <w:r w:rsidRPr="008B7A08">
            <w:t>Australia</w:t>
          </w:r>
        </w:smartTag>
      </w:smartTag>
      <w:r w:rsidRPr="008B7A08">
        <w:t>, for which the objective of improving the lowest 10 percentile is used</w:t>
      </w:r>
      <w:r>
        <w:t>,</w:t>
      </w:r>
      <w:r w:rsidRPr="008B7A08">
        <w:t xml:space="preserve"> different decision rules provide different answers, so that there</w:t>
      </w:r>
      <w:r w:rsidRPr="00431681">
        <w:t xml:space="preserve"> is no straightforward answer to what policy would be the best. However, it does emerge from these preliminary results that for all three decision rules area yield and weather index insurance are not </w:t>
      </w:r>
      <w:proofErr w:type="spellStart"/>
      <w:r w:rsidRPr="00431681">
        <w:t>budgetarily</w:t>
      </w:r>
      <w:proofErr w:type="spellEnd"/>
      <w:r w:rsidRPr="00431681">
        <w:t xml:space="preserve"> cost-effective.  Based on these preliminary results the tentative conclusion is that, at the aggregate level in </w:t>
      </w:r>
      <w:smartTag w:uri="urn:schemas-microsoft-com:office:smarttags" w:element="country-region">
        <w:r w:rsidRPr="00431681">
          <w:t>Australia</w:t>
        </w:r>
      </w:smartTag>
      <w:r w:rsidRPr="00431681">
        <w:t xml:space="preserve">, ex-post payments could be a more cost-effective option for </w:t>
      </w:r>
      <w:smartTag w:uri="urn:schemas-microsoft-com:office:smarttags" w:element="country-region">
        <w:smartTag w:uri="urn:schemas-microsoft-com:office:smarttags" w:element="place">
          <w:r w:rsidRPr="00431681">
            <w:t>Australia</w:t>
          </w:r>
        </w:smartTag>
      </w:smartTag>
      <w:r w:rsidRPr="00431681">
        <w:t xml:space="preserve"> to reduce the impact of climate variability on the lower income farms compared to insurance instruments.</w:t>
      </w:r>
      <w:bookmarkStart w:id="463" w:name="_Toc277606262"/>
      <w:bookmarkStart w:id="464" w:name="_Toc302672388"/>
      <w:bookmarkStart w:id="465" w:name="_Toc302673474"/>
      <w:bookmarkStart w:id="466" w:name="_Toc303185317"/>
      <w:bookmarkStart w:id="467" w:name="_Toc303185555"/>
      <w:bookmarkStart w:id="468" w:name="_Toc303185908"/>
      <w:bookmarkStart w:id="469" w:name="_Toc303187279"/>
      <w:bookmarkStart w:id="470" w:name="_Toc303187506"/>
      <w:bookmarkStart w:id="471" w:name="_Toc303187677"/>
    </w:p>
    <w:p w:rsidR="002B46DC" w:rsidRPr="003D6C9F" w:rsidRDefault="002B46DC" w:rsidP="002B46DC">
      <w:pPr>
        <w:pStyle w:val="Num-DocParagraph"/>
      </w:pPr>
      <w:bookmarkStart w:id="472" w:name="_Toc303270526"/>
      <w:bookmarkStart w:id="473" w:name="_Toc303270737"/>
      <w:r w:rsidRPr="003D6C9F">
        <w:rPr>
          <w:rStyle w:val="Heading3Char"/>
        </w:rPr>
        <w:t>Questions for delegates</w:t>
      </w:r>
      <w:bookmarkEnd w:id="463"/>
      <w:bookmarkEnd w:id="464"/>
      <w:bookmarkEnd w:id="465"/>
      <w:bookmarkEnd w:id="466"/>
      <w:bookmarkEnd w:id="467"/>
      <w:bookmarkEnd w:id="468"/>
      <w:bookmarkEnd w:id="469"/>
      <w:bookmarkEnd w:id="470"/>
      <w:bookmarkEnd w:id="471"/>
      <w:bookmarkEnd w:id="472"/>
      <w:bookmarkEnd w:id="473"/>
    </w:p>
    <w:p w:rsidR="002B46DC" w:rsidRPr="00E4691A"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103</w:instrText>
      </w:r>
      <w:r>
        <w:fldChar w:fldCharType="end"/>
      </w:r>
      <w:r>
        <w:instrText>.</w:instrText>
      </w:r>
      <w:r>
        <w:tab/>
      </w:r>
      <w:r>
        <w:fldChar w:fldCharType="end"/>
      </w:r>
      <w:r>
        <w:t xml:space="preserve">The document is a preliminary draft for a three-country study. </w:t>
      </w:r>
      <w:smartTag w:uri="urn:schemas-microsoft-com:office:smarttags" w:element="country-region">
        <w:smartTag w:uri="urn:schemas-microsoft-com:office:smarttags" w:element="place">
          <w:r>
            <w:t>Spain</w:t>
          </w:r>
        </w:smartTag>
      </w:smartTag>
      <w:r>
        <w:t xml:space="preserve"> will be added in the coming months following the same structure of the current document. The Secretariat requests that delegates provide guidance on how to improve this work, in particular its policy relevance:  </w:t>
      </w:r>
    </w:p>
    <w:p w:rsidR="002B46DC" w:rsidRPr="00D022EA" w:rsidRDefault="002B46DC" w:rsidP="002B46DC">
      <w:pPr>
        <w:pStyle w:val="ListBullet"/>
        <w:numPr>
          <w:ilvl w:val="0"/>
          <w:numId w:val="5"/>
        </w:numPr>
      </w:pPr>
      <w:r>
        <w:t>How could we improve the representation of the uncertainty associated with climate change?</w:t>
      </w:r>
    </w:p>
    <w:p w:rsidR="002B46DC" w:rsidRPr="00B85B21" w:rsidRDefault="002B46DC" w:rsidP="002B46DC">
      <w:pPr>
        <w:pStyle w:val="ListBullet"/>
        <w:numPr>
          <w:ilvl w:val="0"/>
          <w:numId w:val="5"/>
        </w:numPr>
      </w:pPr>
      <w:r>
        <w:t>How could we improve the representation of potential policy choices?</w:t>
      </w:r>
    </w:p>
    <w:p w:rsidR="002B46DC" w:rsidRPr="00B85B21" w:rsidRDefault="002B46DC" w:rsidP="002B46DC">
      <w:pPr>
        <w:pStyle w:val="ListBullet"/>
        <w:numPr>
          <w:ilvl w:val="0"/>
          <w:numId w:val="5"/>
        </w:numPr>
      </w:pPr>
      <w:r>
        <w:t xml:space="preserve">How could we improve the </w:t>
      </w:r>
      <w:proofErr w:type="spellStart"/>
      <w:r>
        <w:t>the</w:t>
      </w:r>
      <w:proofErr w:type="spellEnd"/>
      <w:r>
        <w:t xml:space="preserve"> method to define robust policy responses?</w:t>
      </w:r>
    </w:p>
    <w:p w:rsidR="002B46DC" w:rsidRPr="00683F0A" w:rsidRDefault="002B46DC" w:rsidP="002B46DC">
      <w:pPr>
        <w:pStyle w:val="ListBullet"/>
        <w:numPr>
          <w:ilvl w:val="0"/>
          <w:numId w:val="5"/>
        </w:numPr>
      </w:pPr>
      <w:r>
        <w:t xml:space="preserve">Are the policy results on the Canadian </w:t>
      </w:r>
      <w:smartTag w:uri="urn:schemas-microsoft-com:office:smarttags" w:element="PlaceType">
        <w:r>
          <w:t>province</w:t>
        </w:r>
      </w:smartTag>
      <w:r>
        <w:t xml:space="preserve"> of </w:t>
      </w:r>
      <w:smartTag w:uri="urn:schemas-microsoft-com:office:smarttags" w:element="PlaceName">
        <w:r>
          <w:t>Saskatchewan</w:t>
        </w:r>
      </w:smartTag>
      <w:r>
        <w:t xml:space="preserve"> and on </w:t>
      </w:r>
      <w:smartTag w:uri="urn:schemas-microsoft-com:office:smarttags" w:element="country-region">
        <w:smartTag w:uri="urn:schemas-microsoft-com:office:smarttags" w:element="place">
          <w:r>
            <w:t>Australia</w:t>
          </w:r>
        </w:smartTag>
      </w:smartTag>
      <w:r>
        <w:t xml:space="preserve"> meaningful?</w:t>
      </w:r>
    </w:p>
    <w:p w:rsidR="002B46DC" w:rsidRPr="00D7684E" w:rsidRDefault="002B46DC" w:rsidP="002B46DC">
      <w:pPr>
        <w:pStyle w:val="ListBullet"/>
        <w:numPr>
          <w:ilvl w:val="0"/>
          <w:numId w:val="0"/>
        </w:numPr>
        <w:ind w:left="850"/>
      </w:pPr>
    </w:p>
    <w:p w:rsidR="002B46DC" w:rsidRPr="00B85B21" w:rsidRDefault="002B46DC" w:rsidP="002B46DC">
      <w:pPr>
        <w:pStyle w:val="BodyText"/>
      </w:pPr>
    </w:p>
    <w:p w:rsidR="002B46DC" w:rsidRDefault="002B46DC" w:rsidP="002B46DC">
      <w:pPr>
        <w:pStyle w:val="BibliographyHeading"/>
      </w:pPr>
      <w:r>
        <w:br w:type="page"/>
      </w:r>
      <w:bookmarkStart w:id="474" w:name="_Toc302487841"/>
      <w:bookmarkStart w:id="475" w:name="_Toc302672389"/>
      <w:bookmarkStart w:id="476" w:name="_Toc302673475"/>
      <w:bookmarkStart w:id="477" w:name="_Toc303185318"/>
      <w:bookmarkStart w:id="478" w:name="_Toc303185556"/>
      <w:bookmarkStart w:id="479" w:name="_Toc303185909"/>
      <w:bookmarkStart w:id="480" w:name="_Toc303187280"/>
      <w:bookmarkStart w:id="481" w:name="_Toc303187507"/>
      <w:bookmarkStart w:id="482" w:name="_Toc303187678"/>
      <w:bookmarkStart w:id="483" w:name="_Toc303270527"/>
      <w:bookmarkStart w:id="484" w:name="_Toc303270738"/>
      <w:r>
        <w:lastRenderedPageBreak/>
        <w:t>References</w:t>
      </w:r>
      <w:bookmarkEnd w:id="474"/>
      <w:bookmarkEnd w:id="475"/>
      <w:bookmarkEnd w:id="476"/>
      <w:bookmarkEnd w:id="477"/>
      <w:bookmarkEnd w:id="478"/>
      <w:bookmarkEnd w:id="479"/>
      <w:bookmarkEnd w:id="480"/>
      <w:bookmarkEnd w:id="481"/>
      <w:bookmarkEnd w:id="482"/>
      <w:bookmarkEnd w:id="483"/>
      <w:bookmarkEnd w:id="484"/>
    </w:p>
    <w:p w:rsidR="002B46DC" w:rsidRPr="000E4E33" w:rsidRDefault="002B46DC" w:rsidP="002B46DC">
      <w:pPr>
        <w:pStyle w:val="Biblio-Entry"/>
        <w:jc w:val="both"/>
      </w:pPr>
      <w:bookmarkStart w:id="485" w:name="fn19"/>
      <w:r w:rsidRPr="00405805">
        <w:rPr>
          <w:lang w:val="fr-FR"/>
        </w:rPr>
        <w:t xml:space="preserve">Adams, R.M. </w:t>
      </w:r>
      <w:r w:rsidRPr="00405805">
        <w:rPr>
          <w:i/>
          <w:lang w:val="fr-FR"/>
        </w:rPr>
        <w:t>et al</w:t>
      </w:r>
      <w:r w:rsidRPr="00405805">
        <w:rPr>
          <w:lang w:val="fr-FR"/>
        </w:rPr>
        <w:t xml:space="preserve">.  </w:t>
      </w:r>
      <w:proofErr w:type="gramStart"/>
      <w:r w:rsidRPr="000E4E33">
        <w:t xml:space="preserve">(1990), "Global climate change and US Agriculture" </w:t>
      </w:r>
      <w:r w:rsidRPr="000E4E33">
        <w:rPr>
          <w:i/>
          <w:iCs/>
        </w:rPr>
        <w:t xml:space="preserve">Nature, vol. </w:t>
      </w:r>
      <w:r w:rsidRPr="000E4E33">
        <w:t>345: 219-224 (1990).</w:t>
      </w:r>
      <w:bookmarkEnd w:id="485"/>
      <w:proofErr w:type="gramEnd"/>
      <w:r w:rsidRPr="000E4E33">
        <w:t xml:space="preserve"> </w:t>
      </w:r>
    </w:p>
    <w:p w:rsidR="002B46DC" w:rsidRPr="000E4E33" w:rsidRDefault="002B46DC" w:rsidP="002B46DC">
      <w:pPr>
        <w:pStyle w:val="Biblio-Entry"/>
        <w:jc w:val="both"/>
        <w:rPr>
          <w:lang w:eastAsia="fr-FR"/>
        </w:rPr>
      </w:pPr>
      <w:r w:rsidRPr="000E4E33">
        <w:rPr>
          <w:lang w:eastAsia="fr-FR"/>
        </w:rPr>
        <w:t xml:space="preserve">Ainsworth, E.A., A. Rogers, R. Nelson and S.P. Long, 2004: Testing the source–sink hypothesis of down-regulation </w:t>
      </w:r>
      <w:proofErr w:type="gramStart"/>
      <w:r w:rsidRPr="000E4E33">
        <w:rPr>
          <w:lang w:eastAsia="fr-FR"/>
        </w:rPr>
        <w:t>of  photosynthesis</w:t>
      </w:r>
      <w:proofErr w:type="gramEnd"/>
      <w:r w:rsidRPr="000E4E33">
        <w:rPr>
          <w:lang w:eastAsia="fr-FR"/>
        </w:rPr>
        <w:t xml:space="preserve"> in elevated CO2 in the field with single gene substitutions in Glycine max. </w:t>
      </w:r>
      <w:proofErr w:type="spellStart"/>
      <w:proofErr w:type="gramStart"/>
      <w:r w:rsidRPr="000E4E33">
        <w:rPr>
          <w:i/>
          <w:iCs/>
          <w:lang w:eastAsia="fr-FR"/>
        </w:rPr>
        <w:t>Agr</w:t>
      </w:r>
      <w:proofErr w:type="spellEnd"/>
      <w:r w:rsidRPr="000E4E33">
        <w:rPr>
          <w:i/>
          <w:iCs/>
          <w:lang w:eastAsia="fr-FR"/>
        </w:rPr>
        <w:t>.</w:t>
      </w:r>
      <w:proofErr w:type="gramEnd"/>
      <w:r w:rsidRPr="000E4E33">
        <w:rPr>
          <w:i/>
          <w:iCs/>
          <w:lang w:eastAsia="fr-FR"/>
        </w:rPr>
        <w:t xml:space="preserve"> </w:t>
      </w:r>
      <w:smartTag w:uri="urn:schemas-microsoft-com:office:smarttags" w:element="place">
        <w:r w:rsidRPr="000E4E33">
          <w:rPr>
            <w:i/>
            <w:iCs/>
            <w:lang w:eastAsia="fr-FR"/>
          </w:rPr>
          <w:t>Forest</w:t>
        </w:r>
      </w:smartTag>
      <w:r w:rsidRPr="000E4E33">
        <w:rPr>
          <w:i/>
          <w:iCs/>
          <w:lang w:eastAsia="fr-FR"/>
        </w:rPr>
        <w:t xml:space="preserve"> </w:t>
      </w:r>
      <w:proofErr w:type="spellStart"/>
      <w:proofErr w:type="gramStart"/>
      <w:r w:rsidRPr="000E4E33">
        <w:rPr>
          <w:i/>
          <w:iCs/>
          <w:lang w:eastAsia="fr-FR"/>
        </w:rPr>
        <w:t>Meteorol</w:t>
      </w:r>
      <w:proofErr w:type="spellEnd"/>
      <w:r w:rsidRPr="000E4E33">
        <w:rPr>
          <w:i/>
          <w:iCs/>
          <w:lang w:eastAsia="fr-FR"/>
        </w:rPr>
        <w:t>.</w:t>
      </w:r>
      <w:r w:rsidRPr="000E4E33">
        <w:rPr>
          <w:lang w:eastAsia="fr-FR"/>
        </w:rPr>
        <w:t>,</w:t>
      </w:r>
      <w:proofErr w:type="gramEnd"/>
      <w:r w:rsidRPr="000E4E33">
        <w:rPr>
          <w:lang w:eastAsia="fr-FR"/>
        </w:rPr>
        <w:t xml:space="preserve"> </w:t>
      </w:r>
      <w:r w:rsidRPr="000E4E33">
        <w:rPr>
          <w:b/>
          <w:bCs/>
          <w:lang w:eastAsia="fr-FR"/>
        </w:rPr>
        <w:t>122</w:t>
      </w:r>
      <w:r w:rsidRPr="000E4E33">
        <w:rPr>
          <w:lang w:eastAsia="fr-FR"/>
        </w:rPr>
        <w:t>,85-94.</w:t>
      </w:r>
    </w:p>
    <w:p w:rsidR="002B46DC" w:rsidRPr="000E4E33" w:rsidRDefault="002B46DC" w:rsidP="002B46DC">
      <w:pPr>
        <w:pStyle w:val="Biblio-Entry"/>
        <w:jc w:val="both"/>
        <w:rPr>
          <w:lang w:eastAsia="fr-FR"/>
        </w:rPr>
      </w:pPr>
      <w:proofErr w:type="gramStart"/>
      <w:r w:rsidRPr="000E4E33">
        <w:rPr>
          <w:lang w:eastAsia="fr-FR"/>
        </w:rPr>
        <w:t xml:space="preserve">Barnett, B.J., J.R. Black, Y. Hu, and J.R. </w:t>
      </w:r>
      <w:proofErr w:type="spellStart"/>
      <w:r w:rsidRPr="000E4E33">
        <w:rPr>
          <w:lang w:eastAsia="fr-FR"/>
        </w:rPr>
        <w:t>Skees</w:t>
      </w:r>
      <w:proofErr w:type="spellEnd"/>
      <w:r w:rsidRPr="000E4E33">
        <w:rPr>
          <w:lang w:eastAsia="fr-FR"/>
        </w:rPr>
        <w:t>.</w:t>
      </w:r>
      <w:proofErr w:type="gramEnd"/>
      <w:r w:rsidRPr="000E4E33">
        <w:rPr>
          <w:lang w:eastAsia="fr-FR"/>
        </w:rPr>
        <w:t xml:space="preserve"> August 2005. “Is Area-Yield Insurance Competitive with Farm-Yield Insurance?” </w:t>
      </w:r>
      <w:r w:rsidRPr="000E4E33">
        <w:rPr>
          <w:i/>
          <w:iCs/>
          <w:lang w:eastAsia="fr-FR"/>
        </w:rPr>
        <w:t xml:space="preserve">Journal of Agricultural and Resource Economics </w:t>
      </w:r>
      <w:r w:rsidRPr="000E4E33">
        <w:rPr>
          <w:lang w:eastAsia="fr-FR"/>
        </w:rPr>
        <w:t>30:285-301.</w:t>
      </w:r>
    </w:p>
    <w:p w:rsidR="002B46DC" w:rsidRPr="000E4E33" w:rsidRDefault="002B46DC" w:rsidP="002B46DC">
      <w:pPr>
        <w:pStyle w:val="Biblio-Entry"/>
        <w:jc w:val="both"/>
        <w:rPr>
          <w:color w:val="000000"/>
        </w:rPr>
      </w:pPr>
      <w:proofErr w:type="gramStart"/>
      <w:r w:rsidRPr="000E4E33">
        <w:rPr>
          <w:rStyle w:val="Emphasis"/>
          <w:color w:val="000000"/>
        </w:rPr>
        <w:t>Black</w:t>
      </w:r>
      <w:r w:rsidRPr="000E4E33">
        <w:rPr>
          <w:color w:val="000000"/>
        </w:rPr>
        <w:t xml:space="preserve">, R. and </w:t>
      </w:r>
      <w:r w:rsidRPr="000E4E33">
        <w:rPr>
          <w:rStyle w:val="Emphasis"/>
          <w:color w:val="000000"/>
        </w:rPr>
        <w:t>Thompson</w:t>
      </w:r>
      <w:r w:rsidRPr="000E4E33">
        <w:rPr>
          <w:color w:val="000000"/>
        </w:rPr>
        <w:t xml:space="preserve">, S., </w:t>
      </w:r>
      <w:r w:rsidRPr="000E4E33">
        <w:rPr>
          <w:rStyle w:val="Emphasis"/>
          <w:color w:val="000000"/>
        </w:rPr>
        <w:t>1978</w:t>
      </w:r>
      <w:r w:rsidRPr="000E4E33">
        <w:rPr>
          <w:color w:val="000000"/>
        </w:rPr>
        <w:t>.</w:t>
      </w:r>
      <w:proofErr w:type="gramEnd"/>
      <w:r w:rsidRPr="000E4E33">
        <w:rPr>
          <w:color w:val="000000"/>
        </w:rPr>
        <w:t xml:space="preserve"> </w:t>
      </w:r>
      <w:proofErr w:type="gramStart"/>
      <w:r w:rsidRPr="000E4E33">
        <w:rPr>
          <w:color w:val="000000"/>
        </w:rPr>
        <w:t>Some evidence on weather-crop-</w:t>
      </w:r>
      <w:r w:rsidRPr="000E4E33">
        <w:rPr>
          <w:rStyle w:val="Emphasis"/>
          <w:color w:val="000000"/>
        </w:rPr>
        <w:t>yield</w:t>
      </w:r>
      <w:r w:rsidRPr="000E4E33">
        <w:rPr>
          <w:color w:val="000000"/>
        </w:rPr>
        <w:t xml:space="preserve"> interaction.</w:t>
      </w:r>
      <w:proofErr w:type="gramEnd"/>
      <w:r w:rsidRPr="000E4E33">
        <w:rPr>
          <w:color w:val="000000"/>
        </w:rPr>
        <w:t xml:space="preserve"> Am. J. Agric. Econ., 60: 540-543.</w:t>
      </w:r>
    </w:p>
    <w:p w:rsidR="002B46DC" w:rsidRPr="000E4E33" w:rsidRDefault="002B46DC" w:rsidP="002B46DC">
      <w:pPr>
        <w:pStyle w:val="Biblio-Entry"/>
        <w:jc w:val="both"/>
      </w:pPr>
      <w:proofErr w:type="spellStart"/>
      <w:proofErr w:type="gramStart"/>
      <w:r w:rsidRPr="000E4E33">
        <w:t>Brouwer</w:t>
      </w:r>
      <w:proofErr w:type="spellEnd"/>
      <w:r w:rsidRPr="000E4E33">
        <w:t xml:space="preserve">, F.M., "Determination of broad-scale land use changes by climate and soils", </w:t>
      </w:r>
      <w:r w:rsidRPr="000E4E33">
        <w:rPr>
          <w:i/>
          <w:iCs/>
        </w:rPr>
        <w:t xml:space="preserve">Working Paper WP-88-007 </w:t>
      </w:r>
      <w:r w:rsidRPr="000E4E33">
        <w:t>(</w:t>
      </w:r>
      <w:proofErr w:type="spellStart"/>
      <w:r w:rsidRPr="000E4E33">
        <w:t>Laxenburg</w:t>
      </w:r>
      <w:proofErr w:type="spellEnd"/>
      <w:r w:rsidRPr="000E4E33">
        <w:t>, Austria: International Institute for Applied Systems Analysis, 1988).</w:t>
      </w:r>
      <w:proofErr w:type="gramEnd"/>
      <w:r w:rsidRPr="000E4E33">
        <w:t xml:space="preserve"> </w:t>
      </w:r>
    </w:p>
    <w:p w:rsidR="002B46DC" w:rsidRPr="000E4E33" w:rsidRDefault="002B46DC" w:rsidP="002B46DC">
      <w:pPr>
        <w:pStyle w:val="Biblio-Entry"/>
        <w:jc w:val="both"/>
        <w:rPr>
          <w:lang w:eastAsia="fr-FR"/>
        </w:rPr>
      </w:pPr>
      <w:proofErr w:type="gramStart"/>
      <w:r w:rsidRPr="000E4E33">
        <w:rPr>
          <w:lang w:eastAsia="fr-FR"/>
        </w:rPr>
        <w:t xml:space="preserve">Collier, B., J.R. </w:t>
      </w:r>
      <w:proofErr w:type="spellStart"/>
      <w:r w:rsidRPr="000E4E33">
        <w:rPr>
          <w:lang w:eastAsia="fr-FR"/>
        </w:rPr>
        <w:t>Skees</w:t>
      </w:r>
      <w:proofErr w:type="spellEnd"/>
      <w:r w:rsidRPr="000E4E33">
        <w:rPr>
          <w:lang w:eastAsia="fr-FR"/>
        </w:rPr>
        <w:t>, and B.J. Barnett.</w:t>
      </w:r>
      <w:proofErr w:type="gramEnd"/>
      <w:r w:rsidRPr="000E4E33">
        <w:rPr>
          <w:lang w:eastAsia="fr-FR"/>
        </w:rPr>
        <w:t xml:space="preserve"> July 2009. “Weather Index Insurance and Climate Change: Opportunities and Challenges in Lower Income Countries.” </w:t>
      </w:r>
      <w:smartTag w:uri="urn:schemas-microsoft-com:office:smarttags" w:element="City">
        <w:smartTag w:uri="urn:schemas-microsoft-com:office:smarttags" w:element="place">
          <w:r w:rsidRPr="000E4E33">
            <w:rPr>
              <w:i/>
              <w:iCs/>
              <w:lang w:eastAsia="fr-FR"/>
            </w:rPr>
            <w:t>Geneva</w:t>
          </w:r>
        </w:smartTag>
      </w:smartTag>
      <w:r w:rsidRPr="000E4E33">
        <w:rPr>
          <w:i/>
          <w:iCs/>
          <w:lang w:eastAsia="fr-FR"/>
        </w:rPr>
        <w:t xml:space="preserve"> Papers on Risk and Insurance – Issues and Practice </w:t>
      </w:r>
      <w:r w:rsidRPr="000E4E33">
        <w:rPr>
          <w:lang w:eastAsia="fr-FR"/>
        </w:rPr>
        <w:t>34:401-424.</w:t>
      </w:r>
    </w:p>
    <w:p w:rsidR="002B46DC" w:rsidRDefault="002B46DC" w:rsidP="002B46DC">
      <w:pPr>
        <w:pStyle w:val="Biblio-Entry"/>
        <w:jc w:val="both"/>
      </w:pPr>
      <w:r w:rsidRPr="000E4E33">
        <w:t xml:space="preserve">Cure, J.D. and </w:t>
      </w:r>
      <w:proofErr w:type="spellStart"/>
      <w:r w:rsidRPr="000E4E33">
        <w:t>Acock</w:t>
      </w:r>
      <w:proofErr w:type="spellEnd"/>
      <w:r w:rsidRPr="000E4E33">
        <w:t xml:space="preserve">, B., "Crop responses to carbon dioxide doubling: a literature survey", </w:t>
      </w:r>
      <w:r w:rsidRPr="000E4E33">
        <w:rPr>
          <w:i/>
          <w:iCs/>
        </w:rPr>
        <w:t xml:space="preserve">Agricultural and Forest Meteorology, </w:t>
      </w:r>
      <w:r w:rsidRPr="000E4E33">
        <w:t xml:space="preserve">Vol. 38: pp. 127-145 (1986). </w:t>
      </w:r>
    </w:p>
    <w:p w:rsidR="002B46DC" w:rsidRPr="00A96C90" w:rsidRDefault="002B46DC" w:rsidP="002B46DC">
      <w:pPr>
        <w:tabs>
          <w:tab w:val="clear" w:pos="850"/>
          <w:tab w:val="clear" w:pos="1191"/>
          <w:tab w:val="clear" w:pos="1531"/>
        </w:tabs>
        <w:spacing w:after="240" w:line="312" w:lineRule="atLeast"/>
        <w:ind w:left="567" w:hanging="567"/>
        <w:jc w:val="left"/>
        <w:rPr>
          <w:color w:val="000000"/>
          <w:lang w:val="en"/>
        </w:rPr>
      </w:pPr>
      <w:proofErr w:type="spellStart"/>
      <w:proofErr w:type="gramStart"/>
      <w:r w:rsidRPr="00A96C90">
        <w:rPr>
          <w:color w:val="000000"/>
          <w:lang w:val="en"/>
        </w:rPr>
        <w:t>Etner</w:t>
      </w:r>
      <w:proofErr w:type="spellEnd"/>
      <w:r w:rsidRPr="00A96C90">
        <w:rPr>
          <w:color w:val="000000"/>
          <w:lang w:val="en"/>
        </w:rPr>
        <w:t xml:space="preserve">, J., </w:t>
      </w:r>
      <w:proofErr w:type="spellStart"/>
      <w:r w:rsidRPr="00A96C90">
        <w:rPr>
          <w:color w:val="000000"/>
          <w:lang w:val="en"/>
        </w:rPr>
        <w:t>Jeleva</w:t>
      </w:r>
      <w:proofErr w:type="spellEnd"/>
      <w:r w:rsidRPr="00A96C90">
        <w:rPr>
          <w:color w:val="000000"/>
          <w:lang w:val="en"/>
        </w:rPr>
        <w:t xml:space="preserve">, M. and </w:t>
      </w:r>
      <w:proofErr w:type="spellStart"/>
      <w:r w:rsidRPr="00A96C90">
        <w:rPr>
          <w:color w:val="000000"/>
          <w:lang w:val="en"/>
        </w:rPr>
        <w:t>Tallon</w:t>
      </w:r>
      <w:proofErr w:type="spellEnd"/>
      <w:r w:rsidRPr="00A96C90">
        <w:rPr>
          <w:color w:val="000000"/>
          <w:lang w:val="en"/>
        </w:rPr>
        <w:t>, J.-M.</w:t>
      </w:r>
      <w:proofErr w:type="gramEnd"/>
      <w:r w:rsidRPr="00A96C90">
        <w:rPr>
          <w:color w:val="000000"/>
          <w:lang w:val="en"/>
        </w:rPr>
        <w:t xml:space="preserve"> (2011), Decision Theory Under Ambiguity</w:t>
      </w:r>
      <w:proofErr w:type="gramStart"/>
      <w:r w:rsidRPr="00A96C90">
        <w:rPr>
          <w:color w:val="000000"/>
          <w:lang w:val="en"/>
        </w:rPr>
        <w:t xml:space="preserve">,  </w:t>
      </w:r>
      <w:r w:rsidRPr="00A96C90">
        <w:rPr>
          <w:i/>
          <w:color w:val="000000"/>
          <w:lang w:val="en"/>
        </w:rPr>
        <w:t>Journal</w:t>
      </w:r>
      <w:proofErr w:type="gramEnd"/>
      <w:r w:rsidRPr="00A96C90">
        <w:rPr>
          <w:i/>
          <w:color w:val="000000"/>
          <w:lang w:val="en"/>
        </w:rPr>
        <w:t xml:space="preserve"> of Economic Surveys</w:t>
      </w:r>
      <w:r w:rsidRPr="00A96C90">
        <w:rPr>
          <w:color w:val="000000"/>
          <w:lang w:val="en"/>
        </w:rPr>
        <w:t xml:space="preserve">. </w:t>
      </w:r>
      <w:proofErr w:type="spellStart"/>
      <w:proofErr w:type="gramStart"/>
      <w:r w:rsidRPr="00A96C90">
        <w:rPr>
          <w:color w:val="000000"/>
          <w:lang w:val="en"/>
        </w:rPr>
        <w:t>doi</w:t>
      </w:r>
      <w:proofErr w:type="spellEnd"/>
      <w:proofErr w:type="gramEnd"/>
      <w:r w:rsidRPr="00A96C90">
        <w:rPr>
          <w:color w:val="000000"/>
          <w:lang w:val="en"/>
        </w:rPr>
        <w:t>: 10.1111/j.1467-6419.2010.00641.x</w:t>
      </w:r>
    </w:p>
    <w:p w:rsidR="002B46DC" w:rsidRPr="000E4E33" w:rsidRDefault="002B46DC" w:rsidP="002B46DC">
      <w:pPr>
        <w:pStyle w:val="Biblio-Entry"/>
        <w:jc w:val="both"/>
      </w:pPr>
      <w:r w:rsidRPr="000E4E33">
        <w:t xml:space="preserve">Fuhrer, J., M. </w:t>
      </w:r>
      <w:proofErr w:type="spellStart"/>
      <w:r w:rsidRPr="000E4E33">
        <w:t>Beniston</w:t>
      </w:r>
      <w:proofErr w:type="spellEnd"/>
      <w:r w:rsidRPr="000E4E33">
        <w:t xml:space="preserve">, A. </w:t>
      </w:r>
      <w:proofErr w:type="spellStart"/>
      <w:r w:rsidRPr="000E4E33">
        <w:t>Fischlin</w:t>
      </w:r>
      <w:proofErr w:type="spellEnd"/>
      <w:r w:rsidRPr="000E4E33">
        <w:t xml:space="preserve">, C. </w:t>
      </w:r>
      <w:proofErr w:type="spellStart"/>
      <w:r w:rsidRPr="000E4E33">
        <w:t>Frei</w:t>
      </w:r>
      <w:proofErr w:type="spellEnd"/>
      <w:r w:rsidRPr="000E4E33">
        <w:t xml:space="preserve">, S. </w:t>
      </w:r>
      <w:proofErr w:type="spellStart"/>
      <w:r w:rsidRPr="000E4E33">
        <w:t>Goyette</w:t>
      </w:r>
      <w:proofErr w:type="spellEnd"/>
      <w:r w:rsidRPr="000E4E33">
        <w:t xml:space="preserve">, K. Jasper, and C. </w:t>
      </w:r>
      <w:proofErr w:type="spellStart"/>
      <w:r w:rsidRPr="000E4E33">
        <w:t>Pfister</w:t>
      </w:r>
      <w:proofErr w:type="spellEnd"/>
      <w:r w:rsidRPr="000E4E33">
        <w:t xml:space="preserve"> (2006), “Climate risks and their impact on agriculture and forests in Switzerland”, </w:t>
      </w:r>
      <w:r w:rsidRPr="000E4E33">
        <w:rPr>
          <w:i/>
        </w:rPr>
        <w:t>Climatic Change</w:t>
      </w:r>
      <w:r w:rsidRPr="000E4E33">
        <w:t xml:space="preserve"> 79:79-102.</w:t>
      </w:r>
    </w:p>
    <w:p w:rsidR="002B46DC" w:rsidRPr="000E4E33" w:rsidRDefault="002B46DC" w:rsidP="002B46DC">
      <w:pPr>
        <w:pStyle w:val="Biblio-Entry"/>
        <w:jc w:val="both"/>
        <w:rPr>
          <w:lang w:eastAsia="fr-FR"/>
        </w:rPr>
      </w:pPr>
      <w:r w:rsidRPr="000E4E33">
        <w:rPr>
          <w:lang w:eastAsia="fr-FR"/>
        </w:rPr>
        <w:t xml:space="preserve">Gifford, R.M., 2004: The CO2 fertilising effect – does it occur in the real world? </w:t>
      </w:r>
      <w:r w:rsidRPr="000E4E33">
        <w:rPr>
          <w:i/>
          <w:iCs/>
          <w:lang w:eastAsia="fr-FR"/>
        </w:rPr>
        <w:t xml:space="preserve">New </w:t>
      </w:r>
      <w:proofErr w:type="spellStart"/>
      <w:proofErr w:type="gramStart"/>
      <w:r w:rsidRPr="000E4E33">
        <w:rPr>
          <w:i/>
          <w:iCs/>
          <w:lang w:eastAsia="fr-FR"/>
        </w:rPr>
        <w:t>Phytol</w:t>
      </w:r>
      <w:proofErr w:type="spellEnd"/>
      <w:r w:rsidRPr="000E4E33">
        <w:rPr>
          <w:i/>
          <w:iCs/>
          <w:lang w:eastAsia="fr-FR"/>
        </w:rPr>
        <w:t>.</w:t>
      </w:r>
      <w:r w:rsidRPr="000E4E33">
        <w:rPr>
          <w:lang w:eastAsia="fr-FR"/>
        </w:rPr>
        <w:t>,</w:t>
      </w:r>
      <w:proofErr w:type="gramEnd"/>
      <w:r w:rsidRPr="000E4E33">
        <w:rPr>
          <w:lang w:eastAsia="fr-FR"/>
        </w:rPr>
        <w:t xml:space="preserve"> </w:t>
      </w:r>
      <w:r w:rsidRPr="000E4E33">
        <w:rPr>
          <w:b/>
          <w:bCs/>
          <w:lang w:eastAsia="fr-FR"/>
        </w:rPr>
        <w:t>163</w:t>
      </w:r>
      <w:r w:rsidRPr="000E4E33">
        <w:rPr>
          <w:lang w:eastAsia="fr-FR"/>
        </w:rPr>
        <w:t>, 221-225.</w:t>
      </w:r>
    </w:p>
    <w:p w:rsidR="002B46DC" w:rsidRPr="000E4E33" w:rsidRDefault="002B46DC" w:rsidP="002B46DC">
      <w:pPr>
        <w:pStyle w:val="Biblio-Entry"/>
        <w:jc w:val="both"/>
      </w:pPr>
      <w:r w:rsidRPr="000E4E33">
        <w:t xml:space="preserve">Goodwin B.K. (1993). </w:t>
      </w:r>
      <w:proofErr w:type="gramStart"/>
      <w:r w:rsidRPr="000E4E33">
        <w:t>An Empirical Analysis of the Demand for Multiple Peril Crop Insurance.</w:t>
      </w:r>
      <w:proofErr w:type="gramEnd"/>
      <w:r w:rsidRPr="000E4E33">
        <w:t xml:space="preserve"> </w:t>
      </w:r>
      <w:r w:rsidRPr="000E4E33">
        <w:rPr>
          <w:i/>
          <w:iCs/>
        </w:rPr>
        <w:t xml:space="preserve">American Journal of Agricultural Economics </w:t>
      </w:r>
      <w:r w:rsidRPr="000E4E33">
        <w:t>75: 425-34.</w:t>
      </w:r>
    </w:p>
    <w:p w:rsidR="002B46DC" w:rsidRPr="000E4E33" w:rsidRDefault="002B46DC" w:rsidP="002B46DC">
      <w:pPr>
        <w:pStyle w:val="Biblio-Entry"/>
        <w:jc w:val="both"/>
        <w:rPr>
          <w:color w:val="000000"/>
          <w:spacing w:val="2"/>
        </w:rPr>
      </w:pPr>
      <w:r w:rsidRPr="003900BD">
        <w:rPr>
          <w:color w:val="000000"/>
          <w:spacing w:val="2"/>
          <w:highlight w:val="yellow"/>
        </w:rPr>
        <w:t>Howden,</w:t>
      </w:r>
      <w:r w:rsidRPr="000E4E33">
        <w:rPr>
          <w:color w:val="000000"/>
          <w:spacing w:val="2"/>
        </w:rPr>
        <w:t xml:space="preserve"> S.M. and Crimp S. 2005. Assessing dangerous climate change impacts on </w:t>
      </w:r>
      <w:smartTag w:uri="urn:schemas-microsoft-com:office:smarttags" w:element="country-region">
        <w:r w:rsidRPr="000E4E33">
          <w:rPr>
            <w:color w:val="000000"/>
            <w:spacing w:val="2"/>
          </w:rPr>
          <w:t>Australia</w:t>
        </w:r>
      </w:smartTag>
      <w:r w:rsidRPr="000E4E33">
        <w:rPr>
          <w:color w:val="000000"/>
          <w:spacing w:val="2"/>
        </w:rPr>
        <w:t xml:space="preserve">'s wheat industry In: </w:t>
      </w:r>
      <w:proofErr w:type="spellStart"/>
      <w:r w:rsidRPr="000E4E33">
        <w:rPr>
          <w:color w:val="000000"/>
          <w:spacing w:val="2"/>
        </w:rPr>
        <w:t>Zerger</w:t>
      </w:r>
      <w:proofErr w:type="spellEnd"/>
      <w:r w:rsidRPr="000E4E33">
        <w:rPr>
          <w:color w:val="000000"/>
          <w:spacing w:val="2"/>
        </w:rPr>
        <w:t xml:space="preserve"> A, </w:t>
      </w:r>
      <w:smartTag w:uri="urn:schemas-microsoft-com:office:smarttags" w:element="place">
        <w:smartTag w:uri="urn:schemas-microsoft-com:office:smarttags" w:element="PlaceName">
          <w:r w:rsidRPr="000E4E33">
            <w:rPr>
              <w:color w:val="000000"/>
              <w:spacing w:val="2"/>
            </w:rPr>
            <w:t>Argent</w:t>
          </w:r>
        </w:smartTag>
        <w:r w:rsidRPr="000E4E33">
          <w:rPr>
            <w:color w:val="000000"/>
            <w:spacing w:val="2"/>
          </w:rPr>
          <w:t xml:space="preserve"> </w:t>
        </w:r>
        <w:smartTag w:uri="urn:schemas-microsoft-com:office:smarttags" w:element="PlaceType">
          <w:r w:rsidRPr="000E4E33">
            <w:rPr>
              <w:color w:val="000000"/>
              <w:spacing w:val="2"/>
            </w:rPr>
            <w:t>RM.</w:t>
          </w:r>
        </w:smartTag>
      </w:smartTag>
      <w:r w:rsidRPr="000E4E33">
        <w:rPr>
          <w:color w:val="000000"/>
          <w:spacing w:val="2"/>
        </w:rPr>
        <w:t xml:space="preserve"> (</w:t>
      </w:r>
      <w:proofErr w:type="spellStart"/>
      <w:proofErr w:type="gramStart"/>
      <w:r w:rsidRPr="000E4E33">
        <w:rPr>
          <w:color w:val="000000"/>
          <w:spacing w:val="2"/>
        </w:rPr>
        <w:t>eds</w:t>
      </w:r>
      <w:proofErr w:type="spellEnd"/>
      <w:proofErr w:type="gramEnd"/>
      <w:r w:rsidRPr="000E4E33">
        <w:rPr>
          <w:color w:val="000000"/>
          <w:spacing w:val="2"/>
        </w:rPr>
        <w:t xml:space="preserve">). </w:t>
      </w:r>
      <w:proofErr w:type="gramStart"/>
      <w:r w:rsidRPr="000E4E33">
        <w:rPr>
          <w:color w:val="000000"/>
          <w:spacing w:val="2"/>
        </w:rPr>
        <w:t>MODSIM 2005 International Congress on Modelling and Simulation.</w:t>
      </w:r>
      <w:proofErr w:type="gramEnd"/>
      <w:r w:rsidRPr="000E4E33">
        <w:rPr>
          <w:color w:val="000000"/>
          <w:spacing w:val="2"/>
        </w:rPr>
        <w:t xml:space="preserve"> </w:t>
      </w:r>
      <w:proofErr w:type="gramStart"/>
      <w:r w:rsidRPr="000E4E33">
        <w:rPr>
          <w:color w:val="000000"/>
          <w:spacing w:val="2"/>
        </w:rPr>
        <w:t>Modelling and Simulation Society of Australia and New Zealand.</w:t>
      </w:r>
      <w:proofErr w:type="gramEnd"/>
      <w:r w:rsidRPr="000E4E33">
        <w:rPr>
          <w:color w:val="000000"/>
          <w:spacing w:val="2"/>
        </w:rPr>
        <w:t xml:space="preserve"> December 2005. Pp. 170-176. ISBN: 0-9758400-2-9.</w:t>
      </w:r>
    </w:p>
    <w:p w:rsidR="002B46DC" w:rsidRPr="000E4E33" w:rsidRDefault="002B46DC" w:rsidP="002B46DC">
      <w:pPr>
        <w:pStyle w:val="Biblio-Entry"/>
        <w:jc w:val="both"/>
        <w:rPr>
          <w:lang w:val="en-AU"/>
        </w:rPr>
      </w:pPr>
      <w:proofErr w:type="gramStart"/>
      <w:r w:rsidRPr="000E4E33">
        <w:rPr>
          <w:lang w:val="en-AU"/>
        </w:rPr>
        <w:t xml:space="preserve">Howden, S.M., </w:t>
      </w:r>
      <w:proofErr w:type="spellStart"/>
      <w:r w:rsidRPr="000E4E33">
        <w:rPr>
          <w:lang w:val="en-AU"/>
        </w:rPr>
        <w:t>Soussana</w:t>
      </w:r>
      <w:proofErr w:type="spellEnd"/>
      <w:r w:rsidRPr="000E4E33">
        <w:rPr>
          <w:lang w:val="en-AU"/>
        </w:rPr>
        <w:t xml:space="preserve">, J.F., </w:t>
      </w:r>
      <w:proofErr w:type="spellStart"/>
      <w:r w:rsidRPr="000E4E33">
        <w:rPr>
          <w:lang w:val="en-AU"/>
        </w:rPr>
        <w:t>Tubiello</w:t>
      </w:r>
      <w:proofErr w:type="spellEnd"/>
      <w:r w:rsidRPr="000E4E33">
        <w:rPr>
          <w:lang w:val="en-AU"/>
        </w:rPr>
        <w:t xml:space="preserve">, F.N., </w:t>
      </w:r>
      <w:proofErr w:type="spellStart"/>
      <w:r w:rsidRPr="000E4E33">
        <w:rPr>
          <w:lang w:val="en-AU"/>
        </w:rPr>
        <w:t>Chhetri</w:t>
      </w:r>
      <w:proofErr w:type="spellEnd"/>
      <w:r w:rsidRPr="000E4E33">
        <w:rPr>
          <w:lang w:val="en-AU"/>
        </w:rPr>
        <w:t xml:space="preserve">, N., Dunlop, M., and </w:t>
      </w:r>
      <w:proofErr w:type="spellStart"/>
      <w:r w:rsidRPr="000E4E33">
        <w:rPr>
          <w:lang w:val="en-AU"/>
        </w:rPr>
        <w:t>Meinke</w:t>
      </w:r>
      <w:proofErr w:type="spellEnd"/>
      <w:r w:rsidRPr="000E4E33">
        <w:rPr>
          <w:lang w:val="en-AU"/>
        </w:rPr>
        <w:t>, H.M. (2007).</w:t>
      </w:r>
      <w:proofErr w:type="gramEnd"/>
      <w:r w:rsidRPr="000E4E33">
        <w:rPr>
          <w:lang w:val="en-AU"/>
        </w:rPr>
        <w:t xml:space="preserve"> </w:t>
      </w:r>
      <w:proofErr w:type="gramStart"/>
      <w:r w:rsidRPr="000E4E33">
        <w:rPr>
          <w:lang w:val="en-AU"/>
        </w:rPr>
        <w:t>Adapting agriculture to climate change.</w:t>
      </w:r>
      <w:proofErr w:type="gramEnd"/>
      <w:r w:rsidRPr="000E4E33">
        <w:rPr>
          <w:lang w:val="en-AU"/>
        </w:rPr>
        <w:t xml:space="preserve"> </w:t>
      </w:r>
      <w:r w:rsidRPr="000E4E33">
        <w:rPr>
          <w:i/>
          <w:lang w:val="en-AU"/>
        </w:rPr>
        <w:t xml:space="preserve">Proceedings of the </w:t>
      </w:r>
      <w:smartTag w:uri="urn:schemas-microsoft-com:office:smarttags" w:element="place">
        <w:smartTag w:uri="urn:schemas-microsoft-com:office:smarttags" w:element="PlaceName">
          <w:r w:rsidRPr="000E4E33">
            <w:rPr>
              <w:i/>
              <w:lang w:val="en-AU"/>
            </w:rPr>
            <w:t>National</w:t>
          </w:r>
        </w:smartTag>
        <w:r w:rsidRPr="000E4E33">
          <w:rPr>
            <w:i/>
            <w:lang w:val="en-AU"/>
          </w:rPr>
          <w:t xml:space="preserve"> </w:t>
        </w:r>
        <w:smartTag w:uri="urn:schemas-microsoft-com:office:smarttags" w:element="PlaceType">
          <w:r w:rsidRPr="000E4E33">
            <w:rPr>
              <w:i/>
              <w:lang w:val="en-AU"/>
            </w:rPr>
            <w:t>Academy</w:t>
          </w:r>
        </w:smartTag>
      </w:smartTag>
      <w:r w:rsidRPr="000E4E33">
        <w:rPr>
          <w:i/>
          <w:lang w:val="en-AU"/>
        </w:rPr>
        <w:t xml:space="preserve"> of Sciences</w:t>
      </w:r>
      <w:r w:rsidRPr="000E4E33">
        <w:rPr>
          <w:lang w:val="en-AU"/>
        </w:rPr>
        <w:t xml:space="preserve"> 104</w:t>
      </w:r>
      <w:proofErr w:type="gramStart"/>
      <w:r w:rsidRPr="000E4E33">
        <w:rPr>
          <w:lang w:val="en-AU"/>
        </w:rPr>
        <w:t>,19691</w:t>
      </w:r>
      <w:proofErr w:type="gramEnd"/>
      <w:r w:rsidRPr="000E4E33">
        <w:rPr>
          <w:lang w:val="en-AU"/>
        </w:rPr>
        <w:t>-19696.</w:t>
      </w:r>
    </w:p>
    <w:p w:rsidR="002B46DC" w:rsidRPr="000E4E33" w:rsidRDefault="002B46DC" w:rsidP="002B46DC">
      <w:pPr>
        <w:pStyle w:val="Biblio-Entry"/>
        <w:jc w:val="both"/>
      </w:pPr>
      <w:proofErr w:type="spellStart"/>
      <w:r w:rsidRPr="000E4E33">
        <w:t>Kettunen</w:t>
      </w:r>
      <w:proofErr w:type="spellEnd"/>
      <w:r w:rsidRPr="000E4E33">
        <w:t xml:space="preserve">, L., </w:t>
      </w:r>
      <w:proofErr w:type="spellStart"/>
      <w:r w:rsidRPr="000E4E33">
        <w:t>Mukula</w:t>
      </w:r>
      <w:proofErr w:type="spellEnd"/>
      <w:r w:rsidRPr="000E4E33">
        <w:t xml:space="preserve">, J., </w:t>
      </w:r>
      <w:proofErr w:type="spellStart"/>
      <w:r w:rsidRPr="000E4E33">
        <w:t>Pohjonen</w:t>
      </w:r>
      <w:proofErr w:type="spellEnd"/>
      <w:r w:rsidRPr="000E4E33">
        <w:t xml:space="preserve">, V., </w:t>
      </w:r>
      <w:proofErr w:type="spellStart"/>
      <w:r w:rsidRPr="000E4E33">
        <w:t>Rantanen</w:t>
      </w:r>
      <w:proofErr w:type="spellEnd"/>
      <w:r w:rsidRPr="000E4E33">
        <w:t xml:space="preserve">, O., and </w:t>
      </w:r>
      <w:proofErr w:type="spellStart"/>
      <w:r w:rsidRPr="000E4E33">
        <w:t>Varjo</w:t>
      </w:r>
      <w:proofErr w:type="spellEnd"/>
      <w:r w:rsidRPr="000E4E33">
        <w:t xml:space="preserve">, U., "The effects of climatic variations on agriculture in Finland", in Parry, M.L., Carter, T.R., and </w:t>
      </w:r>
      <w:proofErr w:type="spellStart"/>
      <w:r w:rsidRPr="000E4E33">
        <w:t>Konijn</w:t>
      </w:r>
      <w:proofErr w:type="spellEnd"/>
      <w:r w:rsidRPr="000E4E33">
        <w:t>, N.T. (</w:t>
      </w:r>
      <w:proofErr w:type="spellStart"/>
      <w:r w:rsidRPr="000E4E33">
        <w:t>eds</w:t>
      </w:r>
      <w:proofErr w:type="spellEnd"/>
      <w:r w:rsidRPr="000E4E33">
        <w:t xml:space="preserve">), </w:t>
      </w:r>
      <w:r w:rsidRPr="000E4E33">
        <w:rPr>
          <w:i/>
          <w:iCs/>
        </w:rPr>
        <w:t xml:space="preserve">The Impact of Climatic Variations on Agriculture, Volume 1, Assessments in Cool Temperate and Cold Regions </w:t>
      </w:r>
      <w:r w:rsidRPr="000E4E33">
        <w:t xml:space="preserve">(Dordrecht, The Netherlands: Kluwer, 1988), pp.511-614. </w:t>
      </w:r>
    </w:p>
    <w:p w:rsidR="002B46DC" w:rsidRPr="000E4E33" w:rsidRDefault="002B46DC" w:rsidP="002B46DC">
      <w:pPr>
        <w:pStyle w:val="Biblio-Entry"/>
        <w:jc w:val="both"/>
      </w:pPr>
      <w:r w:rsidRPr="000E4E33">
        <w:rPr>
          <w:lang w:eastAsia="fr-FR"/>
        </w:rPr>
        <w:t xml:space="preserve">Long, S.P., E.A. Ainsworth, A. Rogers and D.R. Ort, 2004: Rising atmospheric carbon dioxide: plants FACE the future. </w:t>
      </w:r>
      <w:proofErr w:type="spellStart"/>
      <w:proofErr w:type="gramStart"/>
      <w:r w:rsidRPr="000E4E33">
        <w:rPr>
          <w:i/>
          <w:iCs/>
          <w:lang w:eastAsia="fr-FR"/>
        </w:rPr>
        <w:t>Annu</w:t>
      </w:r>
      <w:proofErr w:type="spellEnd"/>
      <w:r w:rsidRPr="000E4E33">
        <w:rPr>
          <w:i/>
          <w:iCs/>
          <w:lang w:eastAsia="fr-FR"/>
        </w:rPr>
        <w:t>.</w:t>
      </w:r>
      <w:proofErr w:type="gramEnd"/>
      <w:r w:rsidRPr="000E4E33">
        <w:rPr>
          <w:i/>
          <w:iCs/>
          <w:lang w:eastAsia="fr-FR"/>
        </w:rPr>
        <w:t xml:space="preserve"> Rev. Plant Biol.</w:t>
      </w:r>
      <w:r w:rsidRPr="000E4E33">
        <w:rPr>
          <w:lang w:eastAsia="fr-FR"/>
        </w:rPr>
        <w:t xml:space="preserve">, </w:t>
      </w:r>
      <w:r w:rsidRPr="000E4E33">
        <w:rPr>
          <w:b/>
          <w:bCs/>
          <w:lang w:eastAsia="fr-FR"/>
        </w:rPr>
        <w:t>55</w:t>
      </w:r>
      <w:r w:rsidRPr="000E4E33">
        <w:rPr>
          <w:lang w:eastAsia="fr-FR"/>
        </w:rPr>
        <w:t>, 591-628.</w:t>
      </w:r>
    </w:p>
    <w:p w:rsidR="002B46DC" w:rsidRPr="000E4E33" w:rsidRDefault="002B46DC" w:rsidP="002B46DC">
      <w:pPr>
        <w:pStyle w:val="Biblio-Entry"/>
        <w:jc w:val="both"/>
      </w:pPr>
      <w:bookmarkStart w:id="486" w:name="fn30"/>
      <w:proofErr w:type="spellStart"/>
      <w:r w:rsidRPr="000E4E33">
        <w:lastRenderedPageBreak/>
        <w:t>McQuigg</w:t>
      </w:r>
      <w:proofErr w:type="spellEnd"/>
      <w:r w:rsidRPr="000E4E33">
        <w:t xml:space="preserve">, J.D., "Climate variability and crop yield in high and low temperature regions", in Bach, J., </w:t>
      </w:r>
      <w:proofErr w:type="spellStart"/>
      <w:r w:rsidRPr="000E4E33">
        <w:t>Pankrath</w:t>
      </w:r>
      <w:proofErr w:type="spellEnd"/>
      <w:r w:rsidRPr="000E4E33">
        <w:t>, J., and Schneider, S.H. (</w:t>
      </w:r>
      <w:proofErr w:type="spellStart"/>
      <w:proofErr w:type="gramStart"/>
      <w:r w:rsidRPr="000E4E33">
        <w:t>eds</w:t>
      </w:r>
      <w:proofErr w:type="spellEnd"/>
      <w:proofErr w:type="gramEnd"/>
      <w:r w:rsidRPr="000E4E33">
        <w:t xml:space="preserve">), </w:t>
      </w:r>
      <w:r w:rsidRPr="000E4E33">
        <w:rPr>
          <w:i/>
          <w:iCs/>
        </w:rPr>
        <w:t xml:space="preserve">Food-Climate Interactions </w:t>
      </w:r>
      <w:r w:rsidRPr="000E4E33">
        <w:t>(</w:t>
      </w:r>
      <w:smartTag w:uri="urn:schemas-microsoft-com:office:smarttags" w:element="City">
        <w:smartTag w:uri="urn:schemas-microsoft-com:office:smarttags" w:element="place">
          <w:r w:rsidRPr="000E4E33">
            <w:t>Dordrecht</w:t>
          </w:r>
        </w:smartTag>
      </w:smartTag>
      <w:r w:rsidRPr="000E4E33">
        <w:t xml:space="preserve">, The Netherlands: D. </w:t>
      </w:r>
      <w:proofErr w:type="spellStart"/>
      <w:r w:rsidRPr="000E4E33">
        <w:t>Reidel</w:t>
      </w:r>
      <w:proofErr w:type="spellEnd"/>
      <w:r w:rsidRPr="000E4E33">
        <w:t>, 19Xl).</w:t>
      </w:r>
      <w:bookmarkEnd w:id="486"/>
      <w:r w:rsidRPr="000E4E33">
        <w:t xml:space="preserve"> </w:t>
      </w:r>
    </w:p>
    <w:p w:rsidR="002B46DC" w:rsidRPr="000E4E33" w:rsidRDefault="002B46DC" w:rsidP="002B46DC">
      <w:pPr>
        <w:pStyle w:val="Biblio-Entry"/>
        <w:jc w:val="both"/>
      </w:pPr>
      <w:r w:rsidRPr="000E4E33">
        <w:t xml:space="preserve">Miranda, M. J. (1991) Area yield crop insurance reconsidered, </w:t>
      </w:r>
      <w:r w:rsidRPr="000E4E33">
        <w:rPr>
          <w:i/>
          <w:iCs/>
        </w:rPr>
        <w:t>American Journal of Agricultural Economics</w:t>
      </w:r>
      <w:r w:rsidRPr="000E4E33">
        <w:t>, 73, 223–242.</w:t>
      </w:r>
    </w:p>
    <w:p w:rsidR="002B46DC" w:rsidRPr="000E4E33" w:rsidRDefault="002B46DC" w:rsidP="002B46DC">
      <w:pPr>
        <w:pStyle w:val="Biblio-Entry"/>
        <w:jc w:val="both"/>
      </w:pPr>
      <w:proofErr w:type="spellStart"/>
      <w:r w:rsidRPr="000E4E33">
        <w:t>Monteith</w:t>
      </w:r>
      <w:proofErr w:type="spellEnd"/>
      <w:r w:rsidRPr="000E4E33">
        <w:t xml:space="preserve">, J.L., "Climatic variation and the growth of crops", </w:t>
      </w:r>
      <w:r w:rsidRPr="000E4E33">
        <w:rPr>
          <w:i/>
          <w:iCs/>
        </w:rPr>
        <w:t xml:space="preserve">Quarterly Journal of the Royal Meteorological Society, vol. </w:t>
      </w:r>
      <w:r w:rsidRPr="000E4E33">
        <w:t xml:space="preserve">107: pp. 749-774 (1981). </w:t>
      </w:r>
    </w:p>
    <w:p w:rsidR="002B46DC" w:rsidRDefault="002B46DC" w:rsidP="002B46DC">
      <w:pPr>
        <w:pStyle w:val="Biblio-Entry"/>
        <w:jc w:val="both"/>
      </w:pPr>
      <w:r w:rsidRPr="000E4E33">
        <w:t xml:space="preserve">Morison, J.I.L., "Intercellular CO2 concentration and </w:t>
      </w:r>
      <w:proofErr w:type="spellStart"/>
      <w:r w:rsidRPr="000E4E33">
        <w:t>stomatal</w:t>
      </w:r>
      <w:proofErr w:type="spellEnd"/>
      <w:r w:rsidRPr="000E4E33">
        <w:t xml:space="preserve"> response to CO2", in </w:t>
      </w:r>
      <w:proofErr w:type="spellStart"/>
      <w:r w:rsidRPr="000E4E33">
        <w:t>Zeiger</w:t>
      </w:r>
      <w:proofErr w:type="spellEnd"/>
      <w:r w:rsidRPr="000E4E33">
        <w:t>, E., Cowan, I.R. and Farquhar, G.D. (</w:t>
      </w:r>
      <w:proofErr w:type="spellStart"/>
      <w:proofErr w:type="gramStart"/>
      <w:r w:rsidRPr="000E4E33">
        <w:t>eds</w:t>
      </w:r>
      <w:proofErr w:type="spellEnd"/>
      <w:proofErr w:type="gramEnd"/>
      <w:r w:rsidRPr="000E4E33">
        <w:t xml:space="preserve">), </w:t>
      </w:r>
      <w:proofErr w:type="spellStart"/>
      <w:r w:rsidRPr="000E4E33">
        <w:rPr>
          <w:i/>
          <w:iCs/>
        </w:rPr>
        <w:t>S~omatal</w:t>
      </w:r>
      <w:proofErr w:type="spellEnd"/>
      <w:r w:rsidRPr="000E4E33">
        <w:rPr>
          <w:i/>
          <w:iCs/>
        </w:rPr>
        <w:t xml:space="preserve"> Function </w:t>
      </w:r>
      <w:r w:rsidRPr="000E4E33">
        <w:t xml:space="preserve">(Stanford: Stanford University Press, 1987), pp. 229-251. </w:t>
      </w:r>
    </w:p>
    <w:p w:rsidR="002B46DC" w:rsidRDefault="002B46DC" w:rsidP="002B46DC">
      <w:pPr>
        <w:pStyle w:val="Biblio-Entry"/>
        <w:jc w:val="both"/>
      </w:pPr>
      <w:r w:rsidRPr="000B68B4">
        <w:t xml:space="preserve">OECD (2005), </w:t>
      </w:r>
      <w:proofErr w:type="gramStart"/>
      <w:r w:rsidRPr="000B68B4">
        <w:rPr>
          <w:i/>
          <w:iCs/>
        </w:rPr>
        <w:t>The</w:t>
      </w:r>
      <w:proofErr w:type="gramEnd"/>
      <w:r w:rsidRPr="000B68B4">
        <w:rPr>
          <w:i/>
          <w:iCs/>
        </w:rPr>
        <w:t xml:space="preserve"> impact of production incentives of different risk reducing policies</w:t>
      </w:r>
      <w:r w:rsidRPr="000B68B4">
        <w:t xml:space="preserve">, </w:t>
      </w:r>
      <w:smartTag w:uri="urn:schemas-microsoft-com:office:smarttags" w:element="City">
        <w:smartTag w:uri="urn:schemas-microsoft-com:office:smarttags" w:element="place">
          <w:r w:rsidRPr="000B68B4">
            <w:t>Paris</w:t>
          </w:r>
        </w:smartTag>
      </w:smartTag>
      <w:r w:rsidRPr="000B68B4">
        <w:t>.</w:t>
      </w:r>
    </w:p>
    <w:p w:rsidR="002B46DC" w:rsidRPr="004753A6" w:rsidRDefault="002B46DC" w:rsidP="002B46DC">
      <w:pPr>
        <w:pStyle w:val="Biblio-Entry"/>
        <w:spacing w:after="160"/>
        <w:ind w:left="720" w:hanging="720"/>
      </w:pPr>
      <w:proofErr w:type="gramStart"/>
      <w:r>
        <w:t>OECD (2008</w:t>
      </w:r>
      <w:r w:rsidRPr="004753A6">
        <w:t>), “An assessment of risk exposure in agriculture”.</w:t>
      </w:r>
      <w:proofErr w:type="gramEnd"/>
      <w:r w:rsidRPr="004753A6">
        <w:t xml:space="preserve"> TAD/CA/APM/</w:t>
      </w:r>
      <w:proofErr w:type="gramStart"/>
      <w:r w:rsidRPr="004753A6">
        <w:t>WP(</w:t>
      </w:r>
      <w:proofErr w:type="gramEnd"/>
      <w:r w:rsidRPr="004753A6">
        <w:t>2008)23, paper prepared by K. Coble for OECD.</w:t>
      </w:r>
    </w:p>
    <w:p w:rsidR="002B46DC" w:rsidRPr="000B68B4" w:rsidRDefault="002B46DC" w:rsidP="002B46DC">
      <w:pPr>
        <w:pStyle w:val="Biblio-Entry"/>
        <w:jc w:val="both"/>
      </w:pPr>
      <w:r w:rsidRPr="000B68B4">
        <w:t xml:space="preserve">OECD (2009), </w:t>
      </w:r>
      <w:r w:rsidRPr="000B68B4">
        <w:rPr>
          <w:i/>
          <w:iCs/>
        </w:rPr>
        <w:t>Managing Risk in Agriculture: A holistic approach</w:t>
      </w:r>
      <w:r w:rsidRPr="000B68B4">
        <w:t xml:space="preserve">, </w:t>
      </w:r>
      <w:smartTag w:uri="urn:schemas-microsoft-com:office:smarttags" w:element="City">
        <w:smartTag w:uri="urn:schemas-microsoft-com:office:smarttags" w:element="place">
          <w:r w:rsidRPr="000B68B4">
            <w:t>Paris</w:t>
          </w:r>
        </w:smartTag>
      </w:smartTag>
      <w:r w:rsidRPr="000B68B4">
        <w:t>.</w:t>
      </w:r>
    </w:p>
    <w:p w:rsidR="002B46DC" w:rsidRPr="000B68B4" w:rsidRDefault="002B46DC" w:rsidP="002B46DC">
      <w:pPr>
        <w:pStyle w:val="Biblio-Entry"/>
        <w:jc w:val="both"/>
        <w:rPr>
          <w:lang w:val="en-AU"/>
        </w:rPr>
      </w:pPr>
      <w:r w:rsidRPr="000B68B4">
        <w:t>OECD (2010)</w:t>
      </w:r>
      <w:proofErr w:type="gramStart"/>
      <w:r w:rsidRPr="000B68B4">
        <w:t>,  Farm</w:t>
      </w:r>
      <w:proofErr w:type="gramEnd"/>
      <w:r w:rsidRPr="000B68B4">
        <w:t xml:space="preserve"> level analysis of risk and risk management strategies and policies: a technical note, [TAD/CA/APM/WP/RD(2009)14]</w:t>
      </w:r>
    </w:p>
    <w:p w:rsidR="002B46DC" w:rsidRPr="000E4E33" w:rsidRDefault="002B46DC" w:rsidP="002B46DC">
      <w:pPr>
        <w:pStyle w:val="Biblio-Entry"/>
        <w:jc w:val="both"/>
      </w:pPr>
      <w:proofErr w:type="spellStart"/>
      <w:r w:rsidRPr="000E4E33">
        <w:t>Pearch</w:t>
      </w:r>
      <w:proofErr w:type="spellEnd"/>
      <w:r w:rsidRPr="000E4E33">
        <w:t xml:space="preserve">, R.W. and Bjorkman, O., "Physiological effects", in Lemon, E.R. (ed.), </w:t>
      </w:r>
      <w:r w:rsidRPr="000E4E33">
        <w:rPr>
          <w:i/>
          <w:iCs/>
        </w:rPr>
        <w:t xml:space="preserve">Cdeg.2 and Plants: The Response of Plants to Rising Levels of Atmospheric Cdeg.2 (Boulder, </w:t>
      </w:r>
      <w:r w:rsidRPr="000E4E33">
        <w:t xml:space="preserve">Colorado: Westview Press, 1983), pp. 65-105. </w:t>
      </w:r>
    </w:p>
    <w:p w:rsidR="002B46DC" w:rsidRPr="000E4E33" w:rsidRDefault="002B46DC" w:rsidP="002B46DC">
      <w:pPr>
        <w:pStyle w:val="Biblio-Entry"/>
        <w:jc w:val="both"/>
      </w:pPr>
      <w:r w:rsidRPr="000E4E33">
        <w:rPr>
          <w:bCs/>
          <w:lang w:eastAsia="fr-FR"/>
        </w:rPr>
        <w:t>Pinter,</w:t>
      </w:r>
      <w:r w:rsidRPr="000E4E33">
        <w:rPr>
          <w:b/>
          <w:bCs/>
          <w:lang w:eastAsia="fr-FR"/>
        </w:rPr>
        <w:t xml:space="preserve"> </w:t>
      </w:r>
      <w:r w:rsidRPr="000E4E33">
        <w:rPr>
          <w:lang w:eastAsia="fr-FR"/>
        </w:rPr>
        <w:t xml:space="preserve">P.J. Jr., B.A. Kimball, R.L. Garcia, </w:t>
      </w:r>
      <w:proofErr w:type="spellStart"/>
      <w:r w:rsidRPr="000E4E33">
        <w:rPr>
          <w:lang w:eastAsia="fr-FR"/>
        </w:rPr>
        <w:t>G.W.Wall</w:t>
      </w:r>
      <w:proofErr w:type="spellEnd"/>
      <w:r w:rsidRPr="000E4E33">
        <w:rPr>
          <w:lang w:eastAsia="fr-FR"/>
        </w:rPr>
        <w:t xml:space="preserve">, D.J. </w:t>
      </w:r>
      <w:proofErr w:type="spellStart"/>
      <w:r w:rsidRPr="000E4E33">
        <w:rPr>
          <w:lang w:eastAsia="fr-FR"/>
        </w:rPr>
        <w:t>Hunsaker</w:t>
      </w:r>
      <w:proofErr w:type="spellEnd"/>
      <w:r w:rsidRPr="000E4E33">
        <w:rPr>
          <w:lang w:eastAsia="fr-FR"/>
        </w:rPr>
        <w:t xml:space="preserve">, and R.L. </w:t>
      </w:r>
      <w:proofErr w:type="spellStart"/>
      <w:r w:rsidRPr="000E4E33">
        <w:rPr>
          <w:lang w:eastAsia="fr-FR"/>
        </w:rPr>
        <w:t>LaMorte</w:t>
      </w:r>
      <w:proofErr w:type="spellEnd"/>
      <w:r w:rsidRPr="000E4E33">
        <w:rPr>
          <w:lang w:eastAsia="fr-FR"/>
        </w:rPr>
        <w:t xml:space="preserve">, 1996: Free-air CO2 enrichment: responses of cotton and wheat crops. In: </w:t>
      </w:r>
      <w:r w:rsidRPr="000E4E33">
        <w:rPr>
          <w:i/>
          <w:iCs/>
          <w:lang w:eastAsia="fr-FR"/>
        </w:rPr>
        <w:t xml:space="preserve">Carbon Dioxide and Terrestrial Ecosystems </w:t>
      </w:r>
      <w:r w:rsidRPr="000E4E33">
        <w:rPr>
          <w:lang w:eastAsia="fr-FR"/>
        </w:rPr>
        <w:t>[Koch, G.W. and H.A. Mooney (</w:t>
      </w:r>
      <w:proofErr w:type="gramStart"/>
      <w:r w:rsidRPr="000E4E33">
        <w:rPr>
          <w:lang w:eastAsia="fr-FR"/>
        </w:rPr>
        <w:t>eds</w:t>
      </w:r>
      <w:proofErr w:type="gramEnd"/>
      <w:r w:rsidRPr="000E4E33">
        <w:rPr>
          <w:lang w:eastAsia="fr-FR"/>
        </w:rPr>
        <w:t xml:space="preserve">.)]. Academic Press, </w:t>
      </w:r>
      <w:smartTag w:uri="urn:schemas-microsoft-com:office:smarttags" w:element="place">
        <w:smartTag w:uri="urn:schemas-microsoft-com:office:smarttags" w:element="City">
          <w:r w:rsidRPr="000E4E33">
            <w:rPr>
              <w:lang w:eastAsia="fr-FR"/>
            </w:rPr>
            <w:t>San Diego</w:t>
          </w:r>
        </w:smartTag>
        <w:r w:rsidRPr="000E4E33">
          <w:rPr>
            <w:lang w:eastAsia="fr-FR"/>
          </w:rPr>
          <w:t xml:space="preserve">, </w:t>
        </w:r>
        <w:smartTag w:uri="urn:schemas-microsoft-com:office:smarttags" w:element="State">
          <w:r w:rsidRPr="000E4E33">
            <w:rPr>
              <w:lang w:eastAsia="fr-FR"/>
            </w:rPr>
            <w:t>CA</w:t>
          </w:r>
        </w:smartTag>
        <w:r w:rsidRPr="000E4E33">
          <w:rPr>
            <w:lang w:eastAsia="fr-FR"/>
          </w:rPr>
          <w:t xml:space="preserve">, </w:t>
        </w:r>
        <w:smartTag w:uri="urn:schemas-microsoft-com:office:smarttags" w:element="country-region">
          <w:r w:rsidRPr="000E4E33">
            <w:rPr>
              <w:lang w:eastAsia="fr-FR"/>
            </w:rPr>
            <w:t>USA</w:t>
          </w:r>
        </w:smartTag>
      </w:smartTag>
      <w:r w:rsidRPr="000E4E33">
        <w:rPr>
          <w:lang w:eastAsia="fr-FR"/>
        </w:rPr>
        <w:t>, pp. 215–249.</w:t>
      </w:r>
    </w:p>
    <w:p w:rsidR="002B46DC" w:rsidRPr="000E4E33" w:rsidRDefault="002B46DC" w:rsidP="002B46DC">
      <w:pPr>
        <w:pStyle w:val="Biblio-Entry"/>
        <w:jc w:val="both"/>
      </w:pPr>
      <w:bookmarkStart w:id="487" w:name="fn31"/>
      <w:proofErr w:type="gramStart"/>
      <w:r w:rsidRPr="000E4E33">
        <w:t xml:space="preserve">Ramirez, J.M., and Bauer, A., "Small grains response to growing degree units", </w:t>
      </w:r>
      <w:r w:rsidRPr="000E4E33">
        <w:rPr>
          <w:i/>
          <w:iCs/>
        </w:rPr>
        <w:t xml:space="preserve">Agronomy Abstracts, p. </w:t>
      </w:r>
      <w:r w:rsidRPr="000E4E33">
        <w:t>163 (1973).</w:t>
      </w:r>
      <w:bookmarkEnd w:id="487"/>
      <w:proofErr w:type="gramEnd"/>
      <w:r w:rsidRPr="000E4E33">
        <w:t xml:space="preserve"> </w:t>
      </w:r>
    </w:p>
    <w:p w:rsidR="002B46DC" w:rsidRPr="000E4E33" w:rsidRDefault="002B46DC" w:rsidP="002B46DC">
      <w:pPr>
        <w:pStyle w:val="Biblio-Entry"/>
        <w:jc w:val="both"/>
      </w:pPr>
      <w:proofErr w:type="gramStart"/>
      <w:r w:rsidRPr="000E4E33">
        <w:t xml:space="preserve">Robertson, G.W., "Development of simplified </w:t>
      </w:r>
      <w:proofErr w:type="spellStart"/>
      <w:r w:rsidRPr="000E4E33">
        <w:t>agroclimate</w:t>
      </w:r>
      <w:proofErr w:type="spellEnd"/>
      <w:r w:rsidRPr="000E4E33">
        <w:t xml:space="preserve"> procedures for assessing temperature effects on crop development", in </w:t>
      </w:r>
      <w:proofErr w:type="spellStart"/>
      <w:r w:rsidRPr="000E4E33">
        <w:t>Slatyer</w:t>
      </w:r>
      <w:proofErr w:type="spellEnd"/>
      <w:r w:rsidRPr="000E4E33">
        <w:t xml:space="preserve">, R.O. (ed.), </w:t>
      </w:r>
      <w:proofErr w:type="spellStart"/>
      <w:r w:rsidRPr="000E4E33">
        <w:rPr>
          <w:i/>
          <w:iCs/>
        </w:rPr>
        <w:t>PlantResponsetoClimaticFactors</w:t>
      </w:r>
      <w:proofErr w:type="spellEnd"/>
      <w:r w:rsidRPr="000E4E33">
        <w:rPr>
          <w:i/>
          <w:iCs/>
        </w:rPr>
        <w:t>.</w:t>
      </w:r>
      <w:proofErr w:type="gramEnd"/>
      <w:r w:rsidRPr="000E4E33">
        <w:rPr>
          <w:i/>
          <w:iCs/>
        </w:rPr>
        <w:t xml:space="preserve"> </w:t>
      </w:r>
      <w:proofErr w:type="spellStart"/>
      <w:r w:rsidRPr="000E4E33">
        <w:rPr>
          <w:i/>
          <w:iCs/>
        </w:rPr>
        <w:t>Proceedingsof</w:t>
      </w:r>
      <w:proofErr w:type="spellEnd"/>
      <w:r w:rsidRPr="000E4E33">
        <w:rPr>
          <w:i/>
          <w:iCs/>
        </w:rPr>
        <w:t xml:space="preserve"> the </w:t>
      </w:r>
      <w:smartTag w:uri="urn:schemas-microsoft-com:office:smarttags" w:element="City">
        <w:smartTag w:uri="urn:schemas-microsoft-com:office:smarttags" w:element="place">
          <w:r w:rsidRPr="000E4E33">
            <w:rPr>
              <w:i/>
              <w:iCs/>
            </w:rPr>
            <w:t>Uppsala</w:t>
          </w:r>
        </w:smartTag>
      </w:smartTag>
      <w:r w:rsidRPr="000E4E33">
        <w:rPr>
          <w:i/>
          <w:iCs/>
        </w:rPr>
        <w:t xml:space="preserve"> Symposium, 1970 </w:t>
      </w:r>
      <w:r w:rsidRPr="000E4E33">
        <w:t xml:space="preserve">(Paris: UNESCO, 1973), </w:t>
      </w:r>
      <w:r w:rsidRPr="000E4E33">
        <w:rPr>
          <w:i/>
          <w:iCs/>
        </w:rPr>
        <w:t xml:space="preserve">pp. </w:t>
      </w:r>
      <w:r w:rsidRPr="000E4E33">
        <w:t xml:space="preserve">327-341. </w:t>
      </w:r>
    </w:p>
    <w:p w:rsidR="002B46DC" w:rsidRPr="000E4E33" w:rsidRDefault="002B46DC" w:rsidP="002B46DC">
      <w:pPr>
        <w:pStyle w:val="Biblio-Entry"/>
        <w:jc w:val="both"/>
      </w:pPr>
      <w:bookmarkStart w:id="488" w:name="fn33"/>
      <w:r w:rsidRPr="000E4E33">
        <w:t xml:space="preserve">Salinger, M.J., "The effects of greenhouse gas warming on forestry and agriculture", Draft report for </w:t>
      </w:r>
      <w:r w:rsidRPr="000E4E33">
        <w:rPr>
          <w:i/>
          <w:iCs/>
        </w:rPr>
        <w:t xml:space="preserve">WMO Commission of </w:t>
      </w:r>
      <w:proofErr w:type="spellStart"/>
      <w:r w:rsidRPr="000E4E33">
        <w:rPr>
          <w:i/>
          <w:iCs/>
        </w:rPr>
        <w:t>Agrometeorology</w:t>
      </w:r>
      <w:proofErr w:type="spellEnd"/>
      <w:r w:rsidRPr="000E4E33">
        <w:rPr>
          <w:i/>
          <w:iCs/>
        </w:rPr>
        <w:t xml:space="preserve"> </w:t>
      </w:r>
      <w:r w:rsidRPr="000E4E33">
        <w:t>(1989).</w:t>
      </w:r>
      <w:bookmarkEnd w:id="488"/>
      <w:r w:rsidRPr="000E4E33">
        <w:t xml:space="preserve"> </w:t>
      </w:r>
    </w:p>
    <w:p w:rsidR="002B46DC" w:rsidRPr="000E4E33" w:rsidRDefault="002B46DC" w:rsidP="002B46DC">
      <w:pPr>
        <w:pStyle w:val="Biblio-Entry"/>
        <w:jc w:val="both"/>
        <w:rPr>
          <w:color w:val="000000"/>
          <w:lang w:val="en"/>
        </w:rPr>
      </w:pPr>
      <w:proofErr w:type="spellStart"/>
      <w:r w:rsidRPr="000E4E33">
        <w:rPr>
          <w:rStyle w:val="element-citation"/>
        </w:rPr>
        <w:t>Schlenker</w:t>
      </w:r>
      <w:proofErr w:type="spellEnd"/>
      <w:r w:rsidRPr="000E4E33">
        <w:rPr>
          <w:rStyle w:val="element-citation"/>
        </w:rPr>
        <w:t xml:space="preserve"> </w:t>
      </w:r>
      <w:proofErr w:type="gramStart"/>
      <w:r w:rsidRPr="000E4E33">
        <w:rPr>
          <w:rStyle w:val="element-citation"/>
        </w:rPr>
        <w:t>W,</w:t>
      </w:r>
      <w:proofErr w:type="gramEnd"/>
      <w:r w:rsidRPr="000E4E33">
        <w:rPr>
          <w:rStyle w:val="element-citation"/>
        </w:rPr>
        <w:t xml:space="preserve"> and Roberts MJ. (2009) </w:t>
      </w:r>
      <w:proofErr w:type="gramStart"/>
      <w:r w:rsidRPr="000E4E33">
        <w:rPr>
          <w:rStyle w:val="element-citation"/>
        </w:rPr>
        <w:t>Nonlinear</w:t>
      </w:r>
      <w:proofErr w:type="gramEnd"/>
      <w:r w:rsidRPr="000E4E33">
        <w:rPr>
          <w:rStyle w:val="element-citation"/>
        </w:rPr>
        <w:t xml:space="preserve"> temperature effects indicate severe damages to </w:t>
      </w:r>
      <w:smartTag w:uri="urn:schemas-microsoft-com:office:smarttags" w:element="country-region">
        <w:smartTag w:uri="urn:schemas-microsoft-com:office:smarttags" w:element="place">
          <w:r w:rsidRPr="000E4E33">
            <w:rPr>
              <w:rStyle w:val="element-citation"/>
            </w:rPr>
            <w:t>U.S.</w:t>
          </w:r>
        </w:smartTag>
      </w:smartTag>
      <w:r w:rsidRPr="000E4E33">
        <w:rPr>
          <w:rStyle w:val="element-citation"/>
        </w:rPr>
        <w:t xml:space="preserve"> crop yields under climate change. </w:t>
      </w:r>
      <w:proofErr w:type="spellStart"/>
      <w:r w:rsidRPr="000E4E33">
        <w:rPr>
          <w:rStyle w:val="ref-journal1"/>
        </w:rPr>
        <w:t>Proc</w:t>
      </w:r>
      <w:proofErr w:type="spellEnd"/>
      <w:r w:rsidRPr="000E4E33">
        <w:rPr>
          <w:rStyle w:val="ref-journal1"/>
        </w:rPr>
        <w:t xml:space="preserve"> </w:t>
      </w:r>
      <w:proofErr w:type="spellStart"/>
      <w:r w:rsidRPr="000E4E33">
        <w:rPr>
          <w:rStyle w:val="ref-journal1"/>
        </w:rPr>
        <w:t>Natl</w:t>
      </w:r>
      <w:proofErr w:type="spellEnd"/>
      <w:r w:rsidRPr="000E4E33">
        <w:rPr>
          <w:rStyle w:val="ref-journal1"/>
        </w:rPr>
        <w:t xml:space="preserve"> </w:t>
      </w:r>
      <w:proofErr w:type="spellStart"/>
      <w:r w:rsidRPr="000E4E33">
        <w:rPr>
          <w:rStyle w:val="ref-journal1"/>
        </w:rPr>
        <w:t>Acad</w:t>
      </w:r>
      <w:proofErr w:type="spellEnd"/>
      <w:r w:rsidRPr="000E4E33">
        <w:rPr>
          <w:rStyle w:val="ref-journal1"/>
        </w:rPr>
        <w:t xml:space="preserve"> </w:t>
      </w:r>
      <w:proofErr w:type="spellStart"/>
      <w:r w:rsidRPr="000E4E33">
        <w:rPr>
          <w:rStyle w:val="ref-journal1"/>
        </w:rPr>
        <w:t>Sci</w:t>
      </w:r>
      <w:proofErr w:type="spellEnd"/>
      <w:r w:rsidRPr="000E4E33">
        <w:rPr>
          <w:rStyle w:val="ref-journal1"/>
        </w:rPr>
        <w:t xml:space="preserve"> </w:t>
      </w:r>
      <w:smartTag w:uri="urn:schemas-microsoft-com:office:smarttags" w:element="country-region">
        <w:smartTag w:uri="urn:schemas-microsoft-com:office:smarttags" w:element="place">
          <w:r w:rsidRPr="000E4E33">
            <w:rPr>
              <w:rStyle w:val="ref-journal1"/>
            </w:rPr>
            <w:t>USA</w:t>
          </w:r>
        </w:smartTag>
      </w:smartTag>
      <w:r w:rsidRPr="000E4E33">
        <w:rPr>
          <w:rStyle w:val="ref-journal1"/>
        </w:rPr>
        <w:t xml:space="preserve">. </w:t>
      </w:r>
      <w:r w:rsidRPr="000E4E33">
        <w:rPr>
          <w:rStyle w:val="element-citation"/>
        </w:rPr>
        <w:t>2009</w:t>
      </w:r>
      <w:proofErr w:type="gramStart"/>
      <w:r w:rsidRPr="000E4E33">
        <w:rPr>
          <w:rStyle w:val="element-citation"/>
        </w:rPr>
        <w:t>;</w:t>
      </w:r>
      <w:r w:rsidRPr="000E4E33">
        <w:rPr>
          <w:rStyle w:val="ref-vol1"/>
        </w:rPr>
        <w:t>106</w:t>
      </w:r>
      <w:r w:rsidRPr="000E4E33">
        <w:rPr>
          <w:rStyle w:val="element-citation"/>
        </w:rPr>
        <w:t>:15594</w:t>
      </w:r>
      <w:proofErr w:type="gramEnd"/>
      <w:r w:rsidRPr="000E4E33">
        <w:rPr>
          <w:rStyle w:val="element-citation"/>
        </w:rPr>
        <w:t>–15598.</w:t>
      </w:r>
    </w:p>
    <w:p w:rsidR="002B46DC" w:rsidRDefault="002B46DC" w:rsidP="002B46DC">
      <w:pPr>
        <w:pStyle w:val="Biblio-Entry"/>
        <w:jc w:val="both"/>
      </w:pPr>
      <w:r>
        <w:rPr>
          <w:lang w:val="en"/>
        </w:rPr>
        <w:t xml:space="preserve">Simon, H. A. (1956). </w:t>
      </w:r>
      <w:proofErr w:type="gramStart"/>
      <w:r>
        <w:rPr>
          <w:lang w:val="en"/>
        </w:rPr>
        <w:t>"Rational choice and the structure of the environment".</w:t>
      </w:r>
      <w:proofErr w:type="gramEnd"/>
      <w:r>
        <w:rPr>
          <w:lang w:val="en"/>
        </w:rPr>
        <w:t xml:space="preserve"> Psychological Review, Vol. 63 No. 2, 129-138.</w:t>
      </w:r>
    </w:p>
    <w:p w:rsidR="002B46DC" w:rsidRPr="00AD727E" w:rsidRDefault="002B46DC" w:rsidP="002B46DC">
      <w:pPr>
        <w:pStyle w:val="Biblio-Entry"/>
        <w:jc w:val="both"/>
      </w:pPr>
      <w:proofErr w:type="gramStart"/>
      <w:r w:rsidRPr="00AD727E">
        <w:t xml:space="preserve">Squire, G.R. and </w:t>
      </w:r>
      <w:proofErr w:type="spellStart"/>
      <w:r w:rsidRPr="00AD727E">
        <w:t>Unsworth</w:t>
      </w:r>
      <w:proofErr w:type="spellEnd"/>
      <w:r w:rsidRPr="00AD727E">
        <w:t xml:space="preserve">, M.H. "Effects of CO2 and climatic change on agriculture", </w:t>
      </w:r>
      <w:r w:rsidRPr="00AD727E">
        <w:rPr>
          <w:i/>
          <w:iCs/>
        </w:rPr>
        <w:t xml:space="preserve">Contract Report to the Department of the Environment </w:t>
      </w:r>
      <w:r w:rsidRPr="00AD727E">
        <w:t xml:space="preserve">(Sutton </w:t>
      </w:r>
      <w:proofErr w:type="spellStart"/>
      <w:r w:rsidRPr="00AD727E">
        <w:t>Bonnington</w:t>
      </w:r>
      <w:proofErr w:type="spellEnd"/>
      <w:r w:rsidRPr="00AD727E">
        <w:t>, UK: Department of Physiology and Environmental Science, University of Nottingham, 1988).</w:t>
      </w:r>
      <w:proofErr w:type="gramEnd"/>
      <w:r w:rsidRPr="00AD727E">
        <w:t xml:space="preserve"> </w:t>
      </w:r>
    </w:p>
    <w:p w:rsidR="002B46DC" w:rsidRPr="000E4E33" w:rsidRDefault="002B46DC" w:rsidP="002B46DC">
      <w:pPr>
        <w:pStyle w:val="Biblio-Entry"/>
        <w:jc w:val="both"/>
      </w:pPr>
      <w:r w:rsidRPr="000E4E33">
        <w:t xml:space="preserve">Thompson, L.M., "Weather variability, climatic change, and grain production", </w:t>
      </w:r>
      <w:r w:rsidRPr="000E4E33">
        <w:rPr>
          <w:i/>
          <w:iCs/>
        </w:rPr>
        <w:t xml:space="preserve">Science, vol. </w:t>
      </w:r>
      <w:r w:rsidRPr="000E4E33">
        <w:t xml:space="preserve">188: 535-541 (1975). </w:t>
      </w:r>
    </w:p>
    <w:p w:rsidR="002B46DC" w:rsidRPr="000E4E33" w:rsidRDefault="002B46DC" w:rsidP="002B46DC">
      <w:pPr>
        <w:pStyle w:val="Biblio-Entry"/>
        <w:jc w:val="both"/>
        <w:rPr>
          <w:color w:val="000000"/>
          <w:lang w:val="en"/>
        </w:rPr>
      </w:pPr>
      <w:proofErr w:type="spellStart"/>
      <w:r w:rsidRPr="000E4E33">
        <w:rPr>
          <w:color w:val="000000"/>
          <w:lang w:val="en"/>
        </w:rPr>
        <w:t>Torriani</w:t>
      </w:r>
      <w:proofErr w:type="spellEnd"/>
      <w:r w:rsidRPr="000E4E33">
        <w:rPr>
          <w:color w:val="000000"/>
          <w:lang w:val="en"/>
        </w:rPr>
        <w:t xml:space="preserve">, DS, </w:t>
      </w:r>
      <w:proofErr w:type="spellStart"/>
      <w:r w:rsidRPr="000E4E33">
        <w:rPr>
          <w:color w:val="000000"/>
          <w:lang w:val="en"/>
        </w:rPr>
        <w:t>Calanca</w:t>
      </w:r>
      <w:proofErr w:type="spellEnd"/>
      <w:r w:rsidRPr="000E4E33">
        <w:rPr>
          <w:color w:val="000000"/>
          <w:lang w:val="en"/>
        </w:rPr>
        <w:t xml:space="preserve"> P, </w:t>
      </w:r>
      <w:proofErr w:type="spellStart"/>
      <w:r w:rsidRPr="000E4E33">
        <w:rPr>
          <w:color w:val="000000"/>
          <w:lang w:val="en"/>
        </w:rPr>
        <w:t>Schmid</w:t>
      </w:r>
      <w:proofErr w:type="spellEnd"/>
      <w:r w:rsidRPr="000E4E33">
        <w:rPr>
          <w:color w:val="000000"/>
          <w:lang w:val="en"/>
        </w:rPr>
        <w:t xml:space="preserve"> S, </w:t>
      </w:r>
      <w:proofErr w:type="spellStart"/>
      <w:r w:rsidRPr="000E4E33">
        <w:rPr>
          <w:color w:val="000000"/>
          <w:lang w:val="en"/>
        </w:rPr>
        <w:t>Beniston</w:t>
      </w:r>
      <w:proofErr w:type="spellEnd"/>
      <w:r w:rsidRPr="000E4E33">
        <w:rPr>
          <w:color w:val="000000"/>
          <w:lang w:val="en"/>
        </w:rPr>
        <w:t xml:space="preserve"> M &amp; Fuhrer J (2007) Potential effects of changes in mean climate and climate variability on the yield of winter and spring crops grown in Switzerland. </w:t>
      </w:r>
      <w:r w:rsidRPr="000E4E33">
        <w:rPr>
          <w:i/>
          <w:color w:val="000000"/>
          <w:lang w:val="en"/>
        </w:rPr>
        <w:t>Climate Research</w:t>
      </w:r>
      <w:r w:rsidRPr="000E4E33">
        <w:rPr>
          <w:color w:val="000000"/>
          <w:lang w:val="en"/>
        </w:rPr>
        <w:t xml:space="preserve"> 34: 59-69.</w:t>
      </w:r>
    </w:p>
    <w:p w:rsidR="002B46DC" w:rsidRPr="000E4E33" w:rsidRDefault="002B46DC" w:rsidP="002B46DC">
      <w:pPr>
        <w:pStyle w:val="Biblio-Entry"/>
        <w:jc w:val="both"/>
        <w:rPr>
          <w:color w:val="000000"/>
        </w:rPr>
      </w:pPr>
      <w:proofErr w:type="spellStart"/>
      <w:r w:rsidRPr="000E4E33">
        <w:rPr>
          <w:lang w:eastAsia="fr-FR"/>
        </w:rPr>
        <w:lastRenderedPageBreak/>
        <w:t>Tubiello</w:t>
      </w:r>
      <w:proofErr w:type="spellEnd"/>
      <w:r w:rsidRPr="000E4E33">
        <w:rPr>
          <w:lang w:eastAsia="fr-FR"/>
        </w:rPr>
        <w:t xml:space="preserve">, F.N., J.A. </w:t>
      </w:r>
      <w:proofErr w:type="spellStart"/>
      <w:r w:rsidRPr="000E4E33">
        <w:rPr>
          <w:lang w:eastAsia="fr-FR"/>
        </w:rPr>
        <w:t>Amthor</w:t>
      </w:r>
      <w:proofErr w:type="spellEnd"/>
      <w:r w:rsidRPr="000E4E33">
        <w:rPr>
          <w:lang w:eastAsia="fr-FR"/>
        </w:rPr>
        <w:t xml:space="preserve">, K. </w:t>
      </w:r>
      <w:proofErr w:type="spellStart"/>
      <w:r w:rsidRPr="000E4E33">
        <w:rPr>
          <w:lang w:eastAsia="fr-FR"/>
        </w:rPr>
        <w:t>Boote</w:t>
      </w:r>
      <w:proofErr w:type="spellEnd"/>
      <w:r w:rsidRPr="000E4E33">
        <w:rPr>
          <w:lang w:eastAsia="fr-FR"/>
        </w:rPr>
        <w:t xml:space="preserve">, M. </w:t>
      </w:r>
      <w:proofErr w:type="spellStart"/>
      <w:r w:rsidRPr="000E4E33">
        <w:rPr>
          <w:lang w:eastAsia="fr-FR"/>
        </w:rPr>
        <w:t>Donatelli</w:t>
      </w:r>
      <w:proofErr w:type="gramStart"/>
      <w:r w:rsidRPr="000E4E33">
        <w:rPr>
          <w:lang w:eastAsia="fr-FR"/>
        </w:rPr>
        <w:t>,W.E</w:t>
      </w:r>
      <w:proofErr w:type="spellEnd"/>
      <w:proofErr w:type="gramEnd"/>
      <w:r w:rsidRPr="000E4E33">
        <w:rPr>
          <w:lang w:eastAsia="fr-FR"/>
        </w:rPr>
        <w:t xml:space="preserve">. </w:t>
      </w:r>
      <w:proofErr w:type="spellStart"/>
      <w:r w:rsidRPr="000E4E33">
        <w:rPr>
          <w:lang w:eastAsia="fr-FR"/>
        </w:rPr>
        <w:t>Easterling</w:t>
      </w:r>
      <w:proofErr w:type="spellEnd"/>
      <w:r w:rsidRPr="000E4E33">
        <w:rPr>
          <w:lang w:eastAsia="fr-FR"/>
        </w:rPr>
        <w:t xml:space="preserve">, G. Fisher, R. Gifford, M. Howden, J. Reilly and C. </w:t>
      </w:r>
      <w:proofErr w:type="spellStart"/>
      <w:r w:rsidRPr="000E4E33">
        <w:rPr>
          <w:lang w:eastAsia="fr-FR"/>
        </w:rPr>
        <w:t>Rosenzweig</w:t>
      </w:r>
      <w:proofErr w:type="spellEnd"/>
      <w:r w:rsidRPr="000E4E33">
        <w:rPr>
          <w:lang w:eastAsia="fr-FR"/>
        </w:rPr>
        <w:t xml:space="preserve">, 2007b: Crop response to elevated CO2 and world food supply. </w:t>
      </w:r>
      <w:r w:rsidRPr="000E4E33">
        <w:rPr>
          <w:i/>
          <w:iCs/>
          <w:lang w:eastAsia="fr-FR"/>
        </w:rPr>
        <w:t xml:space="preserve">Eur. J. </w:t>
      </w:r>
      <w:proofErr w:type="spellStart"/>
      <w:r w:rsidRPr="000E4E33">
        <w:rPr>
          <w:i/>
          <w:iCs/>
          <w:lang w:eastAsia="fr-FR"/>
        </w:rPr>
        <w:t>Agron</w:t>
      </w:r>
      <w:proofErr w:type="spellEnd"/>
      <w:r w:rsidRPr="000E4E33">
        <w:rPr>
          <w:i/>
          <w:iCs/>
          <w:lang w:eastAsia="fr-FR"/>
        </w:rPr>
        <w:t>.</w:t>
      </w:r>
      <w:r w:rsidRPr="000E4E33">
        <w:rPr>
          <w:lang w:eastAsia="fr-FR"/>
        </w:rPr>
        <w:t xml:space="preserve">, </w:t>
      </w:r>
      <w:r w:rsidRPr="000E4E33">
        <w:rPr>
          <w:b/>
          <w:bCs/>
          <w:lang w:eastAsia="fr-FR"/>
        </w:rPr>
        <w:t>26</w:t>
      </w:r>
      <w:r w:rsidRPr="000E4E33">
        <w:rPr>
          <w:lang w:eastAsia="fr-FR"/>
        </w:rPr>
        <w:t>, 215-223.</w:t>
      </w:r>
    </w:p>
    <w:p w:rsidR="002B46DC" w:rsidRPr="000E4E33" w:rsidRDefault="002B46DC" w:rsidP="002B46DC">
      <w:pPr>
        <w:pStyle w:val="Biblio-Entry"/>
        <w:jc w:val="both"/>
      </w:pPr>
      <w:proofErr w:type="gramStart"/>
      <w:r w:rsidRPr="000E4E33">
        <w:t>van</w:t>
      </w:r>
      <w:proofErr w:type="gramEnd"/>
      <w:r w:rsidRPr="000E4E33">
        <w:t xml:space="preserve"> </w:t>
      </w:r>
      <w:proofErr w:type="spellStart"/>
      <w:r w:rsidRPr="000E4E33">
        <w:t>Asseldonk</w:t>
      </w:r>
      <w:proofErr w:type="spellEnd"/>
      <w:r w:rsidRPr="000E4E33">
        <w:t xml:space="preserve">, M.A.P.M. and J.W.A. </w:t>
      </w:r>
      <w:proofErr w:type="spellStart"/>
      <w:r w:rsidRPr="000E4E33">
        <w:t>Langeveld</w:t>
      </w:r>
      <w:proofErr w:type="spellEnd"/>
      <w:r w:rsidRPr="000E4E33">
        <w:t xml:space="preserve"> (2007), “</w:t>
      </w:r>
      <w:r w:rsidRPr="000E4E33">
        <w:rPr>
          <w:bCs/>
        </w:rPr>
        <w:t xml:space="preserve">Coping with climate change in agriculture: A portfolio analysis”, Paper presented at the 101st EAAE Seminar “Management of Climate Risks in Agriculture”, </w:t>
      </w:r>
      <w:smartTag w:uri="urn:schemas-microsoft-com:office:smarttags" w:element="State">
        <w:smartTag w:uri="urn:schemas-microsoft-com:office:smarttags" w:element="place">
          <w:r w:rsidRPr="000E4E33">
            <w:rPr>
              <w:bCs/>
            </w:rPr>
            <w:t>Berlin</w:t>
          </w:r>
        </w:smartTag>
      </w:smartTag>
      <w:r w:rsidRPr="000E4E33">
        <w:rPr>
          <w:bCs/>
        </w:rPr>
        <w:t>, July.</w:t>
      </w:r>
    </w:p>
    <w:p w:rsidR="002B46DC" w:rsidRPr="000E4E33" w:rsidRDefault="002B46DC" w:rsidP="002B46DC">
      <w:pPr>
        <w:pStyle w:val="Biblio-Entry"/>
        <w:jc w:val="both"/>
      </w:pPr>
      <w:bookmarkStart w:id="489" w:name="fn34"/>
      <w:proofErr w:type="gramStart"/>
      <w:r w:rsidRPr="000E4E33">
        <w:t>Waggoner, P.E., "Agriculture and a climate changed by more carbon dioxide", in US.</w:t>
      </w:r>
      <w:proofErr w:type="gramEnd"/>
      <w:r w:rsidRPr="000E4E33">
        <w:t xml:space="preserve"> </w:t>
      </w:r>
      <w:proofErr w:type="gramStart"/>
      <w:r w:rsidRPr="000E4E33">
        <w:t xml:space="preserve">National Research Council, </w:t>
      </w:r>
      <w:r w:rsidRPr="000E4E33">
        <w:rPr>
          <w:i/>
          <w:iCs/>
        </w:rPr>
        <w:t xml:space="preserve">Changing Climate </w:t>
      </w:r>
      <w:r w:rsidRPr="000E4E33">
        <w:t>(Washington, DC: National Academy Press, 1983).</w:t>
      </w:r>
      <w:bookmarkEnd w:id="489"/>
      <w:proofErr w:type="gramEnd"/>
      <w:r w:rsidRPr="000E4E33">
        <w:t xml:space="preserve"> </w:t>
      </w:r>
    </w:p>
    <w:p w:rsidR="002B46DC" w:rsidRPr="000E4E33" w:rsidRDefault="002B46DC" w:rsidP="002B46DC">
      <w:pPr>
        <w:pStyle w:val="Biblio-Entry"/>
        <w:jc w:val="both"/>
      </w:pPr>
      <w:proofErr w:type="spellStart"/>
      <w:r w:rsidRPr="000E4E33">
        <w:t>Warrick</w:t>
      </w:r>
      <w:proofErr w:type="spellEnd"/>
      <w:r w:rsidRPr="000E4E33">
        <w:t xml:space="preserve">, R.A. and Gifford, R. with Parry, M.L., "CO2, climatic change and agriculture", in Bolin, B., </w:t>
      </w:r>
      <w:proofErr w:type="spellStart"/>
      <w:r w:rsidRPr="000E4E33">
        <w:t>Doos</w:t>
      </w:r>
      <w:proofErr w:type="spellEnd"/>
      <w:r w:rsidRPr="000E4E33">
        <w:t xml:space="preserve">, B.R., </w:t>
      </w:r>
      <w:proofErr w:type="spellStart"/>
      <w:r w:rsidRPr="000E4E33">
        <w:t>Jager</w:t>
      </w:r>
      <w:proofErr w:type="spellEnd"/>
      <w:r w:rsidRPr="000E4E33">
        <w:t xml:space="preserve">, J., and </w:t>
      </w:r>
      <w:proofErr w:type="spellStart"/>
      <w:r w:rsidRPr="000E4E33">
        <w:t>Warrick</w:t>
      </w:r>
      <w:proofErr w:type="spellEnd"/>
      <w:r w:rsidRPr="000E4E33">
        <w:t>, R.A. (</w:t>
      </w:r>
      <w:proofErr w:type="spellStart"/>
      <w:r w:rsidRPr="000E4E33">
        <w:t>eds</w:t>
      </w:r>
      <w:proofErr w:type="spellEnd"/>
      <w:r w:rsidRPr="000E4E33">
        <w:t xml:space="preserve">), </w:t>
      </w:r>
      <w:r w:rsidRPr="000E4E33">
        <w:rPr>
          <w:i/>
          <w:iCs/>
        </w:rPr>
        <w:t xml:space="preserve">The </w:t>
      </w:r>
      <w:proofErr w:type="spellStart"/>
      <w:r w:rsidRPr="000E4E33">
        <w:rPr>
          <w:b/>
          <w:bCs/>
          <w:i/>
          <w:iCs/>
        </w:rPr>
        <w:t>Creenhouse</w:t>
      </w:r>
      <w:proofErr w:type="spellEnd"/>
      <w:r w:rsidRPr="000E4E33">
        <w:rPr>
          <w:b/>
          <w:bCs/>
          <w:i/>
          <w:iCs/>
        </w:rPr>
        <w:t xml:space="preserve"> Effect, </w:t>
      </w:r>
      <w:r w:rsidRPr="000E4E33">
        <w:rPr>
          <w:i/>
          <w:iCs/>
        </w:rPr>
        <w:t xml:space="preserve">Climatic Change and Ecosystems, </w:t>
      </w:r>
      <w:r w:rsidRPr="000E4E33">
        <w:t xml:space="preserve">SCOPE 29 (Chichester: John Wiley and Sons, 1986), pp. 393-473. </w:t>
      </w:r>
    </w:p>
    <w:p w:rsidR="002B46DC" w:rsidRPr="000E4E33" w:rsidRDefault="002B46DC" w:rsidP="002B46DC">
      <w:pPr>
        <w:pStyle w:val="Biblio-Entry"/>
        <w:jc w:val="both"/>
        <w:rPr>
          <w:color w:val="000000"/>
        </w:rPr>
      </w:pPr>
      <w:proofErr w:type="spellStart"/>
      <w:r w:rsidRPr="000E4E33">
        <w:rPr>
          <w:color w:val="141314"/>
        </w:rPr>
        <w:t>Xiong</w:t>
      </w:r>
      <w:proofErr w:type="spellEnd"/>
      <w:r w:rsidRPr="000E4E33">
        <w:rPr>
          <w:color w:val="141314"/>
        </w:rPr>
        <w:t xml:space="preserve"> W., R. Matthews, I. Holman, E. Lin and Y Xu (2007), “Modelling China’s potential maize production at regional scale under climate change”, </w:t>
      </w:r>
      <w:r w:rsidRPr="000E4E33">
        <w:rPr>
          <w:i/>
          <w:color w:val="141314"/>
        </w:rPr>
        <w:t>Climatic Change</w:t>
      </w:r>
      <w:r w:rsidRPr="000E4E33">
        <w:rPr>
          <w:color w:val="141314"/>
        </w:rPr>
        <w:t xml:space="preserve"> 85:433–451.</w:t>
      </w:r>
    </w:p>
    <w:p w:rsidR="002B46DC" w:rsidRPr="005A30AA" w:rsidRDefault="002B46DC" w:rsidP="002B46DC">
      <w:pPr>
        <w:pStyle w:val="Biblio-Entry"/>
        <w:jc w:val="both"/>
        <w:rPr>
          <w:b/>
        </w:rPr>
      </w:pPr>
      <w:r w:rsidRPr="000E4E33">
        <w:t xml:space="preserve">Yoshino, M., </w:t>
      </w:r>
      <w:proofErr w:type="spellStart"/>
      <w:r w:rsidRPr="000E4E33">
        <w:t>Horie</w:t>
      </w:r>
      <w:proofErr w:type="spellEnd"/>
      <w:r w:rsidRPr="000E4E33">
        <w:t xml:space="preserve">, T., Seino, H., </w:t>
      </w:r>
      <w:proofErr w:type="spellStart"/>
      <w:r w:rsidRPr="000E4E33">
        <w:t>Tsujii</w:t>
      </w:r>
      <w:proofErr w:type="spellEnd"/>
      <w:r w:rsidRPr="000E4E33">
        <w:t xml:space="preserve">, H., </w:t>
      </w:r>
      <w:proofErr w:type="spellStart"/>
      <w:r w:rsidRPr="000E4E33">
        <w:t>Uchijima</w:t>
      </w:r>
      <w:proofErr w:type="spellEnd"/>
      <w:r w:rsidRPr="000E4E33">
        <w:t xml:space="preserve">, T. and </w:t>
      </w:r>
      <w:proofErr w:type="spellStart"/>
      <w:r w:rsidRPr="000E4E33">
        <w:t>Uchijima</w:t>
      </w:r>
      <w:proofErr w:type="spellEnd"/>
      <w:r w:rsidRPr="000E4E33">
        <w:t xml:space="preserve">, Z., "The effects of climatic variations on agriculture in Japan", in Parry, M.L., Carter, T.R., and </w:t>
      </w:r>
      <w:proofErr w:type="spellStart"/>
      <w:r w:rsidRPr="000E4E33">
        <w:t>Konijn</w:t>
      </w:r>
      <w:proofErr w:type="spellEnd"/>
      <w:r w:rsidRPr="000E4E33">
        <w:t>, N.T. (</w:t>
      </w:r>
      <w:proofErr w:type="spellStart"/>
      <w:r w:rsidRPr="000E4E33">
        <w:t>eds</w:t>
      </w:r>
      <w:proofErr w:type="spellEnd"/>
      <w:r w:rsidRPr="000E4E33">
        <w:t xml:space="preserve">), </w:t>
      </w:r>
      <w:r w:rsidRPr="000E4E33">
        <w:rPr>
          <w:i/>
          <w:iCs/>
        </w:rPr>
        <w:t xml:space="preserve">The Impact of Climatic Variations on Agriculture, Volume 1, Assessments in Cool Temperate and Cold Regions </w:t>
      </w:r>
      <w:r w:rsidRPr="000E4E33">
        <w:t>(Dordrecht, The Netherlands: Kluwer, 1988), pp. 725-868.</w:t>
      </w:r>
      <w:r w:rsidDel="00E6489B">
        <w:rPr>
          <w:b/>
        </w:rPr>
        <w:t xml:space="preserve"> </w:t>
      </w:r>
    </w:p>
    <w:bookmarkStart w:id="490" w:name="_Toc303185319"/>
    <w:bookmarkStart w:id="491" w:name="_Toc303185557"/>
    <w:bookmarkStart w:id="492" w:name="_Toc303185910"/>
    <w:bookmarkStart w:id="493" w:name="_Toc303187281"/>
    <w:p w:rsidR="002B46DC" w:rsidRPr="000A097B" w:rsidRDefault="002B46DC" w:rsidP="002B46DC">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494" w:name="_Toc303270528"/>
      <w:bookmarkStart w:id="495" w:name="_Toc303270739"/>
      <w:r>
        <w:fldChar w:fldCharType="end"/>
      </w:r>
      <w:r>
        <w:br w:type="page"/>
      </w:r>
      <w:bookmarkStart w:id="496" w:name="_Toc302672390"/>
      <w:bookmarkStart w:id="497" w:name="_Toc302673476"/>
      <w:bookmarkStart w:id="498" w:name="_Toc303185320"/>
      <w:bookmarkStart w:id="499" w:name="_Toc303185558"/>
      <w:bookmarkStart w:id="500" w:name="_Toc303185911"/>
      <w:bookmarkStart w:id="501" w:name="_Toc303187282"/>
      <w:bookmarkStart w:id="502" w:name="_Toc303187508"/>
      <w:bookmarkStart w:id="503" w:name="_Toc303187679"/>
      <w:bookmarkStart w:id="504" w:name="_Toc303270529"/>
      <w:bookmarkStart w:id="505" w:name="_Toc303270740"/>
      <w:r w:rsidRPr="000A097B">
        <w:lastRenderedPageBreak/>
        <w:t>Annex</w:t>
      </w:r>
      <w:r>
        <w:t xml:space="preserve"> 1- </w:t>
      </w:r>
      <w:r w:rsidRPr="000A097B">
        <w:t>Technical background on the policy simulation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0A097B">
        <w:t xml:space="preserve"> </w:t>
      </w:r>
    </w:p>
    <w:bookmarkStart w:id="506" w:name="_Toc230593227"/>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104</w:instrText>
      </w:r>
      <w:r>
        <w:fldChar w:fldCharType="end"/>
      </w:r>
      <w:r>
        <w:instrText>.</w:instrText>
      </w:r>
      <w:r>
        <w:tab/>
      </w:r>
      <w:r>
        <w:fldChar w:fldCharType="end"/>
      </w:r>
      <w:r w:rsidRPr="000A097B">
        <w:tab/>
        <w:t xml:space="preserve">The stochastic </w:t>
      </w:r>
      <w:r w:rsidRPr="000A097B">
        <w:rPr>
          <w:lang w:eastAsia="ja-JP"/>
        </w:rPr>
        <w:t xml:space="preserve">simulation </w:t>
      </w:r>
      <w:r w:rsidRPr="000A097B">
        <w:t xml:space="preserve">model in Chapter XX introduces a set of </w:t>
      </w:r>
      <w:r w:rsidRPr="000A097B">
        <w:rPr>
          <w:lang w:eastAsia="ja-JP"/>
        </w:rPr>
        <w:t xml:space="preserve">risk </w:t>
      </w:r>
      <w:r w:rsidRPr="000A097B">
        <w:t>m</w:t>
      </w:r>
      <w:r w:rsidRPr="000A097B">
        <w:rPr>
          <w:lang w:eastAsia="ja-JP"/>
        </w:rPr>
        <w:t>anagement</w:t>
      </w:r>
      <w:r w:rsidRPr="000A097B">
        <w:t xml:space="preserve"> strategies that are relevant in </w:t>
      </w:r>
      <w:smartTag w:uri="urn:schemas-microsoft-com:office:smarttags" w:element="country-region">
        <w:r w:rsidRPr="000A097B">
          <w:t>Canada</w:t>
        </w:r>
      </w:smartTag>
      <w:r w:rsidRPr="000A097B">
        <w:t xml:space="preserve"> and </w:t>
      </w:r>
      <w:smartTag w:uri="urn:schemas-microsoft-com:office:smarttags" w:element="country-region">
        <w:smartTag w:uri="urn:schemas-microsoft-com:office:smarttags" w:element="place">
          <w:r w:rsidRPr="000A097B">
            <w:t>Australia</w:t>
          </w:r>
        </w:smartTag>
      </w:smartTag>
      <w:r w:rsidRPr="000A097B">
        <w:t>; namely production diversification and three types of insurance: individual crop yield insurance, area yield insurance and weather index insurance</w:t>
      </w:r>
      <w:r w:rsidRPr="000A097B">
        <w:rPr>
          <w:lang w:eastAsia="ja-JP"/>
        </w:rPr>
        <w:t xml:space="preserve">. </w:t>
      </w:r>
      <w:r w:rsidRPr="000A097B">
        <w:t>In addition</w:t>
      </w:r>
      <w:r w:rsidRPr="000A097B">
        <w:rPr>
          <w:lang w:eastAsia="ja-JP"/>
        </w:rPr>
        <w:t xml:space="preserve">, the model introduces an ex-post payment that is triggered by a systemic yield loss. The model also </w:t>
      </w:r>
      <w:proofErr w:type="spellStart"/>
      <w:r w:rsidRPr="000A097B">
        <w:rPr>
          <w:lang w:eastAsia="ja-JP"/>
        </w:rPr>
        <w:t>analyzes</w:t>
      </w:r>
      <w:proofErr w:type="spellEnd"/>
      <w:r w:rsidRPr="000A097B">
        <w:rPr>
          <w:lang w:eastAsia="ja-JP"/>
        </w:rPr>
        <w:t xml:space="preserve"> empirically the producer’s participation in the risk market and its impacts on farm welfare. </w:t>
      </w:r>
      <w:r w:rsidRPr="000A097B">
        <w:t xml:space="preserve">Interactions between diversification and the use of </w:t>
      </w:r>
      <w:r w:rsidRPr="000A097B">
        <w:rPr>
          <w:lang w:eastAsia="ja-JP"/>
        </w:rPr>
        <w:t xml:space="preserve">insurance products and ex-post payments </w:t>
      </w:r>
      <w:r w:rsidRPr="000A097B">
        <w:t xml:space="preserve">are also investigated. The basis of the model is Expected Utility Theory, but the model are tailored to the risk exposure and strategic environment revealed by the micro data of 402 crop farm in the State of Saskatchewan in Canada an 78 </w:t>
      </w:r>
      <w:proofErr w:type="spellStart"/>
      <w:r w:rsidRPr="000A097B">
        <w:t>broadacre</w:t>
      </w:r>
      <w:proofErr w:type="spellEnd"/>
      <w:r w:rsidRPr="000A097B">
        <w:t xml:space="preserve"> farms in Australia. </w:t>
      </w:r>
    </w:p>
    <w:p w:rsidR="002B46DC" w:rsidRPr="000A097B"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105</w:instrText>
      </w:r>
      <w:r>
        <w:rPr>
          <w:lang w:eastAsia="ja-JP"/>
        </w:rPr>
        <w:fldChar w:fldCharType="end"/>
      </w:r>
      <w:r>
        <w:rPr>
          <w:lang w:eastAsia="ja-JP"/>
        </w:rPr>
        <w:instrText>.</w:instrText>
      </w:r>
      <w:r>
        <w:rPr>
          <w:lang w:eastAsia="ja-JP"/>
        </w:rPr>
        <w:tab/>
      </w:r>
      <w:r>
        <w:rPr>
          <w:lang w:eastAsia="ja-JP"/>
        </w:rPr>
        <w:fldChar w:fldCharType="end"/>
      </w:r>
      <w:r w:rsidRPr="000A097B">
        <w:rPr>
          <w:lang w:eastAsia="ja-JP"/>
        </w:rPr>
        <w:tab/>
        <w:t xml:space="preserve">The model analyses a representative farm producing three major crops (wheat, barley and oilseed) under price, yield uncertainty in addition to the uncertainty in other agricultural revenue (other crop revenue in Canada and livestock revenue in Australia) and cost. The income depends both on agricultural revenue, insurance indemnity and payments from the government. </w:t>
      </w:r>
      <w:r w:rsidRPr="000A097B">
        <w:t xml:space="preserve">The simulation scenarios determine a set of optimal decisions in the farm; the land allocation and the insurance coverage. Since the first order conditions to maximize the expected utility lead to analytical expressions that are difficult to quantify, </w:t>
      </w:r>
      <w:r w:rsidRPr="000A097B">
        <w:rPr>
          <w:lang w:eastAsia="ja-JP"/>
        </w:rPr>
        <w:t>the analysis depends on</w:t>
      </w:r>
      <w:r w:rsidRPr="000A097B">
        <w:t xml:space="preserve"> Monte-Carlo simulation with an empirically calibrated model</w:t>
      </w:r>
      <w:r w:rsidRPr="000A097B">
        <w:rPr>
          <w:lang w:eastAsia="ja-JP"/>
        </w:rPr>
        <w:t xml:space="preserve">. </w:t>
      </w:r>
      <w:r w:rsidRPr="000A097B">
        <w:t>The first step of calibration generat</w:t>
      </w:r>
      <w:r w:rsidRPr="000A097B">
        <w:rPr>
          <w:lang w:eastAsia="ja-JP"/>
        </w:rPr>
        <w:t>es</w:t>
      </w:r>
      <w:r w:rsidRPr="000A097B">
        <w:t xml:space="preserve"> the multivariate empirical distribution of uncertain prices, yields and cost for crop production as well as the revenue from other production for each representative farm. The second step introduces a set of </w:t>
      </w:r>
      <w:r w:rsidRPr="000A097B">
        <w:rPr>
          <w:lang w:eastAsia="ja-JP"/>
        </w:rPr>
        <w:t>insurance products and ex-post payment</w:t>
      </w:r>
      <w:r w:rsidRPr="000A097B">
        <w:t xml:space="preserve">. Kimura and </w:t>
      </w:r>
      <w:proofErr w:type="spellStart"/>
      <w:r w:rsidRPr="000A097B">
        <w:t>LeThi</w:t>
      </w:r>
      <w:proofErr w:type="spellEnd"/>
      <w:r w:rsidRPr="000A097B">
        <w:t xml:space="preserve"> (2011) presents technical back ground of stochastic model more in detail.</w:t>
      </w:r>
    </w:p>
    <w:p w:rsidR="002B46DC" w:rsidRPr="000A097B" w:rsidRDefault="002B46DC" w:rsidP="002B46DC">
      <w:pPr>
        <w:pStyle w:val="Heading3"/>
        <w:rPr>
          <w:lang w:eastAsia="ja-JP"/>
        </w:rPr>
      </w:pPr>
      <w:bookmarkStart w:id="507" w:name="_Toc283286074"/>
      <w:bookmarkStart w:id="508" w:name="_Toc283286222"/>
      <w:bookmarkStart w:id="509" w:name="_Toc283286276"/>
      <w:bookmarkStart w:id="510" w:name="_Toc283286360"/>
      <w:bookmarkStart w:id="511" w:name="_Toc283286482"/>
      <w:bookmarkStart w:id="512" w:name="_Toc283286651"/>
      <w:bookmarkStart w:id="513" w:name="_Toc302672391"/>
      <w:bookmarkStart w:id="514" w:name="_Toc302673477"/>
      <w:bookmarkStart w:id="515" w:name="_Toc303185321"/>
      <w:bookmarkStart w:id="516" w:name="_Toc303185559"/>
      <w:bookmarkStart w:id="517" w:name="_Toc303185912"/>
      <w:bookmarkStart w:id="518" w:name="_Toc303187283"/>
      <w:bookmarkStart w:id="519" w:name="_Toc303187509"/>
      <w:bookmarkStart w:id="520" w:name="_Toc303187680"/>
      <w:bookmarkStart w:id="521" w:name="_Toc303270530"/>
      <w:bookmarkStart w:id="522" w:name="_Toc303270741"/>
      <w:r w:rsidRPr="000A097B">
        <w:rPr>
          <w:lang w:eastAsia="ja-JP"/>
        </w:rPr>
        <w:t>Calibration of three representative farm</w:t>
      </w:r>
      <w:bookmarkEnd w:id="507"/>
      <w:bookmarkEnd w:id="508"/>
      <w:bookmarkEnd w:id="509"/>
      <w:bookmarkEnd w:id="510"/>
      <w:bookmarkEnd w:id="511"/>
      <w:bookmarkEnd w:id="512"/>
      <w:r w:rsidRPr="000A097B">
        <w:rPr>
          <w:lang w:eastAsia="ja-JP"/>
        </w:rPr>
        <w:t>s</w:t>
      </w:r>
      <w:bookmarkEnd w:id="513"/>
      <w:bookmarkEnd w:id="514"/>
      <w:bookmarkEnd w:id="515"/>
      <w:bookmarkEnd w:id="516"/>
      <w:bookmarkEnd w:id="517"/>
      <w:bookmarkEnd w:id="518"/>
      <w:bookmarkEnd w:id="519"/>
      <w:bookmarkEnd w:id="520"/>
      <w:bookmarkEnd w:id="521"/>
      <w:bookmarkEnd w:id="522"/>
    </w:p>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106</w:instrText>
      </w:r>
      <w:r>
        <w:fldChar w:fldCharType="end"/>
      </w:r>
      <w:r>
        <w:instrText>.</w:instrText>
      </w:r>
      <w:r>
        <w:tab/>
      </w:r>
      <w:r>
        <w:fldChar w:fldCharType="end"/>
      </w:r>
      <w:r w:rsidRPr="000A097B">
        <w:tab/>
        <w:t xml:space="preserve">The hierarchical analysis is applied to group farmer according to the similarity of risk. The grouping begins with as many clusters as sample farms, but it merges clusters until only one cluster remains by </w:t>
      </w:r>
      <w:r w:rsidRPr="000A097B">
        <w:rPr>
          <w:lang w:eastAsia="ja-JP"/>
        </w:rPr>
        <w:t>applying</w:t>
      </w:r>
      <w:r w:rsidRPr="000A097B">
        <w:t xml:space="preserve"> </w:t>
      </w:r>
      <w:r w:rsidRPr="000A097B">
        <w:rPr>
          <w:lang w:eastAsia="ja-JP"/>
        </w:rPr>
        <w:t xml:space="preserve">the </w:t>
      </w:r>
      <w:r w:rsidRPr="000A097B">
        <w:t>Ward’s minimum variance criterion. This method form</w:t>
      </w:r>
      <w:r w:rsidRPr="000A097B">
        <w:rPr>
          <w:lang w:eastAsia="ja-JP"/>
        </w:rPr>
        <w:t>s</w:t>
      </w:r>
      <w:r w:rsidRPr="000A097B">
        <w:t xml:space="preserve"> the cluster by minimising the variances within clusters, meaning that the sum of squared distance from the centre gravity of the cluster is minimized while maximizing the distances between clusters. The variables to characterise the cluster are selected according to the risk profile of wheat production: the level and variability of wheat yield. Observed characteristics of three clusters of farms </w:t>
      </w:r>
    </w:p>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107</w:instrText>
      </w:r>
      <w:r>
        <w:fldChar w:fldCharType="end"/>
      </w:r>
      <w:r>
        <w:instrText>.</w:instrText>
      </w:r>
      <w:r>
        <w:tab/>
      </w:r>
      <w:r>
        <w:fldChar w:fldCharType="end"/>
      </w:r>
    </w:p>
    <w:p w:rsidR="002B46DC" w:rsidRDefault="002B46DC" w:rsidP="002B46DC">
      <w:pPr>
        <w:pStyle w:val="Table"/>
      </w:pP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15</w:instrText>
      </w:r>
      <w:r>
        <w:fldChar w:fldCharType="end"/>
      </w:r>
      <w:r>
        <w:instrText>.</w:instrText>
      </w:r>
      <w:r>
        <w:tab/>
      </w:r>
      <w:r>
        <w:fldChar w:fldCharType="end"/>
      </w:r>
      <w:r>
        <w:t>Characteristics of each cluster of farms</w:t>
      </w:r>
      <w:r>
        <w:fldChar w:fldCharType="begin"/>
      </w:r>
      <w:r>
        <w:instrText xml:space="preserve"> TC \f t \l 2 "</w:instrText>
      </w:r>
      <w:bookmarkStart w:id="523" w:name="_Toc302672417"/>
      <w:bookmarkStart w:id="524" w:name="_Toc302673503"/>
      <w:bookmarkStart w:id="525" w:name="_Toc303185347"/>
      <w:bookmarkStart w:id="526" w:name="_Toc303185585"/>
      <w:bookmarkStart w:id="527" w:name="_Toc303185938"/>
      <w:bookmarkStart w:id="528" w:name="_Toc303187307"/>
      <w:bookmarkStart w:id="529" w:name="_Toc303187533"/>
      <w:bookmarkStart w:id="530" w:name="_Toc303187704"/>
      <w:bookmarkStart w:id="531" w:name="_Toc303270556"/>
      <w:bookmarkStart w:id="532" w:name="_Toc303270765"/>
      <w:r>
        <w:instrText xml:space="preserve">Table </w:instrText>
      </w:r>
      <w:r>
        <w:fldChar w:fldCharType="begin"/>
      </w:r>
      <w:r>
        <w:instrText xml:space="preserve"> SEQ  \c table</w:instrText>
      </w:r>
      <w:r>
        <w:fldChar w:fldCharType="separate"/>
      </w:r>
      <w:r>
        <w:rPr>
          <w:noProof/>
        </w:rPr>
        <w:instrText>15</w:instrText>
      </w:r>
      <w:r>
        <w:fldChar w:fldCharType="end"/>
      </w:r>
      <w:r>
        <w:instrText>.</w:instrText>
      </w:r>
      <w:r>
        <w:tab/>
        <w:instrText>Characteristics of each cluster of farms</w:instrText>
      </w:r>
      <w:bookmarkEnd w:id="523"/>
      <w:bookmarkEnd w:id="524"/>
      <w:bookmarkEnd w:id="525"/>
      <w:bookmarkEnd w:id="526"/>
      <w:bookmarkEnd w:id="527"/>
      <w:bookmarkEnd w:id="528"/>
      <w:bookmarkEnd w:id="529"/>
      <w:bookmarkEnd w:id="530"/>
      <w:bookmarkEnd w:id="531"/>
      <w:bookmarkEnd w:id="532"/>
      <w:r>
        <w:instrText xml:space="preserve">"  </w:instrText>
      </w:r>
      <w:r>
        <w:fldChar w:fldCharType="end"/>
      </w:r>
    </w:p>
    <w:p w:rsidR="002B46DC" w:rsidRDefault="002B46DC" w:rsidP="002B46DC">
      <w:pPr>
        <w:pStyle w:val="Table"/>
      </w:pPr>
      <w:r>
        <w:rPr>
          <w:noProof/>
          <w:lang w:val="fr-FR" w:eastAsia="fr-FR"/>
        </w:rPr>
        <w:drawing>
          <wp:inline distT="0" distB="0" distL="0" distR="0" wp14:anchorId="2985807B" wp14:editId="019EB5A5">
            <wp:extent cx="443865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1628775"/>
                    </a:xfrm>
                    <a:prstGeom prst="rect">
                      <a:avLst/>
                    </a:prstGeom>
                    <a:noFill/>
                    <a:ln>
                      <a:noFill/>
                    </a:ln>
                  </pic:spPr>
                </pic:pic>
              </a:graphicData>
            </a:graphic>
          </wp:inline>
        </w:drawing>
      </w:r>
    </w:p>
    <w:p w:rsidR="002B46DC" w:rsidRPr="000A097B" w:rsidRDefault="002B46DC" w:rsidP="002B46DC">
      <w:pPr>
        <w:pStyle w:val="Heading3"/>
        <w:rPr>
          <w:lang w:eastAsia="ja-JP"/>
        </w:rPr>
      </w:pPr>
      <w:bookmarkStart w:id="533" w:name="_Toc302672392"/>
      <w:bookmarkStart w:id="534" w:name="_Toc302673478"/>
      <w:bookmarkStart w:id="535" w:name="_Toc303185322"/>
      <w:bookmarkStart w:id="536" w:name="_Toc303185560"/>
      <w:bookmarkStart w:id="537" w:name="_Toc303185913"/>
      <w:bookmarkStart w:id="538" w:name="_Toc303187284"/>
      <w:bookmarkStart w:id="539" w:name="_Toc303187510"/>
      <w:bookmarkStart w:id="540" w:name="_Toc303187681"/>
      <w:bookmarkStart w:id="541" w:name="_Toc303270531"/>
      <w:bookmarkStart w:id="542" w:name="_Toc303270742"/>
      <w:bookmarkStart w:id="543" w:name="_Toc261009278"/>
      <w:bookmarkStart w:id="544" w:name="_Toc261009304"/>
      <w:r w:rsidRPr="000A097B">
        <w:rPr>
          <w:lang w:eastAsia="ja-JP"/>
        </w:rPr>
        <w:t>Calibration of systemic risk and idiosyncratic risks of representative farms</w:t>
      </w:r>
      <w:bookmarkEnd w:id="533"/>
      <w:bookmarkEnd w:id="534"/>
      <w:bookmarkEnd w:id="535"/>
      <w:bookmarkEnd w:id="536"/>
      <w:bookmarkEnd w:id="537"/>
      <w:bookmarkEnd w:id="538"/>
      <w:bookmarkEnd w:id="539"/>
      <w:bookmarkEnd w:id="540"/>
      <w:bookmarkEnd w:id="541"/>
      <w:bookmarkEnd w:id="542"/>
    </w:p>
    <w:bookmarkStart w:id="545" w:name="_Toc283286075"/>
    <w:bookmarkStart w:id="546" w:name="_Toc283286223"/>
    <w:bookmarkStart w:id="547" w:name="_Toc283286277"/>
    <w:bookmarkStart w:id="548" w:name="_Toc283286361"/>
    <w:bookmarkStart w:id="549" w:name="_Toc283286483"/>
    <w:bookmarkStart w:id="550" w:name="_Toc283286652"/>
    <w:p w:rsidR="002B46DC" w:rsidRPr="000A097B" w:rsidRDefault="002B46DC" w:rsidP="002B46DC">
      <w:pPr>
        <w:pStyle w:val="Num-DocParagraph"/>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108</w:instrText>
      </w:r>
      <w:r>
        <w:rPr>
          <w:lang w:eastAsia="ja-JP"/>
        </w:rPr>
        <w:fldChar w:fldCharType="end"/>
      </w:r>
      <w:r>
        <w:rPr>
          <w:lang w:eastAsia="ja-JP"/>
        </w:rPr>
        <w:instrText>.</w:instrText>
      </w:r>
      <w:r>
        <w:rPr>
          <w:lang w:eastAsia="ja-JP"/>
        </w:rPr>
        <w:tab/>
      </w:r>
      <w:r>
        <w:rPr>
          <w:lang w:eastAsia="ja-JP"/>
        </w:rPr>
        <w:fldChar w:fldCharType="end"/>
      </w:r>
      <w:r w:rsidRPr="000A097B">
        <w:rPr>
          <w:lang w:eastAsia="ja-JP"/>
        </w:rPr>
        <w:tab/>
        <w:t xml:space="preserve">Agricultural risk of individual farm can be decomposed to systemic risk, which is common to all farms, and idiosyncratic risk, which is unique to an individual farm. The model assumes that only yield risk has both systemic and idiosyncratic components (i.e., representative farms faces same price risk, but unique yield risk). Systemic risk is calibrated </w:t>
      </w:r>
      <w:r w:rsidRPr="000A097B">
        <w:t xml:space="preserve">as an average mean and average standard deviation of risk </w:t>
      </w:r>
      <w:r w:rsidRPr="000A097B">
        <w:lastRenderedPageBreak/>
        <w:t xml:space="preserve">variables across all farms. Matrix of correlations of systemic risk is also constructed as an average of correlation across risks. Table </w:t>
      </w:r>
      <w:r>
        <w:t xml:space="preserve">16 </w:t>
      </w:r>
      <w:r w:rsidRPr="000A097B">
        <w:t xml:space="preserve">presents the characteristics of systemic risks in </w:t>
      </w:r>
      <w:smartTag w:uri="urn:schemas-microsoft-com:office:smarttags" w:element="country-region">
        <w:r w:rsidRPr="000A097B">
          <w:t>Canada</w:t>
        </w:r>
      </w:smartTag>
      <w:r w:rsidRPr="000A097B">
        <w:t xml:space="preserve"> and </w:t>
      </w:r>
      <w:smartTag w:uri="urn:schemas-microsoft-com:office:smarttags" w:element="country-region">
        <w:smartTag w:uri="urn:schemas-microsoft-com:office:smarttags" w:element="place">
          <w:r w:rsidRPr="000A097B">
            <w:t>Australia</w:t>
          </w:r>
        </w:smartTag>
      </w:smartTag>
      <w:r w:rsidRPr="000A097B">
        <w:t>.</w:t>
      </w:r>
      <w:r w:rsidRPr="000A097B">
        <w:rPr>
          <w:rStyle w:val="FootnoteReference"/>
        </w:rPr>
        <w:footnoteReference w:id="3"/>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16</w:instrText>
      </w:r>
      <w:r>
        <w:fldChar w:fldCharType="end"/>
      </w:r>
      <w:r>
        <w:instrText>.</w:instrText>
      </w:r>
      <w:r>
        <w:tab/>
      </w:r>
      <w:r>
        <w:fldChar w:fldCharType="end"/>
      </w:r>
      <w:r>
        <w:t xml:space="preserve">Characteristics of systemic risk, </w:t>
      </w:r>
      <w:smartTag w:uri="urn:schemas-microsoft-com:office:smarttags" w:element="country-region">
        <w:smartTag w:uri="urn:schemas-microsoft-com:office:smarttags" w:element="place">
          <w:r>
            <w:t>Canada</w:t>
          </w:r>
        </w:smartTag>
      </w:smartTag>
      <w:r>
        <w:t xml:space="preserve"> </w:t>
      </w:r>
      <w:r>
        <w:fldChar w:fldCharType="begin"/>
      </w:r>
      <w:r>
        <w:instrText xml:space="preserve"> TC \f t \l 2 "</w:instrText>
      </w:r>
      <w:bookmarkStart w:id="551" w:name="_Toc302672418"/>
      <w:bookmarkStart w:id="552" w:name="_Toc302673504"/>
      <w:bookmarkStart w:id="553" w:name="_Toc303185348"/>
      <w:bookmarkStart w:id="554" w:name="_Toc303185586"/>
      <w:bookmarkStart w:id="555" w:name="_Toc303185939"/>
      <w:bookmarkStart w:id="556" w:name="_Toc303187308"/>
      <w:bookmarkStart w:id="557" w:name="_Toc303187534"/>
      <w:bookmarkStart w:id="558" w:name="_Toc303187705"/>
      <w:bookmarkStart w:id="559" w:name="_Toc303270557"/>
      <w:bookmarkStart w:id="560" w:name="_Toc303270766"/>
      <w:r>
        <w:instrText xml:space="preserve">Table </w:instrText>
      </w:r>
      <w:r>
        <w:fldChar w:fldCharType="begin"/>
      </w:r>
      <w:r>
        <w:instrText xml:space="preserve"> SEQ  \c table</w:instrText>
      </w:r>
      <w:r>
        <w:fldChar w:fldCharType="separate"/>
      </w:r>
      <w:r>
        <w:rPr>
          <w:noProof/>
        </w:rPr>
        <w:instrText>16</w:instrText>
      </w:r>
      <w:r>
        <w:fldChar w:fldCharType="end"/>
      </w:r>
      <w:r>
        <w:instrText>.</w:instrText>
      </w:r>
      <w:r>
        <w:tab/>
        <w:instrText>Characteristics of systemic risk, Canada</w:instrText>
      </w:r>
      <w:bookmarkEnd w:id="551"/>
      <w:bookmarkEnd w:id="552"/>
      <w:bookmarkEnd w:id="553"/>
      <w:bookmarkEnd w:id="554"/>
      <w:bookmarkEnd w:id="555"/>
      <w:bookmarkEnd w:id="556"/>
      <w:bookmarkEnd w:id="557"/>
      <w:bookmarkEnd w:id="558"/>
      <w:bookmarkEnd w:id="559"/>
      <w:bookmarkEnd w:id="560"/>
      <w:r>
        <w:instrText xml:space="preserve">"  </w:instrText>
      </w:r>
      <w:r>
        <w:fldChar w:fldCharType="end"/>
      </w:r>
    </w:p>
    <w:p w:rsidR="002B46DC" w:rsidRDefault="002B46DC" w:rsidP="002B46DC">
      <w:pPr>
        <w:pStyle w:val="TableSub-title"/>
      </w:pPr>
      <w:r>
        <w:t>Maximum, Minimum, Mean and Standard deviation</w:t>
      </w:r>
    </w:p>
    <w:p w:rsidR="002B46DC" w:rsidRDefault="002B46DC" w:rsidP="002B46DC">
      <w:pPr>
        <w:pStyle w:val="Table"/>
      </w:pPr>
      <w:r>
        <w:rPr>
          <w:noProof/>
          <w:lang w:val="fr-FR" w:eastAsia="fr-FR"/>
        </w:rPr>
        <w:drawing>
          <wp:inline distT="0" distB="0" distL="0" distR="0" wp14:anchorId="40AB2EF1" wp14:editId="0234AFA5">
            <wp:extent cx="552450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1200150"/>
                    </a:xfrm>
                    <a:prstGeom prst="rect">
                      <a:avLst/>
                    </a:prstGeom>
                    <a:noFill/>
                    <a:ln>
                      <a:noFill/>
                    </a:ln>
                  </pic:spPr>
                </pic:pic>
              </a:graphicData>
            </a:graphic>
          </wp:inline>
        </w:drawing>
      </w:r>
    </w:p>
    <w:p w:rsidR="002B46DC" w:rsidRDefault="002B46DC" w:rsidP="002B46DC">
      <w:pPr>
        <w:pStyle w:val="TableSub-title"/>
      </w:pPr>
      <w:r>
        <w:t>Coefficient of correlation</w:t>
      </w:r>
    </w:p>
    <w:p w:rsidR="002B46DC" w:rsidRDefault="002B46DC" w:rsidP="002B46DC">
      <w:pPr>
        <w:pStyle w:val="Table"/>
      </w:pPr>
      <w:r>
        <w:rPr>
          <w:noProof/>
          <w:lang w:val="fr-FR" w:eastAsia="fr-FR"/>
        </w:rPr>
        <w:drawing>
          <wp:inline distT="0" distB="0" distL="0" distR="0" wp14:anchorId="3A42EE96" wp14:editId="34C7B953">
            <wp:extent cx="5667375" cy="1971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1971675"/>
                    </a:xfrm>
                    <a:prstGeom prst="rect">
                      <a:avLst/>
                    </a:prstGeom>
                    <a:noFill/>
                    <a:ln>
                      <a:noFill/>
                    </a:ln>
                  </pic:spPr>
                </pic:pic>
              </a:graphicData>
            </a:graphic>
          </wp:inline>
        </w:drawing>
      </w:r>
    </w:p>
    <w:p w:rsidR="002B46DC" w:rsidRDefault="002B46DC" w:rsidP="002B46DC">
      <w:pPr>
        <w:pStyle w:val="BodyText"/>
      </w:pPr>
    </w:p>
    <w:p w:rsidR="002B46DC" w:rsidRPr="00C95A5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17</w:instrText>
      </w:r>
      <w:r>
        <w:fldChar w:fldCharType="end"/>
      </w:r>
      <w:r>
        <w:instrText>.</w:instrText>
      </w:r>
      <w:r>
        <w:tab/>
      </w:r>
      <w:r>
        <w:fldChar w:fldCharType="end"/>
      </w:r>
      <w:r>
        <w:t>Characteristics of systemic risk, Australia</w:t>
      </w:r>
      <w:r>
        <w:fldChar w:fldCharType="begin"/>
      </w:r>
      <w:r>
        <w:instrText xml:space="preserve"> TC \f t \l 2 "</w:instrText>
      </w:r>
      <w:bookmarkStart w:id="561" w:name="_Toc302672419"/>
      <w:bookmarkStart w:id="562" w:name="_Toc302673505"/>
      <w:bookmarkStart w:id="563" w:name="_Toc303185349"/>
      <w:bookmarkStart w:id="564" w:name="_Toc303185587"/>
      <w:bookmarkStart w:id="565" w:name="_Toc303185940"/>
      <w:bookmarkStart w:id="566" w:name="_Toc303187309"/>
      <w:bookmarkStart w:id="567" w:name="_Toc303187535"/>
      <w:bookmarkStart w:id="568" w:name="_Toc303187706"/>
      <w:bookmarkStart w:id="569" w:name="_Toc303270558"/>
      <w:bookmarkStart w:id="570" w:name="_Toc303270767"/>
      <w:r>
        <w:instrText xml:space="preserve">Table </w:instrText>
      </w:r>
      <w:r>
        <w:fldChar w:fldCharType="begin"/>
      </w:r>
      <w:r>
        <w:instrText xml:space="preserve"> SEQ  \c table</w:instrText>
      </w:r>
      <w:r>
        <w:fldChar w:fldCharType="separate"/>
      </w:r>
      <w:r>
        <w:rPr>
          <w:noProof/>
        </w:rPr>
        <w:instrText>17</w:instrText>
      </w:r>
      <w:r>
        <w:fldChar w:fldCharType="end"/>
      </w:r>
      <w:r>
        <w:instrText>.</w:instrText>
      </w:r>
      <w:r>
        <w:tab/>
        <w:instrText>Characteristics of systemic risk, Australia</w:instrText>
      </w:r>
      <w:bookmarkEnd w:id="561"/>
      <w:bookmarkEnd w:id="562"/>
      <w:bookmarkEnd w:id="563"/>
      <w:bookmarkEnd w:id="564"/>
      <w:bookmarkEnd w:id="565"/>
      <w:bookmarkEnd w:id="566"/>
      <w:bookmarkEnd w:id="567"/>
      <w:bookmarkEnd w:id="568"/>
      <w:bookmarkEnd w:id="569"/>
      <w:bookmarkEnd w:id="570"/>
      <w:r>
        <w:instrText xml:space="preserve">"  </w:instrText>
      </w:r>
      <w:r>
        <w:fldChar w:fldCharType="end"/>
      </w:r>
    </w:p>
    <w:p w:rsidR="002B46DC" w:rsidRDefault="002B46DC" w:rsidP="002B46DC">
      <w:pPr>
        <w:pStyle w:val="TableSub-title"/>
      </w:pPr>
      <w:r>
        <w:t>Maximum, Minimum, Mean and Standard deviation</w:t>
      </w:r>
    </w:p>
    <w:p w:rsidR="002B46DC" w:rsidRDefault="002B46DC" w:rsidP="002B46DC">
      <w:pPr>
        <w:pStyle w:val="Table"/>
      </w:pPr>
      <w:r>
        <w:rPr>
          <w:noProof/>
          <w:lang w:val="fr-FR" w:eastAsia="fr-FR"/>
        </w:rPr>
        <w:drawing>
          <wp:inline distT="0" distB="0" distL="0" distR="0" wp14:anchorId="6D1D84E9" wp14:editId="2080BDBB">
            <wp:extent cx="5314950"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4950" cy="1200150"/>
                    </a:xfrm>
                    <a:prstGeom prst="rect">
                      <a:avLst/>
                    </a:prstGeom>
                    <a:noFill/>
                    <a:ln>
                      <a:noFill/>
                    </a:ln>
                  </pic:spPr>
                </pic:pic>
              </a:graphicData>
            </a:graphic>
          </wp:inline>
        </w:drawing>
      </w:r>
    </w:p>
    <w:p w:rsidR="002B46DC" w:rsidRDefault="002B46DC" w:rsidP="002B46DC">
      <w:pPr>
        <w:pStyle w:val="TableSub-title"/>
      </w:pPr>
      <w:r>
        <w:lastRenderedPageBreak/>
        <w:t>Coefficient of correlation</w:t>
      </w:r>
    </w:p>
    <w:p w:rsidR="002B46DC" w:rsidRDefault="002B46DC" w:rsidP="002B46DC">
      <w:pPr>
        <w:pStyle w:val="Table"/>
      </w:pPr>
      <w:r>
        <w:rPr>
          <w:noProof/>
          <w:lang w:val="fr-FR" w:eastAsia="fr-FR"/>
        </w:rPr>
        <w:drawing>
          <wp:inline distT="0" distB="0" distL="0" distR="0" wp14:anchorId="05FB75BF" wp14:editId="1AE0C674">
            <wp:extent cx="5667375" cy="1971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1971675"/>
                    </a:xfrm>
                    <a:prstGeom prst="rect">
                      <a:avLst/>
                    </a:prstGeom>
                    <a:noFill/>
                    <a:ln>
                      <a:noFill/>
                    </a:ln>
                  </pic:spPr>
                </pic:pic>
              </a:graphicData>
            </a:graphic>
          </wp:inline>
        </w:drawing>
      </w:r>
    </w:p>
    <w:bookmarkEnd w:id="543"/>
    <w:bookmarkEnd w:id="544"/>
    <w:bookmarkEnd w:id="545"/>
    <w:bookmarkEnd w:id="546"/>
    <w:bookmarkEnd w:id="547"/>
    <w:bookmarkEnd w:id="548"/>
    <w:bookmarkEnd w:id="549"/>
    <w:bookmarkEnd w:id="550"/>
    <w:p w:rsidR="002B46DC" w:rsidRPr="000A097B"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109</w:instrText>
      </w:r>
      <w:r>
        <w:rPr>
          <w:lang w:eastAsia="ja-JP"/>
        </w:rPr>
        <w:fldChar w:fldCharType="end"/>
      </w:r>
      <w:r>
        <w:rPr>
          <w:lang w:eastAsia="ja-JP"/>
        </w:rPr>
        <w:instrText>.</w:instrText>
      </w:r>
      <w:r>
        <w:rPr>
          <w:lang w:eastAsia="ja-JP"/>
        </w:rPr>
        <w:tab/>
      </w:r>
      <w:r>
        <w:rPr>
          <w:lang w:eastAsia="ja-JP"/>
        </w:rPr>
        <w:fldChar w:fldCharType="end"/>
      </w:r>
      <w:r w:rsidRPr="000A097B">
        <w:rPr>
          <w:lang w:eastAsia="ja-JP"/>
        </w:rPr>
        <w:tab/>
        <w:t xml:space="preserve">Because the number of observations in available farm level data is too small, the joint distribution of prices, yields and other risks was constructed based on the observed characteristics of systemic risk in </w:t>
      </w:r>
      <w:smartTag w:uri="urn:schemas-microsoft-com:office:smarttags" w:element="country-region">
        <w:r w:rsidRPr="000A097B">
          <w:rPr>
            <w:lang w:eastAsia="ja-JP"/>
          </w:rPr>
          <w:t>Canada</w:t>
        </w:r>
      </w:smartTag>
      <w:r w:rsidRPr="000A097B">
        <w:rPr>
          <w:lang w:eastAsia="ja-JP"/>
        </w:rPr>
        <w:t xml:space="preserve"> and </w:t>
      </w:r>
      <w:smartTag w:uri="urn:schemas-microsoft-com:office:smarttags" w:element="country-region">
        <w:smartTag w:uri="urn:schemas-microsoft-com:office:smarttags" w:element="place">
          <w:r w:rsidRPr="000A097B">
            <w:rPr>
              <w:lang w:eastAsia="ja-JP"/>
            </w:rPr>
            <w:t>Australia</w:t>
          </w:r>
        </w:smartTag>
      </w:smartTag>
      <w:r w:rsidRPr="000A097B">
        <w:rPr>
          <w:lang w:eastAsia="ja-JP"/>
        </w:rPr>
        <w:t xml:space="preserve">. This distribution is used for </w:t>
      </w:r>
      <w:smartTag w:uri="urn:schemas-microsoft-com:office:smarttags" w:element="place">
        <w:r w:rsidRPr="000A097B">
          <w:rPr>
            <w:lang w:eastAsia="ja-JP"/>
          </w:rPr>
          <w:t>Monte Carlo</w:t>
        </w:r>
      </w:smartTag>
      <w:r w:rsidRPr="000A097B">
        <w:rPr>
          <w:lang w:eastAsia="ja-JP"/>
        </w:rPr>
        <w:t xml:space="preserve"> analysis. The simulation in </w:t>
      </w:r>
      <w:smartTag w:uri="urn:schemas-microsoft-com:office:smarttags" w:element="country-region">
        <w:smartTag w:uri="urn:schemas-microsoft-com:office:smarttags" w:element="place">
          <w:r w:rsidRPr="000A097B">
            <w:rPr>
              <w:lang w:eastAsia="ja-JP"/>
            </w:rPr>
            <w:t>Canada</w:t>
          </w:r>
        </w:smartTag>
      </w:smartTag>
      <w:r w:rsidRPr="000A097B">
        <w:rPr>
          <w:lang w:eastAsia="ja-JP"/>
        </w:rPr>
        <w:t xml:space="preserve"> assumed a truncated normal distribution. The distributions are truncated so that it does not generate the values that are higher or lower than the value observed at the sample data. The truncated points are selected as maximum and minimum value of the sample data.</w:t>
      </w:r>
    </w:p>
    <w:p w:rsidR="002B46DC" w:rsidRPr="000A097B" w:rsidRDefault="002B46DC" w:rsidP="002B46DC">
      <w:r w:rsidRPr="000A097B">
        <w:rPr>
          <w:lang w:eastAsia="ja-JP"/>
        </w:rPr>
        <w:tab/>
        <w:t xml:space="preserve">On the other hand, idiosyncratic risk </w:t>
      </w:r>
      <w:r w:rsidRPr="000A097B">
        <w:t xml:space="preserve">calibrated as the difference between the average yields and the yields of a representative single farm chosen in each group. The choice of farm is made based on its approximations to the characteristics of each cluster of farm. Monte-Carlo simulation assumed normal </w:t>
      </w:r>
      <w:proofErr w:type="gramStart"/>
      <w:r w:rsidRPr="000A097B">
        <w:t>distribution  assuming</w:t>
      </w:r>
      <w:proofErr w:type="gramEnd"/>
      <w:r w:rsidRPr="000A097B">
        <w:t xml:space="preserve"> that idiosyncratic yield risk are correlated across crops.  </w:t>
      </w:r>
    </w:p>
    <w:p w:rsidR="002B46DC" w:rsidRPr="000A097B" w:rsidRDefault="002B46DC" w:rsidP="002B46DC">
      <w:pPr>
        <w:jc w:val="center"/>
      </w:pPr>
      <w:r w:rsidRPr="000A097B">
        <w:rPr>
          <w:b/>
          <w:position w:val="-10"/>
        </w:rPr>
        <w:object w:dxaOrig="1280" w:dyaOrig="320">
          <v:shape id="_x0000_i1028" type="#_x0000_t75" style="width:56.25pt;height:14.25pt" o:ole="">
            <v:imagedata r:id="rId20" o:title=""/>
          </v:shape>
          <o:OLEObject Type="Embed" ProgID="Equation.3" ShapeID="_x0000_i1028" DrawAspect="Content" ObjectID="_1454508755" r:id="rId21"/>
        </w:object>
      </w:r>
    </w:p>
    <w:p w:rsidR="002B46DC" w:rsidRPr="000A097B" w:rsidRDefault="002B46DC" w:rsidP="002B46DC">
      <w:pPr>
        <w:pStyle w:val="Heading3"/>
        <w:rPr>
          <w:lang w:eastAsia="ja-JP"/>
        </w:rPr>
      </w:pPr>
      <w:bookmarkStart w:id="571" w:name="_Toc302672393"/>
      <w:bookmarkStart w:id="572" w:name="_Toc302673479"/>
      <w:bookmarkStart w:id="573" w:name="_Toc303185323"/>
      <w:bookmarkStart w:id="574" w:name="_Toc303185561"/>
      <w:bookmarkStart w:id="575" w:name="_Toc303185914"/>
      <w:bookmarkStart w:id="576" w:name="_Toc303187285"/>
      <w:bookmarkStart w:id="577" w:name="_Toc303187511"/>
      <w:bookmarkStart w:id="578" w:name="_Toc303187682"/>
      <w:bookmarkStart w:id="579" w:name="_Toc303270532"/>
      <w:bookmarkStart w:id="580" w:name="_Toc303270743"/>
      <w:r w:rsidRPr="000A097B">
        <w:rPr>
          <w:lang w:eastAsia="ja-JP"/>
        </w:rPr>
        <w:t>Calibration of climate change risk</w:t>
      </w:r>
      <w:bookmarkEnd w:id="571"/>
      <w:bookmarkEnd w:id="572"/>
      <w:bookmarkEnd w:id="573"/>
      <w:bookmarkEnd w:id="574"/>
      <w:bookmarkEnd w:id="575"/>
      <w:bookmarkEnd w:id="576"/>
      <w:bookmarkEnd w:id="577"/>
      <w:bookmarkEnd w:id="578"/>
      <w:bookmarkEnd w:id="579"/>
      <w:bookmarkEnd w:id="580"/>
    </w:p>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110</w:instrText>
      </w:r>
      <w:r>
        <w:fldChar w:fldCharType="end"/>
      </w:r>
      <w:r>
        <w:instrText>.</w:instrText>
      </w:r>
      <w:r>
        <w:tab/>
      </w:r>
      <w:r>
        <w:fldChar w:fldCharType="end"/>
      </w:r>
      <w:r w:rsidRPr="000A097B">
        <w:tab/>
        <w:t>The model assumes that climate change mainly affects systemic risk. There climate change scenarios were developed: marginal climate change with and without adaptation, and extreme events scenario. The climate change impacts on the level and variability of systemic yield risks are chosen based on Howden et al (2007) and De Jong et al (2001).</w:t>
      </w:r>
      <w:r w:rsidRPr="000A097B">
        <w:rPr>
          <w:rStyle w:val="FootnoteReference"/>
        </w:rPr>
        <w:footnoteReference w:id="4"/>
      </w:r>
      <w:r w:rsidRPr="000A097B">
        <w:t xml:space="preserve"> The model assumes that an adaptation to climate change affects only the level of yield. Under the extreme event scenario assuming more frequent extreme weather events, the model calibrates that a farmer suffer from correlated uniform shock to the lowest 25 percentile yields. Table </w:t>
      </w:r>
      <w:r>
        <w:t xml:space="preserve">18 </w:t>
      </w:r>
      <w:r w:rsidRPr="000A097B">
        <w:t>presents the yield risk calibrated under different climate change risk scenarios.</w:t>
      </w:r>
    </w:p>
    <w:p w:rsidR="002B46DC" w:rsidRPr="00EC7791" w:rsidRDefault="002B46DC" w:rsidP="002B46DC">
      <w:pPr>
        <w:pStyle w:val="TableTitle"/>
        <w:rPr>
          <w:lang w:eastAsia="ja-JP"/>
        </w:rPr>
      </w:pPr>
      <w:r>
        <w:rPr>
          <w:lang w:eastAsia="ja-JP"/>
        </w:rPr>
        <w:fldChar w:fldCharType="begin"/>
      </w:r>
      <w:r>
        <w:rPr>
          <w:lang w:eastAsia="ja-JP"/>
        </w:rPr>
        <w:instrText xml:space="preserve"> MACROBUTTON NUMBERING Table </w:instrText>
      </w:r>
      <w:r>
        <w:rPr>
          <w:lang w:eastAsia="ja-JP"/>
        </w:rPr>
        <w:fldChar w:fldCharType="begin"/>
      </w:r>
      <w:r>
        <w:rPr>
          <w:lang w:eastAsia="ja-JP"/>
        </w:rPr>
        <w:instrText xml:space="preserve"> SEQ  table</w:instrText>
      </w:r>
      <w:r>
        <w:rPr>
          <w:lang w:eastAsia="ja-JP"/>
        </w:rPr>
        <w:fldChar w:fldCharType="separate"/>
      </w:r>
      <w:r>
        <w:rPr>
          <w:noProof/>
          <w:lang w:eastAsia="ja-JP"/>
        </w:rPr>
        <w:instrText>18</w:instrText>
      </w:r>
      <w:r>
        <w:rPr>
          <w:lang w:eastAsia="ja-JP"/>
        </w:rPr>
        <w:fldChar w:fldCharType="end"/>
      </w:r>
      <w:r>
        <w:rPr>
          <w:lang w:eastAsia="ja-JP"/>
        </w:rPr>
        <w:instrText>.</w:instrText>
      </w:r>
      <w:r>
        <w:rPr>
          <w:lang w:eastAsia="ja-JP"/>
        </w:rPr>
        <w:tab/>
      </w:r>
      <w:r>
        <w:rPr>
          <w:lang w:eastAsia="ja-JP"/>
        </w:rPr>
        <w:fldChar w:fldCharType="end"/>
      </w:r>
      <w:r>
        <w:rPr>
          <w:lang w:eastAsia="ja-JP"/>
        </w:rPr>
        <w:t>Yield risk under climate change scenario</w:t>
      </w:r>
      <w:r>
        <w:rPr>
          <w:lang w:eastAsia="ja-JP"/>
        </w:rPr>
        <w:fldChar w:fldCharType="begin"/>
      </w:r>
      <w:r>
        <w:rPr>
          <w:lang w:eastAsia="ja-JP"/>
        </w:rPr>
        <w:instrText xml:space="preserve"> TC \f t \l 2 "</w:instrText>
      </w:r>
      <w:bookmarkStart w:id="581" w:name="_Toc302672420"/>
      <w:bookmarkStart w:id="582" w:name="_Toc302673506"/>
      <w:bookmarkStart w:id="583" w:name="_Toc303185350"/>
      <w:bookmarkStart w:id="584" w:name="_Toc303185588"/>
      <w:bookmarkStart w:id="585" w:name="_Toc303185941"/>
      <w:bookmarkStart w:id="586" w:name="_Toc303187310"/>
      <w:bookmarkStart w:id="587" w:name="_Toc303187536"/>
      <w:bookmarkStart w:id="588" w:name="_Toc303187707"/>
      <w:bookmarkStart w:id="589" w:name="_Toc303270559"/>
      <w:bookmarkStart w:id="590" w:name="_Toc303270768"/>
      <w:r>
        <w:rPr>
          <w:lang w:eastAsia="ja-JP"/>
        </w:rPr>
        <w:instrText xml:space="preserve">Table </w:instrText>
      </w:r>
      <w:r>
        <w:rPr>
          <w:lang w:eastAsia="ja-JP"/>
        </w:rPr>
        <w:fldChar w:fldCharType="begin"/>
      </w:r>
      <w:r>
        <w:rPr>
          <w:lang w:eastAsia="ja-JP"/>
        </w:rPr>
        <w:instrText xml:space="preserve"> SEQ  \c table</w:instrText>
      </w:r>
      <w:r>
        <w:rPr>
          <w:lang w:eastAsia="ja-JP"/>
        </w:rPr>
        <w:fldChar w:fldCharType="separate"/>
      </w:r>
      <w:r>
        <w:rPr>
          <w:noProof/>
          <w:lang w:eastAsia="ja-JP"/>
        </w:rPr>
        <w:instrText>18</w:instrText>
      </w:r>
      <w:r>
        <w:rPr>
          <w:lang w:eastAsia="ja-JP"/>
        </w:rPr>
        <w:fldChar w:fldCharType="end"/>
      </w:r>
      <w:r>
        <w:rPr>
          <w:lang w:eastAsia="ja-JP"/>
        </w:rPr>
        <w:instrText>.</w:instrText>
      </w:r>
      <w:r>
        <w:rPr>
          <w:lang w:eastAsia="ja-JP"/>
        </w:rPr>
        <w:tab/>
        <w:instrText>Yield risk under climate change scenario</w:instrText>
      </w:r>
      <w:bookmarkEnd w:id="581"/>
      <w:bookmarkEnd w:id="582"/>
      <w:bookmarkEnd w:id="583"/>
      <w:bookmarkEnd w:id="584"/>
      <w:bookmarkEnd w:id="585"/>
      <w:bookmarkEnd w:id="586"/>
      <w:bookmarkEnd w:id="587"/>
      <w:bookmarkEnd w:id="588"/>
      <w:bookmarkEnd w:id="589"/>
      <w:bookmarkEnd w:id="590"/>
      <w:r>
        <w:rPr>
          <w:lang w:eastAsia="ja-JP"/>
        </w:rPr>
        <w:instrText xml:space="preserve">"  </w:instrText>
      </w:r>
      <w:r>
        <w:rPr>
          <w:lang w:eastAsia="ja-JP"/>
        </w:rPr>
        <w:fldChar w:fldCharType="end"/>
      </w:r>
    </w:p>
    <w:p w:rsidR="002B46DC" w:rsidRDefault="002B46DC" w:rsidP="002B46DC">
      <w:pPr>
        <w:pStyle w:val="TableSub-title"/>
        <w:rPr>
          <w:lang w:eastAsia="ja-JP"/>
        </w:rPr>
      </w:pPr>
      <w:smartTag w:uri="urn:schemas-microsoft-com:office:smarttags" w:element="country-region">
        <w:smartTag w:uri="urn:schemas-microsoft-com:office:smarttags" w:element="place">
          <w:r>
            <w:rPr>
              <w:lang w:eastAsia="ja-JP"/>
            </w:rPr>
            <w:t>Canada</w:t>
          </w:r>
        </w:smartTag>
      </w:smartTag>
    </w:p>
    <w:p w:rsidR="002B46DC" w:rsidRDefault="002B46DC" w:rsidP="002B46DC">
      <w:pPr>
        <w:pStyle w:val="Table"/>
        <w:rPr>
          <w:lang w:eastAsia="ja-JP"/>
        </w:rPr>
      </w:pPr>
      <w:r>
        <w:rPr>
          <w:noProof/>
          <w:lang w:val="fr-FR" w:eastAsia="fr-FR"/>
        </w:rPr>
        <w:drawing>
          <wp:inline distT="0" distB="0" distL="0" distR="0" wp14:anchorId="3C2A0E1B" wp14:editId="346C03F7">
            <wp:extent cx="512445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4450" cy="819150"/>
                    </a:xfrm>
                    <a:prstGeom prst="rect">
                      <a:avLst/>
                    </a:prstGeom>
                    <a:noFill/>
                    <a:ln>
                      <a:noFill/>
                    </a:ln>
                  </pic:spPr>
                </pic:pic>
              </a:graphicData>
            </a:graphic>
          </wp:inline>
        </w:drawing>
      </w:r>
    </w:p>
    <w:p w:rsidR="002B46DC" w:rsidRDefault="002B46DC" w:rsidP="002B46DC">
      <w:pPr>
        <w:pStyle w:val="TableSub-title"/>
        <w:rPr>
          <w:lang w:eastAsia="ja-JP"/>
        </w:rPr>
      </w:pPr>
      <w:smartTag w:uri="urn:schemas-microsoft-com:office:smarttags" w:element="country-region">
        <w:smartTag w:uri="urn:schemas-microsoft-com:office:smarttags" w:element="place">
          <w:r>
            <w:rPr>
              <w:lang w:eastAsia="ja-JP"/>
            </w:rPr>
            <w:lastRenderedPageBreak/>
            <w:t>Australia</w:t>
          </w:r>
        </w:smartTag>
      </w:smartTag>
    </w:p>
    <w:p w:rsidR="002B46DC" w:rsidRDefault="002B46DC" w:rsidP="002B46DC">
      <w:pPr>
        <w:pStyle w:val="Table"/>
        <w:rPr>
          <w:lang w:eastAsia="ja-JP"/>
        </w:rPr>
      </w:pPr>
      <w:r>
        <w:rPr>
          <w:noProof/>
          <w:lang w:val="fr-FR" w:eastAsia="fr-FR"/>
        </w:rPr>
        <w:drawing>
          <wp:inline distT="0" distB="0" distL="0" distR="0" wp14:anchorId="2EE0F29F" wp14:editId="06C89A14">
            <wp:extent cx="512445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4450" cy="819150"/>
                    </a:xfrm>
                    <a:prstGeom prst="rect">
                      <a:avLst/>
                    </a:prstGeom>
                    <a:noFill/>
                    <a:ln>
                      <a:noFill/>
                    </a:ln>
                  </pic:spPr>
                </pic:pic>
              </a:graphicData>
            </a:graphic>
          </wp:inline>
        </w:drawing>
      </w:r>
    </w:p>
    <w:p w:rsidR="002B46DC" w:rsidRPr="000A097B" w:rsidRDefault="002B46DC" w:rsidP="002B46DC">
      <w:pPr>
        <w:pStyle w:val="Heading3"/>
      </w:pPr>
      <w:bookmarkStart w:id="591" w:name="_Toc261009280"/>
      <w:bookmarkStart w:id="592" w:name="_Toc261009306"/>
      <w:bookmarkStart w:id="593" w:name="_Toc283286076"/>
      <w:bookmarkStart w:id="594" w:name="_Toc283286224"/>
      <w:bookmarkStart w:id="595" w:name="_Toc283286278"/>
      <w:bookmarkStart w:id="596" w:name="_Toc283286362"/>
      <w:bookmarkStart w:id="597" w:name="_Toc283286484"/>
      <w:bookmarkStart w:id="598" w:name="_Toc283286653"/>
      <w:bookmarkStart w:id="599" w:name="_Toc302672394"/>
      <w:bookmarkStart w:id="600" w:name="_Toc302673480"/>
      <w:bookmarkStart w:id="601" w:name="_Toc303185324"/>
      <w:bookmarkStart w:id="602" w:name="_Toc303185562"/>
      <w:bookmarkStart w:id="603" w:name="_Toc303185915"/>
      <w:bookmarkStart w:id="604" w:name="_Toc303187286"/>
      <w:bookmarkStart w:id="605" w:name="_Toc303187512"/>
      <w:bookmarkStart w:id="606" w:name="_Toc303187683"/>
      <w:bookmarkStart w:id="607" w:name="_Toc303270533"/>
      <w:bookmarkStart w:id="608" w:name="_Toc303270744"/>
      <w:r w:rsidRPr="000A097B">
        <w:t>Stochastic simulation model</w:t>
      </w:r>
      <w:bookmarkEnd w:id="50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0A097B">
        <w:t xml:space="preserve"> </w:t>
      </w:r>
    </w:p>
    <w:p w:rsidR="002B46DC" w:rsidRPr="000A097B"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111</w:instrText>
      </w:r>
      <w:r>
        <w:rPr>
          <w:lang w:eastAsia="ja-JP"/>
        </w:rPr>
        <w:fldChar w:fldCharType="end"/>
      </w:r>
      <w:r>
        <w:rPr>
          <w:lang w:eastAsia="ja-JP"/>
        </w:rPr>
        <w:instrText>.</w:instrText>
      </w:r>
      <w:r>
        <w:rPr>
          <w:lang w:eastAsia="ja-JP"/>
        </w:rPr>
        <w:tab/>
      </w:r>
      <w:r>
        <w:rPr>
          <w:lang w:eastAsia="ja-JP"/>
        </w:rPr>
        <w:fldChar w:fldCharType="end"/>
      </w:r>
      <w:r w:rsidRPr="000A097B">
        <w:rPr>
          <w:lang w:eastAsia="ja-JP"/>
        </w:rPr>
        <w:tab/>
        <w:t xml:space="preserve">The representative farm in </w:t>
      </w:r>
      <w:smartTag w:uri="urn:schemas-microsoft-com:office:smarttags" w:element="country-region">
        <w:r w:rsidRPr="000A097B">
          <w:rPr>
            <w:lang w:eastAsia="ja-JP"/>
          </w:rPr>
          <w:t>Canada</w:t>
        </w:r>
      </w:smartTag>
      <w:r w:rsidRPr="000A097B">
        <w:rPr>
          <w:lang w:eastAsia="ja-JP"/>
        </w:rPr>
        <w:t xml:space="preserve"> and </w:t>
      </w:r>
      <w:smartTag w:uri="urn:schemas-microsoft-com:office:smarttags" w:element="country-region">
        <w:smartTag w:uri="urn:schemas-microsoft-com:office:smarttags" w:element="place">
          <w:r w:rsidRPr="000A097B">
            <w:rPr>
              <w:lang w:eastAsia="ja-JP"/>
            </w:rPr>
            <w:t>Australia</w:t>
          </w:r>
        </w:smartTag>
      </w:smartTag>
      <w:r w:rsidRPr="000A097B">
        <w:rPr>
          <w:lang w:eastAsia="ja-JP"/>
        </w:rPr>
        <w:t xml:space="preserve"> is assume</w:t>
      </w:r>
      <w:bookmarkStart w:id="609" w:name="OLE_LINK1"/>
      <w:r w:rsidRPr="000A097B">
        <w:rPr>
          <w:lang w:eastAsia="ja-JP"/>
        </w:rPr>
        <w:t xml:space="preserve">d to allocate land among </w:t>
      </w:r>
      <w:bookmarkEnd w:id="609"/>
      <w:r w:rsidRPr="000A097B">
        <w:rPr>
          <w:lang w:eastAsia="ja-JP"/>
        </w:rPr>
        <w:t xml:space="preserve">three crops and other residual crops or livestock. The initial wealth that is necessary to compute the farm welfare is computed as the average net worth of grain and oilseed farms in </w:t>
      </w:r>
      <w:r w:rsidRPr="000A097B">
        <w:t>Saskatchewan in 2008 for all farms, CAD 1467 per ha</w:t>
      </w:r>
      <w:r w:rsidRPr="000A097B">
        <w:rPr>
          <w:lang w:eastAsia="ja-JP"/>
        </w:rPr>
        <w:t xml:space="preserve">. In </w:t>
      </w:r>
      <w:smartTag w:uri="urn:schemas-microsoft-com:office:smarttags" w:element="country-region">
        <w:smartTag w:uri="urn:schemas-microsoft-com:office:smarttags" w:element="place">
          <w:r w:rsidRPr="000A097B">
            <w:rPr>
              <w:lang w:eastAsia="ja-JP"/>
            </w:rPr>
            <w:t>Australia</w:t>
          </w:r>
        </w:smartTag>
      </w:smartTag>
      <w:r w:rsidRPr="000A097B">
        <w:rPr>
          <w:lang w:eastAsia="ja-JP"/>
        </w:rPr>
        <w:t xml:space="preserve">, average wealth position of AUD 1551 per ha in the dataset is assumed to all the representative farms. The representative farms are assumed to be risk averse and the coefficient of constant relative risk aversion of 2 is applied to all of our simulations. </w:t>
      </w:r>
    </w:p>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112</w:instrText>
      </w:r>
      <w:r>
        <w:fldChar w:fldCharType="end"/>
      </w:r>
      <w:r>
        <w:instrText>.</w:instrText>
      </w:r>
      <w:r>
        <w:tab/>
      </w:r>
      <w:r>
        <w:fldChar w:fldCharType="end"/>
      </w:r>
      <w:r w:rsidRPr="000A097B">
        <w:tab/>
        <w:t>The model adopts the power utility function which assumes constant relative risk aversion (CRRA). The advantage of the model is that it treats farmers’ risk management strategies as endogenous, allowing the interaction between policies and farmer’s decision to be analysed.</w:t>
      </w:r>
      <w:r w:rsidRPr="000A097B">
        <w:rPr>
          <w:rStyle w:val="FootnoteReference"/>
        </w:rPr>
        <w:t xml:space="preserve"> </w:t>
      </w:r>
    </w:p>
    <w:p w:rsidR="002B46DC" w:rsidRPr="000A097B" w:rsidRDefault="002B46DC" w:rsidP="002B46DC">
      <w:pPr>
        <w:ind w:firstLine="851"/>
      </w:pPr>
      <w:r w:rsidRPr="000A097B">
        <w:rPr>
          <w:lang w:eastAsia="ja-JP"/>
        </w:rPr>
        <w:t>(1)</w:t>
      </w:r>
      <w:r w:rsidRPr="000A097B">
        <w:t xml:space="preserve">  </w:t>
      </w:r>
      <m:oMath>
        <m:r>
          <w:rPr>
            <w:rFonts w:ascii="Cambria Math" w:hAnsi="Cambria Math" w:cs="Cambria Math"/>
          </w:rPr>
          <m:t>U</m:t>
        </m:r>
        <m:d>
          <m:dPr>
            <m:ctrlPr>
              <w:rPr>
                <w:rFonts w:ascii="Cambria Math" w:hAnsi="Cambria Math" w:cs="Cambria Math"/>
                <w:i/>
              </w:rPr>
            </m:ctrlPr>
          </m:dPr>
          <m:e>
            <m:acc>
              <m:accPr>
                <m:chr m:val="̃"/>
                <m:ctrlPr>
                  <w:rPr>
                    <w:rFonts w:ascii="Cambria Math" w:hAnsi="Cambria Math" w:cs="Cambria Math"/>
                    <w:i/>
                  </w:rPr>
                </m:ctrlPr>
              </m:accPr>
              <m:e>
                <m:r>
                  <w:rPr>
                    <w:rFonts w:ascii="Cambria Math" w:hAnsi="Cambria Math" w:cs="Cambria Math"/>
                  </w:rPr>
                  <m:t>π</m:t>
                </m:r>
              </m:e>
            </m:acc>
            <m:r>
              <w:rPr>
                <w:rFonts w:ascii="Cambria Math" w:hAnsi="Cambria Math" w:cs="Cambria Math"/>
              </w:rPr>
              <m:t>+ω</m:t>
            </m:r>
          </m:e>
        </m:d>
        <m:r>
          <w:rPr>
            <w:rFonts w:ascii="Cambria Math" w:hAnsi="Cambria Math" w:cs="Cambria Math"/>
          </w:rPr>
          <m:t>=</m:t>
        </m:r>
        <m:f>
          <m:fPr>
            <m:ctrlPr>
              <w:rPr>
                <w:rFonts w:ascii="Cambria Math" w:hAnsi="Cambria Math" w:cs="Cambria Math"/>
                <w:lang w:eastAsia="ja-JP"/>
              </w:rPr>
            </m:ctrlPr>
          </m:fPr>
          <m:num>
            <m:sSup>
              <m:sSupPr>
                <m:ctrlPr>
                  <w:rPr>
                    <w:rFonts w:ascii="Cambria Math" w:hAnsi="Cambria Math" w:cs="Cambria Math"/>
                    <w:i/>
                  </w:rPr>
                </m:ctrlPr>
              </m:sSupPr>
              <m:e>
                <m:r>
                  <w:rPr>
                    <w:rFonts w:ascii="Cambria Math" w:hAnsi="Cambria Math" w:cs="Cambria Math"/>
                  </w:rPr>
                  <m:t>(</m:t>
                </m:r>
                <m:acc>
                  <m:accPr>
                    <m:chr m:val="̃"/>
                    <m:ctrlPr>
                      <w:rPr>
                        <w:rFonts w:ascii="Cambria Math" w:hAnsi="Cambria Math" w:cs="Cambria Math"/>
                        <w:i/>
                      </w:rPr>
                    </m:ctrlPr>
                  </m:accPr>
                  <m:e>
                    <m:r>
                      <w:rPr>
                        <w:rFonts w:ascii="Cambria Math" w:hAnsi="Cambria Math" w:cs="Cambria Math"/>
                      </w:rPr>
                      <m:t>π</m:t>
                    </m:r>
                  </m:e>
                </m:acc>
                <m:r>
                  <w:rPr>
                    <w:rFonts w:ascii="Cambria Math" w:hAnsi="Cambria Math" w:cs="Cambria Math"/>
                  </w:rPr>
                  <m:t>+ω)</m:t>
                </m:r>
              </m:e>
              <m:sup>
                <m:r>
                  <w:rPr>
                    <w:rFonts w:ascii="Cambria Math" w:hAnsi="Cambria Math" w:cs="Cambria Math"/>
                  </w:rPr>
                  <m:t>(1-ρ)</m:t>
                </m:r>
              </m:sup>
            </m:sSup>
          </m:num>
          <m:den>
            <m:r>
              <m:rPr>
                <m:sty m:val="p"/>
              </m:rPr>
              <w:rPr>
                <w:rFonts w:ascii="Cambria Math" w:hAnsi="Cambria Math" w:cs="Cambria Math"/>
                <w:lang w:eastAsia="ja-JP"/>
              </w:rPr>
              <m:t>(1-ρ)</m:t>
            </m:r>
          </m:den>
        </m:f>
      </m:oMath>
    </w:p>
    <w:p w:rsidR="002B46DC" w:rsidRPr="000A097B" w:rsidRDefault="002B46DC" w:rsidP="002B46DC">
      <w:pPr>
        <w:spacing w:before="120" w:after="240"/>
      </w:pPr>
      <m:oMath>
        <m:r>
          <w:rPr>
            <w:rFonts w:ascii="Cambria Math" w:hAnsi="Cambria Math"/>
          </w:rPr>
          <m:t>π=</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m:t>
                </m:r>
              </m:sub>
            </m:sSub>
          </m:e>
        </m:d>
        <m:r>
          <w:rPr>
            <w:rFonts w:ascii="Cambria Math" w:hAnsi="Cambria Math"/>
          </w:rPr>
          <m:t>-r*L-w*A-n*I+g(</m:t>
        </m:r>
        <m:acc>
          <m:accPr>
            <m:chr m:val="̃"/>
            <m:ctrlPr>
              <w:rPr>
                <w:rFonts w:ascii="Cambria Math" w:hAnsi="Cambria Math"/>
                <w:i/>
              </w:rPr>
            </m:ctrlPr>
          </m:accPr>
          <m:e>
            <m:r>
              <w:rPr>
                <w:rFonts w:ascii="Cambria Math" w:hAnsi="Cambria Math"/>
              </w:rPr>
              <m:t>p</m:t>
            </m:r>
          </m:e>
        </m:acc>
        <m:r>
          <w:rPr>
            <w:rFonts w:ascii="Cambria Math" w:hAnsi="Cambria Math"/>
          </w:rPr>
          <m:t>,</m:t>
        </m:r>
        <m:acc>
          <m:accPr>
            <m:chr m:val="̃"/>
            <m:ctrlPr>
              <w:rPr>
                <w:rFonts w:ascii="Cambria Math" w:hAnsi="Cambria Math"/>
                <w:i/>
              </w:rPr>
            </m:ctrlPr>
          </m:accPr>
          <m:e>
            <m:r>
              <w:rPr>
                <w:rFonts w:ascii="Cambria Math" w:hAnsi="Cambria Math"/>
              </w:rPr>
              <m:t>q</m:t>
            </m:r>
          </m:e>
        </m:acc>
        <m:r>
          <w:rPr>
            <w:rFonts w:ascii="Cambria Math" w:hAnsi="Cambria Math"/>
          </w:rPr>
          <m:t>,γ…)</m:t>
        </m:r>
      </m:oMath>
      <w:proofErr w:type="gramStart"/>
      <w:r w:rsidRPr="000A097B">
        <w:t>where</w:t>
      </w:r>
      <w:proofErr w:type="gramEnd"/>
      <w:r w:rsidRPr="000A097B">
        <w:t xml:space="preserve"> the utility (U) depends on the uncertain </w:t>
      </w:r>
      <w:r w:rsidRPr="000A097B">
        <w:rPr>
          <w:lang w:eastAsia="ja-JP"/>
        </w:rPr>
        <w:t xml:space="preserve">farm </w:t>
      </w:r>
      <w:r w:rsidRPr="000A097B">
        <w:t xml:space="preserve">profit and initial wealth; </w:t>
      </w:r>
      <m:oMath>
        <m:r>
          <w:rPr>
            <w:rFonts w:ascii="Cambria Math" w:hAnsi="Cambria Math"/>
          </w:rPr>
          <m:t>ρ</m:t>
        </m:r>
      </m:oMath>
      <w:r w:rsidRPr="000A097B">
        <w:t xml:space="preserve"> stands for </w:t>
      </w:r>
      <w:r w:rsidRPr="000A097B">
        <w:rPr>
          <w:lang w:eastAsia="ja-JP"/>
        </w:rPr>
        <w:t>the degree</w:t>
      </w:r>
      <w:r w:rsidRPr="000A097B">
        <w:t xml:space="preserve"> of </w:t>
      </w:r>
      <w:r w:rsidRPr="000A097B">
        <w:rPr>
          <w:lang w:eastAsia="ja-JP"/>
        </w:rPr>
        <w:t xml:space="preserve">constant </w:t>
      </w:r>
      <w:r w:rsidRPr="000A097B">
        <w:t>relative risk aversion</w:t>
      </w:r>
      <w:r w:rsidRPr="000A097B">
        <w:rPr>
          <w:lang w:eastAsia="ja-JP"/>
        </w:rPr>
        <w:t xml:space="preserve"> (CRRA)</w:t>
      </w:r>
      <w:r w:rsidRPr="000A097B">
        <w:t xml:space="preserve">. </w:t>
      </w:r>
    </w:p>
    <w:p w:rsidR="002B46DC" w:rsidRPr="000A097B" w:rsidRDefault="002B46DC" w:rsidP="002B46DC">
      <w:pPr>
        <w:pStyle w:val="Num-DocParagraph"/>
        <w:rPr>
          <w:lang w:eastAsia="ja-JP"/>
        </w:rPr>
      </w:pPr>
      <w:r>
        <w:fldChar w:fldCharType="begin"/>
      </w:r>
      <w:r>
        <w:instrText xml:space="preserve"> MACROBUTTON NUMBERING </w:instrText>
      </w:r>
      <w:r>
        <w:fldChar w:fldCharType="begin"/>
      </w:r>
      <w:r>
        <w:instrText xml:space="preserve"> SEQ  dpara</w:instrText>
      </w:r>
      <w:r>
        <w:fldChar w:fldCharType="separate"/>
      </w:r>
      <w:r>
        <w:rPr>
          <w:noProof/>
        </w:rPr>
        <w:instrText>113</w:instrText>
      </w:r>
      <w:r>
        <w:fldChar w:fldCharType="end"/>
      </w:r>
      <w:r>
        <w:instrText>.</w:instrText>
      </w:r>
      <w:r>
        <w:tab/>
      </w:r>
      <w:r>
        <w:fldChar w:fldCharType="end"/>
      </w:r>
      <w:r w:rsidRPr="000A097B">
        <w:t xml:space="preserve">The uncertain </w:t>
      </w:r>
      <w:r w:rsidRPr="000A097B">
        <w:rPr>
          <w:lang w:eastAsia="ja-JP"/>
        </w:rPr>
        <w:t>margin (</w:t>
      </w:r>
      <m:oMath>
        <m:acc>
          <m:accPr>
            <m:chr m:val="̃"/>
            <m:ctrlPr>
              <w:rPr>
                <w:rFonts w:ascii="Cambria Math" w:hAnsi="Cambria Math"/>
                <w:lang w:eastAsia="ja-JP"/>
              </w:rPr>
            </m:ctrlPr>
          </m:accPr>
          <m:e>
            <m:r>
              <m:rPr>
                <m:sty m:val="p"/>
              </m:rPr>
              <w:rPr>
                <w:rFonts w:ascii="Cambria Math" w:hAnsi="Cambria Math"/>
                <w:lang w:eastAsia="ja-JP"/>
              </w:rPr>
              <m:t>π</m:t>
            </m:r>
          </m:e>
        </m:acc>
        <m:r>
          <m:rPr>
            <m:sty m:val="p"/>
          </m:rPr>
          <w:rPr>
            <w:rFonts w:ascii="Cambria Math" w:hAnsi="Cambria Math"/>
            <w:lang w:eastAsia="ja-JP"/>
          </w:rPr>
          <m:t>)</m:t>
        </m:r>
      </m:oMath>
      <w:r w:rsidRPr="000A097B">
        <w:rPr>
          <w:lang w:eastAsia="ja-JP"/>
        </w:rPr>
        <w:t xml:space="preserve"> is defined as </w:t>
      </w:r>
      <w:r w:rsidRPr="000A097B">
        <w:t>the crop revenue less variable cost for crop</w:t>
      </w:r>
      <w:r w:rsidRPr="000A097B">
        <w:rPr>
          <w:lang w:eastAsia="ja-JP"/>
        </w:rPr>
        <w:t xml:space="preserve"> </w:t>
      </w:r>
      <w:r w:rsidRPr="000A097B">
        <w:t>production plus net transfer or benefit from a given risk management strategy. Since the crop specific cost data is not available in the data, the uncertain variable cost (</w:t>
      </w:r>
      <w:r w:rsidRPr="000A097B">
        <w:rPr>
          <w:position w:val="-6"/>
        </w:rPr>
        <w:object w:dxaOrig="220" w:dyaOrig="279">
          <v:shape id="_x0000_i1029" type="#_x0000_t75" style="width:9.75pt;height:13.5pt" o:ole="">
            <v:imagedata r:id="rId24" o:title=""/>
          </v:shape>
          <o:OLEObject Type="Embed" ProgID="Equation.3" ShapeID="_x0000_i1029" DrawAspect="Content" ObjectID="_1454508756" r:id="rId25"/>
        </w:object>
      </w:r>
      <w:r w:rsidRPr="000A097B">
        <w:t>) is not crop specific. However, the crop specific production cost adjustment factor (</w:t>
      </w:r>
      <w:r w:rsidRPr="000A097B">
        <w:rPr>
          <w:position w:val="-12"/>
        </w:rPr>
        <w:object w:dxaOrig="220" w:dyaOrig="360">
          <v:shape id="_x0000_i1030" type="#_x0000_t75" style="width:9.75pt;height:17.25pt" o:ole="">
            <v:imagedata r:id="rId26" o:title=""/>
          </v:shape>
          <o:OLEObject Type="Embed" ProgID="Equation.3" ShapeID="_x0000_i1030" DrawAspect="Content" ObjectID="_1454508757" r:id="rId27"/>
        </w:object>
      </w:r>
      <w:r w:rsidRPr="000A097B">
        <w:t>) is calibrated for each crop so that the initial land allocation becomes the optimum. The model assumes that total land input is fixed and</w:t>
      </w:r>
      <w:r w:rsidRPr="000A097B">
        <w:rPr>
          <w:lang w:eastAsia="ja-JP"/>
        </w:rPr>
        <w:t xml:space="preserve"> is </w:t>
      </w:r>
      <w:r w:rsidRPr="000A097B">
        <w:t>allocate</w:t>
      </w:r>
      <w:r w:rsidRPr="000A097B">
        <w:rPr>
          <w:lang w:eastAsia="ja-JP"/>
        </w:rPr>
        <w:t>d</w:t>
      </w:r>
      <w:r w:rsidRPr="000A097B">
        <w:t xml:space="preserve"> between wheat, barley, oilseed and other crop or livestock production. </w:t>
      </w:r>
      <w:r w:rsidRPr="000A097B">
        <w:rPr>
          <w:lang w:eastAsia="ja-JP"/>
        </w:rPr>
        <w:t>Given the Monte-Carlo draw of 1 000 price, yield, revenue and variable cost combinations, the model maximizes the expected utility with respect to area of land allocated to each commodity and the level of insurance coverage.</w:t>
      </w:r>
    </w:p>
    <w:p w:rsidR="002B46DC" w:rsidRPr="000A097B" w:rsidRDefault="002B46DC" w:rsidP="002B46DC">
      <w:pPr>
        <w:spacing w:after="120"/>
        <w:ind w:left="567"/>
      </w:pPr>
      <w:r w:rsidRPr="000A097B">
        <w:rPr>
          <w:lang w:eastAsia="ja-JP"/>
        </w:rPr>
        <w:t>(2)</w:t>
      </w:r>
      <w:r w:rsidRPr="000A097B">
        <w:rPr>
          <w:b/>
          <w:position w:val="-36"/>
        </w:rPr>
        <w:object w:dxaOrig="5500" w:dyaOrig="820">
          <v:shape id="_x0000_i1031" type="#_x0000_t75" style="width:275.25pt;height:41.25pt" o:ole="">
            <v:imagedata r:id="rId28" o:title=""/>
          </v:shape>
          <o:OLEObject Type="Embed" ProgID="Equation.3" ShapeID="_x0000_i1031" DrawAspect="Content" ObjectID="_1454508758" r:id="rId29"/>
        </w:object>
      </w:r>
      <w:r w:rsidRPr="000A097B">
        <w:t xml:space="preserve"> </w:t>
      </w:r>
    </w:p>
    <w:p w:rsidR="002B46DC" w:rsidRPr="000A097B" w:rsidRDefault="002B46DC" w:rsidP="002B46DC">
      <w:pPr>
        <w:spacing w:after="120"/>
        <w:ind w:left="567"/>
      </w:pPr>
      <w:proofErr w:type="gramStart"/>
      <w:r w:rsidRPr="000A097B">
        <w:t>where</w:t>
      </w:r>
      <w:proofErr w:type="gramEnd"/>
      <w:r w:rsidRPr="000A097B">
        <w:t>:</w:t>
      </w:r>
    </w:p>
    <w:p w:rsidR="002B46DC" w:rsidRPr="000A097B" w:rsidRDefault="002B46DC" w:rsidP="002B46DC">
      <w:pPr>
        <w:spacing w:after="120"/>
        <w:ind w:left="567"/>
      </w:pPr>
      <w:r w:rsidRPr="000A097B">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oMath>
      <w:r w:rsidRPr="000A097B">
        <w:rPr>
          <w:position w:val="-12"/>
        </w:rPr>
        <w:object w:dxaOrig="279" w:dyaOrig="360">
          <v:shape id="_x0000_i1032" type="#_x0000_t75" style="width:14.25pt;height:18pt" o:ole="">
            <v:imagedata r:id="rId30" o:title=""/>
          </v:shape>
          <o:OLEObject Type="Embed" ProgID="Equation.3" ShapeID="_x0000_i1032" DrawAspect="Content" ObjectID="_1454508759" r:id="rId31"/>
        </w:object>
      </w:r>
      <w:r w:rsidRPr="000A097B">
        <w:t xml:space="preserve">     </w:t>
      </w:r>
      <w:proofErr w:type="gramStart"/>
      <w:r w:rsidRPr="000A097B">
        <w:t>uncertain</w:t>
      </w:r>
      <w:proofErr w:type="gramEnd"/>
      <w:r w:rsidRPr="000A097B">
        <w:t xml:space="preserve"> output price of crop </w:t>
      </w:r>
      <w:proofErr w:type="spellStart"/>
      <w:r w:rsidRPr="000A097B">
        <w:rPr>
          <w:i/>
        </w:rPr>
        <w:t>i</w:t>
      </w:r>
      <w:proofErr w:type="spellEnd"/>
    </w:p>
    <w:p w:rsidR="002B46DC" w:rsidRPr="000A097B" w:rsidRDefault="002B46DC" w:rsidP="002B46DC">
      <w:pPr>
        <w:spacing w:after="120"/>
        <w:ind w:left="567"/>
        <w:rPr>
          <w:i/>
        </w:rPr>
      </w:pPr>
      <w:r w:rsidRPr="000A097B">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oMath>
      <w:r w:rsidRPr="000A097B">
        <w:t xml:space="preserve">       </w:t>
      </w:r>
      <w:proofErr w:type="gramStart"/>
      <w:r w:rsidRPr="000A097B">
        <w:t>uncertain</w:t>
      </w:r>
      <w:proofErr w:type="gramEnd"/>
      <w:r w:rsidRPr="000A097B">
        <w:t xml:space="preserve"> yield of crop </w:t>
      </w:r>
      <w:proofErr w:type="spellStart"/>
      <w:r w:rsidRPr="000A097B">
        <w:rPr>
          <w:i/>
        </w:rPr>
        <w:t>i</w:t>
      </w:r>
      <w:proofErr w:type="spellEnd"/>
    </w:p>
    <w:p w:rsidR="002B46DC" w:rsidRPr="000A097B" w:rsidRDefault="002B46DC" w:rsidP="002B46DC">
      <w:pPr>
        <w:spacing w:after="120"/>
        <w:ind w:left="567"/>
        <w:rPr>
          <w:i/>
        </w:rPr>
      </w:pPr>
      <w:r w:rsidRPr="000A097B">
        <w:rPr>
          <w:i/>
        </w:rPr>
        <w:t xml:space="preserve"> </w:t>
      </w:r>
      <w:r w:rsidRPr="000A097B">
        <w:t xml:space="preserve">  </w:t>
      </w:r>
      <w:r w:rsidRPr="000A097B">
        <w:rPr>
          <w:position w:val="-14"/>
        </w:rPr>
        <w:object w:dxaOrig="260" w:dyaOrig="380">
          <v:shape id="_x0000_i1033" type="#_x0000_t75" style="width:11.25pt;height:18pt" o:ole="">
            <v:imagedata r:id="rId32" o:title=""/>
          </v:shape>
          <o:OLEObject Type="Embed" ProgID="Equation.3" ShapeID="_x0000_i1033" DrawAspect="Content" ObjectID="_1454508760" r:id="rId33"/>
        </w:object>
      </w:r>
      <w:r w:rsidRPr="000A097B">
        <w:t xml:space="preserve">       </w:t>
      </w:r>
      <w:proofErr w:type="gramStart"/>
      <w:r w:rsidRPr="000A097B">
        <w:rPr>
          <w:lang w:eastAsia="ja-JP"/>
        </w:rPr>
        <w:t>uncertain</w:t>
      </w:r>
      <w:proofErr w:type="gramEnd"/>
      <w:r w:rsidRPr="000A097B">
        <w:rPr>
          <w:lang w:eastAsia="ja-JP"/>
        </w:rPr>
        <w:t xml:space="preserve"> variable cost</w:t>
      </w:r>
    </w:p>
    <w:p w:rsidR="002B46DC" w:rsidRPr="000A097B" w:rsidRDefault="002B46DC" w:rsidP="002B46DC">
      <w:pPr>
        <w:spacing w:after="120"/>
        <w:ind w:left="567"/>
        <w:rPr>
          <w:i/>
        </w:rPr>
      </w:pPr>
      <w:r w:rsidRPr="000A097B">
        <w:t xml:space="preserve">   </w:t>
      </w:r>
      <w:r w:rsidRPr="000A097B">
        <w:rPr>
          <w:position w:val="-12"/>
        </w:rPr>
        <w:object w:dxaOrig="220" w:dyaOrig="360">
          <v:shape id="_x0000_i1034" type="#_x0000_t75" style="width:9.75pt;height:17.25pt" o:ole="">
            <v:imagedata r:id="rId26" o:title=""/>
          </v:shape>
          <o:OLEObject Type="Embed" ProgID="Equation.3" ShapeID="_x0000_i1034" DrawAspect="Content" ObjectID="_1454508761" r:id="rId34"/>
        </w:object>
      </w:r>
      <w:r w:rsidRPr="000A097B">
        <w:t xml:space="preserve">       </w:t>
      </w:r>
      <w:proofErr w:type="gramStart"/>
      <w:r w:rsidRPr="000A097B">
        <w:t>cost</w:t>
      </w:r>
      <w:proofErr w:type="gramEnd"/>
      <w:r w:rsidRPr="000A097B">
        <w:t xml:space="preserve"> adjustment factor of crop </w:t>
      </w:r>
      <w:proofErr w:type="spellStart"/>
      <w:r w:rsidRPr="000A097B">
        <w:rPr>
          <w:i/>
        </w:rPr>
        <w:t>i</w:t>
      </w:r>
      <w:proofErr w:type="spellEnd"/>
    </w:p>
    <w:p w:rsidR="002B46DC" w:rsidRPr="000A097B" w:rsidRDefault="002B46DC" w:rsidP="002B46DC">
      <w:pPr>
        <w:spacing w:after="120"/>
        <w:rPr>
          <w:position w:val="-14"/>
        </w:rPr>
      </w:pPr>
      <w:r w:rsidRPr="000A097B">
        <w:rPr>
          <w:position w:val="-14"/>
        </w:rPr>
        <w:t xml:space="preserve">            </w:t>
      </w:r>
      <w:r w:rsidRPr="000A097B">
        <w:rPr>
          <w:position w:val="-12"/>
        </w:rPr>
        <w:object w:dxaOrig="260" w:dyaOrig="360">
          <v:shape id="_x0000_i1035" type="#_x0000_t75" style="width:11.25pt;height:17.25pt" o:ole="">
            <v:imagedata r:id="rId35" o:title=""/>
          </v:shape>
          <o:OLEObject Type="Embed" ProgID="Equation.3" ShapeID="_x0000_i1035" DrawAspect="Content" ObjectID="_1454508762" r:id="rId36"/>
        </w:object>
      </w:r>
      <w:r w:rsidRPr="000A097B">
        <w:t xml:space="preserve">       </w:t>
      </w:r>
      <w:proofErr w:type="gramStart"/>
      <w:r w:rsidRPr="000A097B">
        <w:t>area</w:t>
      </w:r>
      <w:proofErr w:type="gramEnd"/>
      <w:r w:rsidRPr="000A097B">
        <w:t xml:space="preserve"> of </w:t>
      </w:r>
      <w:r w:rsidRPr="000A097B">
        <w:rPr>
          <w:lang w:eastAsia="ja-JP"/>
        </w:rPr>
        <w:t xml:space="preserve">land allocated to </w:t>
      </w:r>
      <w:r w:rsidRPr="000A097B">
        <w:t>crop</w:t>
      </w:r>
      <w:r w:rsidRPr="000A097B">
        <w:rPr>
          <w:i/>
        </w:rPr>
        <w:t xml:space="preserve"> </w:t>
      </w:r>
      <w:proofErr w:type="spellStart"/>
      <w:r w:rsidRPr="000A097B">
        <w:rPr>
          <w:i/>
          <w:lang w:eastAsia="ja-JP"/>
        </w:rPr>
        <w:t>i</w:t>
      </w:r>
      <w:proofErr w:type="spellEnd"/>
      <w:r w:rsidRPr="000A097B">
        <w:rPr>
          <w:lang w:eastAsia="ja-JP"/>
        </w:rPr>
        <w:t xml:space="preserve"> and </w:t>
      </w:r>
    </w:p>
    <w:p w:rsidR="002B46DC" w:rsidRPr="000A097B" w:rsidRDefault="002B46DC" w:rsidP="002B46DC">
      <w:pPr>
        <w:spacing w:after="120"/>
      </w:pPr>
      <w:r w:rsidRPr="000A097B">
        <w:rPr>
          <w:i/>
        </w:rPr>
        <w:t xml:space="preserve">             OR     </w:t>
      </w:r>
      <w:r w:rsidRPr="000A097B">
        <w:t xml:space="preserve">revenue from other crops in </w:t>
      </w:r>
      <w:smartTag w:uri="urn:schemas-microsoft-com:office:smarttags" w:element="country-region">
        <w:r w:rsidRPr="000A097B">
          <w:t>Canada</w:t>
        </w:r>
      </w:smartTag>
      <w:r w:rsidRPr="000A097B">
        <w:t xml:space="preserve">, livestock in </w:t>
      </w:r>
      <w:smartTag w:uri="urn:schemas-microsoft-com:office:smarttags" w:element="country-region">
        <w:smartTag w:uri="urn:schemas-microsoft-com:office:smarttags" w:element="place">
          <w:r w:rsidRPr="000A097B">
            <w:t>Australia</w:t>
          </w:r>
        </w:smartTag>
      </w:smartTag>
    </w:p>
    <w:p w:rsidR="002B46DC" w:rsidRPr="000A097B" w:rsidRDefault="002B46DC" w:rsidP="002B46DC">
      <w:pPr>
        <w:spacing w:after="120"/>
      </w:pPr>
      <w:r w:rsidRPr="000A097B">
        <w:rPr>
          <w:position w:val="-14"/>
        </w:rPr>
        <w:t xml:space="preserve">             </w:t>
      </w:r>
      <w:r w:rsidRPr="000A097B">
        <w:rPr>
          <w:position w:val="-10"/>
        </w:rPr>
        <w:object w:dxaOrig="220" w:dyaOrig="260">
          <v:shape id="_x0000_i1036" type="#_x0000_t75" style="width:9.75pt;height:12.75pt" o:ole="">
            <v:imagedata r:id="rId37" o:title=""/>
          </v:shape>
          <o:OLEObject Type="Embed" ProgID="Equation.3" ShapeID="_x0000_i1036" DrawAspect="Content" ObjectID="_1454508763" r:id="rId38"/>
        </w:object>
      </w:r>
      <w:r w:rsidRPr="000A097B">
        <w:t xml:space="preserve">        </w:t>
      </w:r>
      <w:proofErr w:type="gramStart"/>
      <w:r w:rsidRPr="000A097B">
        <w:t>transfer</w:t>
      </w:r>
      <w:proofErr w:type="gramEnd"/>
      <w:r w:rsidRPr="000A097B">
        <w:t xml:space="preserve"> from government or insurance indemnity </w:t>
      </w:r>
    </w:p>
    <w:p w:rsidR="002B46DC" w:rsidRPr="000A097B" w:rsidRDefault="002B46DC" w:rsidP="002B46DC">
      <w:pPr>
        <w:spacing w:after="120"/>
        <w:rPr>
          <w:i/>
        </w:rPr>
      </w:pPr>
      <w:r w:rsidRPr="000A097B">
        <w:rPr>
          <w:position w:val="-14"/>
        </w:rPr>
        <w:t xml:space="preserve">             </w:t>
      </w:r>
      <w:r w:rsidRPr="000A097B">
        <w:rPr>
          <w:position w:val="-6"/>
        </w:rPr>
        <w:object w:dxaOrig="220" w:dyaOrig="279">
          <v:shape id="_x0000_i1037" type="#_x0000_t75" style="width:8.25pt;height:12pt" o:ole="">
            <v:imagedata r:id="rId39" o:title=""/>
          </v:shape>
          <o:OLEObject Type="Embed" ProgID="Equation.3" ShapeID="_x0000_i1037" DrawAspect="Content" ObjectID="_1454508764" r:id="rId40"/>
        </w:object>
      </w:r>
      <w:r w:rsidRPr="000A097B">
        <w:t xml:space="preserve">        </w:t>
      </w:r>
      <w:proofErr w:type="gramStart"/>
      <w:r w:rsidRPr="000A097B">
        <w:t>level</w:t>
      </w:r>
      <w:proofErr w:type="gramEnd"/>
      <w:r w:rsidRPr="000A097B">
        <w:t xml:space="preserve"> of insurance coverage decided by farmer</w:t>
      </w:r>
    </w:p>
    <w:p w:rsidR="002B46DC" w:rsidRPr="000A097B" w:rsidRDefault="002B46DC" w:rsidP="002B46DC">
      <w:pPr>
        <w:pStyle w:val="Num-DocParagraph"/>
        <w:rPr>
          <w:b/>
        </w:rPr>
      </w:pPr>
      <w:r>
        <w:fldChar w:fldCharType="begin"/>
      </w:r>
      <w:r>
        <w:instrText xml:space="preserve"> MACROBUTTON NUMBERING </w:instrText>
      </w:r>
      <w:r>
        <w:fldChar w:fldCharType="begin"/>
      </w:r>
      <w:r>
        <w:instrText xml:space="preserve"> SEQ  dpara</w:instrText>
      </w:r>
      <w:r>
        <w:fldChar w:fldCharType="separate"/>
      </w:r>
      <w:r>
        <w:rPr>
          <w:noProof/>
        </w:rPr>
        <w:instrText>114</w:instrText>
      </w:r>
      <w:r>
        <w:fldChar w:fldCharType="end"/>
      </w:r>
      <w:r>
        <w:instrText>.</w:instrText>
      </w:r>
      <w:r>
        <w:tab/>
      </w:r>
      <w:r>
        <w:fldChar w:fldCharType="end"/>
      </w:r>
      <w:r w:rsidRPr="000A097B">
        <w:t xml:space="preserve">Given the </w:t>
      </w:r>
      <w:r w:rsidRPr="000A097B">
        <w:rPr>
          <w:lang w:eastAsia="ja-JP"/>
        </w:rPr>
        <w:t>expected utility calculated in the optimization model</w:t>
      </w:r>
      <w:r w:rsidRPr="000A097B">
        <w:t>, certainty equivalen</w:t>
      </w:r>
      <w:r w:rsidRPr="000A097B">
        <w:rPr>
          <w:lang w:eastAsia="ja-JP"/>
        </w:rPr>
        <w:t xml:space="preserve">t farm income </w:t>
      </w:r>
      <w:r w:rsidRPr="000A097B">
        <w:t>is used to compute the farmer’s welfare for a given level of risk aversion.</w:t>
      </w:r>
      <w:r w:rsidRPr="000A097B">
        <w:rPr>
          <w:rStyle w:val="FootnoteReference"/>
        </w:rPr>
        <w:t xml:space="preserve"> </w:t>
      </w:r>
    </w:p>
    <w:p w:rsidR="002B46DC" w:rsidRPr="000A097B" w:rsidRDefault="002B46DC" w:rsidP="002B46DC">
      <w:pPr>
        <w:ind w:firstLine="851"/>
        <w:rPr>
          <w:b/>
        </w:rPr>
      </w:pPr>
      <w:r w:rsidRPr="000A097B">
        <w:rPr>
          <w:lang w:eastAsia="ja-JP"/>
        </w:rPr>
        <w:t xml:space="preserve">(3)    </w:t>
      </w:r>
      <w:r w:rsidRPr="000A097B">
        <w:rPr>
          <w:position w:val="-10"/>
        </w:rPr>
        <w:object w:dxaOrig="3379" w:dyaOrig="360">
          <v:shape id="_x0000_i1038" type="#_x0000_t75" style="width:207pt;height:18.75pt" o:ole="">
            <v:imagedata r:id="rId41" o:title=""/>
          </v:shape>
          <o:OLEObject Type="Embed" ProgID="Equation.3" ShapeID="_x0000_i1038" DrawAspect="Content" ObjectID="_1454508765" r:id="rId42"/>
        </w:object>
      </w:r>
      <m:oMath>
        <m:r>
          <m:rPr>
            <m:sty m:val="b"/>
          </m:rPr>
          <w:rPr>
            <w:rFonts w:ascii="Cambria Math" w:hAnsi="Cambria Math"/>
            <w:lang w:eastAsia="ja-JP"/>
          </w:rPr>
          <m:t xml:space="preserve"> </m:t>
        </m:r>
        <m:r>
          <w:rPr>
            <w:rFonts w:ascii="Cambria Math" w:hAnsi="Cambria Math"/>
          </w:rPr>
          <m:t>CE=</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1-ρ</m:t>
                </m:r>
              </m:e>
            </m:d>
            <m:r>
              <w:rPr>
                <w:rFonts w:ascii="Cambria Math" w:hAnsi="Cambria Math"/>
              </w:rPr>
              <m:t>EU(</m:t>
            </m:r>
            <m:acc>
              <m:accPr>
                <m:chr m:val="̃"/>
                <m:ctrlPr>
                  <w:rPr>
                    <w:rFonts w:ascii="Cambria Math" w:hAnsi="Cambria Math"/>
                    <w:i/>
                  </w:rPr>
                </m:ctrlPr>
              </m:accPr>
              <m:e>
                <m:r>
                  <w:rPr>
                    <w:rFonts w:ascii="Cambria Math" w:hAnsi="Cambria Math"/>
                  </w:rPr>
                  <m:t>π</m:t>
                </m:r>
              </m:e>
            </m:acc>
            <m:r>
              <w:rPr>
                <w:rFonts w:ascii="Cambria Math" w:hAnsi="Cambria Math"/>
              </w:rPr>
              <m:t>+ω)]</m:t>
            </m:r>
          </m:e>
          <m:sup>
            <m:f>
              <m:fPr>
                <m:type m:val="skw"/>
                <m:ctrlPr>
                  <w:rPr>
                    <w:rFonts w:ascii="Cambria Math" w:hAnsi="Cambria Math"/>
                    <w:i/>
                  </w:rPr>
                </m:ctrlPr>
              </m:fPr>
              <m:num>
                <m:r>
                  <w:rPr>
                    <w:rFonts w:ascii="Cambria Math" w:hAnsi="Cambria Math"/>
                  </w:rPr>
                  <m:t>1</m:t>
                </m:r>
              </m:num>
              <m:den>
                <m:r>
                  <w:rPr>
                    <w:rFonts w:ascii="Cambria Math" w:hAnsi="Cambria Math"/>
                  </w:rPr>
                  <m:t>(1-ρ)</m:t>
                </m:r>
              </m:den>
            </m:f>
          </m:sup>
        </m:sSup>
        <m:r>
          <w:rPr>
            <w:rFonts w:ascii="Cambria Math" w:hAnsi="Cambria Math"/>
          </w:rPr>
          <m:t>-ω</m:t>
        </m:r>
      </m:oMath>
      <w:r w:rsidRPr="000A097B">
        <w:rPr>
          <w:b/>
        </w:rPr>
        <w:t xml:space="preserve"> </w:t>
      </w:r>
    </w:p>
    <w:p w:rsidR="002B46DC" w:rsidRPr="000A097B" w:rsidRDefault="002B46DC" w:rsidP="002B46DC"/>
    <w:p w:rsidR="002B46DC" w:rsidRPr="000A097B" w:rsidRDefault="002B46DC" w:rsidP="002B46DC">
      <w:pPr>
        <w:spacing w:after="240"/>
        <w:ind w:firstLine="851"/>
      </w:pPr>
      <w:r w:rsidRPr="000A097B">
        <w:rPr>
          <w:position w:val="-6"/>
        </w:rPr>
        <w:object w:dxaOrig="240" w:dyaOrig="220">
          <v:shape id="_x0000_i1039" type="#_x0000_t75" style="width:9pt;height:9.75pt" o:ole="">
            <v:imagedata r:id="rId43" o:title=""/>
          </v:shape>
          <o:OLEObject Type="Embed" ProgID="Equation.3" ShapeID="_x0000_i1039" DrawAspect="Content" ObjectID="_1454508766" r:id="rId44"/>
        </w:object>
      </w:r>
      <w:r w:rsidRPr="000A097B">
        <w:t xml:space="preserve">        </w:t>
      </w:r>
      <w:proofErr w:type="gramStart"/>
      <w:r w:rsidRPr="000A097B">
        <w:t>initial</w:t>
      </w:r>
      <w:proofErr w:type="gramEnd"/>
      <w:r w:rsidRPr="000A097B">
        <w:t xml:space="preserve"> wealth of the farmer</w:t>
      </w:r>
    </w:p>
    <w:p w:rsidR="002B46DC" w:rsidRPr="000A097B" w:rsidRDefault="002B46DC" w:rsidP="002B46DC">
      <w:pPr>
        <w:pStyle w:val="Heading3"/>
        <w:spacing w:after="120"/>
        <w:rPr>
          <w:lang w:eastAsia="ja-JP"/>
        </w:rPr>
      </w:pPr>
      <w:bookmarkStart w:id="610" w:name="_Toc261009281"/>
      <w:bookmarkStart w:id="611" w:name="_Toc261009307"/>
      <w:bookmarkStart w:id="612" w:name="_Toc283286077"/>
      <w:bookmarkStart w:id="613" w:name="_Toc283286225"/>
      <w:bookmarkStart w:id="614" w:name="_Toc283286279"/>
      <w:bookmarkStart w:id="615" w:name="_Toc283286363"/>
      <w:bookmarkStart w:id="616" w:name="_Toc283286485"/>
      <w:bookmarkStart w:id="617" w:name="_Toc283286654"/>
      <w:bookmarkStart w:id="618" w:name="_Toc302672395"/>
      <w:bookmarkStart w:id="619" w:name="_Toc302673481"/>
      <w:bookmarkStart w:id="620" w:name="_Toc303185325"/>
      <w:bookmarkStart w:id="621" w:name="_Toc303185563"/>
      <w:bookmarkStart w:id="622" w:name="_Toc303185916"/>
      <w:bookmarkStart w:id="623" w:name="_Toc303187287"/>
      <w:bookmarkStart w:id="624" w:name="_Toc303187513"/>
      <w:bookmarkStart w:id="625" w:name="_Toc303187684"/>
      <w:bookmarkStart w:id="626" w:name="_Toc303270534"/>
      <w:bookmarkStart w:id="627" w:name="_Toc303270745"/>
      <w:r w:rsidRPr="000A097B">
        <w:rPr>
          <w:lang w:eastAsia="ja-JP"/>
        </w:rPr>
        <w:t>Calibration of risk management strategies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2B46DC" w:rsidRPr="000A097B" w:rsidRDefault="002B46DC" w:rsidP="002B46DC">
      <w:pPr>
        <w:pStyle w:val="Heading4"/>
        <w:spacing w:before="120" w:after="120"/>
      </w:pPr>
      <w:bookmarkStart w:id="628" w:name="_Toc261009308"/>
      <w:r w:rsidRPr="000A097B">
        <w:t>Crop diversification</w:t>
      </w:r>
      <w:bookmarkEnd w:id="628"/>
    </w:p>
    <w:p w:rsidR="002B46DC" w:rsidRPr="000A097B"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115</w:instrText>
      </w:r>
      <w:r>
        <w:rPr>
          <w:lang w:eastAsia="ja-JP"/>
        </w:rPr>
        <w:fldChar w:fldCharType="end"/>
      </w:r>
      <w:r>
        <w:rPr>
          <w:lang w:eastAsia="ja-JP"/>
        </w:rPr>
        <w:instrText>.</w:instrText>
      </w:r>
      <w:r>
        <w:rPr>
          <w:lang w:eastAsia="ja-JP"/>
        </w:rPr>
        <w:tab/>
      </w:r>
      <w:r>
        <w:rPr>
          <w:lang w:eastAsia="ja-JP"/>
        </w:rPr>
        <w:fldChar w:fldCharType="end"/>
      </w:r>
      <w:r w:rsidRPr="000A097B">
        <w:rPr>
          <w:lang w:eastAsia="ja-JP"/>
        </w:rPr>
        <w:tab/>
        <w:t xml:space="preserve">Since the specification of crop production is neutral to the farm size in this model, the representative farm is assumed to cultivate fixed area of farmland and allocate land between available crop and livestock in each country. Although farmer tends to rotate crop due to the biological reason, the model assumes no limit on the scope of the crop diversification. The degree of crop diversification is represented by the coefficient of variation of market revenue per hectare. </w:t>
      </w:r>
      <w:r w:rsidRPr="000A097B">
        <w:t xml:space="preserve">A higher coefficient of variation of crop revenue is used as indicator of less use of crop diversification strategies and built on a lower diversification index. </w:t>
      </w:r>
      <w:r w:rsidRPr="000A097B">
        <w:rPr>
          <w:lang w:eastAsia="ja-JP"/>
        </w:rPr>
        <w:t xml:space="preserve">If the farmer uses less diversification strategy and specializes in a specific crop, the diversification index declines because the farmer allocates more land to crops that generate a higher return with higher variability. </w:t>
      </w:r>
      <w:r w:rsidRPr="000A097B">
        <w:t xml:space="preserve">The initial value of diversification index is set as 100 and the change of the diversification index is expressed as </w:t>
      </w:r>
      <w:r w:rsidRPr="000A097B">
        <w:rPr>
          <w:i/>
        </w:rPr>
        <w:t>-1</w:t>
      </w:r>
      <w:r w:rsidRPr="000A097B">
        <w:t xml:space="preserve"> times the percentage change in the coefficient of variation of market return.</w:t>
      </w:r>
    </w:p>
    <w:p w:rsidR="002B46DC" w:rsidRPr="000A097B" w:rsidRDefault="002B46DC" w:rsidP="002B46DC">
      <w:pPr>
        <w:pStyle w:val="Heading3"/>
        <w:rPr>
          <w:lang w:eastAsia="ja-JP"/>
        </w:rPr>
      </w:pPr>
      <w:bookmarkStart w:id="629" w:name="_Toc261009282"/>
      <w:bookmarkStart w:id="630" w:name="_Toc261009311"/>
      <w:bookmarkStart w:id="631" w:name="_Toc283286078"/>
      <w:bookmarkStart w:id="632" w:name="_Toc283286226"/>
      <w:bookmarkStart w:id="633" w:name="_Toc283286280"/>
      <w:bookmarkStart w:id="634" w:name="_Toc283286364"/>
      <w:bookmarkStart w:id="635" w:name="_Toc283286486"/>
      <w:bookmarkStart w:id="636" w:name="_Toc283286655"/>
      <w:bookmarkStart w:id="637" w:name="_Toc302672396"/>
      <w:bookmarkStart w:id="638" w:name="_Toc302673482"/>
      <w:bookmarkStart w:id="639" w:name="_Toc303185326"/>
      <w:bookmarkStart w:id="640" w:name="_Toc303185564"/>
      <w:bookmarkStart w:id="641" w:name="_Toc303185917"/>
      <w:bookmarkStart w:id="642" w:name="_Toc303187288"/>
      <w:bookmarkStart w:id="643" w:name="_Toc303187514"/>
      <w:bookmarkStart w:id="644" w:name="_Toc303187685"/>
      <w:bookmarkStart w:id="645" w:name="_Toc303270535"/>
      <w:bookmarkStart w:id="646" w:name="_Toc303270746"/>
      <w:r w:rsidRPr="000A097B">
        <w:rPr>
          <w:lang w:eastAsia="ja-JP"/>
        </w:rPr>
        <w:t xml:space="preserve">Calibration of </w:t>
      </w:r>
      <w:bookmarkEnd w:id="629"/>
      <w:bookmarkEnd w:id="630"/>
      <w:bookmarkEnd w:id="631"/>
      <w:bookmarkEnd w:id="632"/>
      <w:bookmarkEnd w:id="633"/>
      <w:bookmarkEnd w:id="634"/>
      <w:bookmarkEnd w:id="635"/>
      <w:bookmarkEnd w:id="636"/>
      <w:r w:rsidRPr="000A097B">
        <w:rPr>
          <w:lang w:eastAsia="ja-JP"/>
        </w:rPr>
        <w:t>insurance products and ex-post payment</w:t>
      </w:r>
      <w:bookmarkEnd w:id="637"/>
      <w:bookmarkEnd w:id="638"/>
      <w:bookmarkEnd w:id="639"/>
      <w:bookmarkEnd w:id="640"/>
      <w:bookmarkEnd w:id="641"/>
      <w:bookmarkEnd w:id="642"/>
      <w:bookmarkEnd w:id="643"/>
      <w:bookmarkEnd w:id="644"/>
      <w:bookmarkEnd w:id="645"/>
      <w:bookmarkEnd w:id="646"/>
    </w:p>
    <w:p w:rsidR="002B46DC" w:rsidRPr="000A097B" w:rsidRDefault="002B46DC" w:rsidP="002B46DC">
      <w:pPr>
        <w:pStyle w:val="BodyText"/>
        <w:rPr>
          <w:lang w:eastAsia="ja-JP"/>
        </w:rPr>
      </w:pPr>
      <w:bookmarkStart w:id="647" w:name="_Toc261009312"/>
      <w:r w:rsidRPr="000A097B">
        <w:rPr>
          <w:lang w:eastAsia="ja-JP"/>
        </w:rPr>
        <w:t xml:space="preserve">The model introduces four government policy strategies: individual yield insurance, area-yield insurance, weather index insurance and ex-post payment. Only one insurance instrument or ex-post payment is available for each policy scenario.  </w:t>
      </w:r>
    </w:p>
    <w:bookmarkEnd w:id="647"/>
    <w:p w:rsidR="002B46DC" w:rsidRPr="000A097B" w:rsidRDefault="002B46DC" w:rsidP="002B46DC">
      <w:pPr>
        <w:pStyle w:val="Heading4"/>
        <w:rPr>
          <w:lang w:eastAsia="ja-JP"/>
        </w:rPr>
      </w:pPr>
      <w:r w:rsidRPr="000A097B">
        <w:rPr>
          <w:lang w:eastAsia="ja-JP"/>
        </w:rPr>
        <w:t>Individual yield insurance</w:t>
      </w:r>
    </w:p>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116</w:instrText>
      </w:r>
      <w:r>
        <w:fldChar w:fldCharType="end"/>
      </w:r>
      <w:r>
        <w:instrText>.</w:instrText>
      </w:r>
      <w:r>
        <w:tab/>
      </w:r>
      <w:r>
        <w:fldChar w:fldCharType="end"/>
      </w:r>
      <w:r w:rsidRPr="000A097B">
        <w:tab/>
        <w:t>Individual yield insurance is tailored to yield risk of individual farm. The indemnity is paid in case the crop yield turns out to be below the insured level of yield (30% of deductible). To avoid moral hazard and adverse selection effects, the model assumes the perfect insurance market so that risk neutral insurance companies offer crop insurance contact at the price equal to the expected value</w:t>
      </w:r>
      <w:r w:rsidRPr="000A097B">
        <w:rPr>
          <w:lang w:eastAsia="ja-JP"/>
        </w:rPr>
        <w:t xml:space="preserve"> (fair insurance premium) without administrative cost and government subsidy. Fair insurance premium is calculated by each representative farm. </w:t>
      </w:r>
      <w:r w:rsidRPr="000A097B">
        <w:t>The</w:t>
      </w:r>
      <w:r w:rsidRPr="000A097B">
        <w:rPr>
          <w:lang w:eastAsia="ja-JP"/>
        </w:rPr>
        <w:t xml:space="preserve"> </w:t>
      </w:r>
      <w:r w:rsidRPr="000A097B">
        <w:t>payment is determined by the</w:t>
      </w:r>
      <w:r w:rsidRPr="000A097B">
        <w:rPr>
          <w:lang w:eastAsia="ja-JP"/>
        </w:rPr>
        <w:t xml:space="preserve"> area</w:t>
      </w:r>
      <w:r w:rsidRPr="000A097B">
        <w:t xml:space="preserve"> of land that </w:t>
      </w:r>
      <w:r w:rsidRPr="000A097B">
        <w:rPr>
          <w:lang w:eastAsia="ja-JP"/>
        </w:rPr>
        <w:t xml:space="preserve">the </w:t>
      </w:r>
      <w:r w:rsidRPr="000A097B">
        <w:t xml:space="preserve">farmer insures and </w:t>
      </w:r>
      <w:r w:rsidRPr="000A097B">
        <w:rPr>
          <w:lang w:eastAsia="ja-JP"/>
        </w:rPr>
        <w:t>producers cannot insure more area than the one they plant. The f</w:t>
      </w:r>
      <w:r w:rsidRPr="000A097B">
        <w:t xml:space="preserve">orward price applied to calculate the insurance premium and indemnity is set at the expected price level. Individual yield insurance is available for wheat, barley and oilseeds in </w:t>
      </w:r>
      <w:smartTag w:uri="urn:schemas-microsoft-com:office:smarttags" w:element="country-region">
        <w:r w:rsidRPr="000A097B">
          <w:t>Canada</w:t>
        </w:r>
      </w:smartTag>
      <w:r w:rsidRPr="000A097B">
        <w:t xml:space="preserve"> and </w:t>
      </w:r>
      <w:smartTag w:uri="urn:schemas-microsoft-com:office:smarttags" w:element="country-region">
        <w:smartTag w:uri="urn:schemas-microsoft-com:office:smarttags" w:element="place">
          <w:r w:rsidRPr="000A097B">
            <w:t>Australia</w:t>
          </w:r>
        </w:smartTag>
      </w:smartTag>
      <w:r w:rsidRPr="000A097B">
        <w:t>.</w:t>
      </w:r>
    </w:p>
    <w:p w:rsidR="002B46DC" w:rsidRPr="000A097B" w:rsidRDefault="002B46DC" w:rsidP="002B46DC">
      <w:pPr>
        <w:pStyle w:val="Num-DocParagraph"/>
        <w:rPr>
          <w:b/>
          <w:position w:val="-14"/>
        </w:rPr>
      </w:pPr>
      <w:r>
        <w:rPr>
          <w:b/>
          <w:position w:val="-14"/>
        </w:rPr>
        <w:fldChar w:fldCharType="begin"/>
      </w:r>
      <w:r>
        <w:rPr>
          <w:b/>
          <w:position w:val="-14"/>
        </w:rPr>
        <w:instrText xml:space="preserve"> MACROBUTTON NUMBERING </w:instrText>
      </w:r>
      <w:r>
        <w:rPr>
          <w:b/>
          <w:position w:val="-14"/>
        </w:rPr>
        <w:fldChar w:fldCharType="begin"/>
      </w:r>
      <w:r>
        <w:rPr>
          <w:b/>
          <w:position w:val="-14"/>
        </w:rPr>
        <w:instrText xml:space="preserve"> SEQ  dpara</w:instrText>
      </w:r>
      <w:r>
        <w:rPr>
          <w:b/>
          <w:position w:val="-14"/>
        </w:rPr>
        <w:fldChar w:fldCharType="separate"/>
      </w:r>
      <w:r>
        <w:rPr>
          <w:b/>
          <w:noProof/>
          <w:position w:val="-14"/>
        </w:rPr>
        <w:instrText>117</w:instrText>
      </w:r>
      <w:r>
        <w:rPr>
          <w:b/>
          <w:position w:val="-14"/>
        </w:rPr>
        <w:fldChar w:fldCharType="end"/>
      </w:r>
      <w:r>
        <w:rPr>
          <w:b/>
          <w:position w:val="-14"/>
        </w:rPr>
        <w:instrText>.</w:instrText>
      </w:r>
      <w:r>
        <w:rPr>
          <w:b/>
          <w:position w:val="-14"/>
        </w:rPr>
        <w:tab/>
      </w:r>
      <w:r>
        <w:rPr>
          <w:b/>
          <w:position w:val="-14"/>
        </w:rPr>
        <w:fldChar w:fldCharType="end"/>
      </w:r>
      <w:r>
        <w:rPr>
          <w:noProof/>
          <w:position w:val="-14"/>
          <w:lang w:val="fr-FR" w:eastAsia="fr-FR"/>
        </w:rPr>
        <mc:AlternateContent>
          <mc:Choice Requires="wps">
            <w:drawing>
              <wp:anchor distT="0" distB="0" distL="114300" distR="114300" simplePos="0" relativeHeight="251672576" behindDoc="0" locked="0" layoutInCell="1" allowOverlap="1" wp14:anchorId="58CB9C59" wp14:editId="1639ED2F">
                <wp:simplePos x="0" y="0"/>
                <wp:positionH relativeFrom="column">
                  <wp:posOffset>4039235</wp:posOffset>
                </wp:positionH>
                <wp:positionV relativeFrom="paragraph">
                  <wp:posOffset>-860425</wp:posOffset>
                </wp:positionV>
                <wp:extent cx="123825" cy="2533650"/>
                <wp:effectExtent l="5715" t="10795" r="13335" b="8255"/>
                <wp:wrapNone/>
                <wp:docPr id="2" name="AutoShape 89" descr="sd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3825" cy="2533650"/>
                        </a:xfrm>
                        <a:prstGeom prst="leftBracket">
                          <a:avLst>
                            <a:gd name="adj" fmla="val 1705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9" o:spid="_x0000_s1026" type="#_x0000_t85" alt="sdc" style="position:absolute;margin-left:318.05pt;margin-top:-67.75pt;width:9.75pt;height:19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">
                <v:textbox inset="5.85pt,.7pt,5.85pt,.7pt"/>
              </v:shape>
            </w:pict>
          </mc:Fallback>
        </mc:AlternateContent>
      </w:r>
      <w:r>
        <w:rPr>
          <w:b/>
          <w:noProof/>
          <w:position w:val="-14"/>
          <w:lang w:val="fr-FR" w:eastAsia="fr-FR"/>
        </w:rPr>
        <mc:AlternateContent>
          <mc:Choice Requires="wps">
            <w:drawing>
              <wp:anchor distT="0" distB="0" distL="114300" distR="114300" simplePos="0" relativeHeight="251671552" behindDoc="0" locked="0" layoutInCell="1" allowOverlap="1" wp14:anchorId="474CD84D" wp14:editId="6A12CC99">
                <wp:simplePos x="0" y="0"/>
                <wp:positionH relativeFrom="column">
                  <wp:posOffset>1557020</wp:posOffset>
                </wp:positionH>
                <wp:positionV relativeFrom="paragraph">
                  <wp:posOffset>-657225</wp:posOffset>
                </wp:positionV>
                <wp:extent cx="123825" cy="2126615"/>
                <wp:effectExtent l="12700" t="10795" r="13335" b="8255"/>
                <wp:wrapNone/>
                <wp:docPr id="1" name="AutoShape 88" descr="sd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3825" cy="2126615"/>
                        </a:xfrm>
                        <a:prstGeom prst="leftBracket">
                          <a:avLst>
                            <a:gd name="adj" fmla="val 143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85" alt="sdc" style="position:absolute;margin-left:122.6pt;margin-top:-51.75pt;width:9.75pt;height:167.4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">
                <v:textbox inset="5.85pt,.7pt,5.85pt,.7pt"/>
              </v:shape>
            </w:pict>
          </mc:Fallback>
        </mc:AlternateContent>
      </w:r>
      <w:r w:rsidRPr="000A097B">
        <w:rPr>
          <w:b/>
          <w:position w:val="-14"/>
        </w:rPr>
        <w:t xml:space="preserve">    </w:t>
      </w:r>
      <w:r w:rsidRPr="000A097B">
        <w:rPr>
          <w:b/>
          <w:position w:val="-30"/>
        </w:rPr>
        <w:object w:dxaOrig="8100" w:dyaOrig="700">
          <v:shape id="_x0000_i1040" type="#_x0000_t75" style="width:405pt;height:35.25pt" o:ole="">
            <v:imagedata r:id="rId45" o:title=""/>
          </v:shape>
          <o:OLEObject Type="Embed" ProgID="Equation.3" ShapeID="_x0000_i1040" DrawAspect="Content" ObjectID="_1454508767" r:id="rId46"/>
        </w:object>
      </w:r>
      <w:r w:rsidRPr="000A097B">
        <w:rPr>
          <w:b/>
          <w:position w:val="-14"/>
        </w:rPr>
        <w:t xml:space="preserve"> </w:t>
      </w:r>
    </w:p>
    <w:p w:rsidR="002B46DC" w:rsidRPr="000A097B" w:rsidRDefault="002B46DC" w:rsidP="002B46DC">
      <w:pPr>
        <w:pStyle w:val="Num-DocParagraph"/>
        <w:spacing w:after="120"/>
        <w:rPr>
          <w:position w:val="-14"/>
          <w:lang w:eastAsia="ja-JP"/>
        </w:rPr>
      </w:pPr>
      <w:r>
        <w:rPr>
          <w:position w:val="-14"/>
          <w:lang w:eastAsia="ja-JP"/>
        </w:rPr>
        <w:fldChar w:fldCharType="begin"/>
      </w:r>
      <w:r>
        <w:rPr>
          <w:position w:val="-14"/>
          <w:lang w:eastAsia="ja-JP"/>
        </w:rPr>
        <w:instrText xml:space="preserve"> MACROBUTTON NUMBERING </w:instrText>
      </w:r>
      <w:r>
        <w:rPr>
          <w:position w:val="-14"/>
          <w:lang w:eastAsia="ja-JP"/>
        </w:rPr>
        <w:fldChar w:fldCharType="begin"/>
      </w:r>
      <w:r>
        <w:rPr>
          <w:position w:val="-14"/>
          <w:lang w:eastAsia="ja-JP"/>
        </w:rPr>
        <w:instrText xml:space="preserve"> SEQ  dpara</w:instrText>
      </w:r>
      <w:r>
        <w:rPr>
          <w:position w:val="-14"/>
          <w:lang w:eastAsia="ja-JP"/>
        </w:rPr>
        <w:fldChar w:fldCharType="separate"/>
      </w:r>
      <w:r>
        <w:rPr>
          <w:noProof/>
          <w:position w:val="-14"/>
          <w:lang w:eastAsia="ja-JP"/>
        </w:rPr>
        <w:instrText>118</w:instrText>
      </w:r>
      <w:r>
        <w:rPr>
          <w:position w:val="-14"/>
          <w:lang w:eastAsia="ja-JP"/>
        </w:rPr>
        <w:fldChar w:fldCharType="end"/>
      </w:r>
      <w:r>
        <w:rPr>
          <w:position w:val="-14"/>
          <w:lang w:eastAsia="ja-JP"/>
        </w:rPr>
        <w:instrText>.</w:instrText>
      </w:r>
      <w:r>
        <w:rPr>
          <w:position w:val="-14"/>
          <w:lang w:eastAsia="ja-JP"/>
        </w:rPr>
        <w:tab/>
      </w:r>
      <w:r>
        <w:rPr>
          <w:position w:val="-14"/>
          <w:lang w:eastAsia="ja-JP"/>
        </w:rPr>
        <w:fldChar w:fldCharType="end"/>
      </w:r>
      <w:r w:rsidRPr="000A097B">
        <w:rPr>
          <w:position w:val="-14"/>
          <w:lang w:eastAsia="ja-JP"/>
        </w:rPr>
        <w:t xml:space="preserve">                        Indemnity receipt                                   Insurance premium payment</w:t>
      </w:r>
    </w:p>
    <w:p w:rsidR="002B46DC" w:rsidRPr="000A097B" w:rsidRDefault="002B46DC" w:rsidP="002B46DC">
      <w:pPr>
        <w:pStyle w:val="BodyText"/>
        <w:spacing w:after="0"/>
        <w:rPr>
          <w:i/>
        </w:rPr>
      </w:pPr>
      <w:r w:rsidRPr="000A097B">
        <w:rPr>
          <w:position w:val="-14"/>
        </w:rPr>
        <w:object w:dxaOrig="340" w:dyaOrig="380">
          <v:shape id="_x0000_i1041" type="#_x0000_t75" style="width:17.25pt;height:19.5pt" o:ole="">
            <v:imagedata r:id="rId47" o:title=""/>
          </v:shape>
          <o:OLEObject Type="Embed" ProgID="Equation.3" ShapeID="_x0000_i1041" DrawAspect="Content" ObjectID="_1454508768" r:id="rId48"/>
        </w:object>
      </w:r>
      <w:r w:rsidRPr="000A097B">
        <w:rPr>
          <w:position w:val="-14"/>
        </w:rPr>
        <w:t xml:space="preserve">      </w:t>
      </w:r>
      <w:proofErr w:type="gramStart"/>
      <w:r w:rsidRPr="000A097B">
        <w:t>forward</w:t>
      </w:r>
      <w:proofErr w:type="gramEnd"/>
      <w:r w:rsidRPr="000A097B">
        <w:t xml:space="preserve"> price of commodity </w:t>
      </w:r>
      <w:proofErr w:type="spellStart"/>
      <w:r w:rsidRPr="000A097B">
        <w:rPr>
          <w:i/>
        </w:rPr>
        <w:t>i</w:t>
      </w:r>
      <w:proofErr w:type="spellEnd"/>
      <w:r w:rsidRPr="000A097B">
        <w:rPr>
          <w:i/>
        </w:rPr>
        <w:t xml:space="preserve"> </w:t>
      </w:r>
    </w:p>
    <w:p w:rsidR="002B46DC" w:rsidRPr="000A097B" w:rsidRDefault="002B46DC" w:rsidP="002B46DC">
      <w:pPr>
        <w:pStyle w:val="BodyText"/>
        <w:spacing w:after="0"/>
        <w:rPr>
          <w:i/>
        </w:rPr>
      </w:pPr>
      <w:r w:rsidRPr="000A097B">
        <w:rPr>
          <w:position w:val="-12"/>
        </w:rPr>
        <w:object w:dxaOrig="320" w:dyaOrig="360">
          <v:shape id="_x0000_i1042" type="#_x0000_t75" style="width:15.75pt;height:18pt" o:ole="">
            <v:imagedata r:id="rId49" o:title=""/>
          </v:shape>
          <o:OLEObject Type="Embed" ProgID="Equation.3" ShapeID="_x0000_i1042" DrawAspect="Content" ObjectID="_1454508769" r:id="rId50"/>
        </w:object>
      </w:r>
      <w:r w:rsidRPr="000A097B">
        <w:rPr>
          <w:position w:val="-14"/>
        </w:rPr>
        <w:t xml:space="preserve">      </w:t>
      </w:r>
      <w:proofErr w:type="gramStart"/>
      <w:r w:rsidRPr="000A097B">
        <w:rPr>
          <w:lang w:eastAsia="ja-JP"/>
        </w:rPr>
        <w:t>area</w:t>
      </w:r>
      <w:proofErr w:type="gramEnd"/>
      <w:r w:rsidRPr="000A097B">
        <w:rPr>
          <w:lang w:eastAsia="ja-JP"/>
        </w:rPr>
        <w:t xml:space="preserve"> of</w:t>
      </w:r>
      <w:r w:rsidRPr="000A097B">
        <w:t xml:space="preserve"> land for commodity </w:t>
      </w:r>
      <w:proofErr w:type="spellStart"/>
      <w:r w:rsidRPr="000A097B">
        <w:rPr>
          <w:i/>
        </w:rPr>
        <w:t>i</w:t>
      </w:r>
      <w:proofErr w:type="spellEnd"/>
      <w:r w:rsidRPr="000A097B">
        <w:t xml:space="preserve"> </w:t>
      </w:r>
      <w:r w:rsidRPr="000A097B">
        <w:rPr>
          <w:lang w:eastAsia="ja-JP"/>
        </w:rPr>
        <w:t xml:space="preserve">which </w:t>
      </w:r>
      <w:r w:rsidRPr="000A097B">
        <w:t xml:space="preserve">farmer insures its yield </w:t>
      </w:r>
    </w:p>
    <w:p w:rsidR="002B46DC" w:rsidRPr="000A097B" w:rsidRDefault="002B46DC" w:rsidP="002B46DC">
      <w:pPr>
        <w:pStyle w:val="BodyText"/>
        <w:spacing w:after="0"/>
        <w:rPr>
          <w:i/>
        </w:rPr>
      </w:pPr>
      <w:r w:rsidRPr="000A097B">
        <w:rPr>
          <w:position w:val="-14"/>
        </w:rPr>
        <w:t xml:space="preserve"> </w:t>
      </w:r>
      <w:r w:rsidRPr="000A097B">
        <w:rPr>
          <w:position w:val="-12"/>
        </w:rPr>
        <w:object w:dxaOrig="320" w:dyaOrig="360">
          <v:shape id="_x0000_i1043" type="#_x0000_t75" style="width:15.75pt;height:18pt" o:ole="">
            <v:imagedata r:id="rId51" o:title=""/>
          </v:shape>
          <o:OLEObject Type="Embed" ProgID="Equation.3" ShapeID="_x0000_i1043" DrawAspect="Content" ObjectID="_1454508770" r:id="rId52"/>
        </w:object>
      </w:r>
      <w:r w:rsidRPr="000A097B">
        <w:rPr>
          <w:position w:val="-14"/>
        </w:rPr>
        <w:t xml:space="preserve">      </w:t>
      </w:r>
      <w:proofErr w:type="gramStart"/>
      <w:r w:rsidRPr="000A097B">
        <w:t>historical</w:t>
      </w:r>
      <w:proofErr w:type="gramEnd"/>
      <w:r w:rsidRPr="000A097B">
        <w:t xml:space="preserve"> </w:t>
      </w:r>
      <w:r w:rsidRPr="000A097B">
        <w:rPr>
          <w:lang w:eastAsia="ja-JP"/>
        </w:rPr>
        <w:t xml:space="preserve">average </w:t>
      </w:r>
      <w:r w:rsidRPr="000A097B">
        <w:t xml:space="preserve">yield of commodity </w:t>
      </w:r>
      <w:proofErr w:type="spellStart"/>
      <w:r w:rsidRPr="000A097B">
        <w:rPr>
          <w:i/>
        </w:rPr>
        <w:t>i</w:t>
      </w:r>
      <w:proofErr w:type="spellEnd"/>
      <w:r w:rsidRPr="000A097B">
        <w:rPr>
          <w:i/>
        </w:rPr>
        <w:t xml:space="preserve"> </w:t>
      </w:r>
    </w:p>
    <w:p w:rsidR="002B46DC" w:rsidRPr="000A097B" w:rsidRDefault="002B46DC" w:rsidP="002B46DC">
      <w:pPr>
        <w:pStyle w:val="BodyText"/>
        <w:spacing w:after="0"/>
        <w:rPr>
          <w:i/>
        </w:rPr>
      </w:pPr>
      <w:r w:rsidRPr="000A097B">
        <w:rPr>
          <w:position w:val="-14"/>
        </w:rPr>
        <w:object w:dxaOrig="360" w:dyaOrig="380">
          <v:shape id="_x0000_i1044" type="#_x0000_t75" style="width:18pt;height:19.5pt" o:ole="">
            <v:imagedata r:id="rId53" o:title=""/>
          </v:shape>
          <o:OLEObject Type="Embed" ProgID="Equation.3" ShapeID="_x0000_i1044" DrawAspect="Content" ObjectID="_1454508771" r:id="rId54"/>
        </w:object>
      </w:r>
      <w:r w:rsidRPr="000A097B">
        <w:rPr>
          <w:position w:val="-14"/>
        </w:rPr>
        <w:t xml:space="preserve">      </w:t>
      </w:r>
      <w:proofErr w:type="gramStart"/>
      <w:r w:rsidRPr="000A097B">
        <w:t>proportion</w:t>
      </w:r>
      <w:proofErr w:type="gramEnd"/>
      <w:r w:rsidRPr="000A097B">
        <w:t xml:space="preserve"> of yield insured for commodity </w:t>
      </w:r>
      <w:proofErr w:type="spellStart"/>
      <w:r w:rsidRPr="000A097B">
        <w:rPr>
          <w:i/>
        </w:rPr>
        <w:t>i</w:t>
      </w:r>
      <w:proofErr w:type="spellEnd"/>
    </w:p>
    <w:p w:rsidR="002B46DC" w:rsidRPr="000A097B" w:rsidRDefault="002B46DC" w:rsidP="002B46DC">
      <w:pPr>
        <w:ind w:firstLine="426"/>
      </w:pPr>
      <w:r w:rsidRPr="000A097B">
        <w:rPr>
          <w:position w:val="-10"/>
        </w:rPr>
        <w:object w:dxaOrig="200" w:dyaOrig="260">
          <v:shape id="_x0000_i1045" type="#_x0000_t75" style="width:9pt;height:12.75pt" o:ole="">
            <v:imagedata r:id="rId55" o:title=""/>
          </v:shape>
          <o:OLEObject Type="Embed" ProgID="Equation.3" ShapeID="_x0000_i1045" DrawAspect="Content" ObjectID="_1454508772" r:id="rId56"/>
        </w:object>
      </w:r>
      <w:r w:rsidRPr="000A097B">
        <w:t xml:space="preserve">      </w:t>
      </w:r>
      <w:r w:rsidRPr="000A097B">
        <w:rPr>
          <w:lang w:eastAsia="ja-JP"/>
        </w:rPr>
        <w:t xml:space="preserve"> </w:t>
      </w:r>
      <w:r w:rsidRPr="000A097B">
        <w:t xml:space="preserve"> </w:t>
      </w:r>
      <w:proofErr w:type="gramStart"/>
      <w:r w:rsidRPr="000A097B">
        <w:t>net</w:t>
      </w:r>
      <w:proofErr w:type="gramEnd"/>
      <w:r w:rsidRPr="000A097B">
        <w:t xml:space="preserve"> of administration cost of insurance and subsidy to insurance premium</w:t>
      </w:r>
    </w:p>
    <w:p w:rsidR="002B46DC" w:rsidRPr="000A097B" w:rsidRDefault="002B46DC" w:rsidP="002B46DC">
      <w:pPr>
        <w:pStyle w:val="Heading4"/>
        <w:rPr>
          <w:lang w:eastAsia="ja-JP"/>
        </w:rPr>
      </w:pPr>
      <w:r w:rsidRPr="000A097B">
        <w:rPr>
          <w:lang w:eastAsia="ja-JP"/>
        </w:rPr>
        <w:t>Area-yield insurance</w:t>
      </w:r>
    </w:p>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119</w:instrText>
      </w:r>
      <w:r>
        <w:fldChar w:fldCharType="end"/>
      </w:r>
      <w:r>
        <w:instrText>.</w:instrText>
      </w:r>
      <w:r>
        <w:tab/>
      </w:r>
      <w:r>
        <w:fldChar w:fldCharType="end"/>
      </w:r>
      <w:r w:rsidRPr="000A097B">
        <w:tab/>
        <w:t xml:space="preserve">Area-yield insurance is designed based on systemic yield risk. Insurance premium is calculated by crop from the systemic yield risk parameter so all farmers face same insurance premium. The model assumes no deductible so that insured farmer receives indemnity when the systemic yield fell below the expected level. Unlike individual yield insurance, </w:t>
      </w:r>
      <w:r w:rsidRPr="000A097B">
        <w:rPr>
          <w:lang w:eastAsia="ja-JP"/>
        </w:rPr>
        <w:t>producers can insure more area than the one they plant. The f</w:t>
      </w:r>
      <w:r w:rsidRPr="000A097B">
        <w:t xml:space="preserve">orward price applied to calculate the insurance premium and indemnity is set at the expected price level.  Area-yield insurance is available for wheat, barley and oilseeds in </w:t>
      </w:r>
      <w:smartTag w:uri="urn:schemas-microsoft-com:office:smarttags" w:element="country-region">
        <w:r w:rsidRPr="000A097B">
          <w:t>Canada</w:t>
        </w:r>
      </w:smartTag>
      <w:r w:rsidRPr="000A097B">
        <w:t xml:space="preserve"> and </w:t>
      </w:r>
      <w:smartTag w:uri="urn:schemas-microsoft-com:office:smarttags" w:element="country-region">
        <w:smartTag w:uri="urn:schemas-microsoft-com:office:smarttags" w:element="place">
          <w:r w:rsidRPr="000A097B">
            <w:t>Australia</w:t>
          </w:r>
        </w:smartTag>
      </w:smartTag>
      <w:r w:rsidRPr="000A097B">
        <w:t>.</w:t>
      </w:r>
    </w:p>
    <w:p w:rsidR="002B46DC" w:rsidRPr="000A097B" w:rsidRDefault="002B46DC" w:rsidP="002B46DC">
      <w:pPr>
        <w:pStyle w:val="Heading4"/>
        <w:rPr>
          <w:lang w:eastAsia="ja-JP"/>
        </w:rPr>
      </w:pPr>
      <w:r w:rsidRPr="000A097B">
        <w:rPr>
          <w:lang w:eastAsia="ja-JP"/>
        </w:rPr>
        <w:lastRenderedPageBreak/>
        <w:t>Weather index insurance</w:t>
      </w:r>
    </w:p>
    <w:p w:rsidR="002B46DC" w:rsidRPr="000A097B"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120</w:instrText>
      </w:r>
      <w:r>
        <w:fldChar w:fldCharType="end"/>
      </w:r>
      <w:r>
        <w:instrText>.</w:instrText>
      </w:r>
      <w:r>
        <w:tab/>
      </w:r>
      <w:r>
        <w:fldChar w:fldCharType="end"/>
      </w:r>
      <w:r w:rsidRPr="000A097B">
        <w:tab/>
        <w:t xml:space="preserve">Weather index insurance is calibrated based on precipitation risk in </w:t>
      </w:r>
      <w:smartTag w:uri="urn:schemas-microsoft-com:office:smarttags" w:element="country-region">
        <w:r w:rsidRPr="000A097B">
          <w:t>Canada</w:t>
        </w:r>
      </w:smartTag>
      <w:r w:rsidRPr="000A097B">
        <w:t xml:space="preserve"> and </w:t>
      </w:r>
      <w:smartTag w:uri="urn:schemas-microsoft-com:office:smarttags" w:element="country-region">
        <w:smartTag w:uri="urn:schemas-microsoft-com:office:smarttags" w:element="place">
          <w:r w:rsidRPr="000A097B">
            <w:t>Australia</w:t>
          </w:r>
        </w:smartTag>
      </w:smartTag>
      <w:r w:rsidRPr="000A097B">
        <w:t xml:space="preserve">. The design follows a standard weather index contract. In </w:t>
      </w:r>
      <w:smartTag w:uri="urn:schemas-microsoft-com:office:smarttags" w:element="country-region">
        <w:smartTag w:uri="urn:schemas-microsoft-com:office:smarttags" w:element="place">
          <w:r w:rsidRPr="000A097B">
            <w:t>Canada</w:t>
          </w:r>
        </w:smartTag>
      </w:smartTag>
      <w:r w:rsidRPr="000A097B">
        <w:t xml:space="preserve">, weather index insurance triggers if cumulative rainfall index between April 1 and October 31fell below </w:t>
      </w:r>
      <w:smartTag w:uri="urn:schemas-microsoft-com:office:smarttags" w:element="metricconverter">
        <w:smartTagPr>
          <w:attr w:name="ProductID" w:val="250 mm"/>
        </w:smartTagPr>
        <w:r w:rsidRPr="000A097B">
          <w:t>250 mm</w:t>
        </w:r>
      </w:smartTag>
      <w:r w:rsidRPr="000A097B">
        <w:t xml:space="preserve">. If the cumulative precipitation index fell below </w:t>
      </w:r>
      <w:smartTag w:uri="urn:schemas-microsoft-com:office:smarttags" w:element="metricconverter">
        <w:smartTagPr>
          <w:attr w:name="ProductID" w:val="150 mm"/>
        </w:smartTagPr>
        <w:r w:rsidRPr="000A097B">
          <w:t>150 mm</w:t>
        </w:r>
      </w:smartTag>
      <w:r w:rsidRPr="000A097B">
        <w:t xml:space="preserve">, the insurance compensates for full value of yield loss. The indemnity is linearly reduced between the precipitation index between 150 and </w:t>
      </w:r>
      <w:smartTag w:uri="urn:schemas-microsoft-com:office:smarttags" w:element="metricconverter">
        <w:smartTagPr>
          <w:attr w:name="ProductID" w:val="250 mm"/>
        </w:smartTagPr>
        <w:r w:rsidRPr="000A097B">
          <w:t>250 mm</w:t>
        </w:r>
      </w:smartTag>
      <w:r w:rsidRPr="000A097B">
        <w:t xml:space="preserve">. In </w:t>
      </w:r>
      <w:smartTag w:uri="urn:schemas-microsoft-com:office:smarttags" w:element="country-region">
        <w:r w:rsidRPr="000A097B">
          <w:t>Australia</w:t>
        </w:r>
      </w:smartTag>
      <w:r w:rsidRPr="000A097B">
        <w:t xml:space="preserve">, the triggering point is set at annual inflow to </w:t>
      </w:r>
      <w:smartTag w:uri="urn:schemas-microsoft-com:office:smarttags" w:element="City">
        <w:smartTag w:uri="urn:schemas-microsoft-com:office:smarttags" w:element="place">
          <w:r w:rsidRPr="000A097B">
            <w:t>Murray</w:t>
          </w:r>
        </w:smartTag>
      </w:smartTag>
      <w:r w:rsidRPr="000A097B">
        <w:t xml:space="preserve"> system of 9 000 </w:t>
      </w:r>
      <w:proofErr w:type="spellStart"/>
      <w:r w:rsidRPr="000A097B">
        <w:t>gigalitres</w:t>
      </w:r>
      <w:proofErr w:type="spellEnd"/>
      <w:r w:rsidRPr="000A097B">
        <w:t xml:space="preserve">. Complete yield loss is assumed below 1 000 </w:t>
      </w:r>
      <w:proofErr w:type="spellStart"/>
      <w:r w:rsidRPr="000A097B">
        <w:t>gigalitres</w:t>
      </w:r>
      <w:proofErr w:type="spellEnd"/>
      <w:r w:rsidRPr="000A097B">
        <w:t xml:space="preserve"> level of </w:t>
      </w:r>
      <w:smartTag w:uri="urn:schemas-microsoft-com:office:smarttags" w:element="City">
        <w:smartTag w:uri="urn:schemas-microsoft-com:office:smarttags" w:element="place">
          <w:r w:rsidRPr="000A097B">
            <w:t>Murray</w:t>
          </w:r>
        </w:smartTag>
      </w:smartTag>
      <w:r w:rsidRPr="000A097B">
        <w:t xml:space="preserve"> inflow. Since the insurance premium is calculated based on systemic precipitation risk, all the farmers face same insurance premium and there is no upward limit for insurance subscription. The yield loss is valued based on the expected price level. Area-yield insurance is available for wheat in </w:t>
      </w:r>
      <w:smartTag w:uri="urn:schemas-microsoft-com:office:smarttags" w:element="country-region">
        <w:r w:rsidRPr="000A097B">
          <w:t>Canada</w:t>
        </w:r>
      </w:smartTag>
      <w:r w:rsidRPr="000A097B">
        <w:t xml:space="preserve"> and </w:t>
      </w:r>
      <w:smartTag w:uri="urn:schemas-microsoft-com:office:smarttags" w:element="country-region">
        <w:smartTag w:uri="urn:schemas-microsoft-com:office:smarttags" w:element="place">
          <w:r w:rsidRPr="000A097B">
            <w:t>Australia</w:t>
          </w:r>
        </w:smartTag>
      </w:smartTag>
      <w:r w:rsidRPr="000A097B">
        <w:t>.</w:t>
      </w:r>
    </w:p>
    <w:p w:rsidR="002B46DC" w:rsidRPr="000A097B" w:rsidRDefault="002B46DC" w:rsidP="002B46DC">
      <w:pPr>
        <w:pStyle w:val="Num-DocParagraph"/>
        <w:rPr>
          <w:i/>
        </w:rPr>
      </w:pPr>
      <w:r>
        <w:rPr>
          <w:i/>
        </w:rPr>
        <w:fldChar w:fldCharType="begin"/>
      </w:r>
      <w:r>
        <w:rPr>
          <w:i/>
        </w:rPr>
        <w:instrText xml:space="preserve"> MACROBUTTON NUMBERING </w:instrText>
      </w:r>
      <w:r>
        <w:rPr>
          <w:i/>
        </w:rPr>
        <w:fldChar w:fldCharType="begin"/>
      </w:r>
      <w:r>
        <w:rPr>
          <w:i/>
        </w:rPr>
        <w:instrText xml:space="preserve"> SEQ  dpara</w:instrText>
      </w:r>
      <w:r>
        <w:rPr>
          <w:i/>
        </w:rPr>
        <w:fldChar w:fldCharType="separate"/>
      </w:r>
      <w:r>
        <w:rPr>
          <w:i/>
          <w:noProof/>
        </w:rPr>
        <w:instrText>121</w:instrText>
      </w:r>
      <w:r>
        <w:rPr>
          <w:i/>
        </w:rPr>
        <w:fldChar w:fldCharType="end"/>
      </w:r>
      <w:r>
        <w:rPr>
          <w:i/>
        </w:rPr>
        <w:instrText>.</w:instrText>
      </w:r>
      <w:r>
        <w:rPr>
          <w:i/>
        </w:rPr>
        <w:tab/>
      </w:r>
      <w:r>
        <w:rPr>
          <w:i/>
        </w:rPr>
        <w:fldChar w:fldCharType="end"/>
      </w:r>
      <w:r w:rsidRPr="000A097B">
        <w:rPr>
          <w:i/>
        </w:rPr>
        <w:t>Insurance premium subsidy</w:t>
      </w:r>
    </w:p>
    <w:p w:rsidR="002B46DC" w:rsidRPr="000A097B"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122</w:instrText>
      </w:r>
      <w:r>
        <w:rPr>
          <w:lang w:eastAsia="ja-JP"/>
        </w:rPr>
        <w:fldChar w:fldCharType="end"/>
      </w:r>
      <w:r>
        <w:rPr>
          <w:lang w:eastAsia="ja-JP"/>
        </w:rPr>
        <w:instrText>.</w:instrText>
      </w:r>
      <w:r>
        <w:rPr>
          <w:lang w:eastAsia="ja-JP"/>
        </w:rPr>
        <w:tab/>
      </w:r>
      <w:r>
        <w:rPr>
          <w:lang w:eastAsia="ja-JP"/>
        </w:rPr>
        <w:fldChar w:fldCharType="end"/>
      </w:r>
      <w:r w:rsidRPr="000A097B">
        <w:rPr>
          <w:lang w:eastAsia="ja-JP"/>
        </w:rPr>
        <w:tab/>
        <w:t xml:space="preserve">The insurance premium in the absence of government premium subsidy is assumed to be different between insurance products. Since individual yield insurance usually costs high administrative cost (e.g., loss assessment of individual farmer), the market insurance premium is assumed to be 30% additional to the fair insurance premium.  On the other hand, area-yield insurance and weather index insurance does not require individual premium setting or loss assessment. Therefore, the percentage additional administration costs are set at 10% and 5% for area-yield and weather index insurance, respectively. The government program to subsidise insurance premium is modelled as subsidising a fixed percentage of administrative cost (95% in the paper). The model does not allow positive transfer of income through subsidy to insurance premium. However, farmer faces other types of costs associated with the use of crop yield insurance and may not insure crop yield risk fully even though the administrative costs are fully covered by the government. The modelling of insurance instruments in </w:t>
      </w:r>
      <w:smartTag w:uri="urn:schemas-microsoft-com:office:smarttags" w:element="country-region">
        <w:r w:rsidRPr="000A097B">
          <w:rPr>
            <w:lang w:eastAsia="ja-JP"/>
          </w:rPr>
          <w:t>Canada</w:t>
        </w:r>
      </w:smartTag>
      <w:r w:rsidRPr="000A097B">
        <w:rPr>
          <w:lang w:eastAsia="ja-JP"/>
        </w:rPr>
        <w:t xml:space="preserve"> and </w:t>
      </w:r>
      <w:smartTag w:uri="urn:schemas-microsoft-com:office:smarttags" w:element="country-region">
        <w:smartTag w:uri="urn:schemas-microsoft-com:office:smarttags" w:element="place">
          <w:r w:rsidRPr="000A097B">
            <w:rPr>
              <w:lang w:eastAsia="ja-JP"/>
            </w:rPr>
            <w:t>Australia</w:t>
          </w:r>
        </w:smartTag>
      </w:smartTag>
      <w:r w:rsidRPr="000A097B">
        <w:rPr>
          <w:lang w:eastAsia="ja-JP"/>
        </w:rPr>
        <w:t xml:space="preserve"> is rather generic and does not necessarily reflect the policy parameters of the actual program. </w:t>
      </w:r>
    </w:p>
    <w:p w:rsidR="002B46DC" w:rsidRPr="000A097B"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123</w:instrText>
      </w:r>
      <w:r>
        <w:rPr>
          <w:lang w:eastAsia="ja-JP"/>
        </w:rPr>
        <w:fldChar w:fldCharType="end"/>
      </w:r>
      <w:r>
        <w:rPr>
          <w:lang w:eastAsia="ja-JP"/>
        </w:rPr>
        <w:instrText>.</w:instrText>
      </w:r>
      <w:r>
        <w:rPr>
          <w:lang w:eastAsia="ja-JP"/>
        </w:rPr>
        <w:tab/>
      </w:r>
      <w:r>
        <w:rPr>
          <w:lang w:eastAsia="ja-JP"/>
        </w:rPr>
        <w:fldChar w:fldCharType="end"/>
      </w:r>
      <w:r w:rsidRPr="000A097B">
        <w:rPr>
          <w:lang w:eastAsia="ja-JP"/>
        </w:rPr>
        <w:t xml:space="preserve">         To which extent area-yield insurance or weather index insurance is attractive to individual farmer largely depends on the correlation between their yield risk and indices (regional average yield and precipitation recorded in the weather station). Table </w:t>
      </w:r>
      <w:r>
        <w:rPr>
          <w:lang w:eastAsia="ja-JP"/>
        </w:rPr>
        <w:t xml:space="preserve">19 </w:t>
      </w:r>
      <w:r w:rsidRPr="000A097B">
        <w:rPr>
          <w:lang w:eastAsia="ja-JP"/>
        </w:rPr>
        <w:t>summarizes the correlation of individual wheat yield and insurance indices by climate change scenario.</w:t>
      </w:r>
    </w:p>
    <w:p w:rsidR="002B46DC" w:rsidRPr="00114210" w:rsidRDefault="002B46DC" w:rsidP="002B46DC">
      <w:pPr>
        <w:pStyle w:val="Num-DocParagraph"/>
        <w:rPr>
          <w:lang w:eastAsia="ja-JP"/>
        </w:rPr>
      </w:pPr>
      <w:r>
        <w:rPr>
          <w:lang w:eastAsia="ja-JP"/>
        </w:rPr>
        <w:fldChar w:fldCharType="begin"/>
      </w:r>
      <w:r>
        <w:rPr>
          <w:lang w:eastAsia="ja-JP"/>
        </w:rPr>
        <w:instrText xml:space="preserve"> MACROBUTTON NUMBERING </w:instrText>
      </w:r>
      <w:r>
        <w:rPr>
          <w:lang w:eastAsia="ja-JP"/>
        </w:rPr>
        <w:fldChar w:fldCharType="begin"/>
      </w:r>
      <w:r>
        <w:rPr>
          <w:lang w:eastAsia="ja-JP"/>
        </w:rPr>
        <w:instrText xml:space="preserve"> SEQ  dpara</w:instrText>
      </w:r>
      <w:r>
        <w:rPr>
          <w:lang w:eastAsia="ja-JP"/>
        </w:rPr>
        <w:fldChar w:fldCharType="separate"/>
      </w:r>
      <w:r>
        <w:rPr>
          <w:noProof/>
          <w:lang w:eastAsia="ja-JP"/>
        </w:rPr>
        <w:instrText>124</w:instrText>
      </w:r>
      <w:r>
        <w:rPr>
          <w:lang w:eastAsia="ja-JP"/>
        </w:rPr>
        <w:fldChar w:fldCharType="end"/>
      </w:r>
      <w:r>
        <w:rPr>
          <w:lang w:eastAsia="ja-JP"/>
        </w:rPr>
        <w:instrText>.</w:instrText>
      </w:r>
      <w:r>
        <w:rPr>
          <w:lang w:eastAsia="ja-JP"/>
        </w:rPr>
        <w:tab/>
      </w:r>
      <w:r>
        <w:rPr>
          <w:lang w:eastAsia="ja-JP"/>
        </w:rPr>
        <w:fldChar w:fldCharType="end"/>
      </w:r>
      <w:r w:rsidRPr="00114210">
        <w:rPr>
          <w:lang w:eastAsia="ja-JP"/>
        </w:rPr>
        <w:t xml:space="preserve">  </w:t>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19</w:instrText>
      </w:r>
      <w:r>
        <w:fldChar w:fldCharType="end"/>
      </w:r>
      <w:r>
        <w:instrText>.</w:instrText>
      </w:r>
      <w:r>
        <w:tab/>
      </w:r>
      <w:r>
        <w:fldChar w:fldCharType="end"/>
      </w:r>
      <w:r>
        <w:t xml:space="preserve">Correlation of wheat yield risk and insurance indices </w:t>
      </w:r>
      <w:r>
        <w:fldChar w:fldCharType="begin"/>
      </w:r>
      <w:r>
        <w:instrText xml:space="preserve"> TC \f t \l 2 "</w:instrText>
      </w:r>
      <w:bookmarkStart w:id="648" w:name="_Toc302672421"/>
      <w:bookmarkStart w:id="649" w:name="_Toc302673507"/>
      <w:bookmarkStart w:id="650" w:name="_Toc303185351"/>
      <w:bookmarkStart w:id="651" w:name="_Toc303185589"/>
      <w:bookmarkStart w:id="652" w:name="_Toc303185942"/>
      <w:bookmarkStart w:id="653" w:name="_Toc303187311"/>
      <w:bookmarkStart w:id="654" w:name="_Toc303187537"/>
      <w:bookmarkStart w:id="655" w:name="_Toc303187708"/>
      <w:bookmarkStart w:id="656" w:name="_Toc303270560"/>
      <w:bookmarkStart w:id="657" w:name="_Toc303270769"/>
      <w:r>
        <w:instrText xml:space="preserve">Table </w:instrText>
      </w:r>
      <w:r>
        <w:fldChar w:fldCharType="begin"/>
      </w:r>
      <w:r>
        <w:instrText xml:space="preserve"> SEQ  \c table</w:instrText>
      </w:r>
      <w:r>
        <w:fldChar w:fldCharType="separate"/>
      </w:r>
      <w:r>
        <w:rPr>
          <w:noProof/>
        </w:rPr>
        <w:instrText>19</w:instrText>
      </w:r>
      <w:r>
        <w:fldChar w:fldCharType="end"/>
      </w:r>
      <w:r>
        <w:instrText>.</w:instrText>
      </w:r>
      <w:r>
        <w:tab/>
        <w:instrText>Correlation of wheat yield risk and insurance indices</w:instrText>
      </w:r>
      <w:bookmarkEnd w:id="648"/>
      <w:bookmarkEnd w:id="649"/>
      <w:bookmarkEnd w:id="650"/>
      <w:bookmarkEnd w:id="651"/>
      <w:bookmarkEnd w:id="652"/>
      <w:bookmarkEnd w:id="653"/>
      <w:bookmarkEnd w:id="654"/>
      <w:bookmarkEnd w:id="655"/>
      <w:bookmarkEnd w:id="656"/>
      <w:bookmarkEnd w:id="657"/>
      <w:r>
        <w:instrText xml:space="preserve">"  </w:instrText>
      </w:r>
      <w:r>
        <w:fldChar w:fldCharType="end"/>
      </w:r>
    </w:p>
    <w:p w:rsidR="002B46DC" w:rsidRDefault="002B46DC" w:rsidP="002B46DC">
      <w:pPr>
        <w:pStyle w:val="TableSub-title"/>
      </w:pPr>
      <w:r>
        <w:t>Coefficient of correlation</w:t>
      </w:r>
    </w:p>
    <w:p w:rsidR="002B46DC" w:rsidRDefault="002B46DC" w:rsidP="002B46DC">
      <w:pPr>
        <w:pStyle w:val="Table"/>
      </w:pPr>
      <w:r>
        <w:rPr>
          <w:noProof/>
          <w:lang w:val="fr-FR" w:eastAsia="fr-FR"/>
        </w:rPr>
        <w:drawing>
          <wp:inline distT="0" distB="0" distL="0" distR="0" wp14:anchorId="6E40067C" wp14:editId="2945BB62">
            <wp:extent cx="5095875" cy="2276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95875" cy="2276475"/>
                    </a:xfrm>
                    <a:prstGeom prst="rect">
                      <a:avLst/>
                    </a:prstGeom>
                    <a:noFill/>
                    <a:ln>
                      <a:noFill/>
                    </a:ln>
                  </pic:spPr>
                </pic:pic>
              </a:graphicData>
            </a:graphic>
          </wp:inline>
        </w:drawing>
      </w:r>
    </w:p>
    <w:p w:rsidR="002B46DC" w:rsidRPr="00241BF8" w:rsidRDefault="002B46DC" w:rsidP="002B46DC">
      <w:pPr>
        <w:pStyle w:val="Num-DocParagraph"/>
        <w:rPr>
          <w:i/>
        </w:rPr>
      </w:pPr>
      <w:r>
        <w:rPr>
          <w:i/>
        </w:rPr>
        <w:fldChar w:fldCharType="begin"/>
      </w:r>
      <w:r>
        <w:rPr>
          <w:i/>
        </w:rPr>
        <w:instrText xml:space="preserve"> MACROBUTTON NUMBERING </w:instrText>
      </w:r>
      <w:r>
        <w:rPr>
          <w:i/>
        </w:rPr>
        <w:fldChar w:fldCharType="begin"/>
      </w:r>
      <w:r>
        <w:rPr>
          <w:i/>
        </w:rPr>
        <w:instrText xml:space="preserve"> SEQ  dpara</w:instrText>
      </w:r>
      <w:r>
        <w:rPr>
          <w:i/>
        </w:rPr>
        <w:fldChar w:fldCharType="separate"/>
      </w:r>
      <w:r>
        <w:rPr>
          <w:i/>
          <w:noProof/>
        </w:rPr>
        <w:instrText>125</w:instrText>
      </w:r>
      <w:r>
        <w:rPr>
          <w:i/>
        </w:rPr>
        <w:fldChar w:fldCharType="end"/>
      </w:r>
      <w:r>
        <w:rPr>
          <w:i/>
        </w:rPr>
        <w:instrText>.</w:instrText>
      </w:r>
      <w:r>
        <w:rPr>
          <w:i/>
        </w:rPr>
        <w:tab/>
      </w:r>
      <w:r>
        <w:rPr>
          <w:i/>
        </w:rPr>
        <w:fldChar w:fldCharType="end"/>
      </w:r>
      <w:r w:rsidRPr="00241BF8">
        <w:rPr>
          <w:i/>
        </w:rPr>
        <w:t>Ex-post payments</w:t>
      </w:r>
    </w:p>
    <w:p w:rsidR="002B46DC" w:rsidRPr="00241BF8"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126</w:instrText>
      </w:r>
      <w:r>
        <w:fldChar w:fldCharType="end"/>
      </w:r>
      <w:r>
        <w:instrText>.</w:instrText>
      </w:r>
      <w:r>
        <w:tab/>
      </w:r>
      <w:r>
        <w:fldChar w:fldCharType="end"/>
      </w:r>
      <w:r>
        <w:tab/>
        <w:t xml:space="preserve">Ex-post payment </w:t>
      </w:r>
      <w:r w:rsidRPr="00241BF8">
        <w:t xml:space="preserve">is </w:t>
      </w:r>
      <w:r>
        <w:t>designed as a fixed payment triggered by a systemic yield shock.</w:t>
      </w:r>
      <w:r w:rsidRPr="00241BF8">
        <w:t xml:space="preserve"> The model assumes that </w:t>
      </w:r>
      <w:r>
        <w:t>the farmer receives ex-post</w:t>
      </w:r>
      <w:r w:rsidRPr="00241BF8">
        <w:t xml:space="preserve"> payment i</w:t>
      </w:r>
      <w:r>
        <w:t xml:space="preserve">f </w:t>
      </w:r>
      <w:r w:rsidRPr="00241BF8">
        <w:t>yields</w:t>
      </w:r>
      <w:r>
        <w:t xml:space="preserve"> of all three crops fell below 4</w:t>
      </w:r>
      <w:r w:rsidRPr="00241BF8">
        <w:t>0 percen</w:t>
      </w:r>
      <w:r>
        <w:t xml:space="preserve">tile </w:t>
      </w:r>
      <w:r>
        <w:lastRenderedPageBreak/>
        <w:t>thresholds</w:t>
      </w:r>
      <w:r w:rsidRPr="00241BF8">
        <w:t>.</w:t>
      </w:r>
      <w:r>
        <w:t xml:space="preserve"> </w:t>
      </w:r>
      <w:r w:rsidRPr="00241BF8">
        <w:t>The level of the</w:t>
      </w:r>
      <w:r>
        <w:t xml:space="preserve"> payment is set individually, which is equivalent to the expected indemnity from area-yield insurance.</w:t>
      </w:r>
      <w:r w:rsidRPr="00241BF8">
        <w:t xml:space="preserve"> </w:t>
      </w:r>
    </w:p>
    <w:bookmarkStart w:id="658" w:name="_Toc303185327"/>
    <w:bookmarkStart w:id="659" w:name="_Toc303185565"/>
    <w:p w:rsidR="002B46DC" w:rsidRDefault="002B46DC" w:rsidP="002B46DC">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660" w:name="_Toc303270536"/>
      <w:bookmarkStart w:id="661" w:name="_Toc303270747"/>
      <w:r>
        <w:fldChar w:fldCharType="end"/>
      </w:r>
      <w:bookmarkStart w:id="662" w:name="_Toc303185918"/>
      <w:bookmarkStart w:id="663" w:name="_Toc303187289"/>
      <w:bookmarkStart w:id="664" w:name="_Toc303187515"/>
      <w:bookmarkStart w:id="665" w:name="_Toc303185328"/>
      <w:bookmarkStart w:id="666" w:name="_Toc303185566"/>
      <w:bookmarkStart w:id="667" w:name="_Toc303185919"/>
      <w:bookmarkStart w:id="668" w:name="_Toc303187290"/>
      <w:bookmarkStart w:id="669" w:name="_Toc303187516"/>
      <w:bookmarkEnd w:id="660"/>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670" w:name="_Toc303270537"/>
      <w:r>
        <w:fldChar w:fldCharType="end"/>
      </w:r>
      <w:r>
        <w:br w:type="page"/>
      </w:r>
      <w:bookmarkStart w:id="671" w:name="_Toc303187687"/>
      <w:bookmarkStart w:id="672" w:name="_Toc303270538"/>
      <w:bookmarkStart w:id="673" w:name="_Toc303270748"/>
      <w:r>
        <w:lastRenderedPageBreak/>
        <w:t xml:space="preserve">Annex 2 – Insurance demand For </w:t>
      </w:r>
      <w:smartTag w:uri="urn:schemas-microsoft-com:office:smarttags" w:element="State">
        <w:smartTag w:uri="urn:schemas-microsoft-com:office:smarttags" w:element="place">
          <w:r>
            <w:t>Saskatchewan</w:t>
          </w:r>
        </w:smartTag>
      </w:smartTag>
      <w:bookmarkEnd w:id="658"/>
      <w:bookmarkEnd w:id="659"/>
      <w:bookmarkEnd w:id="661"/>
      <w:bookmarkEnd w:id="662"/>
      <w:bookmarkEnd w:id="663"/>
      <w:bookmarkEnd w:id="664"/>
      <w:bookmarkEnd w:id="665"/>
      <w:bookmarkEnd w:id="666"/>
      <w:bookmarkEnd w:id="667"/>
      <w:bookmarkEnd w:id="668"/>
      <w:bookmarkEnd w:id="669"/>
      <w:bookmarkEnd w:id="670"/>
      <w:bookmarkEnd w:id="671"/>
      <w:bookmarkEnd w:id="672"/>
      <w:bookmarkEnd w:id="673"/>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127</w:instrText>
      </w:r>
      <w:r>
        <w:fldChar w:fldCharType="end"/>
      </w:r>
      <w:r>
        <w:instrText>.</w:instrText>
      </w:r>
      <w:r>
        <w:tab/>
      </w:r>
      <w:r>
        <w:fldChar w:fldCharType="end"/>
      </w:r>
      <w:r w:rsidRPr="00EE2619">
        <w:t>An element of crucial importance when assessing a risk management portfolio is the extent of demand for instruments where participation is voluntary. For example, when it comes to insurance a higher proportion of land</w:t>
      </w:r>
      <w:r w:rsidRPr="00EE2619">
        <w:rPr>
          <w:lang w:eastAsia="ja-JP"/>
        </w:rPr>
        <w:t xml:space="preserve"> insured </w:t>
      </w:r>
      <w:r w:rsidRPr="00EE2619">
        <w:t xml:space="preserve">reduces </w:t>
      </w:r>
      <w:r w:rsidRPr="00EE2619">
        <w:rPr>
          <w:lang w:eastAsia="ja-JP"/>
        </w:rPr>
        <w:t xml:space="preserve">income </w:t>
      </w:r>
      <w:r w:rsidRPr="00EE2619">
        <w:t xml:space="preserve">variability, which </w:t>
      </w:r>
      <w:r w:rsidRPr="00EE2619">
        <w:rPr>
          <w:lang w:eastAsia="ja-JP"/>
        </w:rPr>
        <w:t xml:space="preserve">leads potentially to a welfare gain in the form of an increase in </w:t>
      </w:r>
      <w:r w:rsidRPr="00EE2619">
        <w:t>certainty equivalent income</w:t>
      </w:r>
      <w:r w:rsidRPr="00EE2619">
        <w:rPr>
          <w:lang w:eastAsia="ja-JP"/>
        </w:rPr>
        <w:t xml:space="preserve">.  </w:t>
      </w:r>
      <w:r w:rsidRPr="00EE2619">
        <w:t xml:space="preserve">Figure 2.1 plots the relationship between </w:t>
      </w:r>
      <w:r w:rsidRPr="00EE2619">
        <w:rPr>
          <w:lang w:eastAsia="ja-JP"/>
        </w:rPr>
        <w:t xml:space="preserve">the cost (above the fair premium) for two types of insurance, individual yield and weather index, </w:t>
      </w:r>
      <w:r w:rsidRPr="00EE2619">
        <w:t xml:space="preserve">and the </w:t>
      </w:r>
      <w:r w:rsidRPr="00EE2619">
        <w:rPr>
          <w:lang w:eastAsia="ja-JP"/>
        </w:rPr>
        <w:t xml:space="preserve">demand for these </w:t>
      </w:r>
      <w:r w:rsidRPr="00EE2619">
        <w:t>insuranc</w:t>
      </w:r>
      <w:r w:rsidRPr="00EE2619">
        <w:rPr>
          <w:lang w:eastAsia="ja-JP"/>
        </w:rPr>
        <w:t xml:space="preserve">e instruments by </w:t>
      </w:r>
      <w:r>
        <w:rPr>
          <w:lang w:eastAsia="ja-JP"/>
        </w:rPr>
        <w:t>median</w:t>
      </w:r>
      <w:r w:rsidRPr="00EE2619">
        <w:rPr>
          <w:lang w:eastAsia="ja-JP"/>
        </w:rPr>
        <w:t xml:space="preserve"> farms (cluster </w:t>
      </w:r>
      <w:r>
        <w:rPr>
          <w:lang w:eastAsia="ja-JP"/>
        </w:rPr>
        <w:t>1</w:t>
      </w:r>
      <w:r w:rsidRPr="00EE2619">
        <w:rPr>
          <w:lang w:eastAsia="ja-JP"/>
        </w:rPr>
        <w:t>)</w:t>
      </w:r>
      <w:r w:rsidRPr="00EE2619">
        <w:t xml:space="preserve">. </w:t>
      </w:r>
      <w:r w:rsidRPr="00EE2619">
        <w:rPr>
          <w:lang w:eastAsia="ja-JP"/>
        </w:rPr>
        <w:t>The cost of insurance and demand for insurance are expressed as the percentage additional cost to the fair insurance premium and the proportion of planted area insured, respectively.</w:t>
      </w:r>
      <w:r w:rsidRPr="00EE2619">
        <w:rPr>
          <w:rStyle w:val="FootnoteReference"/>
          <w:lang w:eastAsia="ja-JP"/>
        </w:rPr>
        <w:footnoteReference w:id="5"/>
      </w:r>
      <w:r w:rsidRPr="00EE2619">
        <w:t xml:space="preserve"> The simulation result shows that farmers do not purchase individual yield insurance </w:t>
      </w:r>
      <w:r w:rsidRPr="00EE2619">
        <w:rPr>
          <w:lang w:eastAsia="ja-JP"/>
        </w:rPr>
        <w:t>unless</w:t>
      </w:r>
      <w:r w:rsidRPr="00EE2619">
        <w:t xml:space="preserve"> the percentage of the additional cost </w:t>
      </w:r>
      <w:r w:rsidRPr="00EE2619">
        <w:rPr>
          <w:lang w:eastAsia="ja-JP"/>
        </w:rPr>
        <w:t>is below</w:t>
      </w:r>
      <w:r w:rsidRPr="00EE2619">
        <w:t xml:space="preserve"> 2%, whereas this threshold increases to </w:t>
      </w:r>
      <w:r>
        <w:t>3</w:t>
      </w:r>
      <w:r w:rsidRPr="00EE2619">
        <w:t xml:space="preserve">% in the “marginal climate change” scenario.  This result </w:t>
      </w:r>
      <w:r w:rsidRPr="00EE2619">
        <w:rPr>
          <w:lang w:eastAsia="ja-JP"/>
        </w:rPr>
        <w:t xml:space="preserve">illustrates both </w:t>
      </w:r>
      <w:r w:rsidRPr="00EE2619">
        <w:t xml:space="preserve">the difficulty </w:t>
      </w:r>
      <w:r w:rsidRPr="00EE2619">
        <w:rPr>
          <w:lang w:eastAsia="ja-JP"/>
        </w:rPr>
        <w:t>to allow</w:t>
      </w:r>
      <w:r w:rsidRPr="00EE2619">
        <w:t xml:space="preserve"> farmer</w:t>
      </w:r>
      <w:r w:rsidRPr="00EE2619">
        <w:rPr>
          <w:lang w:eastAsia="ja-JP"/>
        </w:rPr>
        <w:t>s</w:t>
      </w:r>
      <w:r w:rsidRPr="00EE2619">
        <w:t xml:space="preserve"> </w:t>
      </w:r>
      <w:r w:rsidRPr="00EE2619">
        <w:rPr>
          <w:lang w:eastAsia="ja-JP"/>
        </w:rPr>
        <w:t xml:space="preserve">to </w:t>
      </w:r>
      <w:r w:rsidRPr="00EE2619">
        <w:t xml:space="preserve">participate in the individual yield insurance market, and the potential impact that climate change may have in demand for insurance. This is highlighted by the more than 50% of land in the </w:t>
      </w:r>
      <w:r>
        <w:t>median</w:t>
      </w:r>
      <w:r w:rsidRPr="00EE2619">
        <w:t xml:space="preserve"> farm category (cluster </w:t>
      </w:r>
      <w:r>
        <w:t>1</w:t>
      </w:r>
      <w:r w:rsidRPr="00EE2619">
        <w:t xml:space="preserve">) being insured if administration costs are kept below </w:t>
      </w:r>
      <w:r>
        <w:t>2</w:t>
      </w:r>
      <w:r w:rsidRPr="00EE2619">
        <w:t>%.  This is due to the farmers experienc</w:t>
      </w:r>
      <w:r>
        <w:t>ing</w:t>
      </w:r>
      <w:r w:rsidRPr="00EE2619">
        <w:t xml:space="preserve"> more systemic risk after climate change and, therefore, their demand for insurance </w:t>
      </w:r>
      <w:r>
        <w:t xml:space="preserve">can </w:t>
      </w:r>
      <w:r w:rsidRPr="00EE2619">
        <w:t>expand significantly</w:t>
      </w:r>
      <w:r>
        <w:t>. This result notwithstanding, demand for any kind of insurance continues to be zero for administrative costs beyond 5 to 8%.</w:t>
      </w:r>
    </w:p>
    <w:p w:rsidR="002B46DC" w:rsidRPr="00EE2619" w:rsidRDefault="002B46DC" w:rsidP="002B46DC">
      <w:pPr>
        <w:pStyle w:val="FigureTitle"/>
      </w:pPr>
      <w:r>
        <w:fldChar w:fldCharType="begin"/>
      </w:r>
      <w:r>
        <w:instrText xml:space="preserve"> MACROBUTTON NUMBERING Figure </w:instrText>
      </w:r>
      <w:r>
        <w:fldChar w:fldCharType="begin"/>
      </w:r>
      <w:r>
        <w:instrText xml:space="preserve"> SEQ  figure</w:instrText>
      </w:r>
      <w:r>
        <w:fldChar w:fldCharType="separate"/>
      </w:r>
      <w:r>
        <w:rPr>
          <w:noProof/>
        </w:rPr>
        <w:instrText>3</w:instrText>
      </w:r>
      <w:r>
        <w:fldChar w:fldCharType="end"/>
      </w:r>
      <w:r>
        <w:instrText>.</w:instrText>
      </w:r>
      <w:r>
        <w:tab/>
      </w:r>
      <w:r>
        <w:fldChar w:fldCharType="end"/>
      </w:r>
      <w:r>
        <w:t>(</w:t>
      </w:r>
      <w:proofErr w:type="gramStart"/>
      <w:r>
        <w:t>a</w:t>
      </w:r>
      <w:proofErr w:type="gramEnd"/>
      <w:r>
        <w:t>). Individual Yield Insurance Demand: Cluster 1; (b) Weather Insurance Demand: Median farm type</w:t>
      </w:r>
      <w:r>
        <w:fldChar w:fldCharType="begin"/>
      </w:r>
      <w:r>
        <w:instrText xml:space="preserve"> TC \f f \l 2 "</w:instrText>
      </w:r>
      <w:bookmarkStart w:id="674" w:name="_Toc303185360"/>
      <w:bookmarkStart w:id="675" w:name="_Toc303185598"/>
      <w:bookmarkStart w:id="676" w:name="_Toc303185951"/>
      <w:bookmarkStart w:id="677" w:name="_Toc303187320"/>
      <w:bookmarkStart w:id="678" w:name="_Toc303187546"/>
      <w:bookmarkStart w:id="679" w:name="_Toc303187717"/>
      <w:bookmarkStart w:id="680" w:name="_Toc303270569"/>
      <w:bookmarkStart w:id="681" w:name="_Toc303270778"/>
      <w:r>
        <w:instrText>Figure 2(a). Individual Yield Insurance Demand; (b) Weather Insurance Demand by Cluster 1</w:instrText>
      </w:r>
      <w:bookmarkEnd w:id="674"/>
      <w:bookmarkEnd w:id="675"/>
      <w:bookmarkEnd w:id="676"/>
      <w:bookmarkEnd w:id="677"/>
      <w:bookmarkEnd w:id="678"/>
      <w:bookmarkEnd w:id="679"/>
      <w:bookmarkEnd w:id="680"/>
      <w:bookmarkEnd w:id="681"/>
      <w:r>
        <w:instrText xml:space="preserve">"  </w:instrText>
      </w:r>
      <w:r>
        <w:fldChar w:fldCharType="end"/>
      </w:r>
    </w:p>
    <w:p w:rsidR="002B46DC" w:rsidRPr="00405805" w:rsidRDefault="002B46DC" w:rsidP="002B46DC">
      <w:pPr>
        <w:pStyle w:val="Graphic"/>
      </w:pPr>
      <w:r>
        <w:t xml:space="preserve">  </w:t>
      </w:r>
      <w:r w:rsidR="00405805">
        <w:rPr>
          <w:noProof/>
          <w:lang w:val="fr-FR" w:eastAsia="fr-FR"/>
        </w:rPr>
        <w:drawing>
          <wp:inline distT="0" distB="0" distL="0" distR="0">
            <wp:extent cx="5772150" cy="1676400"/>
            <wp:effectExtent l="0" t="0" r="0" b="0"/>
            <wp:docPr id="82" name="Picture 8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gérald\Bureau\Sans titr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72150" cy="1676400"/>
                    </a:xfrm>
                    <a:prstGeom prst="rect">
                      <a:avLst/>
                    </a:prstGeom>
                    <a:noFill/>
                    <a:ln>
                      <a:noFill/>
                    </a:ln>
                  </pic:spPr>
                </pic:pic>
              </a:graphicData>
            </a:graphic>
          </wp:inline>
        </w:drawing>
      </w:r>
    </w:p>
    <w:p w:rsidR="002B46DC" w:rsidRDefault="002B46DC" w:rsidP="002B46DC">
      <w:pPr>
        <w:pStyle w:val="BodyText"/>
        <w:tabs>
          <w:tab w:val="clear" w:pos="850"/>
          <w:tab w:val="clear" w:pos="1191"/>
          <w:tab w:val="clear" w:pos="1531"/>
          <w:tab w:val="left" w:pos="1985"/>
          <w:tab w:val="left" w:pos="6663"/>
        </w:tabs>
      </w:pPr>
      <w:r>
        <w:tab/>
      </w:r>
      <w:r w:rsidRPr="000741F8">
        <w:rPr>
          <w:rFonts w:ascii="Arial" w:hAnsi="Arial" w:cs="Arial"/>
          <w:sz w:val="16"/>
          <w:szCs w:val="16"/>
        </w:rPr>
        <w:t>Figure 2(a)</w:t>
      </w:r>
      <w:r>
        <w:tab/>
      </w:r>
      <w:r w:rsidRPr="000741F8">
        <w:rPr>
          <w:rFonts w:ascii="Arial" w:hAnsi="Arial" w:cs="Arial"/>
          <w:sz w:val="16"/>
          <w:szCs w:val="16"/>
        </w:rPr>
        <w:t>Figure 2(b)</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128</w:instrText>
      </w:r>
      <w:r>
        <w:fldChar w:fldCharType="end"/>
      </w:r>
      <w:r>
        <w:instrText>.</w:instrText>
      </w:r>
      <w:r>
        <w:tab/>
      </w:r>
      <w:r>
        <w:fldChar w:fldCharType="end"/>
      </w:r>
      <w:r>
        <w:t xml:space="preserve">The results for weather index insurance also show that farmers do not demand it if the administrative cost is more than 2% additional to the fair insurance premium both in the baseline and marginal climate change scenarios. Given the lower administrative costs of this type of insurance relative to individual yield, weather index insurance may be more viable. Nonetheless, the simulation results suggest that even taking into account climate change, crop insurance markets, in particular individual yield insurance, are most likely not viable without government </w:t>
      </w:r>
      <w:proofErr w:type="spellStart"/>
      <w:r>
        <w:t>subsidyto</w:t>
      </w:r>
      <w:proofErr w:type="spellEnd"/>
      <w:r>
        <w:t xml:space="preserve"> cover administrative costs.  </w:t>
      </w:r>
    </w:p>
    <w:bookmarkStart w:id="682" w:name="_Toc303185329"/>
    <w:bookmarkStart w:id="683" w:name="_Toc303185567"/>
    <w:p w:rsidR="002B46DC" w:rsidRPr="0081414D" w:rsidRDefault="002B46DC" w:rsidP="002B46DC">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684" w:name="_Toc303270539"/>
      <w:bookmarkStart w:id="685" w:name="_Toc303270749"/>
      <w:r>
        <w:fldChar w:fldCharType="end"/>
      </w:r>
      <w:bookmarkStart w:id="686" w:name="_Toc303185920"/>
      <w:bookmarkStart w:id="687" w:name="_Toc303187291"/>
      <w:bookmarkStart w:id="688" w:name="_Toc303187517"/>
      <w:bookmarkStart w:id="689" w:name="_Toc303187688"/>
      <w:r>
        <w:t>annex 3</w:t>
      </w:r>
      <w:bookmarkStart w:id="690" w:name="_Toc303185330"/>
      <w:bookmarkStart w:id="691" w:name="_Toc303185568"/>
      <w:bookmarkEnd w:id="682"/>
      <w:bookmarkEnd w:id="683"/>
      <w:bookmarkEnd w:id="686"/>
      <w:r>
        <w:t xml:space="preserve">- </w:t>
      </w:r>
      <w:bookmarkStart w:id="692" w:name="_Toc303185921"/>
      <w:r w:rsidRPr="0081414D">
        <w:t>saskatchewan: impact on risk exposure under alternative Climate Change scenarios.</w:t>
      </w:r>
      <w:bookmarkEnd w:id="684"/>
      <w:bookmarkEnd w:id="685"/>
      <w:bookmarkEnd w:id="687"/>
      <w:bookmarkEnd w:id="688"/>
      <w:bookmarkEnd w:id="689"/>
      <w:bookmarkEnd w:id="690"/>
      <w:bookmarkEnd w:id="691"/>
      <w:bookmarkEnd w:id="692"/>
      <w:r w:rsidRPr="0081414D">
        <w:t xml:space="preserve">  </w:t>
      </w:r>
    </w:p>
    <w:p w:rsidR="002B46DC" w:rsidRPr="00015757" w:rsidRDefault="002B46DC" w:rsidP="002B46DC">
      <w:pPr>
        <w:pStyle w:val="Num-DocParagraph"/>
        <w:rPr>
          <w:noProof/>
        </w:rPr>
      </w:pPr>
      <w:r>
        <w:rPr>
          <w:noProof/>
        </w:rPr>
        <w:fldChar w:fldCharType="begin"/>
      </w:r>
      <w:r>
        <w:rPr>
          <w:noProof/>
        </w:rPr>
        <w:instrText xml:space="preserve"> MACROBUTTON NUMBERING </w:instrText>
      </w:r>
      <w:r>
        <w:rPr>
          <w:noProof/>
        </w:rPr>
        <w:fldChar w:fldCharType="begin"/>
      </w:r>
      <w:r>
        <w:rPr>
          <w:noProof/>
        </w:rPr>
        <w:instrText xml:space="preserve"> SEQ  dpara</w:instrText>
      </w:r>
      <w:r>
        <w:rPr>
          <w:noProof/>
        </w:rPr>
        <w:fldChar w:fldCharType="separate"/>
      </w:r>
      <w:r>
        <w:rPr>
          <w:noProof/>
        </w:rPr>
        <w:instrText>129</w:instrText>
      </w:r>
      <w:r>
        <w:rPr>
          <w:noProof/>
        </w:rPr>
        <w:fldChar w:fldCharType="end"/>
      </w:r>
      <w:r>
        <w:rPr>
          <w:noProof/>
        </w:rPr>
        <w:instrText>.</w:instrText>
      </w:r>
      <w:r>
        <w:rPr>
          <w:noProof/>
        </w:rPr>
        <w:tab/>
      </w:r>
      <w:r>
        <w:rPr>
          <w:noProof/>
        </w:rPr>
        <w:fldChar w:fldCharType="end"/>
      </w:r>
      <w:r>
        <w:rPr>
          <w:noProof/>
        </w:rPr>
        <w:t xml:space="preserve">The marginal climate change scenario presented above is one of several possible scenarios, the main assumptions being that farmers correctly anticipated climate change, did not adapt beyond changing the mix of crops, and that the changes were marginal affecting the mean and variability but no increae in </w:t>
      </w:r>
      <w:r>
        <w:rPr>
          <w:noProof/>
        </w:rPr>
        <w:lastRenderedPageBreak/>
        <w:t>extreme events were simulated. In this section we present how the policy instruments would perform under alternative scenarios. These alternative scenarios are meant to represent the spectrum of possible outcomes beyond the current baseline and marginal climate change. These range from farmers not expecting climate change to occur (misalignment of expectations), the possibility of extreme events, and a scenario where farmers counteract in part the impact of climate change through adaptation.  The rationale is to analyze policy instruments in the face of uncertainty and attempt to provide inisght on instrument sensitivity to different factors exogenous to policy design. We present results on the share of land insured under each option presented in section 1.6 (baseline, marginal climate change, adaptation, extreme events and misalignment), the welfare impact on, and the budgetary expenditures for the farms in the overall sample.</w:t>
      </w:r>
    </w:p>
    <w:p w:rsidR="002B46DC" w:rsidRPr="00FA7FAA" w:rsidRDefault="002B46DC" w:rsidP="002B46DC">
      <w:pPr>
        <w:pStyle w:val="TableTitle"/>
        <w:rPr>
          <w:noProof/>
        </w:rPr>
      </w:pPr>
      <w:r>
        <w:rPr>
          <w:noProof/>
        </w:rPr>
        <w:fldChar w:fldCharType="begin"/>
      </w:r>
      <w:r>
        <w:rPr>
          <w:noProof/>
        </w:rPr>
        <w:instrText xml:space="preserve"> MACROBUTTON NUMBERING Table </w:instrText>
      </w:r>
      <w:r>
        <w:rPr>
          <w:noProof/>
        </w:rPr>
        <w:fldChar w:fldCharType="begin"/>
      </w:r>
      <w:r>
        <w:rPr>
          <w:noProof/>
        </w:rPr>
        <w:instrText xml:space="preserve"> SEQ  table</w:instrText>
      </w:r>
      <w:r>
        <w:rPr>
          <w:noProof/>
        </w:rPr>
        <w:fldChar w:fldCharType="separate"/>
      </w:r>
      <w:r>
        <w:rPr>
          <w:noProof/>
        </w:rPr>
        <w:instrText>20</w:instrText>
      </w:r>
      <w:r>
        <w:rPr>
          <w:noProof/>
        </w:rPr>
        <w:fldChar w:fldCharType="end"/>
      </w:r>
      <w:r>
        <w:rPr>
          <w:noProof/>
        </w:rPr>
        <w:instrText>.</w:instrText>
      </w:r>
      <w:r>
        <w:rPr>
          <w:noProof/>
        </w:rPr>
        <w:tab/>
      </w:r>
      <w:r>
        <w:rPr>
          <w:noProof/>
        </w:rPr>
        <w:fldChar w:fldCharType="end"/>
      </w:r>
      <w:r>
        <w:rPr>
          <w:noProof/>
        </w:rPr>
        <w:t xml:space="preserve"> Percentage of land insured under different insurance programs and climate change scenarios</w:t>
      </w:r>
      <w:r w:rsidRPr="005C4518">
        <w:t xml:space="preserve"> </w:t>
      </w:r>
      <w:r w:rsidRPr="005A30AA">
        <w:t xml:space="preserve">in </w:t>
      </w:r>
      <w:smartTag w:uri="urn:schemas-microsoft-com:office:smarttags" w:element="State">
        <w:smartTag w:uri="urn:schemas-microsoft-com:office:smarttags" w:element="place">
          <w:r w:rsidRPr="005A30AA">
            <w:t>Saskatchewan</w:t>
          </w:r>
        </w:smartTag>
      </w:smartTag>
      <w:r w:rsidRPr="005A30AA">
        <w:t xml:space="preserve"> </w:t>
      </w:r>
      <w:r>
        <w:rPr>
          <w:noProof/>
        </w:rPr>
        <w:fldChar w:fldCharType="begin"/>
      </w:r>
      <w:r>
        <w:rPr>
          <w:noProof/>
        </w:rPr>
        <w:instrText xml:space="preserve"> TC \f t \l 2 "</w:instrText>
      </w:r>
      <w:bookmarkStart w:id="693" w:name="_Toc303185352"/>
      <w:bookmarkStart w:id="694" w:name="_Toc303185590"/>
      <w:bookmarkStart w:id="695" w:name="_Toc303185943"/>
      <w:bookmarkStart w:id="696" w:name="_Toc303187312"/>
      <w:bookmarkStart w:id="697" w:name="_Toc303187538"/>
      <w:bookmarkStart w:id="698" w:name="_Toc303187709"/>
      <w:bookmarkStart w:id="699" w:name="_Toc303270561"/>
      <w:bookmarkStart w:id="700" w:name="_Toc303270770"/>
      <w:r>
        <w:rPr>
          <w:noProof/>
        </w:rPr>
        <w:instrText>Table 5. Percentage of land insured under different insurance programs and climate change scenarios</w:instrText>
      </w:r>
      <w:bookmarkEnd w:id="693"/>
      <w:bookmarkEnd w:id="694"/>
      <w:bookmarkEnd w:id="695"/>
      <w:bookmarkEnd w:id="696"/>
      <w:bookmarkEnd w:id="697"/>
      <w:bookmarkEnd w:id="698"/>
      <w:bookmarkEnd w:id="699"/>
      <w:bookmarkEnd w:id="700"/>
      <w:r>
        <w:rPr>
          <w:noProof/>
        </w:rPr>
        <w:instrText xml:space="preserve">"  </w:instrText>
      </w:r>
      <w:r>
        <w:rPr>
          <w:noProof/>
        </w:rPr>
        <w:fldChar w:fldCharType="end"/>
      </w:r>
    </w:p>
    <w:tbl>
      <w:tblPr>
        <w:tblW w:w="9356" w:type="dxa"/>
        <w:tblInd w:w="70" w:type="dxa"/>
        <w:tblLayout w:type="fixed"/>
        <w:tblCellMar>
          <w:left w:w="70" w:type="dxa"/>
          <w:right w:w="70" w:type="dxa"/>
        </w:tblCellMar>
        <w:tblLook w:val="04A0" w:firstRow="1" w:lastRow="0" w:firstColumn="1" w:lastColumn="0" w:noHBand="0" w:noVBand="1"/>
      </w:tblPr>
      <w:tblGrid>
        <w:gridCol w:w="1701"/>
        <w:gridCol w:w="993"/>
        <w:gridCol w:w="1842"/>
        <w:gridCol w:w="1276"/>
        <w:gridCol w:w="1701"/>
        <w:gridCol w:w="1843"/>
      </w:tblGrid>
      <w:tr w:rsidR="002B46DC" w:rsidRPr="00E610CA" w:rsidTr="00FF48AF">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b/>
                <w:bCs/>
                <w:color w:val="000000"/>
                <w:sz w:val="20"/>
                <w:szCs w:val="20"/>
                <w:lang w:val="fr-FR" w:eastAsia="fr-FR"/>
              </w:rPr>
              <w:t>Baseline</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b/>
                <w:bCs/>
                <w:color w:val="000000"/>
                <w:sz w:val="20"/>
                <w:szCs w:val="20"/>
                <w:lang w:val="fr-FR" w:eastAsia="fr-FR"/>
              </w:rPr>
              <w:t xml:space="preserve">Marginal  </w:t>
            </w:r>
            <w:proofErr w:type="spellStart"/>
            <w:r w:rsidRPr="008C10BF">
              <w:rPr>
                <w:rFonts w:ascii="Arial" w:hAnsi="Arial" w:cs="Arial"/>
                <w:b/>
                <w:bCs/>
                <w:color w:val="000000"/>
                <w:sz w:val="20"/>
                <w:szCs w:val="20"/>
                <w:lang w:val="fr-FR" w:eastAsia="fr-FR"/>
              </w:rPr>
              <w:t>Climate</w:t>
            </w:r>
            <w:proofErr w:type="spellEnd"/>
            <w:r w:rsidRPr="008C10BF">
              <w:rPr>
                <w:rFonts w:ascii="Arial" w:hAnsi="Arial" w:cs="Arial"/>
                <w:b/>
                <w:bCs/>
                <w:color w:val="000000"/>
                <w:sz w:val="20"/>
                <w:szCs w:val="20"/>
                <w:lang w:val="fr-FR" w:eastAsia="fr-FR"/>
              </w:rPr>
              <w:t xml:space="preserve"> Change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b/>
                <w:color w:val="000000"/>
                <w:sz w:val="20"/>
                <w:szCs w:val="20"/>
                <w:lang w:val="fr-FR" w:eastAsia="fr-FR"/>
              </w:rPr>
            </w:pPr>
            <w:proofErr w:type="spellStart"/>
            <w:r w:rsidRPr="008C10BF">
              <w:rPr>
                <w:rFonts w:ascii="Arial" w:hAnsi="Arial" w:cs="Arial"/>
                <w:b/>
                <w:color w:val="000000"/>
                <w:sz w:val="20"/>
                <w:szCs w:val="20"/>
                <w:lang w:val="fr-FR" w:eastAsia="fr-FR"/>
              </w:rPr>
              <w:t>Extreme</w:t>
            </w:r>
            <w:proofErr w:type="spellEnd"/>
            <w:r w:rsidRPr="008C10BF">
              <w:rPr>
                <w:rFonts w:ascii="Arial" w:hAnsi="Arial" w:cs="Arial"/>
                <w:b/>
                <w:color w:val="000000"/>
                <w:sz w:val="20"/>
                <w:szCs w:val="20"/>
                <w:lang w:val="fr-FR" w:eastAsia="fr-FR"/>
              </w:rPr>
              <w:t xml:space="preserve"> </w:t>
            </w:r>
            <w:proofErr w:type="spellStart"/>
            <w:r w:rsidRPr="008C10BF">
              <w:rPr>
                <w:rFonts w:ascii="Arial" w:hAnsi="Arial" w:cs="Arial"/>
                <w:b/>
                <w:color w:val="000000"/>
                <w:sz w:val="20"/>
                <w:szCs w:val="20"/>
                <w:lang w:val="fr-FR" w:eastAsia="fr-FR"/>
              </w:rPr>
              <w:t>events</w:t>
            </w:r>
            <w:proofErr w:type="spellEnd"/>
          </w:p>
        </w:tc>
      </w:tr>
      <w:tr w:rsidR="002B46DC" w:rsidRPr="00E610CA" w:rsidTr="00FF48AF">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p>
        </w:tc>
        <w:tc>
          <w:tcPr>
            <w:tcW w:w="1842" w:type="dxa"/>
            <w:tcBorders>
              <w:top w:val="single" w:sz="4" w:space="0" w:color="auto"/>
              <w:left w:val="single" w:sz="4" w:space="0" w:color="auto"/>
              <w:bottom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No adaptation</w:t>
            </w:r>
          </w:p>
        </w:tc>
        <w:tc>
          <w:tcPr>
            <w:tcW w:w="1276" w:type="dxa"/>
            <w:tcBorders>
              <w:top w:val="single" w:sz="4" w:space="0" w:color="auto"/>
              <w:left w:val="nil"/>
              <w:bottom w:val="single" w:sz="4" w:space="0" w:color="auto"/>
              <w:right w:val="nil"/>
            </w:tcBorders>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Adaptation</w:t>
            </w:r>
          </w:p>
        </w:tc>
        <w:tc>
          <w:tcPr>
            <w:tcW w:w="1701" w:type="dxa"/>
            <w:tcBorders>
              <w:top w:val="single" w:sz="4" w:space="0" w:color="auto"/>
              <w:left w:val="nil"/>
              <w:bottom w:val="single" w:sz="4" w:space="0" w:color="auto"/>
              <w:right w:val="single" w:sz="4" w:space="0" w:color="auto"/>
            </w:tcBorders>
            <w:vAlign w:val="bottom"/>
          </w:tcPr>
          <w:p w:rsidR="002B46DC" w:rsidRPr="008C10BF" w:rsidRDefault="002B46DC" w:rsidP="00FF48AF">
            <w:pPr>
              <w:jc w:val="center"/>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Misalignment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(no adaptation)</w:t>
            </w:r>
          </w:p>
        </w:tc>
      </w:tr>
      <w:tr w:rsidR="002B46DC" w:rsidRPr="00E610CA" w:rsidTr="00FF48AF">
        <w:trPr>
          <w:trHeight w:val="255"/>
        </w:trPr>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proofErr w:type="spellStart"/>
            <w:r>
              <w:rPr>
                <w:rFonts w:ascii="Arial" w:hAnsi="Arial" w:cs="Arial"/>
                <w:b/>
                <w:bCs/>
                <w:color w:val="000000"/>
                <w:sz w:val="20"/>
                <w:szCs w:val="20"/>
                <w:lang w:val="fr-FR" w:eastAsia="fr-FR"/>
              </w:rPr>
              <w:t>Median</w:t>
            </w:r>
            <w:proofErr w:type="spellEnd"/>
            <w:r>
              <w:rPr>
                <w:rFonts w:ascii="Arial" w:hAnsi="Arial" w:cs="Arial"/>
                <w:b/>
                <w:bCs/>
                <w:color w:val="000000"/>
                <w:sz w:val="20"/>
                <w:szCs w:val="20"/>
                <w:lang w:val="fr-FR" w:eastAsia="fr-FR"/>
              </w:rPr>
              <w:t xml:space="preserve"> </w:t>
            </w:r>
            <w:proofErr w:type="spellStart"/>
            <w:r>
              <w:rPr>
                <w:rFonts w:ascii="Arial" w:hAnsi="Arial" w:cs="Arial"/>
                <w:b/>
                <w:bCs/>
                <w:color w:val="000000"/>
                <w:sz w:val="20"/>
                <w:szCs w:val="20"/>
                <w:lang w:val="fr-FR" w:eastAsia="fr-FR"/>
              </w:rPr>
              <w:t>Farm</w:t>
            </w:r>
            <w:proofErr w:type="spellEnd"/>
          </w:p>
        </w:tc>
        <w:tc>
          <w:tcPr>
            <w:tcW w:w="993" w:type="dxa"/>
            <w:tcBorders>
              <w:top w:val="single" w:sz="4" w:space="0" w:color="auto"/>
              <w:left w:val="single" w:sz="4" w:space="0" w:color="auto"/>
              <w:bottom w:val="nil"/>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p>
        </w:tc>
        <w:tc>
          <w:tcPr>
            <w:tcW w:w="1842" w:type="dxa"/>
            <w:tcBorders>
              <w:top w:val="single" w:sz="4" w:space="0" w:color="auto"/>
              <w:left w:val="single" w:sz="4" w:space="0" w:color="auto"/>
              <w:bottom w:val="nil"/>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p>
        </w:tc>
        <w:tc>
          <w:tcPr>
            <w:tcW w:w="1276" w:type="dxa"/>
            <w:tcBorders>
              <w:top w:val="single" w:sz="4" w:space="0" w:color="auto"/>
              <w:left w:val="nil"/>
              <w:bottom w:val="nil"/>
              <w:right w:val="nil"/>
            </w:tcBorders>
            <w:vAlign w:val="center"/>
          </w:tcPr>
          <w:p w:rsidR="002B46DC" w:rsidRPr="008C10BF"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nil"/>
              <w:bottom w:val="nil"/>
              <w:right w:val="single" w:sz="4" w:space="0" w:color="auto"/>
            </w:tcBorders>
            <w:vAlign w:val="bottom"/>
          </w:tcPr>
          <w:p w:rsidR="002B46DC" w:rsidRPr="008C10BF" w:rsidRDefault="002B46DC" w:rsidP="00FF48AF">
            <w:pPr>
              <w:jc w:val="center"/>
              <w:rPr>
                <w:rFonts w:ascii="Arial" w:hAnsi="Arial" w:cs="Arial"/>
                <w:color w:val="000000"/>
                <w:sz w:val="20"/>
                <w:szCs w:val="20"/>
                <w:lang w:val="fr-FR" w:eastAsia="fr-FR"/>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p>
        </w:tc>
      </w:tr>
      <w:tr w:rsidR="002B46DC" w:rsidRPr="00E610CA" w:rsidTr="00FF48AF">
        <w:trPr>
          <w:trHeight w:val="255"/>
        </w:trPr>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Individual</w:t>
            </w:r>
            <w:proofErr w:type="spellEnd"/>
            <w:r w:rsidRPr="008C10BF">
              <w:rPr>
                <w:rFonts w:ascii="Arial" w:hAnsi="Arial" w:cs="Arial"/>
                <w:color w:val="000000"/>
                <w:sz w:val="20"/>
                <w:szCs w:val="20"/>
                <w:lang w:val="fr-FR" w:eastAsia="fr-FR"/>
              </w:rPr>
              <w:t xml:space="preserve">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3"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19.9</w:t>
            </w:r>
          </w:p>
        </w:tc>
        <w:tc>
          <w:tcPr>
            <w:tcW w:w="1842"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64.4</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31.2</w:t>
            </w:r>
          </w:p>
        </w:tc>
        <w:tc>
          <w:tcPr>
            <w:tcW w:w="1701"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19.9</w:t>
            </w:r>
          </w:p>
        </w:tc>
        <w:tc>
          <w:tcPr>
            <w:tcW w:w="1843"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67.6</w:t>
            </w:r>
          </w:p>
        </w:tc>
      </w:tr>
      <w:tr w:rsidR="002B46DC" w:rsidRPr="00E610CA" w:rsidTr="00FF48AF">
        <w:trPr>
          <w:trHeight w:val="255"/>
        </w:trPr>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Area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3"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60.9</w:t>
            </w:r>
          </w:p>
        </w:tc>
        <w:tc>
          <w:tcPr>
            <w:tcW w:w="1842"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70.8</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23.1</w:t>
            </w:r>
          </w:p>
        </w:tc>
        <w:tc>
          <w:tcPr>
            <w:tcW w:w="1701"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60.9</w:t>
            </w:r>
          </w:p>
        </w:tc>
        <w:tc>
          <w:tcPr>
            <w:tcW w:w="1843"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56.1</w:t>
            </w:r>
          </w:p>
        </w:tc>
      </w:tr>
      <w:tr w:rsidR="002B46DC" w:rsidRPr="00E610CA" w:rsidTr="00FF48AF">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27.5</w:t>
            </w:r>
          </w:p>
        </w:tc>
        <w:tc>
          <w:tcPr>
            <w:tcW w:w="1842" w:type="dxa"/>
            <w:tcBorders>
              <w:top w:val="nil"/>
              <w:left w:val="single" w:sz="4" w:space="0" w:color="auto"/>
              <w:bottom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36.4</w:t>
            </w:r>
          </w:p>
        </w:tc>
        <w:tc>
          <w:tcPr>
            <w:tcW w:w="1276" w:type="dxa"/>
            <w:tcBorders>
              <w:top w:val="nil"/>
              <w:left w:val="nil"/>
              <w:bottom w:val="single" w:sz="4" w:space="0" w:color="auto"/>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34.5</w:t>
            </w:r>
          </w:p>
        </w:tc>
        <w:tc>
          <w:tcPr>
            <w:tcW w:w="1701" w:type="dxa"/>
            <w:tcBorders>
              <w:top w:val="nil"/>
              <w:left w:val="nil"/>
              <w:bottom w:val="single" w:sz="4" w:space="0" w:color="auto"/>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27.5</w:t>
            </w:r>
          </w:p>
        </w:tc>
        <w:tc>
          <w:tcPr>
            <w:tcW w:w="1843"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39.1</w:t>
            </w:r>
          </w:p>
        </w:tc>
      </w:tr>
      <w:tr w:rsidR="002B46DC" w:rsidRPr="00E610CA" w:rsidTr="00FF48AF">
        <w:trPr>
          <w:trHeight w:val="255"/>
        </w:trPr>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Small </w:t>
            </w:r>
            <w:proofErr w:type="spellStart"/>
            <w:r>
              <w:rPr>
                <w:rFonts w:ascii="Arial" w:hAnsi="Arial" w:cs="Arial"/>
                <w:b/>
                <w:bCs/>
                <w:color w:val="000000"/>
                <w:sz w:val="20"/>
                <w:szCs w:val="20"/>
                <w:lang w:val="fr-FR" w:eastAsia="fr-FR"/>
              </w:rPr>
              <w:t>Farm</w:t>
            </w:r>
            <w:proofErr w:type="spellEnd"/>
          </w:p>
        </w:tc>
        <w:tc>
          <w:tcPr>
            <w:tcW w:w="993" w:type="dxa"/>
            <w:tcBorders>
              <w:top w:val="single" w:sz="4" w:space="0" w:color="auto"/>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842" w:type="dxa"/>
            <w:tcBorders>
              <w:top w:val="single" w:sz="4" w:space="0" w:color="auto"/>
              <w:left w:val="single" w:sz="4" w:space="0" w:color="auto"/>
              <w:bottom w:val="nil"/>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276" w:type="dxa"/>
            <w:tcBorders>
              <w:top w:val="single" w:sz="4" w:space="0" w:color="auto"/>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701" w:type="dxa"/>
            <w:tcBorders>
              <w:top w:val="single" w:sz="4" w:space="0" w:color="auto"/>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 </w:t>
            </w:r>
          </w:p>
        </w:tc>
        <w:tc>
          <w:tcPr>
            <w:tcW w:w="1843"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r>
      <w:tr w:rsidR="002B46DC" w:rsidRPr="00E610CA" w:rsidTr="00FF48AF">
        <w:trPr>
          <w:trHeight w:val="255"/>
        </w:trPr>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Individual</w:t>
            </w:r>
            <w:proofErr w:type="spellEnd"/>
            <w:r w:rsidRPr="008C10BF">
              <w:rPr>
                <w:rFonts w:ascii="Arial" w:hAnsi="Arial" w:cs="Arial"/>
                <w:color w:val="000000"/>
                <w:sz w:val="20"/>
                <w:szCs w:val="20"/>
                <w:lang w:val="fr-FR" w:eastAsia="fr-FR"/>
              </w:rPr>
              <w:t xml:space="preserve">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3"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58.2</w:t>
            </w:r>
          </w:p>
        </w:tc>
        <w:tc>
          <w:tcPr>
            <w:tcW w:w="1842"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56.9</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56.5</w:t>
            </w:r>
          </w:p>
        </w:tc>
        <w:tc>
          <w:tcPr>
            <w:tcW w:w="1701"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58.2</w:t>
            </w:r>
          </w:p>
        </w:tc>
        <w:tc>
          <w:tcPr>
            <w:tcW w:w="1843"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66.4</w:t>
            </w:r>
          </w:p>
        </w:tc>
      </w:tr>
      <w:tr w:rsidR="002B46DC" w:rsidRPr="00E610CA" w:rsidTr="00FF48AF">
        <w:trPr>
          <w:trHeight w:val="255"/>
        </w:trPr>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Area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3"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59.7</w:t>
            </w:r>
          </w:p>
        </w:tc>
        <w:tc>
          <w:tcPr>
            <w:tcW w:w="1842"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65.6</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58.8</w:t>
            </w:r>
          </w:p>
        </w:tc>
        <w:tc>
          <w:tcPr>
            <w:tcW w:w="1701"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59.7</w:t>
            </w:r>
          </w:p>
        </w:tc>
        <w:tc>
          <w:tcPr>
            <w:tcW w:w="1843"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74.7</w:t>
            </w:r>
          </w:p>
        </w:tc>
      </w:tr>
      <w:tr w:rsidR="002B46DC" w:rsidRPr="00E610CA" w:rsidTr="00FF48AF">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40.6</w:t>
            </w:r>
          </w:p>
        </w:tc>
        <w:tc>
          <w:tcPr>
            <w:tcW w:w="1842" w:type="dxa"/>
            <w:tcBorders>
              <w:top w:val="nil"/>
              <w:left w:val="single" w:sz="4" w:space="0" w:color="auto"/>
              <w:bottom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25.1</w:t>
            </w:r>
          </w:p>
        </w:tc>
        <w:tc>
          <w:tcPr>
            <w:tcW w:w="1276" w:type="dxa"/>
            <w:tcBorders>
              <w:top w:val="nil"/>
              <w:left w:val="nil"/>
              <w:bottom w:val="single" w:sz="4" w:space="0" w:color="auto"/>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29.6</w:t>
            </w:r>
          </w:p>
        </w:tc>
        <w:tc>
          <w:tcPr>
            <w:tcW w:w="1701" w:type="dxa"/>
            <w:tcBorders>
              <w:top w:val="nil"/>
              <w:left w:val="nil"/>
              <w:bottom w:val="single" w:sz="4" w:space="0" w:color="auto"/>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40.6</w:t>
            </w:r>
          </w:p>
        </w:tc>
        <w:tc>
          <w:tcPr>
            <w:tcW w:w="1843"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60.9</w:t>
            </w:r>
          </w:p>
        </w:tc>
      </w:tr>
      <w:tr w:rsidR="002B46DC" w:rsidRPr="00E610CA" w:rsidTr="00FF48AF">
        <w:trPr>
          <w:trHeight w:val="255"/>
        </w:trPr>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Large </w:t>
            </w:r>
            <w:proofErr w:type="spellStart"/>
            <w:r>
              <w:rPr>
                <w:rFonts w:ascii="Arial" w:hAnsi="Arial" w:cs="Arial"/>
                <w:b/>
                <w:bCs/>
                <w:color w:val="000000"/>
                <w:sz w:val="20"/>
                <w:szCs w:val="20"/>
                <w:lang w:val="fr-FR" w:eastAsia="fr-FR"/>
              </w:rPr>
              <w:t>Farm</w:t>
            </w:r>
            <w:proofErr w:type="spellEnd"/>
          </w:p>
        </w:tc>
        <w:tc>
          <w:tcPr>
            <w:tcW w:w="993" w:type="dxa"/>
            <w:tcBorders>
              <w:top w:val="single" w:sz="4" w:space="0" w:color="auto"/>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842" w:type="dxa"/>
            <w:tcBorders>
              <w:top w:val="single" w:sz="4" w:space="0" w:color="auto"/>
              <w:left w:val="single" w:sz="4" w:space="0" w:color="auto"/>
              <w:bottom w:val="nil"/>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276" w:type="dxa"/>
            <w:tcBorders>
              <w:top w:val="single" w:sz="4" w:space="0" w:color="auto"/>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701" w:type="dxa"/>
            <w:tcBorders>
              <w:top w:val="single" w:sz="4" w:space="0" w:color="auto"/>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 </w:t>
            </w:r>
          </w:p>
        </w:tc>
        <w:tc>
          <w:tcPr>
            <w:tcW w:w="1843"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r>
      <w:tr w:rsidR="002B46DC" w:rsidRPr="00E610CA" w:rsidTr="00FF48AF">
        <w:trPr>
          <w:trHeight w:val="255"/>
        </w:trPr>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Individual</w:t>
            </w:r>
            <w:proofErr w:type="spellEnd"/>
            <w:r w:rsidRPr="008C10BF">
              <w:rPr>
                <w:rFonts w:ascii="Arial" w:hAnsi="Arial" w:cs="Arial"/>
                <w:color w:val="000000"/>
                <w:sz w:val="20"/>
                <w:szCs w:val="20"/>
                <w:lang w:val="fr-FR" w:eastAsia="fr-FR"/>
              </w:rPr>
              <w:t xml:space="preserve">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3"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27.7</w:t>
            </w:r>
          </w:p>
        </w:tc>
        <w:tc>
          <w:tcPr>
            <w:tcW w:w="1842"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38.3</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55.9</w:t>
            </w:r>
          </w:p>
        </w:tc>
        <w:tc>
          <w:tcPr>
            <w:tcW w:w="1701"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27.7</w:t>
            </w:r>
          </w:p>
        </w:tc>
        <w:tc>
          <w:tcPr>
            <w:tcW w:w="1843"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67.5</w:t>
            </w:r>
          </w:p>
        </w:tc>
      </w:tr>
      <w:tr w:rsidR="002B46DC" w:rsidRPr="00E610CA" w:rsidTr="00FF48AF">
        <w:trPr>
          <w:trHeight w:val="255"/>
        </w:trPr>
        <w:tc>
          <w:tcPr>
            <w:tcW w:w="1701"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Area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3" w:type="dxa"/>
            <w:tcBorders>
              <w:top w:val="nil"/>
              <w:left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30.2</w:t>
            </w:r>
          </w:p>
        </w:tc>
        <w:tc>
          <w:tcPr>
            <w:tcW w:w="1842" w:type="dxa"/>
            <w:tcBorders>
              <w:top w:val="nil"/>
              <w:lef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48.9</w:t>
            </w:r>
          </w:p>
        </w:tc>
        <w:tc>
          <w:tcPr>
            <w:tcW w:w="1276" w:type="dxa"/>
            <w:tcBorders>
              <w:top w:val="nil"/>
              <w:left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46.9</w:t>
            </w:r>
          </w:p>
        </w:tc>
        <w:tc>
          <w:tcPr>
            <w:tcW w:w="1701" w:type="dxa"/>
            <w:tcBorders>
              <w:top w:val="nil"/>
              <w:left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30.2</w:t>
            </w:r>
          </w:p>
        </w:tc>
        <w:tc>
          <w:tcPr>
            <w:tcW w:w="1843"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51.0</w:t>
            </w:r>
          </w:p>
        </w:tc>
      </w:tr>
      <w:tr w:rsidR="002B46DC" w:rsidRPr="00E610CA" w:rsidTr="00FF48AF">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16.7</w:t>
            </w:r>
          </w:p>
        </w:tc>
        <w:tc>
          <w:tcPr>
            <w:tcW w:w="1842" w:type="dxa"/>
            <w:tcBorders>
              <w:top w:val="nil"/>
              <w:left w:val="single" w:sz="4" w:space="0" w:color="auto"/>
              <w:bottom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100.1</w:t>
            </w:r>
          </w:p>
        </w:tc>
        <w:tc>
          <w:tcPr>
            <w:tcW w:w="1276" w:type="dxa"/>
            <w:tcBorders>
              <w:top w:val="nil"/>
              <w:left w:val="nil"/>
              <w:bottom w:val="single" w:sz="4" w:space="0" w:color="auto"/>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19.9</w:t>
            </w:r>
          </w:p>
        </w:tc>
        <w:tc>
          <w:tcPr>
            <w:tcW w:w="1701" w:type="dxa"/>
            <w:tcBorders>
              <w:top w:val="nil"/>
              <w:left w:val="nil"/>
              <w:bottom w:val="single" w:sz="4" w:space="0" w:color="auto"/>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16.7</w:t>
            </w:r>
          </w:p>
        </w:tc>
        <w:tc>
          <w:tcPr>
            <w:tcW w:w="1843"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43.3</w:t>
            </w:r>
          </w:p>
        </w:tc>
      </w:tr>
    </w:tbl>
    <w:p w:rsidR="002B46DC" w:rsidRDefault="002B46DC" w:rsidP="002B46DC">
      <w:pPr>
        <w:jc w:val="center"/>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130</w:instrText>
      </w:r>
      <w:r>
        <w:fldChar w:fldCharType="end"/>
      </w:r>
      <w:r>
        <w:instrText>.</w:instrText>
      </w:r>
      <w:r>
        <w:tab/>
      </w:r>
      <w:r>
        <w:fldChar w:fldCharType="end"/>
      </w:r>
      <w:r>
        <w:t>In the first two columns of Table 20 are reported the share of land insured under the baseline and the marginal climate change without adaptation discusses in the previous subsection. When compared to these, the a</w:t>
      </w:r>
      <w:r w:rsidRPr="005A30AA">
        <w:t>daptation</w:t>
      </w:r>
      <w:r>
        <w:t xml:space="preserve"> scenario, given it counteracts in part the impact of climate change on yields, tends to be in the middle between the baseline and the climate change scenario without adaptation. The reduction in demand for insurance relative to the CC case without adaptation is an expression of the role adaptation can play. It highlights that adaptation can meet, at least in part, the need to reduce risk associated with climate change that would otherwise require additional insurance (and hence additional subsidies for administrative costs).</w:t>
      </w:r>
      <w:r w:rsidRPr="00416EEC">
        <w:t xml:space="preserve"> </w:t>
      </w:r>
      <w:r>
        <w:t xml:space="preserve">However the simulations show that the reduction in demand for insurance is uneven across farm types: small farms are barely affected in their demand, whereas demand in the other farm types is substantially reduced with adaptation. </w:t>
      </w:r>
    </w:p>
    <w:p w:rsidR="002B46DC" w:rsidRPr="005155B4"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131</w:instrText>
      </w:r>
      <w:r>
        <w:fldChar w:fldCharType="end"/>
      </w:r>
      <w:r>
        <w:instrText>.</w:instrText>
      </w:r>
      <w:r>
        <w:tab/>
      </w:r>
      <w:r>
        <w:fldChar w:fldCharType="end"/>
      </w:r>
      <w:r w:rsidRPr="005155B4">
        <w:t xml:space="preserve">The extreme events climate change scenario tends to increase further the demand for insurance across different instruments. Weather index insurance is sensitive to how the extreme events disrupt the correlation between yields and the weather index. </w:t>
      </w:r>
      <w:proofErr w:type="gramStart"/>
      <w:r w:rsidRPr="005155B4">
        <w:t>In the case of small farms demand for weather index insurance increases substantially relative to marginal climate change.</w:t>
      </w:r>
      <w:proofErr w:type="gramEnd"/>
      <w:r w:rsidRPr="005155B4">
        <w:t xml:space="preserve"> However, for large farms it appears that the correlation between yield and cumulative rainfall is weakened by occurrence of extreme events, hence lowering the demand for weather index insurance. </w:t>
      </w:r>
    </w:p>
    <w:p w:rsidR="002B46DC" w:rsidRPr="005A30AA"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132</w:instrText>
      </w:r>
      <w:r>
        <w:fldChar w:fldCharType="end"/>
      </w:r>
      <w:r>
        <w:instrText>.</w:instrText>
      </w:r>
      <w:r>
        <w:tab/>
      </w:r>
      <w:r>
        <w:fldChar w:fldCharType="end"/>
      </w:r>
      <w:r>
        <w:t>Under the m</w:t>
      </w:r>
      <w:r w:rsidRPr="005A30AA">
        <w:t>isalignment</w:t>
      </w:r>
      <w:r>
        <w:t xml:space="preserve"> scenario farmers make decisions based on past information thereby not adjusting their expectations to a changing climate and, therefore, they buy the same insurance as in the baseline (Table 20). In terms of reduction in variability both area and individual yield insurance become more effective in reducing risk, </w:t>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21</w:instrText>
      </w:r>
      <w:r>
        <w:fldChar w:fldCharType="end"/>
      </w:r>
      <w:r>
        <w:instrText>.</w:instrText>
      </w:r>
      <w:r>
        <w:tab/>
      </w:r>
      <w:r>
        <w:fldChar w:fldCharType="end"/>
      </w:r>
      <w:r>
        <w:t xml:space="preserve"> Impacts of different policy programs on welfare gain from reduced income variability under different climate change scenarios</w:t>
      </w:r>
      <w:r w:rsidRPr="005C4518">
        <w:t xml:space="preserve"> </w:t>
      </w:r>
      <w:r w:rsidRPr="005A30AA">
        <w:t xml:space="preserve">in </w:t>
      </w:r>
      <w:smartTag w:uri="urn:schemas-microsoft-com:office:smarttags" w:element="State">
        <w:smartTag w:uri="urn:schemas-microsoft-com:office:smarttags" w:element="place">
          <w:r w:rsidRPr="005A30AA">
            <w:t>Saskatchewan</w:t>
          </w:r>
        </w:smartTag>
      </w:smartTag>
      <w:r w:rsidRPr="005A30AA">
        <w:t xml:space="preserve"> </w:t>
      </w:r>
      <w:r>
        <w:t>($/ha)</w:t>
      </w:r>
      <w:r>
        <w:fldChar w:fldCharType="begin"/>
      </w:r>
      <w:r>
        <w:instrText xml:space="preserve"> TC \f t \l 2 "</w:instrText>
      </w:r>
      <w:bookmarkStart w:id="701" w:name="_Toc303185353"/>
      <w:bookmarkStart w:id="702" w:name="_Toc303185591"/>
      <w:bookmarkStart w:id="703" w:name="_Toc303185944"/>
      <w:bookmarkStart w:id="704" w:name="_Toc303187313"/>
      <w:bookmarkStart w:id="705" w:name="_Toc303187539"/>
      <w:bookmarkStart w:id="706" w:name="_Toc303187710"/>
      <w:bookmarkStart w:id="707" w:name="_Toc303270562"/>
      <w:bookmarkStart w:id="708" w:name="_Toc303270771"/>
      <w:r>
        <w:instrText>Table 6. Impacts of different policy programs on welfare gain from reduced income variability under different climate change scenarios</w:instrText>
      </w:r>
      <w:bookmarkEnd w:id="701"/>
      <w:bookmarkEnd w:id="702"/>
      <w:bookmarkEnd w:id="703"/>
      <w:bookmarkEnd w:id="704"/>
      <w:bookmarkEnd w:id="705"/>
      <w:bookmarkEnd w:id="706"/>
      <w:bookmarkEnd w:id="707"/>
      <w:bookmarkEnd w:id="708"/>
      <w:r>
        <w:instrText xml:space="preserve">"  </w:instrText>
      </w:r>
      <w:r>
        <w:fldChar w:fldCharType="end"/>
      </w:r>
    </w:p>
    <w:tbl>
      <w:tblPr>
        <w:tblW w:w="9356" w:type="dxa"/>
        <w:tblInd w:w="70" w:type="dxa"/>
        <w:tblLayout w:type="fixed"/>
        <w:tblCellMar>
          <w:left w:w="70" w:type="dxa"/>
          <w:right w:w="70" w:type="dxa"/>
        </w:tblCellMar>
        <w:tblLook w:val="04A0" w:firstRow="1" w:lastRow="0" w:firstColumn="1" w:lastColumn="0" w:noHBand="0" w:noVBand="1"/>
      </w:tblPr>
      <w:tblGrid>
        <w:gridCol w:w="1985"/>
        <w:gridCol w:w="992"/>
        <w:gridCol w:w="1843"/>
        <w:gridCol w:w="1276"/>
        <w:gridCol w:w="1559"/>
        <w:gridCol w:w="1701"/>
      </w:tblGrid>
      <w:tr w:rsidR="002B46DC" w:rsidRPr="00AC149D"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b/>
                <w:bCs/>
                <w:color w:val="000000"/>
                <w:sz w:val="20"/>
                <w:szCs w:val="20"/>
                <w:lang w:val="fr-FR" w:eastAsia="fr-FR"/>
              </w:rPr>
              <w:t>Baseline</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Pr>
                <w:rFonts w:ascii="Arial" w:hAnsi="Arial" w:cs="Arial"/>
                <w:b/>
                <w:bCs/>
                <w:color w:val="000000"/>
                <w:sz w:val="20"/>
                <w:szCs w:val="20"/>
                <w:lang w:val="fr-FR" w:eastAsia="fr-FR"/>
              </w:rPr>
              <w:t xml:space="preserve">Marginal </w:t>
            </w:r>
            <w:proofErr w:type="spellStart"/>
            <w:r w:rsidRPr="008C10BF">
              <w:rPr>
                <w:rFonts w:ascii="Arial" w:hAnsi="Arial" w:cs="Arial"/>
                <w:b/>
                <w:bCs/>
                <w:color w:val="000000"/>
                <w:sz w:val="20"/>
                <w:szCs w:val="20"/>
                <w:lang w:val="fr-FR" w:eastAsia="fr-FR"/>
              </w:rPr>
              <w:t>Climate</w:t>
            </w:r>
            <w:proofErr w:type="spellEnd"/>
            <w:r w:rsidRPr="008C10BF">
              <w:rPr>
                <w:rFonts w:ascii="Arial" w:hAnsi="Arial" w:cs="Arial"/>
                <w:b/>
                <w:bCs/>
                <w:color w:val="000000"/>
                <w:sz w:val="20"/>
                <w:szCs w:val="20"/>
                <w:lang w:val="fr-FR" w:eastAsia="fr-FR"/>
              </w:rPr>
              <w:t xml:space="preserve"> Change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b/>
                <w:color w:val="000000"/>
                <w:sz w:val="20"/>
                <w:szCs w:val="20"/>
                <w:lang w:val="fr-FR" w:eastAsia="fr-FR"/>
              </w:rPr>
            </w:pPr>
            <w:proofErr w:type="spellStart"/>
            <w:r w:rsidRPr="008C10BF">
              <w:rPr>
                <w:rFonts w:ascii="Arial" w:hAnsi="Arial" w:cs="Arial"/>
                <w:b/>
                <w:color w:val="000000"/>
                <w:sz w:val="20"/>
                <w:szCs w:val="20"/>
                <w:lang w:val="fr-FR" w:eastAsia="fr-FR"/>
              </w:rPr>
              <w:t>Extreme</w:t>
            </w:r>
            <w:proofErr w:type="spellEnd"/>
            <w:r w:rsidRPr="008C10BF">
              <w:rPr>
                <w:rFonts w:ascii="Arial" w:hAnsi="Arial" w:cs="Arial"/>
                <w:b/>
                <w:color w:val="000000"/>
                <w:sz w:val="20"/>
                <w:szCs w:val="20"/>
                <w:lang w:val="fr-FR" w:eastAsia="fr-FR"/>
              </w:rPr>
              <w:t xml:space="preserve"> </w:t>
            </w:r>
            <w:proofErr w:type="spellStart"/>
            <w:r w:rsidRPr="008C10BF">
              <w:rPr>
                <w:rFonts w:ascii="Arial" w:hAnsi="Arial" w:cs="Arial"/>
                <w:b/>
                <w:color w:val="000000"/>
                <w:sz w:val="20"/>
                <w:szCs w:val="20"/>
                <w:lang w:val="fr-FR" w:eastAsia="fr-FR"/>
              </w:rPr>
              <w:t>events</w:t>
            </w:r>
            <w:proofErr w:type="spellEnd"/>
          </w:p>
        </w:tc>
      </w:tr>
      <w:tr w:rsidR="002B46DC" w:rsidRPr="00E610CA"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p>
        </w:tc>
        <w:tc>
          <w:tcPr>
            <w:tcW w:w="1843" w:type="dxa"/>
            <w:tcBorders>
              <w:top w:val="single" w:sz="4" w:space="0" w:color="auto"/>
              <w:left w:val="single" w:sz="4" w:space="0" w:color="auto"/>
              <w:bottom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No adaptation</w:t>
            </w:r>
          </w:p>
        </w:tc>
        <w:tc>
          <w:tcPr>
            <w:tcW w:w="1276" w:type="dxa"/>
            <w:tcBorders>
              <w:top w:val="single" w:sz="4" w:space="0" w:color="auto"/>
              <w:left w:val="nil"/>
              <w:bottom w:val="single" w:sz="4" w:space="0" w:color="auto"/>
              <w:right w:val="nil"/>
            </w:tcBorders>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Adaptation</w:t>
            </w:r>
          </w:p>
        </w:tc>
        <w:tc>
          <w:tcPr>
            <w:tcW w:w="1559" w:type="dxa"/>
            <w:tcBorders>
              <w:top w:val="single" w:sz="4" w:space="0" w:color="auto"/>
              <w:left w:val="nil"/>
              <w:bottom w:val="single" w:sz="4" w:space="0" w:color="auto"/>
              <w:right w:val="single" w:sz="4" w:space="0" w:color="auto"/>
            </w:tcBorders>
            <w:vAlign w:val="bottom"/>
          </w:tcPr>
          <w:p w:rsidR="002B46DC" w:rsidRPr="008C10BF" w:rsidRDefault="002B46DC" w:rsidP="00FF48AF">
            <w:pPr>
              <w:jc w:val="center"/>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Misalignment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(no adaptation)</w:t>
            </w:r>
          </w:p>
        </w:tc>
      </w:tr>
      <w:tr w:rsidR="002B46DC" w:rsidRPr="00E610CA"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proofErr w:type="spellStart"/>
            <w:r>
              <w:rPr>
                <w:rFonts w:ascii="Arial" w:hAnsi="Arial" w:cs="Arial"/>
                <w:b/>
                <w:bCs/>
                <w:color w:val="000000"/>
                <w:sz w:val="20"/>
                <w:szCs w:val="20"/>
                <w:lang w:val="fr-FR" w:eastAsia="fr-FR"/>
              </w:rPr>
              <w:t>Median</w:t>
            </w:r>
            <w:proofErr w:type="spellEnd"/>
            <w:r>
              <w:rPr>
                <w:rFonts w:ascii="Arial" w:hAnsi="Arial" w:cs="Arial"/>
                <w:b/>
                <w:bCs/>
                <w:color w:val="000000"/>
                <w:sz w:val="20"/>
                <w:szCs w:val="20"/>
                <w:lang w:val="fr-FR" w:eastAsia="fr-FR"/>
              </w:rPr>
              <w:t xml:space="preserve"> </w:t>
            </w:r>
            <w:proofErr w:type="spellStart"/>
            <w:r>
              <w:rPr>
                <w:rFonts w:ascii="Arial" w:hAnsi="Arial" w:cs="Arial"/>
                <w:b/>
                <w:bCs/>
                <w:color w:val="000000"/>
                <w:sz w:val="20"/>
                <w:szCs w:val="20"/>
                <w:lang w:val="fr-FR" w:eastAsia="fr-FR"/>
              </w:rPr>
              <w:t>Farm</w:t>
            </w:r>
            <w:proofErr w:type="spellEnd"/>
          </w:p>
        </w:tc>
        <w:tc>
          <w:tcPr>
            <w:tcW w:w="992" w:type="dxa"/>
            <w:tcBorders>
              <w:top w:val="single" w:sz="4" w:space="0" w:color="auto"/>
              <w:left w:val="single" w:sz="4" w:space="0" w:color="auto"/>
              <w:bottom w:val="nil"/>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p>
        </w:tc>
        <w:tc>
          <w:tcPr>
            <w:tcW w:w="1843" w:type="dxa"/>
            <w:tcBorders>
              <w:top w:val="single" w:sz="4" w:space="0" w:color="auto"/>
              <w:left w:val="single" w:sz="4" w:space="0" w:color="auto"/>
              <w:bottom w:val="nil"/>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p>
        </w:tc>
        <w:tc>
          <w:tcPr>
            <w:tcW w:w="1276" w:type="dxa"/>
            <w:tcBorders>
              <w:top w:val="single" w:sz="4" w:space="0" w:color="auto"/>
              <w:left w:val="nil"/>
              <w:bottom w:val="nil"/>
              <w:right w:val="nil"/>
            </w:tcBorders>
            <w:vAlign w:val="center"/>
          </w:tcPr>
          <w:p w:rsidR="002B46DC" w:rsidRPr="008C10BF" w:rsidRDefault="002B46DC" w:rsidP="00FF48AF">
            <w:pPr>
              <w:jc w:val="center"/>
              <w:rPr>
                <w:rFonts w:ascii="Arial" w:hAnsi="Arial" w:cs="Arial"/>
                <w:color w:val="000000"/>
                <w:sz w:val="20"/>
                <w:szCs w:val="20"/>
                <w:lang w:val="fr-FR" w:eastAsia="fr-FR"/>
              </w:rPr>
            </w:pPr>
          </w:p>
        </w:tc>
        <w:tc>
          <w:tcPr>
            <w:tcW w:w="1559" w:type="dxa"/>
            <w:tcBorders>
              <w:top w:val="single" w:sz="4" w:space="0" w:color="auto"/>
              <w:left w:val="nil"/>
              <w:bottom w:val="nil"/>
              <w:right w:val="single" w:sz="4" w:space="0" w:color="auto"/>
            </w:tcBorders>
            <w:vAlign w:val="bottom"/>
          </w:tcPr>
          <w:p w:rsidR="002B46DC" w:rsidRPr="008C10BF"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Individual</w:t>
            </w:r>
            <w:proofErr w:type="spellEnd"/>
            <w:r w:rsidRPr="008C10BF">
              <w:rPr>
                <w:rFonts w:ascii="Arial" w:hAnsi="Arial" w:cs="Arial"/>
                <w:color w:val="000000"/>
                <w:sz w:val="20"/>
                <w:szCs w:val="20"/>
                <w:lang w:val="fr-FR" w:eastAsia="fr-FR"/>
              </w:rPr>
              <w:t xml:space="preserve">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2" w:type="dxa"/>
            <w:tcBorders>
              <w:top w:val="nil"/>
              <w:left w:val="single" w:sz="4" w:space="0" w:color="auto"/>
              <w:bottom w:val="nil"/>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0.028</w:t>
            </w:r>
          </w:p>
        </w:tc>
        <w:tc>
          <w:tcPr>
            <w:tcW w:w="1843" w:type="dxa"/>
            <w:tcBorders>
              <w:top w:val="nil"/>
              <w:left w:val="single" w:sz="4" w:space="0" w:color="auto"/>
              <w:bottom w:val="nil"/>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0.101</w:t>
            </w:r>
          </w:p>
        </w:tc>
        <w:tc>
          <w:tcPr>
            <w:tcW w:w="1276" w:type="dxa"/>
            <w:tcBorders>
              <w:top w:val="nil"/>
              <w:left w:val="nil"/>
              <w:bottom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0.120</w:t>
            </w:r>
          </w:p>
        </w:tc>
        <w:tc>
          <w:tcPr>
            <w:tcW w:w="1559" w:type="dxa"/>
            <w:tcBorders>
              <w:top w:val="nil"/>
              <w:left w:val="nil"/>
              <w:bottom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0.041</w:t>
            </w:r>
          </w:p>
        </w:tc>
        <w:tc>
          <w:tcPr>
            <w:tcW w:w="1701" w:type="dxa"/>
            <w:tcBorders>
              <w:top w:val="nil"/>
              <w:left w:val="single" w:sz="4" w:space="0" w:color="auto"/>
              <w:bottom w:val="nil"/>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0.049</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Area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2" w:type="dxa"/>
            <w:tcBorders>
              <w:top w:val="nil"/>
              <w:left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0.062</w:t>
            </w:r>
          </w:p>
        </w:tc>
        <w:tc>
          <w:tcPr>
            <w:tcW w:w="1843" w:type="dxa"/>
            <w:tcBorders>
              <w:top w:val="nil"/>
              <w:lef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0.156</w:t>
            </w:r>
          </w:p>
        </w:tc>
        <w:tc>
          <w:tcPr>
            <w:tcW w:w="1276" w:type="dxa"/>
            <w:tcBorders>
              <w:top w:val="nil"/>
              <w:left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0.092</w:t>
            </w:r>
          </w:p>
        </w:tc>
        <w:tc>
          <w:tcPr>
            <w:tcW w:w="1559" w:type="dxa"/>
            <w:tcBorders>
              <w:top w:val="nil"/>
              <w:left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0.101</w:t>
            </w:r>
          </w:p>
        </w:tc>
        <w:tc>
          <w:tcPr>
            <w:tcW w:w="1701" w:type="dxa"/>
            <w:tcBorders>
              <w:top w:val="nil"/>
              <w:left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0.045</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lastRenderedPageBreak/>
              <w:t>Weather</w:t>
            </w:r>
            <w:proofErr w:type="spellEnd"/>
            <w:r w:rsidRPr="008C10BF">
              <w:rPr>
                <w:rFonts w:ascii="Arial" w:hAnsi="Arial" w:cs="Arial"/>
                <w:color w:val="000000"/>
                <w:sz w:val="20"/>
                <w:szCs w:val="20"/>
                <w:lang w:val="fr-FR" w:eastAsia="fr-FR"/>
              </w:rPr>
              <w:t xml:space="preserve"> index </w:t>
            </w:r>
          </w:p>
        </w:tc>
        <w:tc>
          <w:tcPr>
            <w:tcW w:w="992" w:type="dxa"/>
            <w:tcBorders>
              <w:top w:val="nil"/>
              <w:left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0.037</w:t>
            </w:r>
          </w:p>
        </w:tc>
        <w:tc>
          <w:tcPr>
            <w:tcW w:w="1843" w:type="dxa"/>
            <w:tcBorders>
              <w:top w:val="nil"/>
              <w:lef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0.018</w:t>
            </w:r>
          </w:p>
        </w:tc>
        <w:tc>
          <w:tcPr>
            <w:tcW w:w="1276" w:type="dxa"/>
            <w:tcBorders>
              <w:top w:val="nil"/>
              <w:left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0.040</w:t>
            </w:r>
          </w:p>
        </w:tc>
        <w:tc>
          <w:tcPr>
            <w:tcW w:w="1559" w:type="dxa"/>
            <w:tcBorders>
              <w:top w:val="nil"/>
              <w:left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0.023</w:t>
            </w:r>
          </w:p>
        </w:tc>
        <w:tc>
          <w:tcPr>
            <w:tcW w:w="1701" w:type="dxa"/>
            <w:tcBorders>
              <w:top w:val="nil"/>
              <w:left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0.037</w:t>
            </w:r>
          </w:p>
        </w:tc>
      </w:tr>
      <w:tr w:rsidR="002B46DC" w:rsidRPr="002003D4"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Ex-post </w:t>
            </w:r>
            <w:proofErr w:type="spellStart"/>
            <w:r w:rsidRPr="008C10BF">
              <w:rPr>
                <w:rFonts w:ascii="Arial" w:hAnsi="Arial" w:cs="Arial"/>
                <w:color w:val="000000"/>
                <w:sz w:val="20"/>
                <w:szCs w:val="20"/>
                <w:lang w:val="fr-FR" w:eastAsia="fr-FR"/>
              </w:rPr>
              <w:t>payment</w:t>
            </w:r>
            <w:proofErr w:type="spellEnd"/>
          </w:p>
        </w:tc>
        <w:tc>
          <w:tcPr>
            <w:tcW w:w="992" w:type="dxa"/>
            <w:tcBorders>
              <w:left w:val="single" w:sz="4" w:space="0" w:color="auto"/>
              <w:bottom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0.006</w:t>
            </w:r>
          </w:p>
        </w:tc>
        <w:tc>
          <w:tcPr>
            <w:tcW w:w="1843" w:type="dxa"/>
            <w:tcBorders>
              <w:left w:val="single" w:sz="4" w:space="0" w:color="auto"/>
              <w:bottom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0.000</w:t>
            </w:r>
          </w:p>
        </w:tc>
        <w:tc>
          <w:tcPr>
            <w:tcW w:w="1276" w:type="dxa"/>
            <w:tcBorders>
              <w:left w:val="nil"/>
              <w:bottom w:val="single" w:sz="4" w:space="0" w:color="auto"/>
              <w:right w:val="nil"/>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0.002</w:t>
            </w:r>
          </w:p>
        </w:tc>
        <w:tc>
          <w:tcPr>
            <w:tcW w:w="1559" w:type="dxa"/>
            <w:tcBorders>
              <w:left w:val="nil"/>
              <w:bottom w:val="single" w:sz="4" w:space="0" w:color="auto"/>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-0.005</w:t>
            </w:r>
          </w:p>
        </w:tc>
        <w:tc>
          <w:tcPr>
            <w:tcW w:w="1701" w:type="dxa"/>
            <w:tcBorders>
              <w:left w:val="single" w:sz="4" w:space="0" w:color="auto"/>
              <w:bottom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0.003</w:t>
            </w:r>
          </w:p>
        </w:tc>
      </w:tr>
      <w:tr w:rsidR="002B46DC" w:rsidRPr="002003D4"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Small </w:t>
            </w:r>
            <w:proofErr w:type="spellStart"/>
            <w:r>
              <w:rPr>
                <w:rFonts w:ascii="Arial" w:hAnsi="Arial" w:cs="Arial"/>
                <w:b/>
                <w:bCs/>
                <w:color w:val="000000"/>
                <w:sz w:val="20"/>
                <w:szCs w:val="20"/>
                <w:lang w:val="fr-FR" w:eastAsia="fr-FR"/>
              </w:rPr>
              <w:t>Farm</w:t>
            </w:r>
            <w:proofErr w:type="spellEnd"/>
          </w:p>
        </w:tc>
        <w:tc>
          <w:tcPr>
            <w:tcW w:w="992" w:type="dxa"/>
            <w:tcBorders>
              <w:top w:val="single" w:sz="4" w:space="0" w:color="auto"/>
              <w:left w:val="single" w:sz="4" w:space="0" w:color="auto"/>
              <w:bottom w:val="nil"/>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 xml:space="preserve"> </w:t>
            </w:r>
          </w:p>
        </w:tc>
        <w:tc>
          <w:tcPr>
            <w:tcW w:w="1843" w:type="dxa"/>
            <w:tcBorders>
              <w:top w:val="single" w:sz="4" w:space="0" w:color="auto"/>
              <w:left w:val="single" w:sz="4" w:space="0" w:color="auto"/>
              <w:bottom w:val="nil"/>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 xml:space="preserve"> </w:t>
            </w:r>
          </w:p>
        </w:tc>
        <w:tc>
          <w:tcPr>
            <w:tcW w:w="1276" w:type="dxa"/>
            <w:tcBorders>
              <w:top w:val="single" w:sz="4" w:space="0" w:color="auto"/>
              <w:left w:val="nil"/>
              <w:bottom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 xml:space="preserve"> </w:t>
            </w:r>
          </w:p>
        </w:tc>
        <w:tc>
          <w:tcPr>
            <w:tcW w:w="1559" w:type="dxa"/>
            <w:tcBorders>
              <w:top w:val="single" w:sz="4" w:space="0" w:color="auto"/>
              <w:left w:val="nil"/>
              <w:bottom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p>
        </w:tc>
        <w:tc>
          <w:tcPr>
            <w:tcW w:w="1701" w:type="dxa"/>
            <w:tcBorders>
              <w:top w:val="single" w:sz="4" w:space="0" w:color="auto"/>
              <w:left w:val="single" w:sz="4" w:space="0" w:color="auto"/>
              <w:bottom w:val="nil"/>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 xml:space="preserve"> </w:t>
            </w: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Individual</w:t>
            </w:r>
            <w:proofErr w:type="spellEnd"/>
            <w:r w:rsidRPr="008C10BF">
              <w:rPr>
                <w:rFonts w:ascii="Arial" w:hAnsi="Arial" w:cs="Arial"/>
                <w:color w:val="000000"/>
                <w:sz w:val="20"/>
                <w:szCs w:val="20"/>
                <w:lang w:val="fr-FR" w:eastAsia="fr-FR"/>
              </w:rPr>
              <w:t xml:space="preserve">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2" w:type="dxa"/>
            <w:tcBorders>
              <w:top w:val="nil"/>
              <w:left w:val="single" w:sz="4" w:space="0" w:color="auto"/>
              <w:bottom w:val="nil"/>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0.066</w:t>
            </w:r>
          </w:p>
        </w:tc>
        <w:tc>
          <w:tcPr>
            <w:tcW w:w="1843" w:type="dxa"/>
            <w:tcBorders>
              <w:top w:val="nil"/>
              <w:left w:val="single" w:sz="4" w:space="0" w:color="auto"/>
              <w:bottom w:val="nil"/>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0.030</w:t>
            </w:r>
          </w:p>
        </w:tc>
        <w:tc>
          <w:tcPr>
            <w:tcW w:w="1276" w:type="dxa"/>
            <w:tcBorders>
              <w:top w:val="nil"/>
              <w:left w:val="nil"/>
              <w:bottom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0.015</w:t>
            </w:r>
          </w:p>
        </w:tc>
        <w:tc>
          <w:tcPr>
            <w:tcW w:w="1559" w:type="dxa"/>
            <w:tcBorders>
              <w:top w:val="nil"/>
              <w:left w:val="nil"/>
              <w:bottom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0.114</w:t>
            </w:r>
          </w:p>
        </w:tc>
        <w:tc>
          <w:tcPr>
            <w:tcW w:w="1701" w:type="dxa"/>
            <w:tcBorders>
              <w:top w:val="nil"/>
              <w:left w:val="single" w:sz="4" w:space="0" w:color="auto"/>
              <w:bottom w:val="nil"/>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0.171</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Area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992" w:type="dxa"/>
            <w:tcBorders>
              <w:top w:val="nil"/>
              <w:left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0.101</w:t>
            </w:r>
          </w:p>
        </w:tc>
        <w:tc>
          <w:tcPr>
            <w:tcW w:w="1843" w:type="dxa"/>
            <w:tcBorders>
              <w:top w:val="nil"/>
              <w:lef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0.068</w:t>
            </w:r>
          </w:p>
        </w:tc>
        <w:tc>
          <w:tcPr>
            <w:tcW w:w="1276" w:type="dxa"/>
            <w:tcBorders>
              <w:top w:val="nil"/>
              <w:left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0.067</w:t>
            </w:r>
          </w:p>
        </w:tc>
        <w:tc>
          <w:tcPr>
            <w:tcW w:w="1559" w:type="dxa"/>
            <w:tcBorders>
              <w:top w:val="nil"/>
              <w:left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0.159</w:t>
            </w:r>
          </w:p>
        </w:tc>
        <w:tc>
          <w:tcPr>
            <w:tcW w:w="1701" w:type="dxa"/>
            <w:tcBorders>
              <w:top w:val="nil"/>
              <w:left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0.134</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992" w:type="dxa"/>
            <w:tcBorders>
              <w:top w:val="nil"/>
              <w:left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0.056</w:t>
            </w:r>
          </w:p>
        </w:tc>
        <w:tc>
          <w:tcPr>
            <w:tcW w:w="1843" w:type="dxa"/>
            <w:tcBorders>
              <w:top w:val="nil"/>
              <w:lef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0.030</w:t>
            </w:r>
          </w:p>
        </w:tc>
        <w:tc>
          <w:tcPr>
            <w:tcW w:w="1276" w:type="dxa"/>
            <w:tcBorders>
              <w:top w:val="nil"/>
              <w:left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0.051</w:t>
            </w:r>
          </w:p>
        </w:tc>
        <w:tc>
          <w:tcPr>
            <w:tcW w:w="1559" w:type="dxa"/>
            <w:tcBorders>
              <w:top w:val="nil"/>
              <w:left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0.018</w:t>
            </w:r>
          </w:p>
        </w:tc>
        <w:tc>
          <w:tcPr>
            <w:tcW w:w="1701" w:type="dxa"/>
            <w:tcBorders>
              <w:top w:val="nil"/>
              <w:left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0.053</w:t>
            </w:r>
          </w:p>
        </w:tc>
      </w:tr>
      <w:tr w:rsidR="002B46DC" w:rsidRPr="008C10BF"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eastAsia="fr-FR"/>
              </w:rPr>
            </w:pPr>
            <w:r w:rsidRPr="008C10BF">
              <w:rPr>
                <w:rFonts w:ascii="Arial" w:hAnsi="Arial" w:cs="Arial"/>
                <w:color w:val="000000"/>
                <w:sz w:val="20"/>
                <w:szCs w:val="20"/>
                <w:lang w:eastAsia="fr-FR"/>
              </w:rPr>
              <w:t>Ex-post payment</w:t>
            </w:r>
          </w:p>
        </w:tc>
        <w:tc>
          <w:tcPr>
            <w:tcW w:w="992" w:type="dxa"/>
            <w:tcBorders>
              <w:left w:val="single" w:sz="4" w:space="0" w:color="auto"/>
              <w:bottom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0.006</w:t>
            </w:r>
          </w:p>
        </w:tc>
        <w:tc>
          <w:tcPr>
            <w:tcW w:w="1843" w:type="dxa"/>
            <w:tcBorders>
              <w:left w:val="single" w:sz="4" w:space="0" w:color="auto"/>
              <w:bottom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0.002</w:t>
            </w:r>
          </w:p>
        </w:tc>
        <w:tc>
          <w:tcPr>
            <w:tcW w:w="1276" w:type="dxa"/>
            <w:tcBorders>
              <w:left w:val="nil"/>
              <w:bottom w:val="single" w:sz="4" w:space="0" w:color="auto"/>
              <w:right w:val="nil"/>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0.004</w:t>
            </w:r>
          </w:p>
        </w:tc>
        <w:tc>
          <w:tcPr>
            <w:tcW w:w="1559" w:type="dxa"/>
            <w:tcBorders>
              <w:left w:val="nil"/>
              <w:bottom w:val="single" w:sz="4" w:space="0" w:color="auto"/>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0.01</w:t>
            </w:r>
          </w:p>
        </w:tc>
        <w:tc>
          <w:tcPr>
            <w:tcW w:w="1701" w:type="dxa"/>
            <w:tcBorders>
              <w:left w:val="single" w:sz="4" w:space="0" w:color="auto"/>
              <w:bottom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0.005</w:t>
            </w:r>
          </w:p>
        </w:tc>
      </w:tr>
      <w:tr w:rsidR="002B46DC" w:rsidRPr="008C10BF"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eastAsia="fr-FR"/>
              </w:rPr>
            </w:pPr>
            <w:r>
              <w:rPr>
                <w:rFonts w:ascii="Arial" w:hAnsi="Arial" w:cs="Arial"/>
                <w:b/>
                <w:bCs/>
                <w:color w:val="000000"/>
                <w:sz w:val="20"/>
                <w:szCs w:val="20"/>
                <w:lang w:val="fr-FR" w:eastAsia="fr-FR"/>
              </w:rPr>
              <w:t xml:space="preserve">Large </w:t>
            </w:r>
            <w:proofErr w:type="spellStart"/>
            <w:r>
              <w:rPr>
                <w:rFonts w:ascii="Arial" w:hAnsi="Arial" w:cs="Arial"/>
                <w:b/>
                <w:bCs/>
                <w:color w:val="000000"/>
                <w:sz w:val="20"/>
                <w:szCs w:val="20"/>
                <w:lang w:val="fr-FR" w:eastAsia="fr-FR"/>
              </w:rPr>
              <w:t>Farm</w:t>
            </w:r>
            <w:proofErr w:type="spellEnd"/>
          </w:p>
        </w:tc>
        <w:tc>
          <w:tcPr>
            <w:tcW w:w="992" w:type="dxa"/>
            <w:tcBorders>
              <w:top w:val="single" w:sz="4" w:space="0" w:color="auto"/>
              <w:left w:val="single" w:sz="4" w:space="0" w:color="auto"/>
              <w:bottom w:val="nil"/>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 xml:space="preserve"> </w:t>
            </w:r>
          </w:p>
        </w:tc>
        <w:tc>
          <w:tcPr>
            <w:tcW w:w="1843" w:type="dxa"/>
            <w:tcBorders>
              <w:top w:val="single" w:sz="4" w:space="0" w:color="auto"/>
              <w:left w:val="single" w:sz="4" w:space="0" w:color="auto"/>
              <w:bottom w:val="nil"/>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 xml:space="preserve"> </w:t>
            </w:r>
          </w:p>
        </w:tc>
        <w:tc>
          <w:tcPr>
            <w:tcW w:w="1276" w:type="dxa"/>
            <w:tcBorders>
              <w:top w:val="single" w:sz="4" w:space="0" w:color="auto"/>
              <w:left w:val="nil"/>
              <w:bottom w:val="nil"/>
              <w:right w:val="nil"/>
            </w:tcBorders>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 xml:space="preserve"> </w:t>
            </w:r>
          </w:p>
        </w:tc>
        <w:tc>
          <w:tcPr>
            <w:tcW w:w="1559" w:type="dxa"/>
            <w:tcBorders>
              <w:top w:val="single" w:sz="4" w:space="0" w:color="auto"/>
              <w:left w:val="nil"/>
              <w:bottom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p>
        </w:tc>
        <w:tc>
          <w:tcPr>
            <w:tcW w:w="1701" w:type="dxa"/>
            <w:tcBorders>
              <w:top w:val="single" w:sz="4" w:space="0" w:color="auto"/>
              <w:left w:val="single" w:sz="4" w:space="0" w:color="auto"/>
              <w:bottom w:val="nil"/>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 xml:space="preserve"> </w:t>
            </w:r>
          </w:p>
        </w:tc>
      </w:tr>
      <w:tr w:rsidR="002B46DC" w:rsidRPr="008C10BF"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eastAsia="fr-FR"/>
              </w:rPr>
            </w:pPr>
            <w:r w:rsidRPr="008C10BF">
              <w:rPr>
                <w:rFonts w:ascii="Arial" w:hAnsi="Arial" w:cs="Arial"/>
                <w:color w:val="000000"/>
                <w:sz w:val="20"/>
                <w:szCs w:val="20"/>
                <w:lang w:eastAsia="fr-FR"/>
              </w:rPr>
              <w:t xml:space="preserve">Individual yield </w:t>
            </w:r>
          </w:p>
        </w:tc>
        <w:tc>
          <w:tcPr>
            <w:tcW w:w="992" w:type="dxa"/>
            <w:tcBorders>
              <w:top w:val="nil"/>
              <w:left w:val="single" w:sz="4" w:space="0" w:color="auto"/>
              <w:bottom w:val="nil"/>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0.219</w:t>
            </w:r>
          </w:p>
        </w:tc>
        <w:tc>
          <w:tcPr>
            <w:tcW w:w="1843" w:type="dxa"/>
            <w:tcBorders>
              <w:top w:val="nil"/>
              <w:left w:val="single" w:sz="4" w:space="0" w:color="auto"/>
              <w:bottom w:val="nil"/>
            </w:tcBorders>
            <w:shd w:val="clear" w:color="auto" w:fill="auto"/>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0.086</w:t>
            </w:r>
          </w:p>
        </w:tc>
        <w:tc>
          <w:tcPr>
            <w:tcW w:w="1276" w:type="dxa"/>
            <w:tcBorders>
              <w:top w:val="nil"/>
              <w:left w:val="nil"/>
              <w:bottom w:val="nil"/>
              <w:right w:val="nil"/>
            </w:tcBorders>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0.086</w:t>
            </w:r>
          </w:p>
        </w:tc>
        <w:tc>
          <w:tcPr>
            <w:tcW w:w="1559" w:type="dxa"/>
            <w:tcBorders>
              <w:top w:val="nil"/>
              <w:left w:val="nil"/>
              <w:bottom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0.1312</w:t>
            </w:r>
          </w:p>
        </w:tc>
        <w:tc>
          <w:tcPr>
            <w:tcW w:w="1701" w:type="dxa"/>
            <w:tcBorders>
              <w:top w:val="nil"/>
              <w:left w:val="single" w:sz="4" w:space="0" w:color="auto"/>
              <w:bottom w:val="nil"/>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0.148</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eastAsia="fr-FR"/>
              </w:rPr>
            </w:pPr>
            <w:r w:rsidRPr="008C10BF">
              <w:rPr>
                <w:rFonts w:ascii="Arial" w:hAnsi="Arial" w:cs="Arial"/>
                <w:color w:val="000000"/>
                <w:sz w:val="20"/>
                <w:szCs w:val="20"/>
                <w:lang w:eastAsia="fr-FR"/>
              </w:rPr>
              <w:t xml:space="preserve">Area yield </w:t>
            </w:r>
          </w:p>
        </w:tc>
        <w:tc>
          <w:tcPr>
            <w:tcW w:w="992" w:type="dxa"/>
            <w:tcBorders>
              <w:top w:val="nil"/>
              <w:left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0.143</w:t>
            </w:r>
          </w:p>
        </w:tc>
        <w:tc>
          <w:tcPr>
            <w:tcW w:w="1843" w:type="dxa"/>
            <w:tcBorders>
              <w:top w:val="nil"/>
              <w:lef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eastAsia="fr-FR"/>
              </w:rPr>
            </w:pPr>
            <w:r w:rsidRPr="008C10BF">
              <w:rPr>
                <w:rFonts w:ascii="Arial" w:hAnsi="Arial" w:cs="Arial"/>
                <w:sz w:val="20"/>
                <w:szCs w:val="20"/>
              </w:rPr>
              <w:t>0.093</w:t>
            </w:r>
          </w:p>
        </w:tc>
        <w:tc>
          <w:tcPr>
            <w:tcW w:w="1276" w:type="dxa"/>
            <w:tcBorders>
              <w:top w:val="nil"/>
              <w:left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0.052</w:t>
            </w:r>
          </w:p>
        </w:tc>
        <w:tc>
          <w:tcPr>
            <w:tcW w:w="1559" w:type="dxa"/>
            <w:tcBorders>
              <w:top w:val="nil"/>
              <w:left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0.1382</w:t>
            </w:r>
          </w:p>
        </w:tc>
        <w:tc>
          <w:tcPr>
            <w:tcW w:w="1701" w:type="dxa"/>
            <w:tcBorders>
              <w:top w:val="nil"/>
              <w:left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0.001</w:t>
            </w: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992" w:type="dxa"/>
            <w:tcBorders>
              <w:top w:val="nil"/>
              <w:left w:val="single" w:sz="4" w:space="0" w:color="auto"/>
              <w:bottom w:val="nil"/>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0.024</w:t>
            </w:r>
          </w:p>
        </w:tc>
        <w:tc>
          <w:tcPr>
            <w:tcW w:w="1843" w:type="dxa"/>
            <w:tcBorders>
              <w:top w:val="nil"/>
              <w:left w:val="single" w:sz="4" w:space="0" w:color="auto"/>
              <w:bottom w:val="nil"/>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0.140</w:t>
            </w:r>
          </w:p>
        </w:tc>
        <w:tc>
          <w:tcPr>
            <w:tcW w:w="1276" w:type="dxa"/>
            <w:tcBorders>
              <w:top w:val="nil"/>
              <w:left w:val="nil"/>
              <w:bottom w:val="nil"/>
              <w:right w:val="nil"/>
            </w:tcBorders>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0.019</w:t>
            </w:r>
          </w:p>
        </w:tc>
        <w:tc>
          <w:tcPr>
            <w:tcW w:w="1559" w:type="dxa"/>
            <w:tcBorders>
              <w:top w:val="nil"/>
              <w:left w:val="nil"/>
              <w:bottom w:val="nil"/>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0.0917</w:t>
            </w:r>
          </w:p>
        </w:tc>
        <w:tc>
          <w:tcPr>
            <w:tcW w:w="1701" w:type="dxa"/>
            <w:tcBorders>
              <w:top w:val="nil"/>
              <w:left w:val="single" w:sz="4" w:space="0" w:color="auto"/>
              <w:bottom w:val="nil"/>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sz w:val="20"/>
                <w:szCs w:val="20"/>
              </w:rPr>
              <w:t>0.037</w:t>
            </w:r>
          </w:p>
        </w:tc>
      </w:tr>
      <w:tr w:rsidR="002B46DC" w:rsidRPr="008C10BF" w:rsidTr="00FF48A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eastAsia="fr-FR"/>
              </w:rPr>
            </w:pPr>
            <w:r>
              <w:rPr>
                <w:rFonts w:ascii="Arial" w:hAnsi="Arial" w:cs="Arial"/>
                <w:color w:val="000000"/>
                <w:sz w:val="20"/>
                <w:szCs w:val="20"/>
                <w:lang w:eastAsia="fr-FR"/>
              </w:rPr>
              <w:t>Ex-</w:t>
            </w:r>
            <w:proofErr w:type="spellStart"/>
            <w:r>
              <w:rPr>
                <w:rFonts w:ascii="Arial" w:hAnsi="Arial" w:cs="Arial"/>
                <w:color w:val="000000"/>
                <w:sz w:val="20"/>
                <w:szCs w:val="20"/>
                <w:lang w:eastAsia="fr-FR"/>
              </w:rPr>
              <w:t>post</w:t>
            </w:r>
            <w:r w:rsidRPr="008C10BF">
              <w:rPr>
                <w:rFonts w:ascii="Arial" w:hAnsi="Arial" w:cs="Arial"/>
                <w:color w:val="000000"/>
                <w:sz w:val="20"/>
                <w:szCs w:val="20"/>
                <w:lang w:eastAsia="fr-FR"/>
              </w:rPr>
              <w:t>payment</w:t>
            </w:r>
            <w:proofErr w:type="spellEnd"/>
          </w:p>
        </w:tc>
        <w:tc>
          <w:tcPr>
            <w:tcW w:w="992" w:type="dxa"/>
            <w:tcBorders>
              <w:top w:val="nil"/>
              <w:left w:val="single" w:sz="4" w:space="0" w:color="auto"/>
              <w:bottom w:val="single" w:sz="4" w:space="0" w:color="auto"/>
              <w:right w:val="single" w:sz="4" w:space="0" w:color="auto"/>
            </w:tcBorders>
            <w:shd w:val="clear" w:color="auto" w:fill="auto"/>
            <w:noWrap/>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0.001</w:t>
            </w:r>
          </w:p>
        </w:tc>
        <w:tc>
          <w:tcPr>
            <w:tcW w:w="1843" w:type="dxa"/>
            <w:tcBorders>
              <w:top w:val="nil"/>
              <w:left w:val="single" w:sz="4" w:space="0" w:color="auto"/>
              <w:bottom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0.004</w:t>
            </w:r>
          </w:p>
        </w:tc>
        <w:tc>
          <w:tcPr>
            <w:tcW w:w="1276" w:type="dxa"/>
            <w:tcBorders>
              <w:top w:val="nil"/>
              <w:left w:val="nil"/>
              <w:bottom w:val="single" w:sz="4" w:space="0" w:color="auto"/>
              <w:right w:val="nil"/>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0.002</w:t>
            </w:r>
          </w:p>
        </w:tc>
        <w:tc>
          <w:tcPr>
            <w:tcW w:w="1559" w:type="dxa"/>
            <w:tcBorders>
              <w:top w:val="nil"/>
              <w:left w:val="nil"/>
              <w:bottom w:val="single" w:sz="4" w:space="0" w:color="auto"/>
              <w:right w:val="single" w:sz="4" w:space="0" w:color="auto"/>
            </w:tcBorders>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0.0238</w:t>
            </w:r>
          </w:p>
        </w:tc>
        <w:tc>
          <w:tcPr>
            <w:tcW w:w="1701" w:type="dxa"/>
            <w:tcBorders>
              <w:top w:val="nil"/>
              <w:left w:val="single" w:sz="4" w:space="0" w:color="auto"/>
              <w:bottom w:val="single" w:sz="4" w:space="0" w:color="auto"/>
              <w:right w:val="single" w:sz="4" w:space="0" w:color="auto"/>
            </w:tcBorders>
            <w:shd w:val="clear" w:color="auto" w:fill="auto"/>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sz w:val="20"/>
                <w:szCs w:val="20"/>
              </w:rPr>
              <w:t>0.002</w:t>
            </w:r>
          </w:p>
        </w:tc>
      </w:tr>
    </w:tbl>
    <w:p w:rsidR="002B46DC"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133</w:instrText>
      </w:r>
      <w:r>
        <w:fldChar w:fldCharType="end"/>
      </w:r>
      <w:r>
        <w:instrText>.</w:instrText>
      </w:r>
      <w:r>
        <w:tab/>
      </w:r>
      <w:r>
        <w:fldChar w:fldCharType="end"/>
      </w:r>
      <w:r>
        <w:t xml:space="preserve">In terms of absolute welfare gains due to reduced variability, simulation results can be very different across scenarios (Table 21). Even in relative terms the risk reduction ranking of different risk management instruments changes when climate change is accompanied by adaptation and extreme events. Risk is reduced the most by individual yield insurance (except for small farms in the adaptation scenario) for both the scenario with adaptation and the one with extreme climate-related events. In the case of extreme events this is likely because, although individual yield insurance is designed to have 30% deductible, it can generate more welfare gain once this threshold is exceeded (more likely with extreme events) because it is more targeted to risk of low yield on each farm than other insurance products. This is different from what emerged in Table 4 where for both the baseline and marginal climate change scenarios the area yield provided the most risk reduction across farm types. However, area yield insurance still performs reasonably well (second-best), both under climate change with adaptation and under extreme climate-related events. In the misalignment case the relative ranking from Table 4 is confirmed, with area yield insurance reducing risk the most, followed by individual yield insurance.  Ex-post payments remain ineffective in reducing income variability under the different scenarios because of the difficulty in targeting. </w:t>
      </w:r>
    </w:p>
    <w:p w:rsidR="002B46DC" w:rsidRDefault="002B46DC" w:rsidP="002B46DC">
      <w:pPr>
        <w:ind w:left="360"/>
        <w:jc w:val="center"/>
      </w:pP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22</w:instrText>
      </w:r>
      <w:r>
        <w:fldChar w:fldCharType="end"/>
      </w:r>
      <w:r>
        <w:instrText>.</w:instrText>
      </w:r>
      <w:r>
        <w:tab/>
      </w:r>
      <w:r>
        <w:fldChar w:fldCharType="end"/>
      </w:r>
      <w:r>
        <w:t xml:space="preserve"> Impacts of different policy programs on transfer to farms with the lowest 10th percentile income under different climate change scenarios</w:t>
      </w:r>
      <w:r w:rsidRPr="005C4518">
        <w:t xml:space="preserve"> </w:t>
      </w:r>
      <w:r w:rsidRPr="005A30AA">
        <w:t xml:space="preserve">in </w:t>
      </w:r>
      <w:smartTag w:uri="urn:schemas-microsoft-com:office:smarttags" w:element="State">
        <w:smartTag w:uri="urn:schemas-microsoft-com:office:smarttags" w:element="place">
          <w:r w:rsidRPr="005A30AA">
            <w:t>Saskatchewan</w:t>
          </w:r>
        </w:smartTag>
      </w:smartTag>
      <w:r w:rsidRPr="005A30AA">
        <w:t xml:space="preserve"> </w:t>
      </w:r>
      <w:r>
        <w:t>($/ha)</w:t>
      </w:r>
      <w:r>
        <w:fldChar w:fldCharType="begin"/>
      </w:r>
      <w:r>
        <w:instrText xml:space="preserve"> TC \f t \l 2 "</w:instrText>
      </w:r>
      <w:bookmarkStart w:id="709" w:name="_Toc303185354"/>
      <w:bookmarkStart w:id="710" w:name="_Toc303185592"/>
      <w:bookmarkStart w:id="711" w:name="_Toc303185945"/>
      <w:bookmarkStart w:id="712" w:name="_Toc303187314"/>
      <w:bookmarkStart w:id="713" w:name="_Toc303187540"/>
      <w:bookmarkStart w:id="714" w:name="_Toc303187711"/>
      <w:bookmarkStart w:id="715" w:name="_Toc303270563"/>
      <w:bookmarkStart w:id="716" w:name="_Toc303270772"/>
      <w:r>
        <w:instrText>Table 7. Impacts of different policy programs on transfer to farms with the lowest 10th percentile income under different climate change scenarios</w:instrText>
      </w:r>
      <w:bookmarkEnd w:id="709"/>
      <w:bookmarkEnd w:id="710"/>
      <w:bookmarkEnd w:id="711"/>
      <w:bookmarkEnd w:id="712"/>
      <w:bookmarkEnd w:id="713"/>
      <w:bookmarkEnd w:id="714"/>
      <w:bookmarkEnd w:id="715"/>
      <w:bookmarkEnd w:id="716"/>
      <w:r>
        <w:instrText xml:space="preserve">"  </w:instrText>
      </w:r>
      <w:r>
        <w:fldChar w:fldCharType="end"/>
      </w:r>
    </w:p>
    <w:tbl>
      <w:tblPr>
        <w:tblW w:w="9356" w:type="dxa"/>
        <w:tblInd w:w="70" w:type="dxa"/>
        <w:tblLayout w:type="fixed"/>
        <w:tblCellMar>
          <w:left w:w="70" w:type="dxa"/>
          <w:right w:w="70" w:type="dxa"/>
        </w:tblCellMar>
        <w:tblLook w:val="04A0" w:firstRow="1" w:lastRow="0" w:firstColumn="1" w:lastColumn="0" w:noHBand="0" w:noVBand="1"/>
      </w:tblPr>
      <w:tblGrid>
        <w:gridCol w:w="1985"/>
        <w:gridCol w:w="1276"/>
        <w:gridCol w:w="1559"/>
        <w:gridCol w:w="1276"/>
        <w:gridCol w:w="1559"/>
        <w:gridCol w:w="1701"/>
      </w:tblGrid>
      <w:tr w:rsidR="002B46DC" w:rsidRPr="00AC149D"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b/>
                <w:bCs/>
                <w:color w:val="000000"/>
                <w:sz w:val="20"/>
                <w:szCs w:val="20"/>
                <w:lang w:val="fr-FR" w:eastAsia="fr-FR"/>
              </w:rPr>
              <w:t>Baseline</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b/>
                <w:bCs/>
                <w:color w:val="000000"/>
                <w:sz w:val="20"/>
                <w:szCs w:val="20"/>
                <w:lang w:val="fr-FR" w:eastAsia="fr-FR"/>
              </w:rPr>
              <w:t xml:space="preserve">Marginal  </w:t>
            </w:r>
            <w:proofErr w:type="spellStart"/>
            <w:r w:rsidRPr="008C10BF">
              <w:rPr>
                <w:rFonts w:ascii="Arial" w:hAnsi="Arial" w:cs="Arial"/>
                <w:b/>
                <w:bCs/>
                <w:color w:val="000000"/>
                <w:sz w:val="20"/>
                <w:szCs w:val="20"/>
                <w:lang w:val="fr-FR" w:eastAsia="fr-FR"/>
              </w:rPr>
              <w:t>Climate</w:t>
            </w:r>
            <w:proofErr w:type="spellEnd"/>
            <w:r w:rsidRPr="008C10BF">
              <w:rPr>
                <w:rFonts w:ascii="Arial" w:hAnsi="Arial" w:cs="Arial"/>
                <w:b/>
                <w:bCs/>
                <w:color w:val="000000"/>
                <w:sz w:val="20"/>
                <w:szCs w:val="20"/>
                <w:lang w:val="fr-FR" w:eastAsia="fr-FR"/>
              </w:rPr>
              <w:t xml:space="preserve"> Change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b/>
                <w:color w:val="000000"/>
                <w:sz w:val="20"/>
                <w:szCs w:val="20"/>
                <w:lang w:val="fr-FR" w:eastAsia="fr-FR"/>
              </w:rPr>
            </w:pPr>
            <w:proofErr w:type="spellStart"/>
            <w:r w:rsidRPr="008C10BF">
              <w:rPr>
                <w:rFonts w:ascii="Arial" w:hAnsi="Arial" w:cs="Arial"/>
                <w:b/>
                <w:color w:val="000000"/>
                <w:sz w:val="20"/>
                <w:szCs w:val="20"/>
                <w:lang w:val="fr-FR" w:eastAsia="fr-FR"/>
              </w:rPr>
              <w:t>Extreme</w:t>
            </w:r>
            <w:proofErr w:type="spellEnd"/>
            <w:r w:rsidRPr="008C10BF">
              <w:rPr>
                <w:rFonts w:ascii="Arial" w:hAnsi="Arial" w:cs="Arial"/>
                <w:b/>
                <w:color w:val="000000"/>
                <w:sz w:val="20"/>
                <w:szCs w:val="20"/>
                <w:lang w:val="fr-FR" w:eastAsia="fr-FR"/>
              </w:rPr>
              <w:t xml:space="preserve"> </w:t>
            </w:r>
            <w:proofErr w:type="spellStart"/>
            <w:r w:rsidRPr="008C10BF">
              <w:rPr>
                <w:rFonts w:ascii="Arial" w:hAnsi="Arial" w:cs="Arial"/>
                <w:b/>
                <w:color w:val="000000"/>
                <w:sz w:val="20"/>
                <w:szCs w:val="20"/>
                <w:lang w:val="fr-FR" w:eastAsia="fr-FR"/>
              </w:rPr>
              <w:t>events</w:t>
            </w:r>
            <w:proofErr w:type="spellEnd"/>
          </w:p>
        </w:tc>
      </w:tr>
      <w:tr w:rsidR="002B46DC" w:rsidRPr="00E610CA"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p>
        </w:tc>
        <w:tc>
          <w:tcPr>
            <w:tcW w:w="1559" w:type="dxa"/>
            <w:tcBorders>
              <w:top w:val="single" w:sz="4" w:space="0" w:color="auto"/>
              <w:left w:val="single" w:sz="4" w:space="0" w:color="auto"/>
              <w:bottom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No adaptation</w:t>
            </w:r>
          </w:p>
        </w:tc>
        <w:tc>
          <w:tcPr>
            <w:tcW w:w="1276" w:type="dxa"/>
            <w:tcBorders>
              <w:top w:val="single" w:sz="4" w:space="0" w:color="auto"/>
              <w:left w:val="nil"/>
              <w:bottom w:val="single" w:sz="4" w:space="0" w:color="auto"/>
              <w:right w:val="nil"/>
            </w:tcBorders>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Adaptation</w:t>
            </w:r>
          </w:p>
        </w:tc>
        <w:tc>
          <w:tcPr>
            <w:tcW w:w="1559" w:type="dxa"/>
            <w:tcBorders>
              <w:top w:val="single" w:sz="4" w:space="0" w:color="auto"/>
              <w:left w:val="nil"/>
              <w:bottom w:val="single" w:sz="4" w:space="0" w:color="auto"/>
              <w:right w:val="single" w:sz="4" w:space="0" w:color="auto"/>
            </w:tcBorders>
            <w:vAlign w:val="bottom"/>
          </w:tcPr>
          <w:p w:rsidR="002B46DC" w:rsidRPr="008C10BF" w:rsidRDefault="002B46DC" w:rsidP="00FF48AF">
            <w:pPr>
              <w:jc w:val="center"/>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Misalignment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r w:rsidRPr="008C10BF">
              <w:rPr>
                <w:rFonts w:ascii="Arial" w:hAnsi="Arial" w:cs="Arial"/>
                <w:color w:val="000000"/>
                <w:sz w:val="20"/>
                <w:szCs w:val="20"/>
                <w:lang w:val="fr-FR" w:eastAsia="fr-FR"/>
              </w:rPr>
              <w:t>(no adaptation)</w:t>
            </w:r>
          </w:p>
        </w:tc>
      </w:tr>
      <w:tr w:rsidR="002B46DC" w:rsidRPr="00E610CA"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proofErr w:type="spellStart"/>
            <w:r>
              <w:rPr>
                <w:rFonts w:ascii="Arial" w:hAnsi="Arial" w:cs="Arial"/>
                <w:b/>
                <w:bCs/>
                <w:color w:val="000000"/>
                <w:sz w:val="20"/>
                <w:szCs w:val="20"/>
                <w:lang w:val="fr-FR" w:eastAsia="fr-FR"/>
              </w:rPr>
              <w:t>Median</w:t>
            </w:r>
            <w:proofErr w:type="spellEnd"/>
            <w:r>
              <w:rPr>
                <w:rFonts w:ascii="Arial" w:hAnsi="Arial" w:cs="Arial"/>
                <w:b/>
                <w:bCs/>
                <w:color w:val="000000"/>
                <w:sz w:val="20"/>
                <w:szCs w:val="20"/>
                <w:lang w:val="fr-FR" w:eastAsia="fr-FR"/>
              </w:rPr>
              <w:t xml:space="preserve">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2B46DC" w:rsidRPr="008C10BF" w:rsidRDefault="002B46DC" w:rsidP="00FF48AF">
            <w:pPr>
              <w:jc w:val="center"/>
              <w:rPr>
                <w:rFonts w:ascii="Arial" w:hAnsi="Arial" w:cs="Arial"/>
                <w:color w:val="000000"/>
                <w:sz w:val="20"/>
                <w:szCs w:val="20"/>
                <w:lang w:val="fr-FR" w:eastAsia="fr-FR"/>
              </w:rPr>
            </w:pPr>
          </w:p>
        </w:tc>
        <w:tc>
          <w:tcPr>
            <w:tcW w:w="1559" w:type="dxa"/>
            <w:tcBorders>
              <w:top w:val="single" w:sz="4" w:space="0" w:color="auto"/>
              <w:left w:val="single" w:sz="4" w:space="0" w:color="auto"/>
              <w:bottom w:val="nil"/>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p>
        </w:tc>
        <w:tc>
          <w:tcPr>
            <w:tcW w:w="1276" w:type="dxa"/>
            <w:tcBorders>
              <w:top w:val="single" w:sz="4" w:space="0" w:color="auto"/>
              <w:left w:val="nil"/>
              <w:bottom w:val="nil"/>
              <w:right w:val="nil"/>
            </w:tcBorders>
            <w:vAlign w:val="center"/>
          </w:tcPr>
          <w:p w:rsidR="002B46DC" w:rsidRPr="008C10BF" w:rsidRDefault="002B46DC" w:rsidP="00FF48AF">
            <w:pPr>
              <w:jc w:val="center"/>
              <w:rPr>
                <w:rFonts w:ascii="Arial" w:hAnsi="Arial" w:cs="Arial"/>
                <w:color w:val="000000"/>
                <w:sz w:val="20"/>
                <w:szCs w:val="20"/>
                <w:lang w:val="fr-FR" w:eastAsia="fr-FR"/>
              </w:rPr>
            </w:pPr>
          </w:p>
        </w:tc>
        <w:tc>
          <w:tcPr>
            <w:tcW w:w="1559" w:type="dxa"/>
            <w:tcBorders>
              <w:top w:val="single" w:sz="4" w:space="0" w:color="auto"/>
              <w:left w:val="nil"/>
              <w:bottom w:val="nil"/>
              <w:right w:val="single" w:sz="4" w:space="0" w:color="auto"/>
            </w:tcBorders>
            <w:vAlign w:val="bottom"/>
          </w:tcPr>
          <w:p w:rsidR="002B46DC" w:rsidRPr="008C10BF"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jc w:val="center"/>
              <w:rPr>
                <w:rFonts w:ascii="Arial" w:hAnsi="Arial" w:cs="Arial"/>
                <w:color w:val="000000"/>
                <w:sz w:val="20"/>
                <w:szCs w:val="20"/>
                <w:lang w:val="fr-FR" w:eastAsia="fr-FR"/>
              </w:rPr>
            </w:pP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Individual</w:t>
            </w:r>
            <w:proofErr w:type="spellEnd"/>
            <w:r w:rsidRPr="008C10BF">
              <w:rPr>
                <w:rFonts w:ascii="Arial" w:hAnsi="Arial" w:cs="Arial"/>
                <w:color w:val="000000"/>
                <w:sz w:val="20"/>
                <w:szCs w:val="20"/>
                <w:lang w:val="fr-FR" w:eastAsia="fr-FR"/>
              </w:rPr>
              <w:t xml:space="preserve">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0.51</w:t>
            </w:r>
          </w:p>
        </w:tc>
        <w:tc>
          <w:tcPr>
            <w:tcW w:w="1559"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-0.21</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3.86</w:t>
            </w:r>
          </w:p>
        </w:tc>
        <w:tc>
          <w:tcPr>
            <w:tcW w:w="1559"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0.80</w:t>
            </w:r>
          </w:p>
        </w:tc>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0.97</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Area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2.69</w:t>
            </w:r>
          </w:p>
        </w:tc>
        <w:tc>
          <w:tcPr>
            <w:tcW w:w="1559" w:type="dxa"/>
            <w:tcBorders>
              <w:top w:val="nil"/>
              <w:lef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-0.84</w:t>
            </w:r>
          </w:p>
        </w:tc>
        <w:tc>
          <w:tcPr>
            <w:tcW w:w="1276" w:type="dxa"/>
            <w:tcBorders>
              <w:top w:val="nil"/>
              <w:left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1.54</w:t>
            </w:r>
          </w:p>
        </w:tc>
        <w:tc>
          <w:tcPr>
            <w:tcW w:w="1559" w:type="dxa"/>
            <w:tcBorders>
              <w:top w:val="nil"/>
              <w:left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8.66</w:t>
            </w:r>
          </w:p>
        </w:tc>
        <w:tc>
          <w:tcPr>
            <w:tcW w:w="1701"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-0.12</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1276" w:type="dxa"/>
            <w:tcBorders>
              <w:top w:val="nil"/>
              <w:left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3.80</w:t>
            </w:r>
          </w:p>
        </w:tc>
        <w:tc>
          <w:tcPr>
            <w:tcW w:w="1559" w:type="dxa"/>
            <w:tcBorders>
              <w:top w:val="nil"/>
              <w:lef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-1.02</w:t>
            </w:r>
          </w:p>
        </w:tc>
        <w:tc>
          <w:tcPr>
            <w:tcW w:w="1276" w:type="dxa"/>
            <w:tcBorders>
              <w:top w:val="nil"/>
              <w:left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3.00</w:t>
            </w:r>
          </w:p>
        </w:tc>
        <w:tc>
          <w:tcPr>
            <w:tcW w:w="1559" w:type="dxa"/>
            <w:tcBorders>
              <w:top w:val="nil"/>
              <w:left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1.26</w:t>
            </w:r>
          </w:p>
        </w:tc>
        <w:tc>
          <w:tcPr>
            <w:tcW w:w="1701"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0.84</w:t>
            </w:r>
          </w:p>
        </w:tc>
      </w:tr>
      <w:tr w:rsidR="002B46DC" w:rsidRPr="002003D4"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Ex-post </w:t>
            </w:r>
            <w:proofErr w:type="spellStart"/>
            <w:r w:rsidRPr="008C10BF">
              <w:rPr>
                <w:rFonts w:ascii="Arial" w:hAnsi="Arial" w:cs="Arial"/>
                <w:color w:val="000000"/>
                <w:sz w:val="20"/>
                <w:szCs w:val="20"/>
                <w:lang w:val="fr-FR" w:eastAsia="fr-FR"/>
              </w:rPr>
              <w:t>payment</w:t>
            </w:r>
            <w:proofErr w:type="spellEnd"/>
          </w:p>
        </w:tc>
        <w:tc>
          <w:tcPr>
            <w:tcW w:w="1276" w:type="dxa"/>
            <w:tcBorders>
              <w:left w:val="single" w:sz="4" w:space="0" w:color="auto"/>
              <w:bottom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1.38</w:t>
            </w:r>
          </w:p>
        </w:tc>
        <w:tc>
          <w:tcPr>
            <w:tcW w:w="1559" w:type="dxa"/>
            <w:tcBorders>
              <w:left w:val="single" w:sz="4" w:space="0" w:color="auto"/>
              <w:bottom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-0.01</w:t>
            </w:r>
          </w:p>
        </w:tc>
        <w:tc>
          <w:tcPr>
            <w:tcW w:w="1276" w:type="dxa"/>
            <w:tcBorders>
              <w:left w:val="nil"/>
              <w:bottom w:val="single" w:sz="4" w:space="0" w:color="auto"/>
              <w:right w:val="nil"/>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0.75</w:t>
            </w:r>
          </w:p>
        </w:tc>
        <w:tc>
          <w:tcPr>
            <w:tcW w:w="1559" w:type="dxa"/>
            <w:tcBorders>
              <w:left w:val="nil"/>
              <w:bottom w:val="single" w:sz="4" w:space="0" w:color="auto"/>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1.50</w:t>
            </w:r>
          </w:p>
        </w:tc>
        <w:tc>
          <w:tcPr>
            <w:tcW w:w="1701" w:type="dxa"/>
            <w:tcBorders>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-0.03</w:t>
            </w:r>
          </w:p>
        </w:tc>
      </w:tr>
      <w:tr w:rsidR="002B46DC" w:rsidRPr="002003D4"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Small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559" w:type="dxa"/>
            <w:tcBorders>
              <w:top w:val="single" w:sz="4" w:space="0" w:color="auto"/>
              <w:left w:val="single" w:sz="4" w:space="0" w:color="auto"/>
              <w:bottom w:val="nil"/>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276" w:type="dxa"/>
            <w:tcBorders>
              <w:top w:val="single" w:sz="4" w:space="0" w:color="auto"/>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p>
        </w:tc>
        <w:tc>
          <w:tcPr>
            <w:tcW w:w="1559" w:type="dxa"/>
            <w:tcBorders>
              <w:top w:val="single" w:sz="4" w:space="0" w:color="auto"/>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 </w:t>
            </w:r>
          </w:p>
        </w:tc>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Individual</w:t>
            </w:r>
            <w:proofErr w:type="spellEnd"/>
            <w:r w:rsidRPr="008C10BF">
              <w:rPr>
                <w:rFonts w:ascii="Arial" w:hAnsi="Arial" w:cs="Arial"/>
                <w:color w:val="000000"/>
                <w:sz w:val="20"/>
                <w:szCs w:val="20"/>
                <w:lang w:val="fr-FR" w:eastAsia="fr-FR"/>
              </w:rPr>
              <w:t xml:space="preserve">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-0.08</w:t>
            </w:r>
          </w:p>
        </w:tc>
        <w:tc>
          <w:tcPr>
            <w:tcW w:w="1559"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2.18</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1.36</w:t>
            </w:r>
          </w:p>
        </w:tc>
        <w:tc>
          <w:tcPr>
            <w:tcW w:w="1559"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7.19</w:t>
            </w:r>
          </w:p>
        </w:tc>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3.36</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val="fr-FR" w:eastAsia="fr-FR"/>
              </w:rPr>
              <w:t xml:space="preserve">Area </w:t>
            </w:r>
            <w:proofErr w:type="spellStart"/>
            <w:r w:rsidRPr="008C10BF">
              <w:rPr>
                <w:rFonts w:ascii="Arial" w:hAnsi="Arial" w:cs="Arial"/>
                <w:color w:val="000000"/>
                <w:sz w:val="20"/>
                <w:szCs w:val="20"/>
                <w:lang w:val="fr-FR" w:eastAsia="fr-FR"/>
              </w:rPr>
              <w:t>yield</w:t>
            </w:r>
            <w:proofErr w:type="spellEnd"/>
            <w:r w:rsidRPr="008C10BF">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2.15</w:t>
            </w:r>
          </w:p>
        </w:tc>
        <w:tc>
          <w:tcPr>
            <w:tcW w:w="1559" w:type="dxa"/>
            <w:tcBorders>
              <w:top w:val="nil"/>
              <w:lef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3.09</w:t>
            </w:r>
          </w:p>
        </w:tc>
        <w:tc>
          <w:tcPr>
            <w:tcW w:w="1276" w:type="dxa"/>
            <w:tcBorders>
              <w:top w:val="nil"/>
              <w:left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0.41</w:t>
            </w:r>
          </w:p>
        </w:tc>
        <w:tc>
          <w:tcPr>
            <w:tcW w:w="1559" w:type="dxa"/>
            <w:tcBorders>
              <w:top w:val="nil"/>
              <w:left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8.64</w:t>
            </w:r>
          </w:p>
        </w:tc>
        <w:tc>
          <w:tcPr>
            <w:tcW w:w="1701"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2.12</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1276" w:type="dxa"/>
            <w:tcBorders>
              <w:top w:val="nil"/>
              <w:left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4.31</w:t>
            </w:r>
          </w:p>
        </w:tc>
        <w:tc>
          <w:tcPr>
            <w:tcW w:w="1559" w:type="dxa"/>
            <w:tcBorders>
              <w:top w:val="nil"/>
              <w:lef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0.02</w:t>
            </w:r>
          </w:p>
        </w:tc>
        <w:tc>
          <w:tcPr>
            <w:tcW w:w="1276" w:type="dxa"/>
            <w:tcBorders>
              <w:top w:val="nil"/>
              <w:left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1.71</w:t>
            </w:r>
          </w:p>
        </w:tc>
        <w:tc>
          <w:tcPr>
            <w:tcW w:w="1559" w:type="dxa"/>
            <w:tcBorders>
              <w:top w:val="nil"/>
              <w:left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0.39</w:t>
            </w:r>
          </w:p>
        </w:tc>
        <w:tc>
          <w:tcPr>
            <w:tcW w:w="1701"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1.65</w:t>
            </w:r>
          </w:p>
        </w:tc>
      </w:tr>
      <w:tr w:rsidR="002B46DC" w:rsidRPr="002003D4"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eastAsia="fr-FR"/>
              </w:rPr>
              <w:t>Ex-post payment</w:t>
            </w:r>
          </w:p>
        </w:tc>
        <w:tc>
          <w:tcPr>
            <w:tcW w:w="1276" w:type="dxa"/>
            <w:tcBorders>
              <w:left w:val="single" w:sz="4" w:space="0" w:color="auto"/>
              <w:bottom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0.60</w:t>
            </w:r>
          </w:p>
        </w:tc>
        <w:tc>
          <w:tcPr>
            <w:tcW w:w="1559" w:type="dxa"/>
            <w:tcBorders>
              <w:left w:val="single" w:sz="4" w:space="0" w:color="auto"/>
              <w:bottom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0.44</w:t>
            </w:r>
          </w:p>
        </w:tc>
        <w:tc>
          <w:tcPr>
            <w:tcW w:w="1276" w:type="dxa"/>
            <w:tcBorders>
              <w:left w:val="nil"/>
              <w:bottom w:val="single" w:sz="4" w:space="0" w:color="auto"/>
              <w:right w:val="nil"/>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0.10</w:t>
            </w:r>
          </w:p>
        </w:tc>
        <w:tc>
          <w:tcPr>
            <w:tcW w:w="1559" w:type="dxa"/>
            <w:tcBorders>
              <w:left w:val="nil"/>
              <w:bottom w:val="single" w:sz="4" w:space="0" w:color="auto"/>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2.00</w:t>
            </w:r>
          </w:p>
        </w:tc>
        <w:tc>
          <w:tcPr>
            <w:tcW w:w="1701" w:type="dxa"/>
            <w:tcBorders>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0.28</w:t>
            </w:r>
          </w:p>
        </w:tc>
      </w:tr>
      <w:tr w:rsidR="002B46DC" w:rsidRPr="002003D4"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Large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559" w:type="dxa"/>
            <w:tcBorders>
              <w:top w:val="single" w:sz="4" w:space="0" w:color="auto"/>
              <w:left w:val="single" w:sz="4" w:space="0" w:color="auto"/>
              <w:bottom w:val="nil"/>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276" w:type="dxa"/>
            <w:tcBorders>
              <w:top w:val="single" w:sz="4" w:space="0" w:color="auto"/>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c>
          <w:tcPr>
            <w:tcW w:w="1559" w:type="dxa"/>
            <w:tcBorders>
              <w:top w:val="single" w:sz="4" w:space="0" w:color="auto"/>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 </w:t>
            </w: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eastAsia="fr-FR"/>
              </w:rPr>
              <w:t xml:space="preserve">Individual yield </w:t>
            </w:r>
          </w:p>
        </w:tc>
        <w:tc>
          <w:tcPr>
            <w:tcW w:w="1276"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2.35</w:t>
            </w:r>
          </w:p>
        </w:tc>
        <w:tc>
          <w:tcPr>
            <w:tcW w:w="1559"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1.42</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2.69</w:t>
            </w:r>
          </w:p>
        </w:tc>
        <w:tc>
          <w:tcPr>
            <w:tcW w:w="1559"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4.40</w:t>
            </w:r>
          </w:p>
        </w:tc>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2.01</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sidRPr="008C10BF">
              <w:rPr>
                <w:rFonts w:ascii="Arial" w:hAnsi="Arial" w:cs="Arial"/>
                <w:color w:val="000000"/>
                <w:sz w:val="20"/>
                <w:szCs w:val="20"/>
                <w:lang w:eastAsia="fr-FR"/>
              </w:rPr>
              <w:t xml:space="preserve">Area yield </w:t>
            </w:r>
          </w:p>
        </w:tc>
        <w:tc>
          <w:tcPr>
            <w:tcW w:w="1276" w:type="dxa"/>
            <w:tcBorders>
              <w:top w:val="nil"/>
              <w:left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0.75</w:t>
            </w:r>
          </w:p>
        </w:tc>
        <w:tc>
          <w:tcPr>
            <w:tcW w:w="1559" w:type="dxa"/>
            <w:tcBorders>
              <w:top w:val="nil"/>
              <w:lef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2.44</w:t>
            </w:r>
          </w:p>
        </w:tc>
        <w:tc>
          <w:tcPr>
            <w:tcW w:w="1276" w:type="dxa"/>
            <w:tcBorders>
              <w:top w:val="nil"/>
              <w:left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1.46</w:t>
            </w:r>
          </w:p>
        </w:tc>
        <w:tc>
          <w:tcPr>
            <w:tcW w:w="1559" w:type="dxa"/>
            <w:tcBorders>
              <w:top w:val="nil"/>
              <w:left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6.21</w:t>
            </w:r>
          </w:p>
        </w:tc>
        <w:tc>
          <w:tcPr>
            <w:tcW w:w="1701" w:type="dxa"/>
            <w:tcBorders>
              <w:top w:val="nil"/>
              <w:left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0.62</w:t>
            </w: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proofErr w:type="spellStart"/>
            <w:r w:rsidRPr="008C10BF">
              <w:rPr>
                <w:rFonts w:ascii="Arial" w:hAnsi="Arial" w:cs="Arial"/>
                <w:color w:val="000000"/>
                <w:sz w:val="20"/>
                <w:szCs w:val="20"/>
                <w:lang w:val="fr-FR" w:eastAsia="fr-FR"/>
              </w:rPr>
              <w:t>Weather</w:t>
            </w:r>
            <w:proofErr w:type="spellEnd"/>
            <w:r w:rsidRPr="008C10BF">
              <w:rPr>
                <w:rFonts w:ascii="Arial" w:hAnsi="Arial" w:cs="Arial"/>
                <w:color w:val="000000"/>
                <w:sz w:val="20"/>
                <w:szCs w:val="20"/>
                <w:lang w:val="fr-FR" w:eastAsia="fr-FR"/>
              </w:rPr>
              <w:t xml:space="preserve"> index </w:t>
            </w:r>
          </w:p>
        </w:tc>
        <w:tc>
          <w:tcPr>
            <w:tcW w:w="1276" w:type="dxa"/>
            <w:tcBorders>
              <w:top w:val="nil"/>
              <w:left w:val="single" w:sz="4" w:space="0" w:color="auto"/>
              <w:bottom w:val="nil"/>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-0.06</w:t>
            </w:r>
          </w:p>
        </w:tc>
        <w:tc>
          <w:tcPr>
            <w:tcW w:w="1559" w:type="dxa"/>
            <w:tcBorders>
              <w:top w:val="nil"/>
              <w:left w:val="single" w:sz="4" w:space="0" w:color="auto"/>
              <w:bottom w:val="nil"/>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3.14</w:t>
            </w:r>
          </w:p>
        </w:tc>
        <w:tc>
          <w:tcPr>
            <w:tcW w:w="1276" w:type="dxa"/>
            <w:tcBorders>
              <w:top w:val="nil"/>
              <w:left w:val="nil"/>
              <w:bottom w:val="nil"/>
              <w:right w:val="nil"/>
            </w:tcBorders>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1.95</w:t>
            </w:r>
          </w:p>
        </w:tc>
        <w:tc>
          <w:tcPr>
            <w:tcW w:w="1559" w:type="dxa"/>
            <w:tcBorders>
              <w:top w:val="nil"/>
              <w:left w:val="nil"/>
              <w:bottom w:val="nil"/>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0.65</w:t>
            </w:r>
          </w:p>
        </w:tc>
        <w:tc>
          <w:tcPr>
            <w:tcW w:w="1701" w:type="dxa"/>
            <w:tcBorders>
              <w:top w:val="nil"/>
              <w:left w:val="single" w:sz="4" w:space="0" w:color="auto"/>
              <w:bottom w:val="nil"/>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lang w:val="fr-FR" w:eastAsia="fr-FR"/>
              </w:rPr>
            </w:pPr>
            <w:r w:rsidRPr="008C10BF">
              <w:rPr>
                <w:rFonts w:ascii="Arial" w:hAnsi="Arial" w:cs="Arial"/>
                <w:color w:val="000000"/>
                <w:sz w:val="20"/>
                <w:szCs w:val="20"/>
              </w:rPr>
              <w:t>1.03</w:t>
            </w:r>
          </w:p>
        </w:tc>
      </w:tr>
      <w:tr w:rsidR="002B46DC" w:rsidRPr="002003D4" w:rsidTr="00FF48A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rPr>
                <w:rFonts w:ascii="Arial" w:hAnsi="Arial" w:cs="Arial"/>
                <w:color w:val="000000"/>
                <w:sz w:val="20"/>
                <w:szCs w:val="20"/>
                <w:lang w:val="fr-FR" w:eastAsia="fr-FR"/>
              </w:rPr>
            </w:pPr>
            <w:r>
              <w:rPr>
                <w:rFonts w:ascii="Arial" w:hAnsi="Arial" w:cs="Arial"/>
                <w:color w:val="000000"/>
                <w:sz w:val="20"/>
                <w:szCs w:val="20"/>
                <w:lang w:eastAsia="fr-FR"/>
              </w:rPr>
              <w:t xml:space="preserve">Ex-post </w:t>
            </w:r>
            <w:r w:rsidRPr="008C10BF">
              <w:rPr>
                <w:rFonts w:ascii="Arial" w:hAnsi="Arial" w:cs="Arial"/>
                <w:color w:val="000000"/>
                <w:sz w:val="20"/>
                <w:szCs w:val="20"/>
                <w:lang w:eastAsia="fr-FR"/>
              </w:rPr>
              <w:t>payment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0.10</w:t>
            </w:r>
          </w:p>
        </w:tc>
        <w:tc>
          <w:tcPr>
            <w:tcW w:w="1559" w:type="dxa"/>
            <w:tcBorders>
              <w:top w:val="nil"/>
              <w:left w:val="single" w:sz="4" w:space="0" w:color="auto"/>
              <w:bottom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0.02</w:t>
            </w:r>
          </w:p>
        </w:tc>
        <w:tc>
          <w:tcPr>
            <w:tcW w:w="1276" w:type="dxa"/>
            <w:tcBorders>
              <w:top w:val="nil"/>
              <w:left w:val="nil"/>
              <w:bottom w:val="single" w:sz="4" w:space="0" w:color="auto"/>
              <w:right w:val="nil"/>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0.04</w:t>
            </w:r>
          </w:p>
        </w:tc>
        <w:tc>
          <w:tcPr>
            <w:tcW w:w="1559" w:type="dxa"/>
            <w:tcBorders>
              <w:top w:val="nil"/>
              <w:left w:val="nil"/>
              <w:bottom w:val="single" w:sz="4" w:space="0" w:color="auto"/>
              <w:right w:val="single" w:sz="4" w:space="0" w:color="auto"/>
            </w:tcBorders>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0.33</w:t>
            </w:r>
          </w:p>
        </w:tc>
        <w:tc>
          <w:tcPr>
            <w:tcW w:w="1701" w:type="dxa"/>
            <w:tcBorders>
              <w:top w:val="nil"/>
              <w:left w:val="single" w:sz="4" w:space="0" w:color="auto"/>
              <w:bottom w:val="single" w:sz="4" w:space="0" w:color="auto"/>
              <w:right w:val="single" w:sz="4" w:space="0" w:color="auto"/>
            </w:tcBorders>
            <w:shd w:val="clear" w:color="auto" w:fill="auto"/>
            <w:vAlign w:val="center"/>
          </w:tcPr>
          <w:p w:rsidR="002B46DC" w:rsidRPr="008C10BF" w:rsidRDefault="002B46DC" w:rsidP="00FF48AF">
            <w:pPr>
              <w:ind w:firstLineChars="100" w:firstLine="200"/>
              <w:jc w:val="center"/>
              <w:rPr>
                <w:rFonts w:ascii="Arial" w:hAnsi="Arial" w:cs="Arial"/>
                <w:color w:val="000000"/>
                <w:sz w:val="20"/>
                <w:szCs w:val="20"/>
              </w:rPr>
            </w:pPr>
            <w:r w:rsidRPr="008C10BF">
              <w:rPr>
                <w:rFonts w:ascii="Arial" w:hAnsi="Arial" w:cs="Arial"/>
                <w:color w:val="000000"/>
                <w:sz w:val="20"/>
                <w:szCs w:val="20"/>
              </w:rPr>
              <w:t>0.20</w:t>
            </w:r>
          </w:p>
        </w:tc>
      </w:tr>
    </w:tbl>
    <w:p w:rsidR="002B46DC"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134</w:instrText>
      </w:r>
      <w:r>
        <w:fldChar w:fldCharType="end"/>
      </w:r>
      <w:r>
        <w:instrText>.</w:instrText>
      </w:r>
      <w:r>
        <w:tab/>
      </w:r>
      <w:r>
        <w:fldChar w:fldCharType="end"/>
      </w:r>
      <w:r>
        <w:t>In terms of transfers to the farms with the lowest 10</w:t>
      </w:r>
      <w:r w:rsidRPr="005548FB">
        <w:rPr>
          <w:vertAlign w:val="superscript"/>
        </w:rPr>
        <w:t>th</w:t>
      </w:r>
      <w:r>
        <w:t xml:space="preserve"> percentile of income per hectare, simulation results can be very different across scenarios (Table 22). Similarly to welfare gains, transfers compensating for welfare losses associated with yield variability tend to be greater under individual yield </w:t>
      </w:r>
      <w:proofErr w:type="gramStart"/>
      <w:r>
        <w:t>insurance  for</w:t>
      </w:r>
      <w:proofErr w:type="gramEnd"/>
      <w:r>
        <w:t xml:space="preserve"> both the scenario with adaptation and the one with extreme climate-related events. Area yield insurance does not perform as well in terms of transfer to lower income farms as it does in terms of welfare gains </w:t>
      </w:r>
      <w:r>
        <w:lastRenderedPageBreak/>
        <w:t xml:space="preserve">across all farms. As for the welfare gain, individual yield insurance being tailored to individual yield risk, which always covers low yield risk beyond insured level (70% of expected yield). This is not the case for area-yield insurance or weather index insurance </w:t>
      </w:r>
      <w:proofErr w:type="gramStart"/>
      <w:r>
        <w:t>do</w:t>
      </w:r>
      <w:proofErr w:type="gramEnd"/>
      <w:r>
        <w:t xml:space="preserve"> not necessarily provide an indemnity for a specific farmer suffering large yield losses.  Ex post payments remain ineffective in buffering low income farms from catastrophic events as they were in reducing income variability under the different scenarios because of the difficulty of targeting to low income risk. </w:t>
      </w:r>
    </w:p>
    <w:bookmarkStart w:id="717" w:name="_Toc303185331"/>
    <w:bookmarkStart w:id="718" w:name="_Toc303185569"/>
    <w:p w:rsidR="002B46DC" w:rsidRPr="0081414D" w:rsidRDefault="002B46DC" w:rsidP="002B46DC">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719" w:name="_Toc303270540"/>
      <w:bookmarkStart w:id="720" w:name="_Toc303270750"/>
      <w:r>
        <w:fldChar w:fldCharType="end"/>
      </w:r>
      <w:bookmarkStart w:id="721" w:name="_Toc303185922"/>
      <w:bookmarkStart w:id="722" w:name="_Toc303185332"/>
      <w:bookmarkStart w:id="723" w:name="_Toc303185570"/>
      <w:bookmarkStart w:id="724" w:name="_Toc303185923"/>
      <w:bookmarkStart w:id="725" w:name="_Toc303187292"/>
      <w:bookmarkStart w:id="726" w:name="_Toc303187518"/>
      <w:bookmarkStart w:id="727" w:name="_Toc303187293"/>
      <w:bookmarkStart w:id="728" w:name="_Toc303187519"/>
      <w:bookmarkEnd w:id="719"/>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729" w:name="_Toc303270541"/>
      <w:r>
        <w:fldChar w:fldCharType="end"/>
      </w:r>
      <w:r>
        <w:br w:type="page"/>
      </w:r>
      <w:bookmarkStart w:id="730" w:name="_Toc303187690"/>
      <w:bookmarkStart w:id="731" w:name="_Toc303270542"/>
      <w:bookmarkStart w:id="732" w:name="_Toc303270751"/>
      <w:r>
        <w:lastRenderedPageBreak/>
        <w:t>Annex 4</w:t>
      </w:r>
      <w:bookmarkStart w:id="733" w:name="_Toc303185333"/>
      <w:bookmarkStart w:id="734" w:name="_Toc303185571"/>
      <w:bookmarkEnd w:id="717"/>
      <w:bookmarkEnd w:id="718"/>
      <w:bookmarkEnd w:id="721"/>
      <w:bookmarkEnd w:id="722"/>
      <w:bookmarkEnd w:id="723"/>
      <w:bookmarkEnd w:id="724"/>
      <w:r>
        <w:t>- australia</w:t>
      </w:r>
      <w:proofErr w:type="gramStart"/>
      <w:r>
        <w:t>:</w:t>
      </w:r>
      <w:bookmarkStart w:id="735" w:name="_Toc303185924"/>
      <w:r w:rsidRPr="0081414D">
        <w:t>Insurance</w:t>
      </w:r>
      <w:proofErr w:type="gramEnd"/>
      <w:r w:rsidRPr="0081414D">
        <w:t xml:space="preserve"> demand and impact on risk exposure under alternative Climate Change scenarios.</w:t>
      </w:r>
      <w:bookmarkEnd w:id="720"/>
      <w:bookmarkEnd w:id="725"/>
      <w:bookmarkEnd w:id="726"/>
      <w:bookmarkEnd w:id="727"/>
      <w:bookmarkEnd w:id="728"/>
      <w:bookmarkEnd w:id="729"/>
      <w:bookmarkEnd w:id="730"/>
      <w:bookmarkEnd w:id="731"/>
      <w:bookmarkEnd w:id="732"/>
      <w:bookmarkEnd w:id="733"/>
      <w:bookmarkEnd w:id="734"/>
      <w:bookmarkEnd w:id="735"/>
      <w:r w:rsidRPr="0081414D">
        <w:t xml:space="preserve">  </w:t>
      </w:r>
    </w:p>
    <w:p w:rsidR="002B46DC" w:rsidRPr="00015757" w:rsidRDefault="002B46DC" w:rsidP="002B46DC">
      <w:pPr>
        <w:pStyle w:val="Num-DocParagraph"/>
        <w:rPr>
          <w:noProof/>
        </w:rPr>
      </w:pPr>
      <w:r>
        <w:rPr>
          <w:noProof/>
        </w:rPr>
        <w:fldChar w:fldCharType="begin"/>
      </w:r>
      <w:r>
        <w:rPr>
          <w:noProof/>
        </w:rPr>
        <w:instrText xml:space="preserve"> MACROBUTTON NUMBERING </w:instrText>
      </w:r>
      <w:r>
        <w:rPr>
          <w:noProof/>
        </w:rPr>
        <w:fldChar w:fldCharType="begin"/>
      </w:r>
      <w:r>
        <w:rPr>
          <w:noProof/>
        </w:rPr>
        <w:instrText xml:space="preserve"> SEQ  dpara</w:instrText>
      </w:r>
      <w:r>
        <w:rPr>
          <w:noProof/>
        </w:rPr>
        <w:fldChar w:fldCharType="separate"/>
      </w:r>
      <w:r>
        <w:rPr>
          <w:noProof/>
        </w:rPr>
        <w:instrText>135</w:instrText>
      </w:r>
      <w:r>
        <w:rPr>
          <w:noProof/>
        </w:rPr>
        <w:fldChar w:fldCharType="end"/>
      </w:r>
      <w:r>
        <w:rPr>
          <w:noProof/>
        </w:rPr>
        <w:instrText>.</w:instrText>
      </w:r>
      <w:r>
        <w:rPr>
          <w:noProof/>
        </w:rPr>
        <w:tab/>
      </w:r>
      <w:r>
        <w:rPr>
          <w:noProof/>
        </w:rPr>
        <w:fldChar w:fldCharType="end"/>
      </w:r>
      <w:r>
        <w:rPr>
          <w:noProof/>
        </w:rPr>
        <w:t>As for the Canadian analysis, the marginal climate change scenario presented above is one of several possible scenarios, the main assumptions being that farmers correctly anticipated climate change, did not adapt beyond changing the mix of crops, and that the changes were marginal affecting the mean and variability but no increae in extreme events were simulated. In this section we present how the policy instruments would perform under alternative scenarios. These range from farmers not expecting climate change to occur (misalignment of expectations), the possibility of extreme events, and a scenario where farmers counteract in part the impact of climate change through adaptation.  We present results on the share of land insured under each option presented in section 1.4 (baseline, marginal climate change, adaptation, extreme events and misalignment), the welfare impact on, and the budgetary expenditures for the farms in the overall sample.</w:t>
      </w:r>
    </w:p>
    <w:p w:rsidR="002B46DC" w:rsidRDefault="002B46DC" w:rsidP="002B46DC">
      <w:pPr>
        <w:jc w:val="center"/>
        <w:rPr>
          <w:noProof/>
        </w:rPr>
      </w:pPr>
    </w:p>
    <w:p w:rsidR="002B46DC" w:rsidRPr="00FA7FAA" w:rsidRDefault="002B46DC" w:rsidP="002B46DC">
      <w:pPr>
        <w:pStyle w:val="TableTitle"/>
        <w:rPr>
          <w:noProof/>
        </w:rPr>
      </w:pPr>
      <w:r>
        <w:rPr>
          <w:noProof/>
        </w:rPr>
        <w:fldChar w:fldCharType="begin"/>
      </w:r>
      <w:r>
        <w:rPr>
          <w:noProof/>
        </w:rPr>
        <w:instrText xml:space="preserve"> MACROBUTTON NUMBERING Table </w:instrText>
      </w:r>
      <w:r>
        <w:rPr>
          <w:noProof/>
        </w:rPr>
        <w:fldChar w:fldCharType="begin"/>
      </w:r>
      <w:r>
        <w:rPr>
          <w:noProof/>
        </w:rPr>
        <w:instrText xml:space="preserve"> SEQ  table</w:instrText>
      </w:r>
      <w:r>
        <w:rPr>
          <w:noProof/>
        </w:rPr>
        <w:fldChar w:fldCharType="separate"/>
      </w:r>
      <w:r>
        <w:rPr>
          <w:noProof/>
        </w:rPr>
        <w:instrText>23</w:instrText>
      </w:r>
      <w:r>
        <w:rPr>
          <w:noProof/>
        </w:rPr>
        <w:fldChar w:fldCharType="end"/>
      </w:r>
      <w:r>
        <w:rPr>
          <w:noProof/>
        </w:rPr>
        <w:instrText>.</w:instrText>
      </w:r>
      <w:r>
        <w:rPr>
          <w:noProof/>
        </w:rPr>
        <w:tab/>
      </w:r>
      <w:r>
        <w:rPr>
          <w:noProof/>
        </w:rPr>
        <w:fldChar w:fldCharType="end"/>
      </w:r>
      <w:r>
        <w:rPr>
          <w:noProof/>
        </w:rPr>
        <w:t xml:space="preserve"> Percentage of land insured under different insurance programs and climate change scenarios</w:t>
      </w:r>
      <w:r w:rsidRPr="00170143">
        <w:t xml:space="preserve"> </w:t>
      </w:r>
      <w:r>
        <w:t>in Australia</w:t>
      </w:r>
      <w:r>
        <w:rPr>
          <w:noProof/>
        </w:rPr>
        <w:t xml:space="preserve"> </w:t>
      </w:r>
      <w:r>
        <w:rPr>
          <w:noProof/>
        </w:rPr>
        <w:fldChar w:fldCharType="begin"/>
      </w:r>
      <w:r>
        <w:rPr>
          <w:noProof/>
        </w:rPr>
        <w:instrText xml:space="preserve"> TC \f t \l 2 "</w:instrText>
      </w:r>
      <w:bookmarkStart w:id="736" w:name="_Toc303185355"/>
      <w:bookmarkStart w:id="737" w:name="_Toc303185593"/>
      <w:bookmarkStart w:id="738" w:name="_Toc303185946"/>
      <w:bookmarkStart w:id="739" w:name="_Toc303187315"/>
      <w:bookmarkStart w:id="740" w:name="_Toc303187541"/>
      <w:bookmarkStart w:id="741" w:name="_Toc303187712"/>
      <w:bookmarkStart w:id="742" w:name="_Toc303270564"/>
      <w:bookmarkStart w:id="743" w:name="_Toc303270773"/>
      <w:r>
        <w:rPr>
          <w:noProof/>
        </w:rPr>
        <w:instrText>Table 11. Percentage of land insured under different insurance programs and climate change scenarios</w:instrText>
      </w:r>
      <w:bookmarkEnd w:id="736"/>
      <w:bookmarkEnd w:id="737"/>
      <w:bookmarkEnd w:id="738"/>
      <w:bookmarkEnd w:id="739"/>
      <w:bookmarkEnd w:id="740"/>
      <w:bookmarkEnd w:id="741"/>
      <w:bookmarkEnd w:id="742"/>
      <w:bookmarkEnd w:id="743"/>
      <w:r>
        <w:rPr>
          <w:noProof/>
        </w:rPr>
        <w:instrText xml:space="preserve">"  </w:instrText>
      </w:r>
      <w:r>
        <w:rPr>
          <w:noProof/>
        </w:rPr>
        <w:fldChar w:fldCharType="end"/>
      </w:r>
    </w:p>
    <w:tbl>
      <w:tblPr>
        <w:tblW w:w="9498" w:type="dxa"/>
        <w:tblInd w:w="70" w:type="dxa"/>
        <w:tblLayout w:type="fixed"/>
        <w:tblCellMar>
          <w:left w:w="70" w:type="dxa"/>
          <w:right w:w="70" w:type="dxa"/>
        </w:tblCellMar>
        <w:tblLook w:val="04A0" w:firstRow="1" w:lastRow="0" w:firstColumn="1" w:lastColumn="0" w:noHBand="0" w:noVBand="1"/>
      </w:tblPr>
      <w:tblGrid>
        <w:gridCol w:w="1985"/>
        <w:gridCol w:w="992"/>
        <w:gridCol w:w="1701"/>
        <w:gridCol w:w="1418"/>
        <w:gridCol w:w="1559"/>
        <w:gridCol w:w="1843"/>
      </w:tblGrid>
      <w:tr w:rsidR="002B46DC" w:rsidRPr="00E610CA"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b/>
                <w:bCs/>
                <w:color w:val="000000"/>
                <w:sz w:val="20"/>
                <w:szCs w:val="20"/>
                <w:lang w:val="fr-FR" w:eastAsia="fr-FR"/>
              </w:rPr>
              <w:t>Baseline</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r>
              <w:rPr>
                <w:rFonts w:ascii="Arial" w:hAnsi="Arial" w:cs="Arial"/>
                <w:b/>
                <w:bCs/>
                <w:color w:val="000000"/>
                <w:sz w:val="20"/>
                <w:szCs w:val="20"/>
                <w:lang w:val="fr-FR" w:eastAsia="fr-FR"/>
              </w:rPr>
              <w:t>Marginal</w:t>
            </w:r>
            <w:r w:rsidRPr="00A37173">
              <w:rPr>
                <w:rFonts w:ascii="Arial" w:hAnsi="Arial" w:cs="Arial"/>
                <w:b/>
                <w:bCs/>
                <w:color w:val="000000"/>
                <w:sz w:val="20"/>
                <w:szCs w:val="20"/>
                <w:lang w:val="fr-FR" w:eastAsia="fr-FR"/>
              </w:rPr>
              <w:t xml:space="preserve"> </w:t>
            </w:r>
            <w:proofErr w:type="spellStart"/>
            <w:r w:rsidRPr="00A37173">
              <w:rPr>
                <w:rFonts w:ascii="Arial" w:hAnsi="Arial" w:cs="Arial"/>
                <w:b/>
                <w:bCs/>
                <w:color w:val="000000"/>
                <w:sz w:val="20"/>
                <w:szCs w:val="20"/>
                <w:lang w:val="fr-FR" w:eastAsia="fr-FR"/>
              </w:rPr>
              <w:t>Climate</w:t>
            </w:r>
            <w:proofErr w:type="spellEnd"/>
            <w:r w:rsidRPr="00A37173">
              <w:rPr>
                <w:rFonts w:ascii="Arial" w:hAnsi="Arial" w:cs="Arial"/>
                <w:b/>
                <w:bCs/>
                <w:color w:val="000000"/>
                <w:sz w:val="20"/>
                <w:szCs w:val="20"/>
                <w:lang w:val="fr-FR" w:eastAsia="fr-FR"/>
              </w:rPr>
              <w:t xml:space="preserve"> Change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b/>
                <w:color w:val="000000"/>
                <w:sz w:val="20"/>
                <w:szCs w:val="20"/>
                <w:lang w:val="fr-FR" w:eastAsia="fr-FR"/>
              </w:rPr>
            </w:pPr>
            <w:proofErr w:type="spellStart"/>
            <w:r w:rsidRPr="00A37173">
              <w:rPr>
                <w:rFonts w:ascii="Arial" w:hAnsi="Arial" w:cs="Arial"/>
                <w:b/>
                <w:color w:val="000000"/>
                <w:sz w:val="20"/>
                <w:szCs w:val="20"/>
                <w:lang w:val="fr-FR" w:eastAsia="fr-FR"/>
              </w:rPr>
              <w:t>Extreme</w:t>
            </w:r>
            <w:proofErr w:type="spellEnd"/>
            <w:r w:rsidRPr="00A37173">
              <w:rPr>
                <w:rFonts w:ascii="Arial" w:hAnsi="Arial" w:cs="Arial"/>
                <w:b/>
                <w:color w:val="000000"/>
                <w:sz w:val="20"/>
                <w:szCs w:val="20"/>
                <w:lang w:val="fr-FR" w:eastAsia="fr-FR"/>
              </w:rPr>
              <w:t xml:space="preserve"> </w:t>
            </w:r>
            <w:proofErr w:type="spellStart"/>
            <w:r w:rsidRPr="00A37173">
              <w:rPr>
                <w:rFonts w:ascii="Arial" w:hAnsi="Arial" w:cs="Arial"/>
                <w:b/>
                <w:color w:val="000000"/>
                <w:sz w:val="20"/>
                <w:szCs w:val="20"/>
                <w:lang w:val="fr-FR" w:eastAsia="fr-FR"/>
              </w:rPr>
              <w:t>events</w:t>
            </w:r>
            <w:proofErr w:type="spellEnd"/>
          </w:p>
        </w:tc>
      </w:tr>
      <w:tr w:rsidR="002B46DC" w:rsidRPr="00E610CA"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No adaptation</w:t>
            </w:r>
          </w:p>
        </w:tc>
        <w:tc>
          <w:tcPr>
            <w:tcW w:w="1418" w:type="dxa"/>
            <w:tcBorders>
              <w:top w:val="single" w:sz="4" w:space="0" w:color="auto"/>
              <w:left w:val="nil"/>
              <w:bottom w:val="single" w:sz="4" w:space="0" w:color="auto"/>
              <w:right w:val="nil"/>
            </w:tcBorders>
            <w:vAlign w:val="center"/>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Adaptation</w:t>
            </w:r>
          </w:p>
        </w:tc>
        <w:tc>
          <w:tcPr>
            <w:tcW w:w="1559" w:type="dxa"/>
            <w:tcBorders>
              <w:top w:val="single" w:sz="4" w:space="0" w:color="auto"/>
              <w:left w:val="nil"/>
              <w:bottom w:val="single" w:sz="4" w:space="0" w:color="auto"/>
              <w:right w:val="single" w:sz="4" w:space="0" w:color="auto"/>
            </w:tcBorders>
            <w:vAlign w:val="bottom"/>
          </w:tcPr>
          <w:p w:rsidR="002B46DC" w:rsidRPr="00A37173" w:rsidRDefault="002B46DC" w:rsidP="00FF48AF">
            <w:pPr>
              <w:jc w:val="center"/>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Misalignment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(no adaptation)</w:t>
            </w:r>
          </w:p>
        </w:tc>
      </w:tr>
      <w:tr w:rsidR="002B46DC" w:rsidRPr="00E610CA"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proofErr w:type="spellStart"/>
            <w:r>
              <w:rPr>
                <w:rFonts w:ascii="Arial" w:hAnsi="Arial" w:cs="Arial"/>
                <w:b/>
                <w:bCs/>
                <w:color w:val="000000"/>
                <w:sz w:val="20"/>
                <w:szCs w:val="20"/>
                <w:lang w:val="fr-FR" w:eastAsia="fr-FR"/>
              </w:rPr>
              <w:t>Median</w:t>
            </w:r>
            <w:proofErr w:type="spellEnd"/>
            <w:r>
              <w:rPr>
                <w:rFonts w:ascii="Arial" w:hAnsi="Arial" w:cs="Arial"/>
                <w:b/>
                <w:bCs/>
                <w:color w:val="000000"/>
                <w:sz w:val="20"/>
                <w:szCs w:val="20"/>
                <w:lang w:val="fr-FR" w:eastAsia="fr-FR"/>
              </w:rPr>
              <w:t xml:space="preserve"> </w:t>
            </w:r>
            <w:proofErr w:type="spellStart"/>
            <w:r>
              <w:rPr>
                <w:rFonts w:ascii="Arial" w:hAnsi="Arial" w:cs="Arial"/>
                <w:b/>
                <w:bCs/>
                <w:color w:val="000000"/>
                <w:sz w:val="20"/>
                <w:szCs w:val="20"/>
                <w:lang w:val="fr-FR" w:eastAsia="fr-FR"/>
              </w:rPr>
              <w:t>Farm</w:t>
            </w:r>
            <w:proofErr w:type="spellEnd"/>
          </w:p>
        </w:tc>
        <w:tc>
          <w:tcPr>
            <w:tcW w:w="992" w:type="dxa"/>
            <w:tcBorders>
              <w:top w:val="single" w:sz="4" w:space="0" w:color="auto"/>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p>
        </w:tc>
        <w:tc>
          <w:tcPr>
            <w:tcW w:w="1418" w:type="dxa"/>
            <w:tcBorders>
              <w:top w:val="single" w:sz="4" w:space="0" w:color="auto"/>
              <w:left w:val="nil"/>
              <w:bottom w:val="nil"/>
              <w:right w:val="nil"/>
            </w:tcBorders>
            <w:vAlign w:val="center"/>
          </w:tcPr>
          <w:p w:rsidR="002B46DC" w:rsidRPr="00A37173" w:rsidRDefault="002B46DC" w:rsidP="00FF48AF">
            <w:pPr>
              <w:jc w:val="center"/>
              <w:rPr>
                <w:rFonts w:ascii="Arial" w:hAnsi="Arial" w:cs="Arial"/>
                <w:color w:val="000000"/>
                <w:sz w:val="20"/>
                <w:szCs w:val="20"/>
                <w:lang w:val="fr-FR" w:eastAsia="fr-FR"/>
              </w:rPr>
            </w:pPr>
          </w:p>
        </w:tc>
        <w:tc>
          <w:tcPr>
            <w:tcW w:w="1559" w:type="dxa"/>
            <w:tcBorders>
              <w:top w:val="single" w:sz="4" w:space="0" w:color="auto"/>
              <w:left w:val="nil"/>
              <w:bottom w:val="nil"/>
              <w:right w:val="single" w:sz="4" w:space="0" w:color="auto"/>
            </w:tcBorders>
            <w:vAlign w:val="bottom"/>
          </w:tcPr>
          <w:p w:rsidR="002B46DC" w:rsidRPr="00A37173" w:rsidRDefault="002B46DC" w:rsidP="00FF48AF">
            <w:pPr>
              <w:jc w:val="center"/>
              <w:rPr>
                <w:rFonts w:ascii="Arial" w:hAnsi="Arial" w:cs="Arial"/>
                <w:color w:val="000000"/>
                <w:sz w:val="20"/>
                <w:szCs w:val="20"/>
                <w:lang w:val="fr-FR" w:eastAsia="fr-FR"/>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p>
        </w:tc>
      </w:tr>
      <w:tr w:rsidR="002B46DC" w:rsidRPr="00E610CA"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992" w:type="dxa"/>
            <w:tcBorders>
              <w:top w:val="nil"/>
              <w:left w:val="single" w:sz="4" w:space="0" w:color="auto"/>
              <w:bottom w:val="nil"/>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100.0</w:t>
            </w:r>
          </w:p>
        </w:tc>
        <w:tc>
          <w:tcPr>
            <w:tcW w:w="1701" w:type="dxa"/>
            <w:tcBorders>
              <w:top w:val="nil"/>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58.4</w:t>
            </w:r>
          </w:p>
        </w:tc>
        <w:tc>
          <w:tcPr>
            <w:tcW w:w="1418" w:type="dxa"/>
            <w:tcBorders>
              <w:top w:val="nil"/>
              <w:left w:val="nil"/>
              <w:bottom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72.4</w:t>
            </w:r>
          </w:p>
        </w:tc>
        <w:tc>
          <w:tcPr>
            <w:tcW w:w="1559" w:type="dxa"/>
            <w:tcBorders>
              <w:top w:val="nil"/>
              <w:left w:val="nil"/>
              <w:bottom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100.0</w:t>
            </w:r>
          </w:p>
        </w:tc>
        <w:tc>
          <w:tcPr>
            <w:tcW w:w="1843"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100.0</w:t>
            </w:r>
          </w:p>
        </w:tc>
      </w:tr>
      <w:tr w:rsidR="002B46DC" w:rsidRPr="00E610CA"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992" w:type="dxa"/>
            <w:tcBorders>
              <w:top w:val="nil"/>
              <w:left w:val="single" w:sz="4" w:space="0" w:color="auto"/>
              <w:bottom w:val="nil"/>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72.4</w:t>
            </w:r>
          </w:p>
        </w:tc>
        <w:tc>
          <w:tcPr>
            <w:tcW w:w="1701" w:type="dxa"/>
            <w:tcBorders>
              <w:top w:val="nil"/>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58.1</w:t>
            </w:r>
          </w:p>
        </w:tc>
        <w:tc>
          <w:tcPr>
            <w:tcW w:w="1418" w:type="dxa"/>
            <w:tcBorders>
              <w:top w:val="nil"/>
              <w:left w:val="nil"/>
              <w:bottom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81.1</w:t>
            </w:r>
          </w:p>
        </w:tc>
        <w:tc>
          <w:tcPr>
            <w:tcW w:w="1559" w:type="dxa"/>
            <w:tcBorders>
              <w:top w:val="nil"/>
              <w:left w:val="nil"/>
              <w:bottom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72.4</w:t>
            </w:r>
          </w:p>
        </w:tc>
        <w:tc>
          <w:tcPr>
            <w:tcW w:w="1843"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93.4</w:t>
            </w:r>
          </w:p>
        </w:tc>
      </w:tr>
      <w:tr w:rsidR="002B46DC" w:rsidRPr="00E610CA" w:rsidTr="00FF48A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44.4</w:t>
            </w:r>
          </w:p>
        </w:tc>
        <w:tc>
          <w:tcPr>
            <w:tcW w:w="1701" w:type="dxa"/>
            <w:tcBorders>
              <w:top w:val="nil"/>
              <w:left w:val="single" w:sz="4" w:space="0" w:color="auto"/>
              <w:bottom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43.9</w:t>
            </w:r>
          </w:p>
        </w:tc>
        <w:tc>
          <w:tcPr>
            <w:tcW w:w="1418" w:type="dxa"/>
            <w:tcBorders>
              <w:top w:val="nil"/>
              <w:left w:val="nil"/>
              <w:bottom w:val="single" w:sz="4" w:space="0" w:color="auto"/>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49.1</w:t>
            </w:r>
          </w:p>
        </w:tc>
        <w:tc>
          <w:tcPr>
            <w:tcW w:w="1559" w:type="dxa"/>
            <w:tcBorders>
              <w:top w:val="nil"/>
              <w:left w:val="nil"/>
              <w:bottom w:val="single" w:sz="4" w:space="0" w:color="auto"/>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44.4</w:t>
            </w:r>
          </w:p>
        </w:tc>
        <w:tc>
          <w:tcPr>
            <w:tcW w:w="1843"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74.6</w:t>
            </w:r>
          </w:p>
        </w:tc>
      </w:tr>
      <w:tr w:rsidR="002B46DC" w:rsidRPr="00E610CA"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Large </w:t>
            </w:r>
            <w:proofErr w:type="spellStart"/>
            <w:r>
              <w:rPr>
                <w:rFonts w:ascii="Arial" w:hAnsi="Arial" w:cs="Arial"/>
                <w:b/>
                <w:bCs/>
                <w:color w:val="000000"/>
                <w:sz w:val="20"/>
                <w:szCs w:val="20"/>
                <w:lang w:val="fr-FR" w:eastAsia="fr-FR"/>
              </w:rPr>
              <w:t>Farm</w:t>
            </w:r>
            <w:proofErr w:type="spellEnd"/>
          </w:p>
        </w:tc>
        <w:tc>
          <w:tcPr>
            <w:tcW w:w="992" w:type="dxa"/>
            <w:tcBorders>
              <w:top w:val="single" w:sz="4" w:space="0" w:color="auto"/>
              <w:left w:val="single" w:sz="4" w:space="0" w:color="auto"/>
              <w:bottom w:val="nil"/>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p>
        </w:tc>
        <w:tc>
          <w:tcPr>
            <w:tcW w:w="1701" w:type="dxa"/>
            <w:tcBorders>
              <w:top w:val="single" w:sz="4" w:space="0" w:color="auto"/>
              <w:left w:val="single" w:sz="4" w:space="0" w:color="auto"/>
              <w:bottom w:val="nil"/>
            </w:tcBorders>
            <w:shd w:val="clear" w:color="auto" w:fill="auto"/>
            <w:noWrap/>
            <w:vAlign w:val="center"/>
          </w:tcPr>
          <w:p w:rsidR="002B46DC" w:rsidRPr="00A37173" w:rsidRDefault="002B46DC" w:rsidP="00FF48AF">
            <w:pPr>
              <w:jc w:val="center"/>
              <w:rPr>
                <w:rFonts w:ascii="Arial" w:hAnsi="Arial" w:cs="Arial"/>
                <w:color w:val="000000"/>
                <w:sz w:val="20"/>
                <w:szCs w:val="20"/>
              </w:rPr>
            </w:pPr>
          </w:p>
        </w:tc>
        <w:tc>
          <w:tcPr>
            <w:tcW w:w="1418" w:type="dxa"/>
            <w:tcBorders>
              <w:top w:val="single" w:sz="4" w:space="0" w:color="auto"/>
              <w:left w:val="nil"/>
              <w:bottom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559" w:type="dxa"/>
            <w:tcBorders>
              <w:top w:val="single" w:sz="4" w:space="0" w:color="auto"/>
              <w:left w:val="nil"/>
              <w:bottom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r>
      <w:tr w:rsidR="002B46DC" w:rsidRPr="00E610CA"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992" w:type="dxa"/>
            <w:tcBorders>
              <w:top w:val="nil"/>
              <w:left w:val="single" w:sz="4" w:space="0" w:color="auto"/>
              <w:bottom w:val="nil"/>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80.7</w:t>
            </w:r>
          </w:p>
        </w:tc>
        <w:tc>
          <w:tcPr>
            <w:tcW w:w="1701" w:type="dxa"/>
            <w:tcBorders>
              <w:top w:val="nil"/>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64.8</w:t>
            </w:r>
          </w:p>
        </w:tc>
        <w:tc>
          <w:tcPr>
            <w:tcW w:w="1418" w:type="dxa"/>
            <w:tcBorders>
              <w:top w:val="nil"/>
              <w:left w:val="nil"/>
              <w:bottom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93.4</w:t>
            </w:r>
          </w:p>
        </w:tc>
        <w:tc>
          <w:tcPr>
            <w:tcW w:w="1559" w:type="dxa"/>
            <w:tcBorders>
              <w:top w:val="nil"/>
              <w:left w:val="nil"/>
              <w:bottom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80.7</w:t>
            </w:r>
          </w:p>
        </w:tc>
        <w:tc>
          <w:tcPr>
            <w:tcW w:w="1843"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100.0</w:t>
            </w:r>
          </w:p>
        </w:tc>
      </w:tr>
      <w:tr w:rsidR="002B46DC" w:rsidRPr="00E610CA"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992" w:type="dxa"/>
            <w:tcBorders>
              <w:top w:val="nil"/>
              <w:left w:val="single" w:sz="4" w:space="0" w:color="auto"/>
              <w:bottom w:val="nil"/>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24.2</w:t>
            </w:r>
          </w:p>
        </w:tc>
        <w:tc>
          <w:tcPr>
            <w:tcW w:w="1701" w:type="dxa"/>
            <w:tcBorders>
              <w:top w:val="nil"/>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38.0</w:t>
            </w:r>
          </w:p>
        </w:tc>
        <w:tc>
          <w:tcPr>
            <w:tcW w:w="1418" w:type="dxa"/>
            <w:tcBorders>
              <w:top w:val="nil"/>
              <w:left w:val="nil"/>
              <w:bottom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25.6</w:t>
            </w:r>
          </w:p>
        </w:tc>
        <w:tc>
          <w:tcPr>
            <w:tcW w:w="1559" w:type="dxa"/>
            <w:tcBorders>
              <w:top w:val="nil"/>
              <w:left w:val="nil"/>
              <w:bottom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24.2</w:t>
            </w:r>
          </w:p>
        </w:tc>
        <w:tc>
          <w:tcPr>
            <w:tcW w:w="1843"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59.0</w:t>
            </w:r>
          </w:p>
        </w:tc>
      </w:tr>
      <w:tr w:rsidR="002B46DC" w:rsidRPr="00E610CA" w:rsidTr="00FF48A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56.4</w:t>
            </w:r>
          </w:p>
        </w:tc>
        <w:tc>
          <w:tcPr>
            <w:tcW w:w="1701" w:type="dxa"/>
            <w:tcBorders>
              <w:top w:val="nil"/>
              <w:left w:val="single" w:sz="4" w:space="0" w:color="auto"/>
              <w:bottom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36.7</w:t>
            </w:r>
          </w:p>
        </w:tc>
        <w:tc>
          <w:tcPr>
            <w:tcW w:w="1418" w:type="dxa"/>
            <w:tcBorders>
              <w:top w:val="nil"/>
              <w:left w:val="nil"/>
              <w:bottom w:val="single" w:sz="4" w:space="0" w:color="auto"/>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35.2</w:t>
            </w:r>
          </w:p>
        </w:tc>
        <w:tc>
          <w:tcPr>
            <w:tcW w:w="1559" w:type="dxa"/>
            <w:tcBorders>
              <w:top w:val="nil"/>
              <w:left w:val="nil"/>
              <w:bottom w:val="single" w:sz="4" w:space="0" w:color="auto"/>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56.4</w:t>
            </w:r>
          </w:p>
        </w:tc>
        <w:tc>
          <w:tcPr>
            <w:tcW w:w="1843"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56.4</w:t>
            </w:r>
          </w:p>
        </w:tc>
      </w:tr>
      <w:tr w:rsidR="002B46DC" w:rsidRPr="00E610CA"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Small </w:t>
            </w:r>
            <w:proofErr w:type="spellStart"/>
            <w:r>
              <w:rPr>
                <w:rFonts w:ascii="Arial" w:hAnsi="Arial" w:cs="Arial"/>
                <w:b/>
                <w:bCs/>
                <w:color w:val="000000"/>
                <w:sz w:val="20"/>
                <w:szCs w:val="20"/>
                <w:lang w:val="fr-FR" w:eastAsia="fr-FR"/>
              </w:rPr>
              <w:t>Farm</w:t>
            </w:r>
            <w:proofErr w:type="spellEnd"/>
          </w:p>
        </w:tc>
        <w:tc>
          <w:tcPr>
            <w:tcW w:w="992" w:type="dxa"/>
            <w:tcBorders>
              <w:top w:val="single" w:sz="4" w:space="0" w:color="auto"/>
              <w:left w:val="single" w:sz="4" w:space="0" w:color="auto"/>
              <w:bottom w:val="nil"/>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p>
        </w:tc>
        <w:tc>
          <w:tcPr>
            <w:tcW w:w="1701" w:type="dxa"/>
            <w:tcBorders>
              <w:top w:val="single" w:sz="4" w:space="0" w:color="auto"/>
              <w:left w:val="single" w:sz="4" w:space="0" w:color="auto"/>
              <w:bottom w:val="nil"/>
            </w:tcBorders>
            <w:shd w:val="clear" w:color="auto" w:fill="auto"/>
            <w:noWrap/>
            <w:vAlign w:val="center"/>
          </w:tcPr>
          <w:p w:rsidR="002B46DC" w:rsidRPr="00A37173" w:rsidRDefault="002B46DC" w:rsidP="00FF48AF">
            <w:pPr>
              <w:jc w:val="center"/>
              <w:rPr>
                <w:rFonts w:ascii="Arial" w:hAnsi="Arial" w:cs="Arial"/>
                <w:color w:val="000000"/>
                <w:sz w:val="20"/>
                <w:szCs w:val="20"/>
              </w:rPr>
            </w:pPr>
          </w:p>
        </w:tc>
        <w:tc>
          <w:tcPr>
            <w:tcW w:w="1418" w:type="dxa"/>
            <w:tcBorders>
              <w:top w:val="single" w:sz="4" w:space="0" w:color="auto"/>
              <w:left w:val="nil"/>
              <w:bottom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559" w:type="dxa"/>
            <w:tcBorders>
              <w:top w:val="single" w:sz="4" w:space="0" w:color="auto"/>
              <w:left w:val="nil"/>
              <w:bottom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r>
      <w:tr w:rsidR="002B46DC" w:rsidRPr="00E610CA"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992" w:type="dxa"/>
            <w:tcBorders>
              <w:top w:val="nil"/>
              <w:left w:val="single" w:sz="4" w:space="0" w:color="auto"/>
              <w:bottom w:val="nil"/>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94.2</w:t>
            </w:r>
          </w:p>
        </w:tc>
        <w:tc>
          <w:tcPr>
            <w:tcW w:w="1701" w:type="dxa"/>
            <w:tcBorders>
              <w:top w:val="nil"/>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87.7</w:t>
            </w:r>
          </w:p>
        </w:tc>
        <w:tc>
          <w:tcPr>
            <w:tcW w:w="1418" w:type="dxa"/>
            <w:tcBorders>
              <w:top w:val="nil"/>
              <w:left w:val="nil"/>
              <w:bottom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93.7</w:t>
            </w:r>
          </w:p>
        </w:tc>
        <w:tc>
          <w:tcPr>
            <w:tcW w:w="1559" w:type="dxa"/>
            <w:tcBorders>
              <w:top w:val="nil"/>
              <w:left w:val="nil"/>
              <w:bottom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94.2</w:t>
            </w:r>
          </w:p>
        </w:tc>
        <w:tc>
          <w:tcPr>
            <w:tcW w:w="1843"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92.2</w:t>
            </w:r>
          </w:p>
        </w:tc>
      </w:tr>
      <w:tr w:rsidR="002B46DC" w:rsidRPr="00E610CA"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992" w:type="dxa"/>
            <w:tcBorders>
              <w:top w:val="nil"/>
              <w:left w:val="single" w:sz="4" w:space="0" w:color="auto"/>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33.8</w:t>
            </w:r>
          </w:p>
        </w:tc>
        <w:tc>
          <w:tcPr>
            <w:tcW w:w="1701" w:type="dxa"/>
            <w:tcBorders>
              <w:top w:val="nil"/>
              <w:lef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37.7</w:t>
            </w:r>
          </w:p>
        </w:tc>
        <w:tc>
          <w:tcPr>
            <w:tcW w:w="1418" w:type="dxa"/>
            <w:tcBorders>
              <w:top w:val="nil"/>
              <w:left w:val="nil"/>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43.3</w:t>
            </w:r>
          </w:p>
        </w:tc>
        <w:tc>
          <w:tcPr>
            <w:tcW w:w="1559" w:type="dxa"/>
            <w:tcBorders>
              <w:top w:val="nil"/>
              <w:left w:val="nil"/>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33.8</w:t>
            </w:r>
          </w:p>
        </w:tc>
        <w:tc>
          <w:tcPr>
            <w:tcW w:w="1843" w:type="dxa"/>
            <w:tcBorders>
              <w:top w:val="nil"/>
              <w:left w:val="single" w:sz="4" w:space="0" w:color="auto"/>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69.4</w:t>
            </w:r>
          </w:p>
        </w:tc>
      </w:tr>
      <w:tr w:rsidR="002B46DC" w:rsidRPr="00E610CA" w:rsidTr="00FF48A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38.8</w:t>
            </w:r>
          </w:p>
        </w:tc>
        <w:tc>
          <w:tcPr>
            <w:tcW w:w="1701" w:type="dxa"/>
            <w:tcBorders>
              <w:top w:val="nil"/>
              <w:left w:val="single" w:sz="4" w:space="0" w:color="auto"/>
              <w:bottom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40.2</w:t>
            </w:r>
          </w:p>
        </w:tc>
        <w:tc>
          <w:tcPr>
            <w:tcW w:w="1418" w:type="dxa"/>
            <w:tcBorders>
              <w:top w:val="nil"/>
              <w:left w:val="nil"/>
              <w:bottom w:val="single" w:sz="4" w:space="0" w:color="auto"/>
              <w:right w:val="nil"/>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42.3</w:t>
            </w:r>
          </w:p>
        </w:tc>
        <w:tc>
          <w:tcPr>
            <w:tcW w:w="1559" w:type="dxa"/>
            <w:tcBorders>
              <w:top w:val="nil"/>
              <w:left w:val="nil"/>
              <w:bottom w:val="single" w:sz="4" w:space="0" w:color="auto"/>
              <w:right w:val="single" w:sz="4" w:space="0" w:color="auto"/>
            </w:tcBorders>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38.8</w:t>
            </w:r>
          </w:p>
        </w:tc>
        <w:tc>
          <w:tcPr>
            <w:tcW w:w="1843"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63.8</w:t>
            </w:r>
          </w:p>
        </w:tc>
      </w:tr>
    </w:tbl>
    <w:p w:rsidR="002B46DC"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136</w:instrText>
      </w:r>
      <w:r>
        <w:fldChar w:fldCharType="end"/>
      </w:r>
      <w:r>
        <w:instrText>.</w:instrText>
      </w:r>
      <w:r>
        <w:tab/>
      </w:r>
      <w:r>
        <w:fldChar w:fldCharType="end"/>
      </w:r>
      <w:r>
        <w:t xml:space="preserve">In the first two columns of Table 23 are reported the share of land insured under the baseline and the marginal climate change without adaptation discusses in the previous subsection. Similarly to the Canadian case, one would expect the adaptation scenario to be in the middle between the baseline and the climate change scenario without adaptation. However, this appears to be more the exception than the rule in the case of </w:t>
      </w:r>
      <w:smartTag w:uri="urn:schemas-microsoft-com:office:smarttags" w:element="country-region">
        <w:smartTag w:uri="urn:schemas-microsoft-com:office:smarttags" w:element="place">
          <w:r>
            <w:t>Australia</w:t>
          </w:r>
        </w:smartTag>
      </w:smartTag>
      <w:r>
        <w:t xml:space="preserve">.   </w:t>
      </w: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137</w:instrText>
      </w:r>
      <w:r>
        <w:fldChar w:fldCharType="end"/>
      </w:r>
      <w:r>
        <w:instrText>.</w:instrText>
      </w:r>
      <w:r>
        <w:tab/>
      </w:r>
      <w:r>
        <w:fldChar w:fldCharType="end"/>
      </w:r>
      <w:r>
        <w:t>As in the Canadian case, under the m</w:t>
      </w:r>
      <w:r w:rsidRPr="005A30AA">
        <w:t>isalignment</w:t>
      </w:r>
      <w:r>
        <w:t xml:space="preserve"> scenario farmers make decisions based on past information thereby they buy the same insurance than in the baseline (Table 23). For </w:t>
      </w:r>
      <w:smartTag w:uri="urn:schemas-microsoft-com:office:smarttags" w:element="country-region">
        <w:r>
          <w:t>Australia</w:t>
        </w:r>
      </w:smartTag>
      <w:r>
        <w:t xml:space="preserve">, as for </w:t>
      </w:r>
      <w:smartTag w:uri="urn:schemas-microsoft-com:office:smarttags" w:element="country-region">
        <w:smartTag w:uri="urn:schemas-microsoft-com:office:smarttags" w:element="place">
          <w:r>
            <w:t>Canada</w:t>
          </w:r>
        </w:smartTag>
      </w:smartTag>
      <w:r>
        <w:t>, the extreme events climate change scenario tends to increase further the demand for insurance across different instruments. Given how extreme events affect both livestock and crops, the availability of crop insurance under such a scenario, and the correlation across all activities of these impacts, then farmers specialize even more than the baseline case, as opposed to diversify with livestock as in the marginal climate change without adaptation. All forms of insurance would be in high demand in the case of extreme events, and particularly individual yield insurance which covers both the systemic and basis risk elements.</w:t>
      </w:r>
    </w:p>
    <w:p w:rsidR="002B46DC" w:rsidRDefault="002B46DC" w:rsidP="002B46DC">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24</w:instrText>
      </w:r>
      <w:r>
        <w:fldChar w:fldCharType="end"/>
      </w:r>
      <w:r>
        <w:instrText>.</w:instrText>
      </w:r>
      <w:r>
        <w:tab/>
      </w:r>
      <w:r>
        <w:fldChar w:fldCharType="end"/>
      </w:r>
      <w:r>
        <w:t>. Impacts of different policy programs on welfare gain from reduced income variability under different climate change scenarios</w:t>
      </w:r>
      <w:r w:rsidRPr="00170143">
        <w:t xml:space="preserve"> </w:t>
      </w:r>
      <w:r>
        <w:t xml:space="preserve">in </w:t>
      </w:r>
      <w:smartTag w:uri="urn:schemas-microsoft-com:office:smarttags" w:element="country-region">
        <w:smartTag w:uri="urn:schemas-microsoft-com:office:smarttags" w:element="place">
          <w:r>
            <w:t>Australia</w:t>
          </w:r>
        </w:smartTag>
      </w:smartTag>
      <w:r>
        <w:t xml:space="preserve"> ($/ha)</w:t>
      </w:r>
      <w:r>
        <w:fldChar w:fldCharType="begin"/>
      </w:r>
      <w:r>
        <w:instrText xml:space="preserve"> TC \f t \l 2 "</w:instrText>
      </w:r>
      <w:bookmarkStart w:id="744" w:name="_Toc303185356"/>
      <w:bookmarkStart w:id="745" w:name="_Toc303185594"/>
      <w:bookmarkStart w:id="746" w:name="_Toc303185947"/>
      <w:bookmarkStart w:id="747" w:name="_Toc303187316"/>
      <w:bookmarkStart w:id="748" w:name="_Toc303187542"/>
      <w:bookmarkStart w:id="749" w:name="_Toc303187713"/>
      <w:bookmarkStart w:id="750" w:name="_Toc303270565"/>
      <w:bookmarkStart w:id="751" w:name="_Toc303270774"/>
      <w:r>
        <w:instrText>Table 12. Impacts of different policy programs on welfare gain from reduced income variability under different climate change scenarios</w:instrText>
      </w:r>
      <w:bookmarkEnd w:id="744"/>
      <w:bookmarkEnd w:id="745"/>
      <w:bookmarkEnd w:id="746"/>
      <w:bookmarkEnd w:id="747"/>
      <w:bookmarkEnd w:id="748"/>
      <w:bookmarkEnd w:id="749"/>
      <w:bookmarkEnd w:id="750"/>
      <w:bookmarkEnd w:id="751"/>
      <w:r>
        <w:instrText xml:space="preserve">"  </w:instrText>
      </w:r>
      <w:r>
        <w:fldChar w:fldCharType="end"/>
      </w:r>
    </w:p>
    <w:tbl>
      <w:tblPr>
        <w:tblW w:w="9498" w:type="dxa"/>
        <w:tblInd w:w="70" w:type="dxa"/>
        <w:tblLayout w:type="fixed"/>
        <w:tblCellMar>
          <w:left w:w="70" w:type="dxa"/>
          <w:right w:w="70" w:type="dxa"/>
        </w:tblCellMar>
        <w:tblLook w:val="04A0" w:firstRow="1" w:lastRow="0" w:firstColumn="1" w:lastColumn="0" w:noHBand="0" w:noVBand="1"/>
      </w:tblPr>
      <w:tblGrid>
        <w:gridCol w:w="1985"/>
        <w:gridCol w:w="1276"/>
        <w:gridCol w:w="1701"/>
        <w:gridCol w:w="1417"/>
        <w:gridCol w:w="1418"/>
        <w:gridCol w:w="1701"/>
      </w:tblGrid>
      <w:tr w:rsidR="002B46DC" w:rsidRPr="00AC149D"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b/>
                <w:bCs/>
                <w:color w:val="000000"/>
                <w:sz w:val="20"/>
                <w:szCs w:val="20"/>
                <w:lang w:val="fr-FR" w:eastAsia="fr-FR"/>
              </w:rPr>
              <w:t>Baseline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r>
              <w:rPr>
                <w:rFonts w:ascii="Arial" w:hAnsi="Arial" w:cs="Arial"/>
                <w:b/>
                <w:bCs/>
                <w:color w:val="000000"/>
                <w:sz w:val="20"/>
                <w:szCs w:val="20"/>
                <w:lang w:val="fr-FR" w:eastAsia="fr-FR"/>
              </w:rPr>
              <w:t xml:space="preserve">Marginal </w:t>
            </w:r>
            <w:proofErr w:type="spellStart"/>
            <w:r w:rsidRPr="00A37173">
              <w:rPr>
                <w:rFonts w:ascii="Arial" w:hAnsi="Arial" w:cs="Arial"/>
                <w:b/>
                <w:bCs/>
                <w:color w:val="000000"/>
                <w:sz w:val="20"/>
                <w:szCs w:val="20"/>
                <w:lang w:val="fr-FR" w:eastAsia="fr-FR"/>
              </w:rPr>
              <w:t>Climate</w:t>
            </w:r>
            <w:proofErr w:type="spellEnd"/>
            <w:r w:rsidRPr="00A37173">
              <w:rPr>
                <w:rFonts w:ascii="Arial" w:hAnsi="Arial" w:cs="Arial"/>
                <w:b/>
                <w:bCs/>
                <w:color w:val="000000"/>
                <w:sz w:val="20"/>
                <w:szCs w:val="20"/>
                <w:lang w:val="fr-FR" w:eastAsia="fr-FR"/>
              </w:rPr>
              <w:t xml:space="preserve"> Change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b/>
                <w:color w:val="000000"/>
                <w:sz w:val="20"/>
                <w:szCs w:val="20"/>
                <w:lang w:val="fr-FR" w:eastAsia="fr-FR"/>
              </w:rPr>
            </w:pPr>
            <w:proofErr w:type="spellStart"/>
            <w:r w:rsidRPr="00A37173">
              <w:rPr>
                <w:rFonts w:ascii="Arial" w:hAnsi="Arial" w:cs="Arial"/>
                <w:b/>
                <w:color w:val="000000"/>
                <w:sz w:val="20"/>
                <w:szCs w:val="20"/>
                <w:lang w:val="fr-FR" w:eastAsia="fr-FR"/>
              </w:rPr>
              <w:t>Extreme</w:t>
            </w:r>
            <w:proofErr w:type="spellEnd"/>
            <w:r w:rsidRPr="00A37173">
              <w:rPr>
                <w:rFonts w:ascii="Arial" w:hAnsi="Arial" w:cs="Arial"/>
                <w:b/>
                <w:color w:val="000000"/>
                <w:sz w:val="20"/>
                <w:szCs w:val="20"/>
                <w:lang w:val="fr-FR" w:eastAsia="fr-FR"/>
              </w:rPr>
              <w:t xml:space="preserve"> </w:t>
            </w:r>
            <w:proofErr w:type="spellStart"/>
            <w:r w:rsidRPr="00A37173">
              <w:rPr>
                <w:rFonts w:ascii="Arial" w:hAnsi="Arial" w:cs="Arial"/>
                <w:b/>
                <w:color w:val="000000"/>
                <w:sz w:val="20"/>
                <w:szCs w:val="20"/>
                <w:lang w:val="fr-FR" w:eastAsia="fr-FR"/>
              </w:rPr>
              <w:t>events</w:t>
            </w:r>
            <w:proofErr w:type="spellEnd"/>
          </w:p>
        </w:tc>
      </w:tr>
      <w:tr w:rsidR="002B46DC" w:rsidRPr="00E610CA"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No adaptation</w:t>
            </w:r>
          </w:p>
        </w:tc>
        <w:tc>
          <w:tcPr>
            <w:tcW w:w="1417" w:type="dxa"/>
            <w:tcBorders>
              <w:top w:val="single" w:sz="4" w:space="0" w:color="auto"/>
              <w:left w:val="nil"/>
              <w:bottom w:val="single" w:sz="4" w:space="0" w:color="auto"/>
              <w:right w:val="nil"/>
            </w:tcBorders>
            <w:vAlign w:val="center"/>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Adaptation</w:t>
            </w:r>
          </w:p>
        </w:tc>
        <w:tc>
          <w:tcPr>
            <w:tcW w:w="1418" w:type="dxa"/>
            <w:tcBorders>
              <w:top w:val="single" w:sz="4" w:space="0" w:color="auto"/>
              <w:left w:val="nil"/>
              <w:bottom w:val="single" w:sz="4" w:space="0" w:color="auto"/>
              <w:right w:val="single" w:sz="4" w:space="0" w:color="auto"/>
            </w:tcBorders>
            <w:vAlign w:val="bottom"/>
          </w:tcPr>
          <w:p w:rsidR="002B46DC" w:rsidRPr="00A37173" w:rsidRDefault="002B46DC" w:rsidP="00FF48AF">
            <w:pPr>
              <w:jc w:val="center"/>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Misalignment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(no adaptation)</w:t>
            </w:r>
          </w:p>
        </w:tc>
      </w:tr>
      <w:tr w:rsidR="002B46DC" w:rsidRPr="00E610CA"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proofErr w:type="spellStart"/>
            <w:r>
              <w:rPr>
                <w:rFonts w:ascii="Arial" w:hAnsi="Arial" w:cs="Arial"/>
                <w:b/>
                <w:bCs/>
                <w:color w:val="000000"/>
                <w:sz w:val="20"/>
                <w:szCs w:val="20"/>
                <w:lang w:val="fr-FR" w:eastAsia="fr-FR"/>
              </w:rPr>
              <w:t>Median</w:t>
            </w:r>
            <w:proofErr w:type="spellEnd"/>
            <w:r>
              <w:rPr>
                <w:rFonts w:ascii="Arial" w:hAnsi="Arial" w:cs="Arial"/>
                <w:b/>
                <w:bCs/>
                <w:color w:val="000000"/>
                <w:sz w:val="20"/>
                <w:szCs w:val="20"/>
                <w:lang w:val="fr-FR" w:eastAsia="fr-FR"/>
              </w:rPr>
              <w:t xml:space="preserve">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p>
        </w:tc>
        <w:tc>
          <w:tcPr>
            <w:tcW w:w="1417" w:type="dxa"/>
            <w:tcBorders>
              <w:top w:val="single" w:sz="4" w:space="0" w:color="auto"/>
              <w:left w:val="nil"/>
              <w:bottom w:val="nil"/>
              <w:right w:val="nil"/>
            </w:tcBorders>
            <w:vAlign w:val="center"/>
          </w:tcPr>
          <w:p w:rsidR="002B46DC" w:rsidRPr="00A37173" w:rsidRDefault="002B46DC" w:rsidP="00FF48AF">
            <w:pPr>
              <w:jc w:val="center"/>
              <w:rPr>
                <w:rFonts w:ascii="Arial" w:hAnsi="Arial" w:cs="Arial"/>
                <w:color w:val="000000"/>
                <w:sz w:val="20"/>
                <w:szCs w:val="20"/>
                <w:lang w:val="fr-FR" w:eastAsia="fr-FR"/>
              </w:rPr>
            </w:pPr>
          </w:p>
        </w:tc>
        <w:tc>
          <w:tcPr>
            <w:tcW w:w="1418" w:type="dxa"/>
            <w:tcBorders>
              <w:top w:val="single" w:sz="4" w:space="0" w:color="auto"/>
              <w:left w:val="nil"/>
              <w:bottom w:val="nil"/>
              <w:right w:val="single" w:sz="4" w:space="0" w:color="auto"/>
            </w:tcBorders>
            <w:vAlign w:val="bottom"/>
          </w:tcPr>
          <w:p w:rsidR="002B46DC" w:rsidRPr="00A37173" w:rsidRDefault="002B46DC" w:rsidP="00FF48AF">
            <w:pPr>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val="fr-FR" w:eastAsia="fr-FR"/>
              </w:rPr>
            </w:pP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-4.41</w:t>
            </w:r>
          </w:p>
        </w:tc>
        <w:tc>
          <w:tcPr>
            <w:tcW w:w="1701"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0.30</w:t>
            </w:r>
          </w:p>
        </w:tc>
        <w:tc>
          <w:tcPr>
            <w:tcW w:w="1417" w:type="dxa"/>
            <w:tcBorders>
              <w:top w:val="nil"/>
              <w:left w:val="nil"/>
              <w:bottom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0.74</w:t>
            </w:r>
          </w:p>
        </w:tc>
        <w:tc>
          <w:tcPr>
            <w:tcW w:w="1418" w:type="dxa"/>
            <w:tcBorders>
              <w:top w:val="nil"/>
              <w:left w:val="nil"/>
              <w:bottom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-2.20</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-3.60</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-2.55</w:t>
            </w:r>
          </w:p>
        </w:tc>
        <w:tc>
          <w:tcPr>
            <w:tcW w:w="1701"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-1.05</w:t>
            </w:r>
          </w:p>
        </w:tc>
        <w:tc>
          <w:tcPr>
            <w:tcW w:w="1417" w:type="dxa"/>
            <w:tcBorders>
              <w:top w:val="nil"/>
              <w:left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-2.98</w:t>
            </w:r>
          </w:p>
        </w:tc>
        <w:tc>
          <w:tcPr>
            <w:tcW w:w="1418" w:type="dxa"/>
            <w:tcBorders>
              <w:top w:val="nil"/>
              <w:left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-1.20</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-3.65</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lastRenderedPageBreak/>
              <w:t>Weather</w:t>
            </w:r>
            <w:proofErr w:type="spellEnd"/>
            <w:r w:rsidRPr="00A37173">
              <w:rPr>
                <w:rFonts w:ascii="Arial" w:hAnsi="Arial" w:cs="Arial"/>
                <w:color w:val="000000"/>
                <w:sz w:val="20"/>
                <w:szCs w:val="20"/>
                <w:lang w:val="fr-FR" w:eastAsia="fr-FR"/>
              </w:rPr>
              <w:t xml:space="preserve"> index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-1.15</w:t>
            </w:r>
          </w:p>
        </w:tc>
        <w:tc>
          <w:tcPr>
            <w:tcW w:w="1701"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-0.62</w:t>
            </w:r>
          </w:p>
        </w:tc>
        <w:tc>
          <w:tcPr>
            <w:tcW w:w="1417" w:type="dxa"/>
            <w:tcBorders>
              <w:top w:val="nil"/>
              <w:left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-1.16</w:t>
            </w:r>
          </w:p>
        </w:tc>
        <w:tc>
          <w:tcPr>
            <w:tcW w:w="1418" w:type="dxa"/>
            <w:tcBorders>
              <w:top w:val="nil"/>
              <w:left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-0.62</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-1.20</w:t>
            </w:r>
          </w:p>
        </w:tc>
      </w:tr>
      <w:tr w:rsidR="002B46DC" w:rsidRPr="002003D4"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Ex-post </w:t>
            </w:r>
            <w:proofErr w:type="spellStart"/>
            <w:r w:rsidRPr="00A37173">
              <w:rPr>
                <w:rFonts w:ascii="Arial" w:hAnsi="Arial" w:cs="Arial"/>
                <w:color w:val="000000"/>
                <w:sz w:val="20"/>
                <w:szCs w:val="20"/>
                <w:lang w:val="fr-FR" w:eastAsia="fr-FR"/>
              </w:rPr>
              <w:t>payment</w:t>
            </w:r>
            <w:proofErr w:type="spellEnd"/>
          </w:p>
        </w:tc>
        <w:tc>
          <w:tcPr>
            <w:tcW w:w="1276" w:type="dxa"/>
            <w:tcBorders>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-0.21</w:t>
            </w:r>
          </w:p>
        </w:tc>
        <w:tc>
          <w:tcPr>
            <w:tcW w:w="1701" w:type="dxa"/>
            <w:tcBorders>
              <w:left w:val="single" w:sz="4" w:space="0" w:color="auto"/>
              <w:bottom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-0.14</w:t>
            </w:r>
          </w:p>
        </w:tc>
        <w:tc>
          <w:tcPr>
            <w:tcW w:w="1417" w:type="dxa"/>
            <w:tcBorders>
              <w:left w:val="nil"/>
              <w:bottom w:val="single" w:sz="4" w:space="0" w:color="auto"/>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-0.32</w:t>
            </w:r>
          </w:p>
        </w:tc>
        <w:tc>
          <w:tcPr>
            <w:tcW w:w="1418" w:type="dxa"/>
            <w:tcBorders>
              <w:left w:val="nil"/>
              <w:bottom w:val="single" w:sz="4" w:space="0" w:color="auto"/>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0.15</w:t>
            </w:r>
          </w:p>
        </w:tc>
        <w:tc>
          <w:tcPr>
            <w:tcW w:w="1701" w:type="dxa"/>
            <w:tcBorders>
              <w:left w:val="single" w:sz="4" w:space="0" w:color="auto"/>
              <w:bottom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-0.30</w:t>
            </w:r>
          </w:p>
        </w:tc>
      </w:tr>
      <w:tr w:rsidR="002B46DC" w:rsidRPr="002003D4"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Large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701" w:type="dxa"/>
            <w:tcBorders>
              <w:top w:val="single" w:sz="4" w:space="0" w:color="auto"/>
              <w:left w:val="single" w:sz="4" w:space="0" w:color="auto"/>
              <w:bottom w:val="nil"/>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417" w:type="dxa"/>
            <w:tcBorders>
              <w:top w:val="single" w:sz="4" w:space="0" w:color="auto"/>
              <w:left w:val="nil"/>
              <w:bottom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p>
        </w:tc>
        <w:tc>
          <w:tcPr>
            <w:tcW w:w="1418" w:type="dxa"/>
            <w:tcBorders>
              <w:top w:val="single" w:sz="4" w:space="0" w:color="auto"/>
              <w:left w:val="nil"/>
              <w:bottom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p>
        </w:tc>
        <w:tc>
          <w:tcPr>
            <w:tcW w:w="1701" w:type="dxa"/>
            <w:tcBorders>
              <w:top w:val="single" w:sz="4" w:space="0" w:color="auto"/>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3.06</w:t>
            </w:r>
          </w:p>
        </w:tc>
        <w:tc>
          <w:tcPr>
            <w:tcW w:w="1701"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0.23</w:t>
            </w:r>
          </w:p>
        </w:tc>
        <w:tc>
          <w:tcPr>
            <w:tcW w:w="1417" w:type="dxa"/>
            <w:tcBorders>
              <w:top w:val="nil"/>
              <w:left w:val="nil"/>
              <w:bottom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-2.55</w:t>
            </w:r>
          </w:p>
        </w:tc>
        <w:tc>
          <w:tcPr>
            <w:tcW w:w="1418" w:type="dxa"/>
            <w:tcBorders>
              <w:top w:val="nil"/>
              <w:left w:val="nil"/>
              <w:bottom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0.44</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-2.39</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0.33</w:t>
            </w:r>
          </w:p>
        </w:tc>
        <w:tc>
          <w:tcPr>
            <w:tcW w:w="1701"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-1.20</w:t>
            </w:r>
          </w:p>
        </w:tc>
        <w:tc>
          <w:tcPr>
            <w:tcW w:w="1417" w:type="dxa"/>
            <w:tcBorders>
              <w:top w:val="nil"/>
              <w:left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0.26</w:t>
            </w:r>
          </w:p>
        </w:tc>
        <w:tc>
          <w:tcPr>
            <w:tcW w:w="1418" w:type="dxa"/>
            <w:tcBorders>
              <w:top w:val="nil"/>
              <w:left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0.84</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-3.17</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-0.80</w:t>
            </w:r>
          </w:p>
        </w:tc>
        <w:tc>
          <w:tcPr>
            <w:tcW w:w="1701"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-0.56</w:t>
            </w:r>
          </w:p>
        </w:tc>
        <w:tc>
          <w:tcPr>
            <w:tcW w:w="1417" w:type="dxa"/>
            <w:tcBorders>
              <w:top w:val="nil"/>
              <w:left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-0.68</w:t>
            </w:r>
          </w:p>
        </w:tc>
        <w:tc>
          <w:tcPr>
            <w:tcW w:w="1418" w:type="dxa"/>
            <w:tcBorders>
              <w:top w:val="nil"/>
              <w:left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-0.26</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-1.25</w:t>
            </w:r>
          </w:p>
        </w:tc>
      </w:tr>
      <w:tr w:rsidR="002B46DC" w:rsidRPr="002003D4"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Ex-post </w:t>
            </w:r>
            <w:proofErr w:type="spellStart"/>
            <w:r w:rsidRPr="00A37173">
              <w:rPr>
                <w:rFonts w:ascii="Arial" w:hAnsi="Arial" w:cs="Arial"/>
                <w:color w:val="000000"/>
                <w:sz w:val="20"/>
                <w:szCs w:val="20"/>
                <w:lang w:val="fr-FR" w:eastAsia="fr-FR"/>
              </w:rPr>
              <w:t>payment</w:t>
            </w:r>
            <w:proofErr w:type="spellEnd"/>
          </w:p>
        </w:tc>
        <w:tc>
          <w:tcPr>
            <w:tcW w:w="1276" w:type="dxa"/>
            <w:tcBorders>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-0.05</w:t>
            </w:r>
          </w:p>
        </w:tc>
        <w:tc>
          <w:tcPr>
            <w:tcW w:w="1701" w:type="dxa"/>
            <w:tcBorders>
              <w:left w:val="single" w:sz="4" w:space="0" w:color="auto"/>
              <w:bottom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-0.14</w:t>
            </w:r>
          </w:p>
        </w:tc>
        <w:tc>
          <w:tcPr>
            <w:tcW w:w="1417" w:type="dxa"/>
            <w:tcBorders>
              <w:left w:val="nil"/>
              <w:bottom w:val="single" w:sz="4" w:space="0" w:color="auto"/>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-0.07</w:t>
            </w:r>
          </w:p>
        </w:tc>
        <w:tc>
          <w:tcPr>
            <w:tcW w:w="1418" w:type="dxa"/>
            <w:tcBorders>
              <w:left w:val="nil"/>
              <w:bottom w:val="single" w:sz="4" w:space="0" w:color="auto"/>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0.09</w:t>
            </w:r>
          </w:p>
        </w:tc>
        <w:tc>
          <w:tcPr>
            <w:tcW w:w="1701" w:type="dxa"/>
            <w:tcBorders>
              <w:left w:val="single" w:sz="4" w:space="0" w:color="auto"/>
              <w:bottom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-0.20</w:t>
            </w:r>
          </w:p>
        </w:tc>
      </w:tr>
      <w:tr w:rsidR="002B46DC" w:rsidRPr="002003D4"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Small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701" w:type="dxa"/>
            <w:tcBorders>
              <w:top w:val="single" w:sz="4" w:space="0" w:color="auto"/>
              <w:left w:val="single" w:sz="4" w:space="0" w:color="auto"/>
              <w:bottom w:val="nil"/>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417" w:type="dxa"/>
            <w:tcBorders>
              <w:top w:val="single" w:sz="4" w:space="0" w:color="auto"/>
              <w:left w:val="nil"/>
              <w:bottom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p>
        </w:tc>
        <w:tc>
          <w:tcPr>
            <w:tcW w:w="1418" w:type="dxa"/>
            <w:tcBorders>
              <w:top w:val="single" w:sz="4" w:space="0" w:color="auto"/>
              <w:left w:val="nil"/>
              <w:bottom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p>
        </w:tc>
        <w:tc>
          <w:tcPr>
            <w:tcW w:w="1701" w:type="dxa"/>
            <w:tcBorders>
              <w:top w:val="single" w:sz="4" w:space="0" w:color="auto"/>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-0.14</w:t>
            </w:r>
          </w:p>
        </w:tc>
        <w:tc>
          <w:tcPr>
            <w:tcW w:w="1701"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0.03</w:t>
            </w:r>
          </w:p>
        </w:tc>
        <w:tc>
          <w:tcPr>
            <w:tcW w:w="1417" w:type="dxa"/>
            <w:tcBorders>
              <w:top w:val="nil"/>
              <w:left w:val="nil"/>
              <w:bottom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0.26</w:t>
            </w:r>
          </w:p>
        </w:tc>
        <w:tc>
          <w:tcPr>
            <w:tcW w:w="1418" w:type="dxa"/>
            <w:tcBorders>
              <w:top w:val="nil"/>
              <w:left w:val="nil"/>
              <w:bottom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3.30</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-0.89</w:t>
            </w:r>
          </w:p>
        </w:tc>
      </w:tr>
      <w:tr w:rsidR="002B46DC" w:rsidRPr="002003D4"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-1.41</w:t>
            </w:r>
          </w:p>
        </w:tc>
        <w:tc>
          <w:tcPr>
            <w:tcW w:w="1701"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-1.12</w:t>
            </w:r>
          </w:p>
        </w:tc>
        <w:tc>
          <w:tcPr>
            <w:tcW w:w="1417" w:type="dxa"/>
            <w:tcBorders>
              <w:top w:val="nil"/>
              <w:left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-1.76</w:t>
            </w:r>
          </w:p>
        </w:tc>
        <w:tc>
          <w:tcPr>
            <w:tcW w:w="1418" w:type="dxa"/>
            <w:tcBorders>
              <w:top w:val="nil"/>
              <w:left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-0.61</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-3.85</w:t>
            </w:r>
          </w:p>
        </w:tc>
      </w:tr>
      <w:tr w:rsidR="002B46DC" w:rsidRPr="002003D4"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-1.40</w:t>
            </w:r>
          </w:p>
        </w:tc>
        <w:tc>
          <w:tcPr>
            <w:tcW w:w="1701"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-1.01</w:t>
            </w:r>
          </w:p>
        </w:tc>
        <w:tc>
          <w:tcPr>
            <w:tcW w:w="1417" w:type="dxa"/>
            <w:tcBorders>
              <w:top w:val="nil"/>
              <w:left w:val="nil"/>
              <w:bottom w:val="nil"/>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-1.40</w:t>
            </w:r>
          </w:p>
        </w:tc>
        <w:tc>
          <w:tcPr>
            <w:tcW w:w="1418" w:type="dxa"/>
            <w:tcBorders>
              <w:top w:val="nil"/>
              <w:left w:val="nil"/>
              <w:bottom w:val="nil"/>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-0.67</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-2.07</w:t>
            </w:r>
          </w:p>
        </w:tc>
      </w:tr>
      <w:tr w:rsidR="002B46DC" w:rsidRPr="002003D4" w:rsidTr="00FF48A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Ex-post </w:t>
            </w:r>
            <w:proofErr w:type="spellStart"/>
            <w:r w:rsidRPr="00A37173">
              <w:rPr>
                <w:rFonts w:ascii="Arial" w:hAnsi="Arial" w:cs="Arial"/>
                <w:color w:val="000000"/>
                <w:sz w:val="20"/>
                <w:szCs w:val="20"/>
                <w:lang w:val="fr-FR" w:eastAsia="fr-FR"/>
              </w:rPr>
              <w:t>payment</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-0.18</w:t>
            </w:r>
          </w:p>
        </w:tc>
        <w:tc>
          <w:tcPr>
            <w:tcW w:w="1701" w:type="dxa"/>
            <w:tcBorders>
              <w:top w:val="nil"/>
              <w:left w:val="single" w:sz="4" w:space="0" w:color="auto"/>
              <w:bottom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-0.18</w:t>
            </w:r>
          </w:p>
        </w:tc>
        <w:tc>
          <w:tcPr>
            <w:tcW w:w="1417" w:type="dxa"/>
            <w:tcBorders>
              <w:top w:val="nil"/>
              <w:left w:val="nil"/>
              <w:bottom w:val="single" w:sz="4" w:space="0" w:color="auto"/>
              <w:right w:val="nil"/>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-0.26</w:t>
            </w:r>
          </w:p>
        </w:tc>
        <w:tc>
          <w:tcPr>
            <w:tcW w:w="1418" w:type="dxa"/>
            <w:tcBorders>
              <w:top w:val="nil"/>
              <w:left w:val="nil"/>
              <w:bottom w:val="single" w:sz="4" w:space="0" w:color="auto"/>
              <w:right w:val="single" w:sz="4" w:space="0" w:color="auto"/>
            </w:tcBorders>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0.00</w:t>
            </w:r>
          </w:p>
        </w:tc>
        <w:tc>
          <w:tcPr>
            <w:tcW w:w="1701" w:type="dxa"/>
            <w:tcBorders>
              <w:top w:val="nil"/>
              <w:left w:val="single" w:sz="4" w:space="0" w:color="auto"/>
              <w:bottom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-0.34</w:t>
            </w:r>
          </w:p>
        </w:tc>
      </w:tr>
    </w:tbl>
    <w:p w:rsidR="002B46DC" w:rsidRDefault="002B46DC" w:rsidP="002B46DC">
      <w:pPr>
        <w:pStyle w:val="Num-DocParagraph"/>
        <w:spacing w:before="360"/>
      </w:pPr>
      <w:r>
        <w:fldChar w:fldCharType="begin"/>
      </w:r>
      <w:r>
        <w:instrText xml:space="preserve"> MACROBUTTON NUMBERING </w:instrText>
      </w:r>
      <w:r>
        <w:fldChar w:fldCharType="begin"/>
      </w:r>
      <w:r>
        <w:instrText xml:space="preserve"> SEQ  dpara</w:instrText>
      </w:r>
      <w:r>
        <w:fldChar w:fldCharType="separate"/>
      </w:r>
      <w:r>
        <w:rPr>
          <w:noProof/>
        </w:rPr>
        <w:instrText>138</w:instrText>
      </w:r>
      <w:r>
        <w:fldChar w:fldCharType="end"/>
      </w:r>
      <w:r>
        <w:instrText>.</w:instrText>
      </w:r>
      <w:r>
        <w:tab/>
      </w:r>
      <w:r>
        <w:fldChar w:fldCharType="end"/>
      </w:r>
      <w:r>
        <w:t xml:space="preserve">The results on welfare impacts due to reduced variability are negative for most policies, scenarios and farm types in Table 24.  This means that none of these programs achieve the objective of reducing farm income risk. However, if one views subsidized insurance or ex-post payments as a way to safeguard the incomes of the most vulnerable farmers in years of adverse conditions, then a more appropriate indicator may be the transfers that policy instruments provide to the farmers in the lowest </w:t>
      </w:r>
      <w:r w:rsidRPr="00A37173">
        <w:t>10</w:t>
      </w:r>
      <w:r w:rsidRPr="00A37173">
        <w:rPr>
          <w:vertAlign w:val="superscript"/>
        </w:rPr>
        <w:t>th</w:t>
      </w:r>
      <w:r>
        <w:t> </w:t>
      </w:r>
      <w:r w:rsidRPr="00A37173">
        <w:t>percentile</w:t>
      </w:r>
      <w:r>
        <w:t xml:space="preserve"> of income (per hectare). In fact, the EC relief payments in </w:t>
      </w:r>
      <w:smartTag w:uri="urn:schemas-microsoft-com:office:smarttags" w:element="country-region">
        <w:smartTag w:uri="urn:schemas-microsoft-com:office:smarttags" w:element="place">
          <w:r>
            <w:t>Australia</w:t>
          </w:r>
        </w:smartTag>
      </w:smartTag>
      <w:r>
        <w:t xml:space="preserve"> are more directed toward helping farmers under exceptional circumstance, which is beyond their capacity to manage. In this respect the results are qualitatively similar to the welfare gains discussed above, but with some differences (Table 24). For several scenarios under marginal climate change the “lowest 10</w:t>
      </w:r>
      <w:r w:rsidRPr="00A36C7C">
        <w:rPr>
          <w:vertAlign w:val="superscript"/>
        </w:rPr>
        <w:t>th</w:t>
      </w:r>
      <w:r>
        <w:t xml:space="preserve"> percentile” indicator shows positive outcomes for some policy instruments. The results for this indicator favours in particular ex-post payments. By design these payments’ trigger is better targeted to low farm income due to a very systemic event. They have also the lowest crowding out effect on diversification because they are not commodity specific. However they retain some crowding out effects because they are not triggered after livestock shocks.    </w:t>
      </w:r>
    </w:p>
    <w:p w:rsidR="002B46DC" w:rsidRDefault="002B46DC" w:rsidP="002B46DC">
      <w:r>
        <w:br w:type="page"/>
      </w:r>
    </w:p>
    <w:p w:rsidR="002B46DC" w:rsidRDefault="002B46DC" w:rsidP="002B46DC">
      <w:pPr>
        <w:pStyle w:val="TableTitle"/>
      </w:pPr>
      <w:r>
        <w:lastRenderedPageBreak/>
        <w:fldChar w:fldCharType="begin"/>
      </w:r>
      <w:r>
        <w:instrText xml:space="preserve"> MACROBUTTON NUMBERING Table </w:instrText>
      </w:r>
      <w:r>
        <w:fldChar w:fldCharType="begin"/>
      </w:r>
      <w:r>
        <w:instrText xml:space="preserve"> SEQ  table</w:instrText>
      </w:r>
      <w:r>
        <w:fldChar w:fldCharType="separate"/>
      </w:r>
      <w:r>
        <w:rPr>
          <w:noProof/>
        </w:rPr>
        <w:instrText>25</w:instrText>
      </w:r>
      <w:r>
        <w:fldChar w:fldCharType="end"/>
      </w:r>
      <w:r>
        <w:instrText>.</w:instrText>
      </w:r>
      <w:r>
        <w:tab/>
      </w:r>
      <w:r>
        <w:fldChar w:fldCharType="end"/>
      </w:r>
      <w:r>
        <w:t xml:space="preserve"> Impacts of different policy programs on transfer to farms with the lowest 10th percentile income under different climate change scenarios</w:t>
      </w:r>
      <w:r w:rsidRPr="00170143">
        <w:t xml:space="preserve"> </w:t>
      </w:r>
      <w:r>
        <w:t xml:space="preserve">in </w:t>
      </w:r>
      <w:smartTag w:uri="urn:schemas-microsoft-com:office:smarttags" w:element="country-region">
        <w:smartTag w:uri="urn:schemas-microsoft-com:office:smarttags" w:element="place">
          <w:r>
            <w:t>Australia</w:t>
          </w:r>
        </w:smartTag>
      </w:smartTag>
      <w:r>
        <w:t xml:space="preserve"> ($/ha)</w:t>
      </w:r>
      <w:r>
        <w:fldChar w:fldCharType="begin"/>
      </w:r>
      <w:r>
        <w:instrText xml:space="preserve"> TC \f t \l 2 "</w:instrText>
      </w:r>
      <w:bookmarkStart w:id="752" w:name="_Toc303185357"/>
      <w:bookmarkStart w:id="753" w:name="_Toc303185595"/>
      <w:bookmarkStart w:id="754" w:name="_Toc303185948"/>
      <w:bookmarkStart w:id="755" w:name="_Toc303187317"/>
      <w:bookmarkStart w:id="756" w:name="_Toc303187543"/>
      <w:bookmarkStart w:id="757" w:name="_Toc303187714"/>
      <w:bookmarkStart w:id="758" w:name="_Toc303270566"/>
      <w:bookmarkStart w:id="759" w:name="_Toc303270775"/>
      <w:r>
        <w:instrText>Table 13. Impacts of different policy programs on transfer to farms with the lowest 10th percentile income under different climate change scenarios</w:instrText>
      </w:r>
      <w:bookmarkEnd w:id="752"/>
      <w:bookmarkEnd w:id="753"/>
      <w:bookmarkEnd w:id="754"/>
      <w:bookmarkEnd w:id="755"/>
      <w:bookmarkEnd w:id="756"/>
      <w:bookmarkEnd w:id="757"/>
      <w:bookmarkEnd w:id="758"/>
      <w:bookmarkEnd w:id="759"/>
      <w:r>
        <w:instrText xml:space="preserve">"  </w:instrText>
      </w:r>
      <w:r>
        <w:fldChar w:fldCharType="end"/>
      </w:r>
    </w:p>
    <w:tbl>
      <w:tblPr>
        <w:tblW w:w="9498" w:type="dxa"/>
        <w:tblInd w:w="70" w:type="dxa"/>
        <w:tblLayout w:type="fixed"/>
        <w:tblCellMar>
          <w:left w:w="70" w:type="dxa"/>
          <w:right w:w="70" w:type="dxa"/>
        </w:tblCellMar>
        <w:tblLook w:val="04A0" w:firstRow="1" w:lastRow="0" w:firstColumn="1" w:lastColumn="0" w:noHBand="0" w:noVBand="1"/>
      </w:tblPr>
      <w:tblGrid>
        <w:gridCol w:w="1985"/>
        <w:gridCol w:w="1276"/>
        <w:gridCol w:w="1559"/>
        <w:gridCol w:w="1417"/>
        <w:gridCol w:w="1560"/>
        <w:gridCol w:w="1701"/>
      </w:tblGrid>
      <w:tr w:rsidR="002B46DC" w:rsidRPr="00736222"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eastAsia="fr-FR"/>
              </w:rPr>
            </w:pPr>
            <w:r w:rsidRPr="00A37173">
              <w:rPr>
                <w:rFonts w:ascii="Arial" w:hAnsi="Arial" w:cs="Arial"/>
                <w:b/>
                <w:bCs/>
                <w:color w:val="000000"/>
                <w:sz w:val="20"/>
                <w:szCs w:val="20"/>
                <w:lang w:eastAsia="fr-FR"/>
              </w:rPr>
              <w:t>Baseline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eastAsia="fr-FR"/>
              </w:rPr>
            </w:pPr>
            <w:r>
              <w:rPr>
                <w:rFonts w:ascii="Arial" w:hAnsi="Arial" w:cs="Arial"/>
                <w:b/>
                <w:bCs/>
                <w:color w:val="000000"/>
                <w:sz w:val="20"/>
                <w:szCs w:val="20"/>
                <w:lang w:eastAsia="fr-FR"/>
              </w:rPr>
              <w:t>Marginal</w:t>
            </w:r>
            <w:r w:rsidRPr="00A37173">
              <w:rPr>
                <w:rFonts w:ascii="Arial" w:hAnsi="Arial" w:cs="Arial"/>
                <w:b/>
                <w:bCs/>
                <w:color w:val="000000"/>
                <w:sz w:val="20"/>
                <w:szCs w:val="20"/>
                <w:lang w:eastAsia="fr-FR"/>
              </w:rPr>
              <w:t xml:space="preserve"> Climate Change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b/>
                <w:color w:val="000000"/>
                <w:sz w:val="20"/>
                <w:szCs w:val="20"/>
                <w:lang w:eastAsia="fr-FR"/>
              </w:rPr>
            </w:pPr>
            <w:r w:rsidRPr="00A37173">
              <w:rPr>
                <w:rFonts w:ascii="Arial" w:hAnsi="Arial" w:cs="Arial"/>
                <w:b/>
                <w:color w:val="000000"/>
                <w:sz w:val="20"/>
                <w:szCs w:val="20"/>
                <w:lang w:eastAsia="fr-FR"/>
              </w:rPr>
              <w:t>Extreme events</w:t>
            </w:r>
          </w:p>
        </w:tc>
      </w:tr>
      <w:tr w:rsidR="002B46DC" w:rsidRPr="00736222" w:rsidTr="00FF48AF">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eastAsia="fr-FR"/>
              </w:rPr>
            </w:pPr>
          </w:p>
        </w:tc>
        <w:tc>
          <w:tcPr>
            <w:tcW w:w="1559" w:type="dxa"/>
            <w:tcBorders>
              <w:top w:val="single" w:sz="4" w:space="0" w:color="auto"/>
              <w:left w:val="single" w:sz="4" w:space="0" w:color="auto"/>
              <w:bottom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eastAsia="fr-FR"/>
              </w:rPr>
            </w:pPr>
            <w:r w:rsidRPr="00A37173">
              <w:rPr>
                <w:rFonts w:ascii="Arial" w:hAnsi="Arial" w:cs="Arial"/>
                <w:color w:val="000000"/>
                <w:sz w:val="20"/>
                <w:szCs w:val="20"/>
                <w:lang w:eastAsia="fr-FR"/>
              </w:rPr>
              <w:t>No adaptation</w:t>
            </w:r>
          </w:p>
        </w:tc>
        <w:tc>
          <w:tcPr>
            <w:tcW w:w="1417" w:type="dxa"/>
            <w:tcBorders>
              <w:top w:val="single" w:sz="4" w:space="0" w:color="auto"/>
              <w:left w:val="nil"/>
              <w:bottom w:val="single" w:sz="4" w:space="0" w:color="auto"/>
              <w:right w:val="nil"/>
            </w:tcBorders>
            <w:vAlign w:val="center"/>
          </w:tcPr>
          <w:p w:rsidR="002B46DC" w:rsidRPr="00A37173" w:rsidRDefault="002B46DC" w:rsidP="00FF48AF">
            <w:pPr>
              <w:jc w:val="center"/>
              <w:rPr>
                <w:rFonts w:ascii="Arial" w:hAnsi="Arial" w:cs="Arial"/>
                <w:color w:val="000000"/>
                <w:sz w:val="20"/>
                <w:szCs w:val="20"/>
                <w:lang w:eastAsia="fr-FR"/>
              </w:rPr>
            </w:pPr>
            <w:r w:rsidRPr="00A37173">
              <w:rPr>
                <w:rFonts w:ascii="Arial" w:hAnsi="Arial" w:cs="Arial"/>
                <w:color w:val="000000"/>
                <w:sz w:val="20"/>
                <w:szCs w:val="20"/>
                <w:lang w:eastAsia="fr-FR"/>
              </w:rPr>
              <w:t>Adaptation</w:t>
            </w:r>
          </w:p>
        </w:tc>
        <w:tc>
          <w:tcPr>
            <w:tcW w:w="1560" w:type="dxa"/>
            <w:tcBorders>
              <w:top w:val="single" w:sz="4" w:space="0" w:color="auto"/>
              <w:left w:val="nil"/>
              <w:bottom w:val="single" w:sz="4" w:space="0" w:color="auto"/>
              <w:right w:val="single" w:sz="4" w:space="0" w:color="auto"/>
            </w:tcBorders>
            <w:vAlign w:val="bottom"/>
          </w:tcPr>
          <w:p w:rsidR="002B46DC" w:rsidRPr="00A37173" w:rsidRDefault="002B46DC" w:rsidP="00FF48AF">
            <w:pPr>
              <w:jc w:val="center"/>
              <w:rPr>
                <w:rFonts w:ascii="Arial" w:hAnsi="Arial" w:cs="Arial"/>
                <w:color w:val="000000"/>
                <w:sz w:val="20"/>
                <w:szCs w:val="20"/>
                <w:lang w:eastAsia="fr-FR"/>
              </w:rPr>
            </w:pPr>
            <w:r w:rsidRPr="00A37173">
              <w:rPr>
                <w:rFonts w:ascii="Arial" w:hAnsi="Arial" w:cs="Arial"/>
                <w:color w:val="000000"/>
                <w:sz w:val="20"/>
                <w:szCs w:val="20"/>
                <w:lang w:eastAsia="fr-FR"/>
              </w:rPr>
              <w:t>Misalignment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eastAsia="fr-FR"/>
              </w:rPr>
            </w:pPr>
            <w:r w:rsidRPr="00A37173">
              <w:rPr>
                <w:rFonts w:ascii="Arial" w:hAnsi="Arial" w:cs="Arial"/>
                <w:color w:val="000000"/>
                <w:sz w:val="20"/>
                <w:szCs w:val="20"/>
                <w:lang w:eastAsia="fr-FR"/>
              </w:rPr>
              <w:t>(no adaptation)</w:t>
            </w:r>
          </w:p>
        </w:tc>
      </w:tr>
      <w:tr w:rsidR="002B46DC" w:rsidRPr="00736222"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eastAsia="fr-FR"/>
              </w:rPr>
            </w:pPr>
            <w:proofErr w:type="spellStart"/>
            <w:r>
              <w:rPr>
                <w:rFonts w:ascii="Arial" w:hAnsi="Arial" w:cs="Arial"/>
                <w:b/>
                <w:bCs/>
                <w:color w:val="000000"/>
                <w:sz w:val="20"/>
                <w:szCs w:val="20"/>
                <w:lang w:val="fr-FR" w:eastAsia="fr-FR"/>
              </w:rPr>
              <w:t>Median</w:t>
            </w:r>
            <w:proofErr w:type="spellEnd"/>
            <w:r>
              <w:rPr>
                <w:rFonts w:ascii="Arial" w:hAnsi="Arial" w:cs="Arial"/>
                <w:b/>
                <w:bCs/>
                <w:color w:val="000000"/>
                <w:sz w:val="20"/>
                <w:szCs w:val="20"/>
                <w:lang w:val="fr-FR" w:eastAsia="fr-FR"/>
              </w:rPr>
              <w:t xml:space="preserve">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lang w:eastAsia="fr-FR"/>
              </w:rPr>
            </w:pPr>
          </w:p>
        </w:tc>
        <w:tc>
          <w:tcPr>
            <w:tcW w:w="1559" w:type="dxa"/>
            <w:tcBorders>
              <w:top w:val="single" w:sz="4" w:space="0" w:color="auto"/>
              <w:left w:val="single" w:sz="4" w:space="0" w:color="auto"/>
              <w:bottom w:val="nil"/>
            </w:tcBorders>
            <w:shd w:val="clear" w:color="auto" w:fill="auto"/>
            <w:vAlign w:val="center"/>
          </w:tcPr>
          <w:p w:rsidR="002B46DC" w:rsidRPr="00A37173" w:rsidRDefault="002B46DC" w:rsidP="00FF48AF">
            <w:pPr>
              <w:jc w:val="center"/>
              <w:rPr>
                <w:rFonts w:ascii="Arial" w:hAnsi="Arial" w:cs="Arial"/>
                <w:color w:val="000000"/>
                <w:sz w:val="20"/>
                <w:szCs w:val="20"/>
                <w:lang w:eastAsia="fr-FR"/>
              </w:rPr>
            </w:pPr>
          </w:p>
        </w:tc>
        <w:tc>
          <w:tcPr>
            <w:tcW w:w="1417" w:type="dxa"/>
            <w:tcBorders>
              <w:top w:val="single" w:sz="4" w:space="0" w:color="auto"/>
              <w:left w:val="nil"/>
              <w:bottom w:val="nil"/>
              <w:right w:val="nil"/>
            </w:tcBorders>
            <w:vAlign w:val="center"/>
          </w:tcPr>
          <w:p w:rsidR="002B46DC" w:rsidRPr="00A37173" w:rsidRDefault="002B46DC" w:rsidP="00FF48AF">
            <w:pPr>
              <w:jc w:val="center"/>
              <w:rPr>
                <w:rFonts w:ascii="Arial" w:hAnsi="Arial" w:cs="Arial"/>
                <w:color w:val="000000"/>
                <w:sz w:val="20"/>
                <w:szCs w:val="20"/>
                <w:lang w:eastAsia="fr-FR"/>
              </w:rPr>
            </w:pPr>
          </w:p>
        </w:tc>
        <w:tc>
          <w:tcPr>
            <w:tcW w:w="1560" w:type="dxa"/>
            <w:tcBorders>
              <w:top w:val="single" w:sz="4" w:space="0" w:color="auto"/>
              <w:left w:val="nil"/>
              <w:bottom w:val="nil"/>
              <w:right w:val="single" w:sz="4" w:space="0" w:color="auto"/>
            </w:tcBorders>
            <w:vAlign w:val="bottom"/>
          </w:tcPr>
          <w:p w:rsidR="002B46DC" w:rsidRPr="00A37173" w:rsidRDefault="002B46DC" w:rsidP="00FF48AF">
            <w:pPr>
              <w:jc w:val="center"/>
              <w:rPr>
                <w:rFonts w:ascii="Arial" w:hAnsi="Arial" w:cs="Arial"/>
                <w:color w:val="000000"/>
                <w:sz w:val="20"/>
                <w:szCs w:val="20"/>
                <w:lang w:eastAsia="fr-FR"/>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jc w:val="center"/>
              <w:rPr>
                <w:rFonts w:ascii="Arial" w:hAnsi="Arial" w:cs="Arial"/>
                <w:color w:val="000000"/>
                <w:sz w:val="20"/>
                <w:szCs w:val="20"/>
                <w:lang w:eastAsia="fr-FR"/>
              </w:rPr>
            </w:pPr>
          </w:p>
        </w:tc>
      </w:tr>
      <w:tr w:rsidR="002B46DC" w:rsidRPr="00956A4C"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-1.69</w:t>
            </w:r>
          </w:p>
        </w:tc>
        <w:tc>
          <w:tcPr>
            <w:tcW w:w="1559"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7.38</w:t>
            </w:r>
          </w:p>
        </w:tc>
        <w:tc>
          <w:tcPr>
            <w:tcW w:w="1417" w:type="dxa"/>
            <w:tcBorders>
              <w:top w:val="nil"/>
              <w:left w:val="nil"/>
              <w:bottom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10.07</w:t>
            </w:r>
          </w:p>
        </w:tc>
        <w:tc>
          <w:tcPr>
            <w:tcW w:w="1560" w:type="dxa"/>
            <w:tcBorders>
              <w:top w:val="nil"/>
              <w:left w:val="nil"/>
              <w:bottom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0.16</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0.77</w:t>
            </w:r>
          </w:p>
        </w:tc>
      </w:tr>
      <w:tr w:rsidR="002B46DC" w:rsidRPr="00956A4C"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-6.60</w:t>
            </w:r>
          </w:p>
        </w:tc>
        <w:tc>
          <w:tcPr>
            <w:tcW w:w="1559"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-4.63</w:t>
            </w:r>
          </w:p>
        </w:tc>
        <w:tc>
          <w:tcPr>
            <w:tcW w:w="1417" w:type="dxa"/>
            <w:tcBorders>
              <w:top w:val="nil"/>
              <w:left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-7.05</w:t>
            </w:r>
          </w:p>
        </w:tc>
        <w:tc>
          <w:tcPr>
            <w:tcW w:w="1560" w:type="dxa"/>
            <w:tcBorders>
              <w:top w:val="nil"/>
              <w:left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0.46</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-2.37</w:t>
            </w:r>
          </w:p>
        </w:tc>
      </w:tr>
      <w:tr w:rsidR="002B46DC" w:rsidRPr="00956A4C"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-2.09</w:t>
            </w:r>
          </w:p>
        </w:tc>
        <w:tc>
          <w:tcPr>
            <w:tcW w:w="1559"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2.22</w:t>
            </w:r>
          </w:p>
        </w:tc>
        <w:tc>
          <w:tcPr>
            <w:tcW w:w="1417" w:type="dxa"/>
            <w:tcBorders>
              <w:top w:val="nil"/>
              <w:left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-6.61</w:t>
            </w:r>
          </w:p>
        </w:tc>
        <w:tc>
          <w:tcPr>
            <w:tcW w:w="1560" w:type="dxa"/>
            <w:tcBorders>
              <w:top w:val="nil"/>
              <w:left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-7.32</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-10.38</w:t>
            </w:r>
          </w:p>
        </w:tc>
      </w:tr>
      <w:tr w:rsidR="002B46DC" w:rsidRPr="00956A4C"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Ex-post </w:t>
            </w:r>
            <w:proofErr w:type="spellStart"/>
            <w:r w:rsidRPr="00A37173">
              <w:rPr>
                <w:rFonts w:ascii="Arial" w:hAnsi="Arial" w:cs="Arial"/>
                <w:color w:val="000000"/>
                <w:sz w:val="20"/>
                <w:szCs w:val="20"/>
                <w:lang w:val="fr-FR" w:eastAsia="fr-FR"/>
              </w:rPr>
              <w:t>payment</w:t>
            </w:r>
            <w:proofErr w:type="spellEnd"/>
          </w:p>
        </w:tc>
        <w:tc>
          <w:tcPr>
            <w:tcW w:w="1276" w:type="dxa"/>
            <w:tcBorders>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2.34</w:t>
            </w:r>
          </w:p>
        </w:tc>
        <w:tc>
          <w:tcPr>
            <w:tcW w:w="1559" w:type="dxa"/>
            <w:tcBorders>
              <w:left w:val="single" w:sz="4" w:space="0" w:color="auto"/>
              <w:bottom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6.18</w:t>
            </w:r>
          </w:p>
        </w:tc>
        <w:tc>
          <w:tcPr>
            <w:tcW w:w="1417" w:type="dxa"/>
            <w:tcBorders>
              <w:left w:val="nil"/>
              <w:bottom w:val="single" w:sz="4" w:space="0" w:color="auto"/>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1.45</w:t>
            </w:r>
          </w:p>
        </w:tc>
        <w:tc>
          <w:tcPr>
            <w:tcW w:w="1560" w:type="dxa"/>
            <w:tcBorders>
              <w:left w:val="nil"/>
              <w:bottom w:val="single" w:sz="4" w:space="0" w:color="auto"/>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0.63</w:t>
            </w:r>
          </w:p>
        </w:tc>
        <w:tc>
          <w:tcPr>
            <w:tcW w:w="1701" w:type="dxa"/>
            <w:tcBorders>
              <w:left w:val="single" w:sz="4" w:space="0" w:color="auto"/>
              <w:bottom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16.65</w:t>
            </w:r>
          </w:p>
        </w:tc>
      </w:tr>
      <w:tr w:rsidR="002B46DC" w:rsidRPr="00956A4C"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Large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559" w:type="dxa"/>
            <w:tcBorders>
              <w:top w:val="single" w:sz="4" w:space="0" w:color="auto"/>
              <w:left w:val="single" w:sz="4" w:space="0" w:color="auto"/>
              <w:bottom w:val="nil"/>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417" w:type="dxa"/>
            <w:tcBorders>
              <w:top w:val="single" w:sz="4" w:space="0" w:color="auto"/>
              <w:left w:val="nil"/>
              <w:bottom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560" w:type="dxa"/>
            <w:tcBorders>
              <w:top w:val="single" w:sz="4" w:space="0" w:color="auto"/>
              <w:left w:val="nil"/>
              <w:bottom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r>
      <w:tr w:rsidR="002B46DC" w:rsidRPr="00956A4C"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11.60</w:t>
            </w:r>
          </w:p>
        </w:tc>
        <w:tc>
          <w:tcPr>
            <w:tcW w:w="1559"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2.63</w:t>
            </w:r>
          </w:p>
        </w:tc>
        <w:tc>
          <w:tcPr>
            <w:tcW w:w="1417" w:type="dxa"/>
            <w:tcBorders>
              <w:top w:val="nil"/>
              <w:left w:val="nil"/>
              <w:bottom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-10.17</w:t>
            </w:r>
          </w:p>
        </w:tc>
        <w:tc>
          <w:tcPr>
            <w:tcW w:w="1560" w:type="dxa"/>
            <w:tcBorders>
              <w:top w:val="nil"/>
              <w:left w:val="nil"/>
              <w:bottom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0.44</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7.39</w:t>
            </w:r>
          </w:p>
        </w:tc>
      </w:tr>
      <w:tr w:rsidR="002B46DC" w:rsidRPr="00956A4C"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-6.31</w:t>
            </w:r>
          </w:p>
        </w:tc>
        <w:tc>
          <w:tcPr>
            <w:tcW w:w="1559"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-6.56</w:t>
            </w:r>
          </w:p>
        </w:tc>
        <w:tc>
          <w:tcPr>
            <w:tcW w:w="1417" w:type="dxa"/>
            <w:tcBorders>
              <w:top w:val="nil"/>
              <w:left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-4.11</w:t>
            </w:r>
          </w:p>
        </w:tc>
        <w:tc>
          <w:tcPr>
            <w:tcW w:w="1560" w:type="dxa"/>
            <w:tcBorders>
              <w:top w:val="nil"/>
              <w:left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0.59</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-7.09</w:t>
            </w:r>
          </w:p>
        </w:tc>
      </w:tr>
      <w:tr w:rsidR="002B46DC" w:rsidRPr="00956A4C"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-6.15</w:t>
            </w:r>
          </w:p>
        </w:tc>
        <w:tc>
          <w:tcPr>
            <w:tcW w:w="1559"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0.30</w:t>
            </w:r>
          </w:p>
        </w:tc>
        <w:tc>
          <w:tcPr>
            <w:tcW w:w="1417" w:type="dxa"/>
            <w:tcBorders>
              <w:top w:val="nil"/>
              <w:left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-7.97</w:t>
            </w:r>
          </w:p>
        </w:tc>
        <w:tc>
          <w:tcPr>
            <w:tcW w:w="1560" w:type="dxa"/>
            <w:tcBorders>
              <w:top w:val="nil"/>
              <w:left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-5.33</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13.25</w:t>
            </w:r>
          </w:p>
        </w:tc>
      </w:tr>
      <w:tr w:rsidR="002B46DC" w:rsidRPr="00956A4C" w:rsidTr="00FF48AF">
        <w:trPr>
          <w:trHeight w:val="255"/>
        </w:trPr>
        <w:tc>
          <w:tcPr>
            <w:tcW w:w="1985" w:type="dxa"/>
            <w:tcBorders>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Ex-post </w:t>
            </w:r>
            <w:proofErr w:type="spellStart"/>
            <w:r w:rsidRPr="00A37173">
              <w:rPr>
                <w:rFonts w:ascii="Arial" w:hAnsi="Arial" w:cs="Arial"/>
                <w:color w:val="000000"/>
                <w:sz w:val="20"/>
                <w:szCs w:val="20"/>
                <w:lang w:val="fr-FR" w:eastAsia="fr-FR"/>
              </w:rPr>
              <w:t>payment</w:t>
            </w:r>
            <w:proofErr w:type="spellEnd"/>
          </w:p>
        </w:tc>
        <w:tc>
          <w:tcPr>
            <w:tcW w:w="1276" w:type="dxa"/>
            <w:tcBorders>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2.38</w:t>
            </w:r>
          </w:p>
        </w:tc>
        <w:tc>
          <w:tcPr>
            <w:tcW w:w="1559" w:type="dxa"/>
            <w:tcBorders>
              <w:left w:val="single" w:sz="4" w:space="0" w:color="auto"/>
              <w:bottom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3.32</w:t>
            </w:r>
          </w:p>
        </w:tc>
        <w:tc>
          <w:tcPr>
            <w:tcW w:w="1417" w:type="dxa"/>
            <w:tcBorders>
              <w:left w:val="nil"/>
              <w:bottom w:val="single" w:sz="4" w:space="0" w:color="auto"/>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0.51</w:t>
            </w:r>
          </w:p>
        </w:tc>
        <w:tc>
          <w:tcPr>
            <w:tcW w:w="1560" w:type="dxa"/>
            <w:tcBorders>
              <w:left w:val="nil"/>
              <w:bottom w:val="single" w:sz="4" w:space="0" w:color="auto"/>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0.49</w:t>
            </w:r>
          </w:p>
        </w:tc>
        <w:tc>
          <w:tcPr>
            <w:tcW w:w="1701" w:type="dxa"/>
            <w:tcBorders>
              <w:left w:val="single" w:sz="4" w:space="0" w:color="auto"/>
              <w:bottom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7.48</w:t>
            </w:r>
          </w:p>
        </w:tc>
      </w:tr>
      <w:tr w:rsidR="002B46DC" w:rsidRPr="00956A4C" w:rsidTr="00FF48AF">
        <w:trPr>
          <w:trHeight w:val="255"/>
        </w:trPr>
        <w:tc>
          <w:tcPr>
            <w:tcW w:w="1985" w:type="dxa"/>
            <w:tcBorders>
              <w:top w:val="single" w:sz="4" w:space="0" w:color="auto"/>
              <w:left w:val="single" w:sz="4" w:space="0" w:color="auto"/>
              <w:bottom w:val="nil"/>
              <w:right w:val="single" w:sz="4" w:space="0" w:color="auto"/>
            </w:tcBorders>
            <w:shd w:val="clear" w:color="auto" w:fill="auto"/>
            <w:vAlign w:val="center"/>
          </w:tcPr>
          <w:p w:rsidR="002B46DC" w:rsidRPr="00A37173" w:rsidRDefault="002B46DC" w:rsidP="00FF48AF">
            <w:pPr>
              <w:rPr>
                <w:rFonts w:ascii="Arial" w:hAnsi="Arial" w:cs="Arial"/>
                <w:b/>
                <w:bCs/>
                <w:color w:val="000000"/>
                <w:sz w:val="20"/>
                <w:szCs w:val="20"/>
                <w:lang w:val="fr-FR" w:eastAsia="fr-FR"/>
              </w:rPr>
            </w:pPr>
            <w:r>
              <w:rPr>
                <w:rFonts w:ascii="Arial" w:hAnsi="Arial" w:cs="Arial"/>
                <w:b/>
                <w:bCs/>
                <w:color w:val="000000"/>
                <w:sz w:val="20"/>
                <w:szCs w:val="20"/>
                <w:lang w:val="fr-FR" w:eastAsia="fr-FR"/>
              </w:rPr>
              <w:t xml:space="preserve">Small </w:t>
            </w:r>
            <w:proofErr w:type="spellStart"/>
            <w:r>
              <w:rPr>
                <w:rFonts w:ascii="Arial" w:hAnsi="Arial" w:cs="Arial"/>
                <w:b/>
                <w:bCs/>
                <w:color w:val="000000"/>
                <w:sz w:val="20"/>
                <w:szCs w:val="20"/>
                <w:lang w:val="fr-FR" w:eastAsia="fr-FR"/>
              </w:rPr>
              <w:t>Farm</w:t>
            </w:r>
            <w:proofErr w:type="spellEnd"/>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559" w:type="dxa"/>
            <w:tcBorders>
              <w:top w:val="single" w:sz="4" w:space="0" w:color="auto"/>
              <w:left w:val="single" w:sz="4" w:space="0" w:color="auto"/>
              <w:bottom w:val="nil"/>
            </w:tcBorders>
            <w:shd w:val="clear" w:color="auto" w:fill="auto"/>
            <w:noWrap/>
            <w:vAlign w:val="center"/>
          </w:tcPr>
          <w:p w:rsidR="002B46DC" w:rsidRPr="00A37173" w:rsidRDefault="002B46DC" w:rsidP="00FF48AF">
            <w:pPr>
              <w:ind w:firstLineChars="100" w:firstLine="200"/>
              <w:jc w:val="center"/>
              <w:rPr>
                <w:rFonts w:ascii="Arial" w:hAnsi="Arial" w:cs="Arial"/>
                <w:color w:val="000000"/>
                <w:sz w:val="20"/>
                <w:szCs w:val="20"/>
              </w:rPr>
            </w:pPr>
          </w:p>
        </w:tc>
        <w:tc>
          <w:tcPr>
            <w:tcW w:w="1417" w:type="dxa"/>
            <w:tcBorders>
              <w:top w:val="single" w:sz="4" w:space="0" w:color="auto"/>
              <w:left w:val="nil"/>
              <w:bottom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560" w:type="dxa"/>
            <w:tcBorders>
              <w:top w:val="single" w:sz="4" w:space="0" w:color="auto"/>
              <w:left w:val="nil"/>
              <w:bottom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c>
          <w:tcPr>
            <w:tcW w:w="1701" w:type="dxa"/>
            <w:tcBorders>
              <w:top w:val="single" w:sz="4" w:space="0" w:color="auto"/>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p>
        </w:tc>
      </w:tr>
      <w:tr w:rsidR="002B46DC" w:rsidRPr="00956A4C"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Individual</w:t>
            </w:r>
            <w:proofErr w:type="spellEnd"/>
            <w:r w:rsidRPr="00A37173">
              <w:rPr>
                <w:rFonts w:ascii="Arial" w:hAnsi="Arial" w:cs="Arial"/>
                <w:color w:val="000000"/>
                <w:sz w:val="20"/>
                <w:szCs w:val="20"/>
                <w:lang w:val="fr-FR" w:eastAsia="fr-FR"/>
              </w:rPr>
              <w:t xml:space="preserve">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20.53</w:t>
            </w:r>
          </w:p>
        </w:tc>
        <w:tc>
          <w:tcPr>
            <w:tcW w:w="1559"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10.45</w:t>
            </w:r>
          </w:p>
        </w:tc>
        <w:tc>
          <w:tcPr>
            <w:tcW w:w="1417" w:type="dxa"/>
            <w:tcBorders>
              <w:top w:val="nil"/>
              <w:left w:val="nil"/>
              <w:bottom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12.47</w:t>
            </w:r>
          </w:p>
        </w:tc>
        <w:tc>
          <w:tcPr>
            <w:tcW w:w="1560" w:type="dxa"/>
            <w:tcBorders>
              <w:top w:val="nil"/>
              <w:left w:val="nil"/>
              <w:bottom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0.87</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4.82</w:t>
            </w:r>
          </w:p>
        </w:tc>
      </w:tr>
      <w:tr w:rsidR="002B46DC" w:rsidRPr="00956A4C" w:rsidTr="00FF48AF">
        <w:trPr>
          <w:trHeight w:val="255"/>
        </w:trPr>
        <w:tc>
          <w:tcPr>
            <w:tcW w:w="1985" w:type="dxa"/>
            <w:tcBorders>
              <w:top w:val="nil"/>
              <w:left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Area </w:t>
            </w:r>
            <w:proofErr w:type="spellStart"/>
            <w:r w:rsidRPr="00A37173">
              <w:rPr>
                <w:rFonts w:ascii="Arial" w:hAnsi="Arial" w:cs="Arial"/>
                <w:color w:val="000000"/>
                <w:sz w:val="20"/>
                <w:szCs w:val="20"/>
                <w:lang w:val="fr-FR" w:eastAsia="fr-FR"/>
              </w:rPr>
              <w:t>yield</w:t>
            </w:r>
            <w:proofErr w:type="spellEnd"/>
            <w:r w:rsidRPr="00A37173">
              <w:rPr>
                <w:rFonts w:ascii="Arial" w:hAnsi="Arial" w:cs="Arial"/>
                <w:color w:val="000000"/>
                <w:sz w:val="20"/>
                <w:szCs w:val="20"/>
                <w:lang w:val="fr-FR" w:eastAsia="fr-FR"/>
              </w:rPr>
              <w:t xml:space="preserve"> </w:t>
            </w:r>
          </w:p>
        </w:tc>
        <w:tc>
          <w:tcPr>
            <w:tcW w:w="1276" w:type="dxa"/>
            <w:tcBorders>
              <w:top w:val="nil"/>
              <w:left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-6.26</w:t>
            </w:r>
          </w:p>
        </w:tc>
        <w:tc>
          <w:tcPr>
            <w:tcW w:w="1559" w:type="dxa"/>
            <w:tcBorders>
              <w:top w:val="nil"/>
              <w:left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-7.87</w:t>
            </w:r>
          </w:p>
        </w:tc>
        <w:tc>
          <w:tcPr>
            <w:tcW w:w="1417" w:type="dxa"/>
            <w:tcBorders>
              <w:top w:val="nil"/>
              <w:left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-5.52</w:t>
            </w:r>
          </w:p>
        </w:tc>
        <w:tc>
          <w:tcPr>
            <w:tcW w:w="1560" w:type="dxa"/>
            <w:tcBorders>
              <w:top w:val="nil"/>
              <w:left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0.64</w:t>
            </w:r>
          </w:p>
        </w:tc>
        <w:tc>
          <w:tcPr>
            <w:tcW w:w="1701" w:type="dxa"/>
            <w:tcBorders>
              <w:top w:val="nil"/>
              <w:left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-14.52</w:t>
            </w:r>
          </w:p>
        </w:tc>
      </w:tr>
      <w:tr w:rsidR="002B46DC" w:rsidRPr="00956A4C" w:rsidTr="00FF48AF">
        <w:trPr>
          <w:trHeight w:val="255"/>
        </w:trPr>
        <w:tc>
          <w:tcPr>
            <w:tcW w:w="1985" w:type="dxa"/>
            <w:tcBorders>
              <w:top w:val="nil"/>
              <w:left w:val="single" w:sz="4" w:space="0" w:color="auto"/>
              <w:bottom w:val="nil"/>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proofErr w:type="spellStart"/>
            <w:r w:rsidRPr="00A37173">
              <w:rPr>
                <w:rFonts w:ascii="Arial" w:hAnsi="Arial" w:cs="Arial"/>
                <w:color w:val="000000"/>
                <w:sz w:val="20"/>
                <w:szCs w:val="20"/>
                <w:lang w:val="fr-FR" w:eastAsia="fr-FR"/>
              </w:rPr>
              <w:t>Weather</w:t>
            </w:r>
            <w:proofErr w:type="spellEnd"/>
            <w:r w:rsidRPr="00A37173">
              <w:rPr>
                <w:rFonts w:ascii="Arial" w:hAnsi="Arial" w:cs="Arial"/>
                <w:color w:val="000000"/>
                <w:sz w:val="20"/>
                <w:szCs w:val="20"/>
                <w:lang w:val="fr-FR" w:eastAsia="fr-FR"/>
              </w:rPr>
              <w:t xml:space="preserve"> index </w:t>
            </w:r>
          </w:p>
        </w:tc>
        <w:tc>
          <w:tcPr>
            <w:tcW w:w="1276" w:type="dxa"/>
            <w:tcBorders>
              <w:top w:val="nil"/>
              <w:left w:val="single" w:sz="4" w:space="0" w:color="auto"/>
              <w:bottom w:val="nil"/>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2.14</w:t>
            </w:r>
          </w:p>
        </w:tc>
        <w:tc>
          <w:tcPr>
            <w:tcW w:w="1559" w:type="dxa"/>
            <w:tcBorders>
              <w:top w:val="nil"/>
              <w:left w:val="single" w:sz="4" w:space="0" w:color="auto"/>
              <w:bottom w:val="nil"/>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-4.02</w:t>
            </w:r>
          </w:p>
        </w:tc>
        <w:tc>
          <w:tcPr>
            <w:tcW w:w="1417" w:type="dxa"/>
            <w:tcBorders>
              <w:top w:val="nil"/>
              <w:left w:val="nil"/>
              <w:bottom w:val="nil"/>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-2.80</w:t>
            </w:r>
          </w:p>
        </w:tc>
        <w:tc>
          <w:tcPr>
            <w:tcW w:w="1560" w:type="dxa"/>
            <w:tcBorders>
              <w:top w:val="nil"/>
              <w:left w:val="nil"/>
              <w:bottom w:val="nil"/>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-14.69</w:t>
            </w:r>
          </w:p>
        </w:tc>
        <w:tc>
          <w:tcPr>
            <w:tcW w:w="1701" w:type="dxa"/>
            <w:tcBorders>
              <w:top w:val="nil"/>
              <w:left w:val="single" w:sz="4" w:space="0" w:color="auto"/>
              <w:bottom w:val="nil"/>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-10.57</w:t>
            </w:r>
          </w:p>
        </w:tc>
      </w:tr>
      <w:tr w:rsidR="002B46DC" w:rsidRPr="00956A4C" w:rsidTr="00FF48A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2B46DC" w:rsidRPr="00A37173" w:rsidRDefault="002B46DC" w:rsidP="00FF48AF">
            <w:pPr>
              <w:ind w:firstLineChars="100" w:firstLine="200"/>
              <w:rPr>
                <w:rFonts w:ascii="Arial" w:hAnsi="Arial" w:cs="Arial"/>
                <w:color w:val="000000"/>
                <w:sz w:val="20"/>
                <w:szCs w:val="20"/>
                <w:lang w:val="fr-FR" w:eastAsia="fr-FR"/>
              </w:rPr>
            </w:pPr>
            <w:r w:rsidRPr="00A37173">
              <w:rPr>
                <w:rFonts w:ascii="Arial" w:hAnsi="Arial" w:cs="Arial"/>
                <w:color w:val="000000"/>
                <w:sz w:val="20"/>
                <w:szCs w:val="20"/>
                <w:lang w:val="fr-FR" w:eastAsia="fr-FR"/>
              </w:rPr>
              <w:t xml:space="preserve">Ex-post </w:t>
            </w:r>
            <w:proofErr w:type="spellStart"/>
            <w:r w:rsidRPr="00A37173">
              <w:rPr>
                <w:rFonts w:ascii="Arial" w:hAnsi="Arial" w:cs="Arial"/>
                <w:color w:val="000000"/>
                <w:sz w:val="20"/>
                <w:szCs w:val="20"/>
                <w:lang w:val="fr-FR" w:eastAsia="fr-FR"/>
              </w:rPr>
              <w:t>payment</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B46DC" w:rsidRPr="00A37173" w:rsidRDefault="002B46DC" w:rsidP="00FF48AF">
            <w:pPr>
              <w:jc w:val="center"/>
              <w:rPr>
                <w:rFonts w:ascii="Arial" w:hAnsi="Arial" w:cs="Arial"/>
                <w:color w:val="000000"/>
                <w:sz w:val="20"/>
                <w:szCs w:val="20"/>
              </w:rPr>
            </w:pPr>
            <w:r w:rsidRPr="00A37173">
              <w:rPr>
                <w:rFonts w:ascii="Arial" w:hAnsi="Arial" w:cs="Arial"/>
                <w:color w:val="000000"/>
                <w:sz w:val="20"/>
                <w:szCs w:val="20"/>
              </w:rPr>
              <w:t>0.00</w:t>
            </w:r>
          </w:p>
        </w:tc>
        <w:tc>
          <w:tcPr>
            <w:tcW w:w="1559" w:type="dxa"/>
            <w:tcBorders>
              <w:top w:val="nil"/>
              <w:left w:val="single" w:sz="4" w:space="0" w:color="auto"/>
              <w:bottom w:val="single" w:sz="4" w:space="0" w:color="auto"/>
            </w:tcBorders>
            <w:shd w:val="clear" w:color="auto" w:fill="auto"/>
            <w:vAlign w:val="center"/>
          </w:tcPr>
          <w:p w:rsidR="002B46DC" w:rsidRPr="00A37173" w:rsidRDefault="002B46DC" w:rsidP="00FF48AF">
            <w:pPr>
              <w:ind w:firstLineChars="100" w:firstLine="200"/>
              <w:jc w:val="center"/>
              <w:rPr>
                <w:rFonts w:ascii="Arial" w:hAnsi="Arial" w:cs="Arial"/>
                <w:color w:val="000000"/>
                <w:sz w:val="20"/>
                <w:szCs w:val="20"/>
              </w:rPr>
            </w:pPr>
            <w:r w:rsidRPr="00A37173">
              <w:rPr>
                <w:rFonts w:ascii="Arial" w:hAnsi="Arial" w:cs="Arial"/>
                <w:color w:val="000000"/>
                <w:sz w:val="20"/>
                <w:szCs w:val="20"/>
              </w:rPr>
              <w:t>3.42</w:t>
            </w:r>
          </w:p>
        </w:tc>
        <w:tc>
          <w:tcPr>
            <w:tcW w:w="1417" w:type="dxa"/>
            <w:tcBorders>
              <w:top w:val="nil"/>
              <w:left w:val="nil"/>
              <w:bottom w:val="single" w:sz="4" w:space="0" w:color="auto"/>
              <w:right w:val="nil"/>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1.48</w:t>
            </w:r>
          </w:p>
        </w:tc>
        <w:tc>
          <w:tcPr>
            <w:tcW w:w="1560" w:type="dxa"/>
            <w:tcBorders>
              <w:top w:val="nil"/>
              <w:left w:val="nil"/>
              <w:bottom w:val="single" w:sz="4" w:space="0" w:color="auto"/>
              <w:right w:val="single" w:sz="4" w:space="0" w:color="auto"/>
            </w:tcBorders>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1.06</w:t>
            </w:r>
          </w:p>
        </w:tc>
        <w:tc>
          <w:tcPr>
            <w:tcW w:w="1701" w:type="dxa"/>
            <w:tcBorders>
              <w:top w:val="nil"/>
              <w:left w:val="single" w:sz="4" w:space="0" w:color="auto"/>
              <w:bottom w:val="single" w:sz="4" w:space="0" w:color="auto"/>
              <w:right w:val="single" w:sz="4" w:space="0" w:color="auto"/>
            </w:tcBorders>
            <w:shd w:val="clear" w:color="auto" w:fill="auto"/>
          </w:tcPr>
          <w:p w:rsidR="002B46DC" w:rsidRPr="00A37173" w:rsidRDefault="002B46DC" w:rsidP="00FF48AF">
            <w:pPr>
              <w:autoSpaceDE w:val="0"/>
              <w:autoSpaceDN w:val="0"/>
              <w:adjustRightInd w:val="0"/>
              <w:jc w:val="center"/>
              <w:rPr>
                <w:rFonts w:ascii="Arial" w:hAnsi="Arial" w:cs="Arial"/>
                <w:color w:val="000000"/>
                <w:sz w:val="20"/>
                <w:szCs w:val="20"/>
                <w:lang w:val="fr-FR" w:eastAsia="fr-FR"/>
              </w:rPr>
            </w:pPr>
            <w:r w:rsidRPr="00A37173">
              <w:rPr>
                <w:rFonts w:ascii="Arial" w:hAnsi="Arial" w:cs="Arial"/>
                <w:color w:val="000000"/>
                <w:sz w:val="20"/>
                <w:szCs w:val="20"/>
                <w:lang w:val="fr-FR" w:eastAsia="fr-FR"/>
              </w:rPr>
              <w:t>-3.10</w:t>
            </w:r>
          </w:p>
        </w:tc>
      </w:tr>
    </w:tbl>
    <w:p w:rsidR="002B46DC" w:rsidRDefault="002B46DC" w:rsidP="002B46DC">
      <w:pPr>
        <w:pStyle w:val="BodyText"/>
      </w:pPr>
    </w:p>
    <w:p w:rsidR="002B46DC" w:rsidRDefault="002B46DC" w:rsidP="002B46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139</w:instrText>
      </w:r>
      <w:r>
        <w:fldChar w:fldCharType="end"/>
      </w:r>
      <w:r>
        <w:instrText>.</w:instrText>
      </w:r>
      <w:r>
        <w:tab/>
      </w:r>
      <w:r>
        <w:fldChar w:fldCharType="end"/>
      </w:r>
      <w:r>
        <w:t xml:space="preserve">The results for </w:t>
      </w:r>
      <w:smartTag w:uri="urn:schemas-microsoft-com:office:smarttags" w:element="country-region">
        <w:smartTag w:uri="urn:schemas-microsoft-com:office:smarttags" w:element="place">
          <w:r>
            <w:t>Australia</w:t>
          </w:r>
        </w:smartTag>
      </w:smartTag>
      <w:r>
        <w:t xml:space="preserve"> highlight the importance of livestock in the risk management mix available to farmers. An unexpected impact of diversification through livestock is that insurance demand can decrease substantially under the marginal climate change without any adaptation, and then increase if there is adaptation that improves the crop response. In terms of instruments performance there appears to be a dichotomy between individual yield insurance and ex-post payments, where each appears to perform well under some scenarios but not others. As in </w:t>
      </w:r>
      <w:smartTag w:uri="urn:schemas-microsoft-com:office:smarttags" w:element="country-region">
        <w:smartTag w:uri="urn:schemas-microsoft-com:office:smarttags" w:element="place">
          <w:r>
            <w:t>Canada</w:t>
          </w:r>
        </w:smartTag>
      </w:smartTag>
      <w:r>
        <w:t xml:space="preserve">, the performance of individual yield insurance is relatively higher in covering large yield shocks and avoiding large income losses. Moreover, ex-post payment performs much better than the case in </w:t>
      </w:r>
      <w:smartTag w:uri="urn:schemas-microsoft-com:office:smarttags" w:element="country-region">
        <w:smartTag w:uri="urn:schemas-microsoft-com:office:smarttags" w:element="place">
          <w:r>
            <w:t>Canada</w:t>
          </w:r>
        </w:smartTag>
      </w:smartTag>
      <w:r>
        <w:t xml:space="preserve">. This is because it is, by design, triggered by systemic yield shocks. In </w:t>
      </w:r>
      <w:smartTag w:uri="urn:schemas-microsoft-com:office:smarttags" w:element="country-region">
        <w:smartTag w:uri="urn:schemas-microsoft-com:office:smarttags" w:element="place">
          <w:r>
            <w:t>Australia</w:t>
          </w:r>
        </w:smartTag>
      </w:smartTag>
      <w:r>
        <w:t xml:space="preserve">, yield risk is very systemic so that ex-post payment triggers more often when farmers experience large income shock. In any case, it is less straightforward to find a single instrument that will perform well across farm types and in the range of uncertainty identified for the impacts of climate change. Nonetheless, one can already exclude area yield and weather index insurance as policy instruments of choice in </w:t>
      </w:r>
      <w:smartTag w:uri="urn:schemas-microsoft-com:office:smarttags" w:element="country-region">
        <w:smartTag w:uri="urn:schemas-microsoft-com:office:smarttags" w:element="place">
          <w:r>
            <w:t>Australia</w:t>
          </w:r>
        </w:smartTag>
      </w:smartTag>
      <w:r>
        <w:t>.</w:t>
      </w:r>
    </w:p>
    <w:p w:rsidR="002B46DC" w:rsidRPr="002D141B" w:rsidRDefault="002B46DC" w:rsidP="002B46DC">
      <w:pPr>
        <w:pStyle w:val="BodyText"/>
      </w:pPr>
    </w:p>
    <w:p w:rsidR="002B46DC" w:rsidRPr="00ED01D8" w:rsidRDefault="002B46DC" w:rsidP="002B46DC">
      <w:pPr>
        <w:pStyle w:val="Biblio-Entry"/>
        <w:jc w:val="both"/>
      </w:pPr>
    </w:p>
    <w:p w:rsidR="00425A14" w:rsidRDefault="00425A14"/>
    <w:sectPr w:rsidR="00425A14" w:rsidSect="002B46DC">
      <w:headerReference w:type="even" r:id="rId59"/>
      <w:headerReference w:type="default" r:id="rId60"/>
      <w:footerReference w:type="even" r:id="rId61"/>
      <w:endnotePr>
        <w:numFmt w:val="decimal"/>
      </w:endnotePr>
      <w:pgSz w:w="11906" w:h="16838"/>
      <w:pgMar w:top="284" w:right="1247" w:bottom="426"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C8" w:rsidRDefault="009A27C8" w:rsidP="002B46DC">
      <w:r>
        <w:separator/>
      </w:r>
    </w:p>
  </w:endnote>
  <w:endnote w:type="continuationSeparator" w:id="0">
    <w:p w:rsidR="009A27C8" w:rsidRDefault="009A27C8" w:rsidP="002B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Roman">
    <w:panose1 w:val="00000000000000000000"/>
    <w:charset w:val="00"/>
    <w:family w:val="auto"/>
    <w:notTrueType/>
    <w:pitch w:val="default"/>
    <w:sig w:usb0="00000003" w:usb1="00000000" w:usb2="00000000" w:usb3="00000000" w:csb0="00000001" w:csb1="00000000"/>
  </w:font>
  <w:font w:name="APBHMC+TimesNewRomanPSMT">
    <w:altName w:val="Arial Unicode MS"/>
    <w:charset w:val="80"/>
    <w:family w:val="swiss"/>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9F" w:rsidRDefault="00C53061" w:rsidP="00D22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6C9F" w:rsidRPr="00596D1E" w:rsidRDefault="009A27C8" w:rsidP="00596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C8" w:rsidRDefault="009A27C8" w:rsidP="002B46DC">
      <w:r>
        <w:separator/>
      </w:r>
    </w:p>
  </w:footnote>
  <w:footnote w:type="continuationSeparator" w:id="0">
    <w:p w:rsidR="009A27C8" w:rsidRDefault="009A27C8" w:rsidP="002B46DC">
      <w:r>
        <w:continuationSeparator/>
      </w:r>
    </w:p>
  </w:footnote>
  <w:footnote w:id="1">
    <w:p w:rsidR="002B46DC" w:rsidRPr="00F4206D" w:rsidRDefault="002B46DC" w:rsidP="002B46DC">
      <w:pPr>
        <w:pStyle w:val="FootnoteText"/>
      </w:pPr>
      <w:r>
        <w:rPr>
          <w:rStyle w:val="FootnoteReference"/>
        </w:rPr>
        <w:footnoteRef/>
      </w:r>
      <w:r>
        <w:t xml:space="preserve"> </w:t>
      </w:r>
      <w:r>
        <w:tab/>
        <w:t xml:space="preserve">These major staples </w:t>
      </w:r>
      <w:r w:rsidRPr="00F4206D">
        <w:t>belong to a category with the C3 photosynthetic pathway (the first product in their biochemical sequence of reactions has three carbon atoms) tend to respond positively to increased CO2 because it tends to suppress rates of photorespiration</w:t>
      </w:r>
      <w:r>
        <w:t xml:space="preserve"> responsible for a lower efficiency of the photosynthetic process.</w:t>
      </w:r>
    </w:p>
  </w:footnote>
  <w:footnote w:id="2">
    <w:p w:rsidR="002B46DC" w:rsidRPr="00CE4D6A" w:rsidRDefault="002B46DC" w:rsidP="002B46DC">
      <w:pPr>
        <w:pStyle w:val="FootnoteText"/>
      </w:pPr>
      <w:r>
        <w:rPr>
          <w:rStyle w:val="FootnoteReference"/>
        </w:rPr>
        <w:footnoteRef/>
      </w:r>
      <w:r>
        <w:t xml:space="preserve"> </w:t>
      </w:r>
      <w:r>
        <w:tab/>
      </w:r>
    </w:p>
  </w:footnote>
  <w:footnote w:id="3">
    <w:p w:rsidR="002B46DC" w:rsidRPr="00607D06" w:rsidRDefault="002B46DC" w:rsidP="002B46DC">
      <w:pPr>
        <w:pStyle w:val="FootnoteText"/>
      </w:pPr>
      <w:r w:rsidRPr="00607D06">
        <w:footnoteRef/>
      </w:r>
      <w:r w:rsidRPr="00607D06">
        <w:t xml:space="preserve"> </w:t>
      </w:r>
      <w:r>
        <w:t>.</w:t>
      </w:r>
      <w:r>
        <w:tab/>
        <w:t xml:space="preserve">Precipitation risk in </w:t>
      </w:r>
      <w:smartTag w:uri="urn:schemas-microsoft-com:office:smarttags" w:element="country-region">
        <w:smartTag w:uri="urn:schemas-microsoft-com:office:smarttags" w:element="place">
          <w:r>
            <w:t>Canada</w:t>
          </w:r>
        </w:smartTag>
      </w:smartTag>
      <w:r>
        <w:t xml:space="preserve"> is defined as a cumulative precipitation between April 1 and October 31. Calibration is made based on the monthly rainfall data from the weather station located at “Val Marie” in the state of </w:t>
      </w:r>
      <w:smartTag w:uri="urn:schemas-microsoft-com:office:smarttags" w:element="State">
        <w:smartTag w:uri="urn:schemas-microsoft-com:office:smarttags" w:element="place">
          <w:r>
            <w:t>Saskatchewan</w:t>
          </w:r>
        </w:smartTag>
      </w:smartTag>
      <w:r>
        <w:t xml:space="preserve"> between 1977 and 2007. The coefficients of correlation with systemic yield risks are derived from its correlation with county level yield data during the same period (61% for wheat, 67% for barley and 63% for canola). On the other hand, precipitation is in </w:t>
      </w:r>
      <w:smartTag w:uri="urn:schemas-microsoft-com:office:smarttags" w:element="country-region">
        <w:r>
          <w:t>Australia</w:t>
        </w:r>
      </w:smartTag>
      <w:r>
        <w:t xml:space="preserve"> is defined an annual inflow to </w:t>
      </w:r>
      <w:smartTag w:uri="urn:schemas-microsoft-com:office:smarttags" w:element="City">
        <w:smartTag w:uri="urn:schemas-microsoft-com:office:smarttags" w:element="place">
          <w:r>
            <w:t>Murray</w:t>
          </w:r>
        </w:smartTag>
      </w:smartTag>
      <w:r>
        <w:t xml:space="preserve"> system (including Darling) between 1978 and 2008. The coefficient of correlation between precipitation risk and systemic yield risk are assumed to be same as those in </w:t>
      </w:r>
      <w:smartTag w:uri="urn:schemas-microsoft-com:office:smarttags" w:element="country-region">
        <w:smartTag w:uri="urn:schemas-microsoft-com:office:smarttags" w:element="place">
          <w:r>
            <w:t>Canada</w:t>
          </w:r>
        </w:smartTag>
      </w:smartTag>
      <w:r>
        <w:t xml:space="preserve">.      </w:t>
      </w:r>
    </w:p>
  </w:footnote>
  <w:footnote w:id="4">
    <w:p w:rsidR="002B46DC" w:rsidRPr="00826C54" w:rsidRDefault="002B46DC" w:rsidP="002B46DC">
      <w:pPr>
        <w:pStyle w:val="FootnoteText"/>
      </w:pPr>
      <w:r w:rsidRPr="00826C54">
        <w:footnoteRef/>
      </w:r>
      <w:r w:rsidRPr="00826C54">
        <w:t xml:space="preserve"> </w:t>
      </w:r>
      <w:r>
        <w:t>.</w:t>
      </w:r>
      <w:r>
        <w:tab/>
        <w:t>One of the climate change scenario location in De Jong et.al. (2001) “Aneroid” is located in census region 3BS, one of the census regions</w:t>
      </w:r>
      <w:r w:rsidRPr="00826C54">
        <w:t xml:space="preserve"> </w:t>
      </w:r>
      <w:r>
        <w:t xml:space="preserve">that sample farms in </w:t>
      </w:r>
      <w:smartTag w:uri="urn:schemas-microsoft-com:office:smarttags" w:element="country-region">
        <w:r>
          <w:t>Canada</w:t>
        </w:r>
      </w:smartTag>
      <w:r>
        <w:t xml:space="preserve"> are located (census regions of 3AN, 3BN, 3BS, 3ASW, 3ASE in </w:t>
      </w:r>
      <w:smartTag w:uri="urn:schemas-microsoft-com:office:smarttags" w:element="State">
        <w:smartTag w:uri="urn:schemas-microsoft-com:office:smarttags" w:element="place">
          <w:r>
            <w:t>Saskatchewan</w:t>
          </w:r>
        </w:smartTag>
      </w:smartTag>
      <w:r>
        <w:t xml:space="preserve">). Since “Aneroid” does not include canola yield projection, “Yellow stone” is selected.   </w:t>
      </w:r>
    </w:p>
  </w:footnote>
  <w:footnote w:id="5">
    <w:p w:rsidR="002B46DC" w:rsidRDefault="002B46DC" w:rsidP="002B46DC">
      <w:pPr>
        <w:pStyle w:val="FootnoteText"/>
      </w:pPr>
      <w:r w:rsidRPr="004D2A05">
        <w:rPr>
          <w:rStyle w:val="FootnoteReference"/>
        </w:rPr>
        <w:footnoteRef/>
      </w:r>
      <w:r>
        <w:t>.</w:t>
      </w:r>
      <w:r>
        <w:tab/>
      </w:r>
      <w:r>
        <w:rPr>
          <w:rFonts w:hint="eastAsia"/>
          <w:lang w:eastAsia="ja-JP"/>
        </w:rPr>
        <w:t>Fair insurance premium</w:t>
      </w:r>
      <w:r>
        <w:rPr>
          <w:lang w:eastAsia="ja-JP"/>
        </w:rPr>
        <w:t xml:space="preserve"> is calculated at the level where the expected indemnity payment equals to the premium payment. This is the case when there is no administration cost in the insurance market. </w:t>
      </w:r>
      <w:r>
        <w:rPr>
          <w:rFonts w:hint="eastAsia"/>
          <w:lang w:eastAsia="ja-JP"/>
        </w:rPr>
        <w:t>The simulation change</w:t>
      </w:r>
      <w:r>
        <w:rPr>
          <w:lang w:eastAsia="ja-JP"/>
        </w:rPr>
        <w:t>s</w:t>
      </w:r>
      <w:r>
        <w:rPr>
          <w:rFonts w:hint="eastAsia"/>
          <w:lang w:eastAsia="ja-JP"/>
        </w:rPr>
        <w:t xml:space="preserve"> the cost of insurance for all crops</w:t>
      </w:r>
      <w:r>
        <w:rPr>
          <w:lang w:eastAsia="ja-JP"/>
        </w:rPr>
        <w:t xml:space="preserve"> at </w:t>
      </w:r>
      <w:r>
        <w:rPr>
          <w:rFonts w:hint="eastAsia"/>
          <w:lang w:eastAsia="ja-JP"/>
        </w:rPr>
        <w:t>the same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9F" w:rsidRPr="00596D1E" w:rsidRDefault="00C53061" w:rsidP="00596D1E">
    <w:pPr>
      <w:pStyle w:val="Header"/>
    </w:pPr>
    <w:r>
      <w:t>COM/TAD/CA/ENV/</w:t>
    </w:r>
    <w:proofErr w:type="gramStart"/>
    <w:r>
      <w:t>EPOC(</w:t>
    </w:r>
    <w:proofErr w:type="gramEnd"/>
    <w:r>
      <w:t>2011)30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9F" w:rsidRPr="00596D1E" w:rsidRDefault="00C53061" w:rsidP="00596D1E">
    <w:pPr>
      <w:pStyle w:val="Header"/>
      <w:tabs>
        <w:tab w:val="clear" w:pos="4536"/>
        <w:tab w:val="clear" w:pos="9072"/>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587502"/>
    <w:lvl w:ilvl="0">
      <w:start w:val="1"/>
      <w:numFmt w:val="decimal"/>
      <w:pStyle w:val="ListNumber"/>
      <w:lvlText w:val="%1."/>
      <w:lvlJc w:val="left"/>
      <w:pPr>
        <w:tabs>
          <w:tab w:val="num" w:pos="360"/>
        </w:tabs>
        <w:ind w:left="360" w:hanging="360"/>
      </w:pPr>
    </w:lvl>
  </w:abstractNum>
  <w:abstractNum w:abstractNumId="1">
    <w:nsid w:val="FFFFFF89"/>
    <w:multiLevelType w:val="singleLevel"/>
    <w:tmpl w:val="7B54C83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9756E"/>
    <w:multiLevelType w:val="hybridMultilevel"/>
    <w:tmpl w:val="945C3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736460"/>
    <w:multiLevelType w:val="hybridMultilevel"/>
    <w:tmpl w:val="E8C6AB5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4D63D68"/>
    <w:multiLevelType w:val="hybridMultilevel"/>
    <w:tmpl w:val="E0A8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401EE"/>
    <w:multiLevelType w:val="hybridMultilevel"/>
    <w:tmpl w:val="6898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90F62"/>
    <w:multiLevelType w:val="singleLevel"/>
    <w:tmpl w:val="41606694"/>
    <w:name w:val="templateBullet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7">
    <w:nsid w:val="093D23DC"/>
    <w:multiLevelType w:val="hybridMultilevel"/>
    <w:tmpl w:val="452C22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BC95C0B"/>
    <w:multiLevelType w:val="hybridMultilevel"/>
    <w:tmpl w:val="A84CF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1">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12">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3">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4">
    <w:nsid w:val="20B038E5"/>
    <w:multiLevelType w:val="hybridMultilevel"/>
    <w:tmpl w:val="E006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0685A"/>
    <w:multiLevelType w:val="hybridMultilevel"/>
    <w:tmpl w:val="31B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10C62"/>
    <w:multiLevelType w:val="hybridMultilevel"/>
    <w:tmpl w:val="5ADC2AA8"/>
    <w:lvl w:ilvl="0" w:tplc="04090001">
      <w:start w:val="1"/>
      <w:numFmt w:val="bullet"/>
      <w:lvlText w:val=""/>
      <w:lvlJc w:val="left"/>
      <w:pPr>
        <w:ind w:left="644"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8">
    <w:nsid w:val="295014C4"/>
    <w:multiLevelType w:val="hybridMultilevel"/>
    <w:tmpl w:val="B5C619C8"/>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19">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20">
    <w:nsid w:val="3033480A"/>
    <w:multiLevelType w:val="multilevel"/>
    <w:tmpl w:val="CA48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2">
    <w:nsid w:val="3BC230DE"/>
    <w:multiLevelType w:val="multilevel"/>
    <w:tmpl w:val="F99EB0E0"/>
    <w:name w:val="templateNumber"/>
    <w:lvl w:ilvl="0">
      <w:start w:val="1"/>
      <w:numFmt w:val="decimal"/>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7A57AE"/>
    <w:multiLevelType w:val="hybridMultilevel"/>
    <w:tmpl w:val="E8C6AB5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5">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6">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7">
    <w:nsid w:val="52304C9F"/>
    <w:multiLevelType w:val="hybridMultilevel"/>
    <w:tmpl w:val="61986556"/>
    <w:lvl w:ilvl="0" w:tplc="040C0001">
      <w:start w:val="1"/>
      <w:numFmt w:val="bullet"/>
      <w:lvlText w:val=""/>
      <w:lvlJc w:val="left"/>
      <w:pPr>
        <w:ind w:left="1162" w:hanging="360"/>
      </w:pPr>
      <w:rPr>
        <w:rFonts w:ascii="Symbol" w:hAnsi="Symbol"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tentative="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28">
    <w:nsid w:val="53872A51"/>
    <w:multiLevelType w:val="hybridMultilevel"/>
    <w:tmpl w:val="35D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0">
    <w:nsid w:val="56D57F3E"/>
    <w:multiLevelType w:val="hybridMultilevel"/>
    <w:tmpl w:val="11AEB7FC"/>
    <w:lvl w:ilvl="0" w:tplc="EFE263C8">
      <w:start w:val="1"/>
      <w:numFmt w:val="bullet"/>
      <w:lvlText w:val="•"/>
      <w:lvlJc w:val="left"/>
      <w:pPr>
        <w:tabs>
          <w:tab w:val="num" w:pos="720"/>
        </w:tabs>
        <w:ind w:left="720" w:hanging="360"/>
      </w:pPr>
      <w:rPr>
        <w:rFonts w:ascii="Times New Roman" w:hAnsi="Times New Roman" w:hint="default"/>
      </w:rPr>
    </w:lvl>
    <w:lvl w:ilvl="1" w:tplc="7902D92E">
      <w:start w:val="1745"/>
      <w:numFmt w:val="bullet"/>
      <w:lvlText w:val="–"/>
      <w:lvlJc w:val="left"/>
      <w:pPr>
        <w:tabs>
          <w:tab w:val="num" w:pos="1440"/>
        </w:tabs>
        <w:ind w:left="1440" w:hanging="360"/>
      </w:pPr>
      <w:rPr>
        <w:rFonts w:ascii="Times New Roman" w:hAnsi="Times New Roman" w:hint="default"/>
      </w:rPr>
    </w:lvl>
    <w:lvl w:ilvl="2" w:tplc="39FA96FE" w:tentative="1">
      <w:start w:val="1"/>
      <w:numFmt w:val="bullet"/>
      <w:lvlText w:val="•"/>
      <w:lvlJc w:val="left"/>
      <w:pPr>
        <w:tabs>
          <w:tab w:val="num" w:pos="2160"/>
        </w:tabs>
        <w:ind w:left="2160" w:hanging="360"/>
      </w:pPr>
      <w:rPr>
        <w:rFonts w:ascii="Times New Roman" w:hAnsi="Times New Roman" w:hint="default"/>
      </w:rPr>
    </w:lvl>
    <w:lvl w:ilvl="3" w:tplc="149A9766" w:tentative="1">
      <w:start w:val="1"/>
      <w:numFmt w:val="bullet"/>
      <w:lvlText w:val="•"/>
      <w:lvlJc w:val="left"/>
      <w:pPr>
        <w:tabs>
          <w:tab w:val="num" w:pos="2880"/>
        </w:tabs>
        <w:ind w:left="2880" w:hanging="360"/>
      </w:pPr>
      <w:rPr>
        <w:rFonts w:ascii="Times New Roman" w:hAnsi="Times New Roman" w:hint="default"/>
      </w:rPr>
    </w:lvl>
    <w:lvl w:ilvl="4" w:tplc="961C32D0" w:tentative="1">
      <w:start w:val="1"/>
      <w:numFmt w:val="bullet"/>
      <w:lvlText w:val="•"/>
      <w:lvlJc w:val="left"/>
      <w:pPr>
        <w:tabs>
          <w:tab w:val="num" w:pos="3600"/>
        </w:tabs>
        <w:ind w:left="3600" w:hanging="360"/>
      </w:pPr>
      <w:rPr>
        <w:rFonts w:ascii="Times New Roman" w:hAnsi="Times New Roman" w:hint="default"/>
      </w:rPr>
    </w:lvl>
    <w:lvl w:ilvl="5" w:tplc="D6B0952A" w:tentative="1">
      <w:start w:val="1"/>
      <w:numFmt w:val="bullet"/>
      <w:lvlText w:val="•"/>
      <w:lvlJc w:val="left"/>
      <w:pPr>
        <w:tabs>
          <w:tab w:val="num" w:pos="4320"/>
        </w:tabs>
        <w:ind w:left="4320" w:hanging="360"/>
      </w:pPr>
      <w:rPr>
        <w:rFonts w:ascii="Times New Roman" w:hAnsi="Times New Roman" w:hint="default"/>
      </w:rPr>
    </w:lvl>
    <w:lvl w:ilvl="6" w:tplc="187C9AD8" w:tentative="1">
      <w:start w:val="1"/>
      <w:numFmt w:val="bullet"/>
      <w:lvlText w:val="•"/>
      <w:lvlJc w:val="left"/>
      <w:pPr>
        <w:tabs>
          <w:tab w:val="num" w:pos="5040"/>
        </w:tabs>
        <w:ind w:left="5040" w:hanging="360"/>
      </w:pPr>
      <w:rPr>
        <w:rFonts w:ascii="Times New Roman" w:hAnsi="Times New Roman" w:hint="default"/>
      </w:rPr>
    </w:lvl>
    <w:lvl w:ilvl="7" w:tplc="C27247B4" w:tentative="1">
      <w:start w:val="1"/>
      <w:numFmt w:val="bullet"/>
      <w:lvlText w:val="•"/>
      <w:lvlJc w:val="left"/>
      <w:pPr>
        <w:tabs>
          <w:tab w:val="num" w:pos="5760"/>
        </w:tabs>
        <w:ind w:left="5760" w:hanging="360"/>
      </w:pPr>
      <w:rPr>
        <w:rFonts w:ascii="Times New Roman" w:hAnsi="Times New Roman" w:hint="default"/>
      </w:rPr>
    </w:lvl>
    <w:lvl w:ilvl="8" w:tplc="532E7B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457B49"/>
    <w:multiLevelType w:val="hybridMultilevel"/>
    <w:tmpl w:val="EC26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3">
    <w:nsid w:val="5F1F6F29"/>
    <w:multiLevelType w:val="hybridMultilevel"/>
    <w:tmpl w:val="E8C6AB5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1792F05"/>
    <w:multiLevelType w:val="hybridMultilevel"/>
    <w:tmpl w:val="41107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D65B45"/>
    <w:multiLevelType w:val="hybridMultilevel"/>
    <w:tmpl w:val="5FF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nsid w:val="686E18D0"/>
    <w:multiLevelType w:val="hybridMultilevel"/>
    <w:tmpl w:val="1DB4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7426C"/>
    <w:multiLevelType w:val="hybridMultilevel"/>
    <w:tmpl w:val="CC427FA0"/>
    <w:lvl w:ilvl="0" w:tplc="04090001">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0"/>
  </w:num>
  <w:num w:numId="3">
    <w:abstractNumId w:val="11"/>
  </w:num>
  <w:num w:numId="4">
    <w:abstractNumId w:val="24"/>
  </w:num>
  <w:num w:numId="5">
    <w:abstractNumId w:val="6"/>
  </w:num>
  <w:num w:numId="6">
    <w:abstractNumId w:val="19"/>
  </w:num>
  <w:num w:numId="7">
    <w:abstractNumId w:val="25"/>
  </w:num>
  <w:num w:numId="8">
    <w:abstractNumId w:val="29"/>
  </w:num>
  <w:num w:numId="9">
    <w:abstractNumId w:val="32"/>
  </w:num>
  <w:num w:numId="10">
    <w:abstractNumId w:val="22"/>
  </w:num>
  <w:num w:numId="11">
    <w:abstractNumId w:val="36"/>
  </w:num>
  <w:num w:numId="12">
    <w:abstractNumId w:val="26"/>
  </w:num>
  <w:num w:numId="13">
    <w:abstractNumId w:val="9"/>
  </w:num>
  <w:num w:numId="14">
    <w:abstractNumId w:val="21"/>
  </w:num>
  <w:num w:numId="15">
    <w:abstractNumId w:val="13"/>
  </w:num>
  <w:num w:numId="16">
    <w:abstractNumId w:val="17"/>
  </w:num>
  <w:num w:numId="17">
    <w:abstractNumId w:val="16"/>
  </w:num>
  <w:num w:numId="18">
    <w:abstractNumId w:val="30"/>
  </w:num>
  <w:num w:numId="19">
    <w:abstractNumId w:val="31"/>
  </w:num>
  <w:num w:numId="20">
    <w:abstractNumId w:val="5"/>
  </w:num>
  <w:num w:numId="21">
    <w:abstractNumId w:val="35"/>
  </w:num>
  <w:num w:numId="22">
    <w:abstractNumId w:val="4"/>
  </w:num>
  <w:num w:numId="23">
    <w:abstractNumId w:val="15"/>
  </w:num>
  <w:num w:numId="24">
    <w:abstractNumId w:val="14"/>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3"/>
  </w:num>
  <w:num w:numId="28">
    <w:abstractNumId w:val="23"/>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4"/>
  </w:num>
  <w:num w:numId="32">
    <w:abstractNumId w:val="8"/>
  </w:num>
  <w:num w:numId="33">
    <w:abstractNumId w:val="37"/>
  </w:num>
  <w:num w:numId="34">
    <w:abstractNumId w:val="2"/>
  </w:num>
  <w:num w:numId="35">
    <w:abstractNumId w:val="27"/>
  </w:num>
  <w:num w:numId="36">
    <w:abstractNumId w:val="20"/>
  </w:num>
  <w:num w:numId="37">
    <w:abstractNumId w:val="28"/>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DC"/>
    <w:rsid w:val="002B46DC"/>
    <w:rsid w:val="00405805"/>
    <w:rsid w:val="00425A14"/>
    <w:rsid w:val="007B2B4B"/>
    <w:rsid w:val="009A27C8"/>
    <w:rsid w:val="00C53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D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paragraph" w:styleId="Heading1">
    <w:name w:val="heading 1"/>
    <w:basedOn w:val="Normal"/>
    <w:next w:val="Num-DocParagraph"/>
    <w:link w:val="Heading1Char"/>
    <w:qFormat/>
    <w:rsid w:val="002B46DC"/>
    <w:pPr>
      <w:keepNext/>
      <w:spacing w:before="1200" w:after="720"/>
      <w:jc w:val="center"/>
      <w:outlineLvl w:val="0"/>
    </w:pPr>
    <w:rPr>
      <w:b/>
      <w:bCs/>
      <w:caps/>
      <w:kern w:val="28"/>
    </w:rPr>
  </w:style>
  <w:style w:type="paragraph" w:styleId="Heading2">
    <w:name w:val="heading 2"/>
    <w:basedOn w:val="Normal"/>
    <w:link w:val="Heading2Char"/>
    <w:qFormat/>
    <w:rsid w:val="007B2B4B"/>
    <w:pPr>
      <w:spacing w:before="100" w:beforeAutospacing="1" w:after="100" w:afterAutospacing="1"/>
      <w:outlineLvl w:val="1"/>
    </w:pPr>
    <w:rPr>
      <w:b/>
      <w:bCs/>
      <w:sz w:val="36"/>
      <w:szCs w:val="36"/>
      <w:lang w:eastAsia="fr-FR"/>
    </w:rPr>
  </w:style>
  <w:style w:type="paragraph" w:styleId="Heading3">
    <w:name w:val="heading 3"/>
    <w:basedOn w:val="Normal"/>
    <w:next w:val="Num-DocParagraph"/>
    <w:link w:val="Heading3Char"/>
    <w:uiPriority w:val="9"/>
    <w:qFormat/>
    <w:rsid w:val="002B46DC"/>
    <w:pPr>
      <w:keepNext/>
      <w:spacing w:before="240" w:after="240"/>
      <w:outlineLvl w:val="2"/>
    </w:pPr>
    <w:rPr>
      <w:b/>
      <w:bCs/>
      <w:i/>
      <w:iCs/>
    </w:rPr>
  </w:style>
  <w:style w:type="paragraph" w:styleId="Heading4">
    <w:name w:val="heading 4"/>
    <w:basedOn w:val="Normal"/>
    <w:next w:val="Num-DocParagraph"/>
    <w:link w:val="Heading4Char"/>
    <w:qFormat/>
    <w:rsid w:val="002B46DC"/>
    <w:pPr>
      <w:keepNext/>
      <w:spacing w:before="240" w:after="240"/>
      <w:outlineLvl w:val="3"/>
    </w:pPr>
    <w:rPr>
      <w:i/>
      <w:iCs/>
    </w:rPr>
  </w:style>
  <w:style w:type="paragraph" w:styleId="Heading5">
    <w:name w:val="heading 5"/>
    <w:basedOn w:val="Normal"/>
    <w:next w:val="Num-DocParagraph"/>
    <w:link w:val="Heading5Char"/>
    <w:qFormat/>
    <w:rsid w:val="002B46DC"/>
    <w:pPr>
      <w:spacing w:before="240" w:after="240"/>
      <w:outlineLvl w:val="4"/>
    </w:pPr>
  </w:style>
  <w:style w:type="paragraph" w:styleId="Heading6">
    <w:name w:val="heading 6"/>
    <w:basedOn w:val="Normal"/>
    <w:next w:val="Normal"/>
    <w:link w:val="Heading6Char"/>
    <w:qFormat/>
    <w:rsid w:val="002B46DC"/>
    <w:pPr>
      <w:spacing w:before="240" w:after="60"/>
      <w:outlineLvl w:val="5"/>
    </w:pPr>
    <w:rPr>
      <w:b/>
      <w:bCs/>
    </w:rPr>
  </w:style>
  <w:style w:type="paragraph" w:styleId="Heading7">
    <w:name w:val="heading 7"/>
    <w:basedOn w:val="Normal"/>
    <w:next w:val="Normal"/>
    <w:link w:val="Heading7Char"/>
    <w:qFormat/>
    <w:rsid w:val="002B46DC"/>
    <w:pPr>
      <w:spacing w:before="240" w:after="60"/>
      <w:outlineLvl w:val="6"/>
    </w:pPr>
    <w:rPr>
      <w:sz w:val="24"/>
      <w:szCs w:val="24"/>
    </w:rPr>
  </w:style>
  <w:style w:type="paragraph" w:styleId="Heading8">
    <w:name w:val="heading 8"/>
    <w:basedOn w:val="Normal"/>
    <w:next w:val="Normal"/>
    <w:link w:val="Heading8Char"/>
    <w:qFormat/>
    <w:rsid w:val="002B46DC"/>
    <w:pPr>
      <w:spacing w:before="240" w:after="60"/>
      <w:outlineLvl w:val="7"/>
    </w:pPr>
    <w:rPr>
      <w:i/>
      <w:iCs/>
      <w:sz w:val="24"/>
      <w:szCs w:val="24"/>
    </w:rPr>
  </w:style>
  <w:style w:type="paragraph" w:styleId="Heading9">
    <w:name w:val="heading 9"/>
    <w:basedOn w:val="Normal"/>
    <w:next w:val="Normal"/>
    <w:link w:val="Heading9Char"/>
    <w:qFormat/>
    <w:rsid w:val="002B46D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2B46DC"/>
    <w:rPr>
      <w:rFonts w:ascii="Times New Roman" w:eastAsia="Times New Roman" w:hAnsi="Times New Roman" w:cs="Times New Roman"/>
      <w:b/>
      <w:bCs/>
      <w:caps/>
      <w:kern w:val="28"/>
      <w:lang w:val="en-GB" w:eastAsia="zh-CN"/>
    </w:rPr>
  </w:style>
  <w:style w:type="character" w:customStyle="1" w:styleId="Heading3Char">
    <w:name w:val="Heading 3 Char"/>
    <w:basedOn w:val="DefaultParagraphFont"/>
    <w:link w:val="Heading3"/>
    <w:uiPriority w:val="9"/>
    <w:rsid w:val="002B46DC"/>
    <w:rPr>
      <w:rFonts w:ascii="Times New Roman" w:eastAsia="Times New Roman" w:hAnsi="Times New Roman" w:cs="Times New Roman"/>
      <w:b/>
      <w:bCs/>
      <w:i/>
      <w:iCs/>
      <w:lang w:val="en-GB" w:eastAsia="zh-CN"/>
    </w:rPr>
  </w:style>
  <w:style w:type="character" w:customStyle="1" w:styleId="Heading4Char">
    <w:name w:val="Heading 4 Char"/>
    <w:basedOn w:val="DefaultParagraphFont"/>
    <w:link w:val="Heading4"/>
    <w:rsid w:val="002B46DC"/>
    <w:rPr>
      <w:rFonts w:ascii="Times New Roman" w:eastAsia="Times New Roman" w:hAnsi="Times New Roman" w:cs="Times New Roman"/>
      <w:i/>
      <w:iCs/>
      <w:lang w:val="en-GB" w:eastAsia="zh-CN"/>
    </w:rPr>
  </w:style>
  <w:style w:type="character" w:customStyle="1" w:styleId="Heading5Char">
    <w:name w:val="Heading 5 Char"/>
    <w:basedOn w:val="DefaultParagraphFont"/>
    <w:link w:val="Heading5"/>
    <w:rsid w:val="002B46DC"/>
    <w:rPr>
      <w:rFonts w:ascii="Times New Roman" w:eastAsia="Times New Roman" w:hAnsi="Times New Roman" w:cs="Times New Roman"/>
      <w:lang w:val="en-GB" w:eastAsia="zh-CN"/>
    </w:rPr>
  </w:style>
  <w:style w:type="character" w:customStyle="1" w:styleId="Heading6Char">
    <w:name w:val="Heading 6 Char"/>
    <w:basedOn w:val="DefaultParagraphFont"/>
    <w:link w:val="Heading6"/>
    <w:rsid w:val="002B46DC"/>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2B46DC"/>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2B46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2B46DC"/>
    <w:rPr>
      <w:rFonts w:ascii="Arial" w:eastAsia="Times New Roman" w:hAnsi="Arial" w:cs="Arial"/>
      <w:lang w:val="en-GB" w:eastAsia="zh-CN"/>
    </w:rPr>
  </w:style>
  <w:style w:type="paragraph" w:customStyle="1" w:styleId="AnnexHeading">
    <w:name w:val="Annex Heading"/>
    <w:basedOn w:val="Normal"/>
    <w:next w:val="BodyText"/>
    <w:rsid w:val="002B46DC"/>
    <w:pPr>
      <w:keepNext/>
      <w:spacing w:before="1200" w:after="720"/>
      <w:jc w:val="center"/>
    </w:pPr>
    <w:rPr>
      <w:b/>
      <w:bCs/>
      <w:caps/>
    </w:rPr>
  </w:style>
  <w:style w:type="paragraph" w:styleId="BodyText">
    <w:name w:val="Body Text"/>
    <w:aliases w:val="text,Body Text2"/>
    <w:basedOn w:val="Normal"/>
    <w:link w:val="BodyTextChar"/>
    <w:uiPriority w:val="99"/>
    <w:rsid w:val="002B46DC"/>
    <w:pPr>
      <w:spacing w:after="240"/>
      <w:ind w:firstLine="442"/>
    </w:pPr>
  </w:style>
  <w:style w:type="character" w:customStyle="1" w:styleId="BodyTextChar">
    <w:name w:val="Body Text Char"/>
    <w:aliases w:val="text Char,Body Text2 Char"/>
    <w:basedOn w:val="DefaultParagraphFont"/>
    <w:link w:val="BodyText"/>
    <w:uiPriority w:val="99"/>
    <w:rsid w:val="002B46DC"/>
    <w:rPr>
      <w:rFonts w:ascii="Times New Roman" w:eastAsia="Times New Roman" w:hAnsi="Times New Roman" w:cs="Times New Roman"/>
      <w:lang w:val="en-GB" w:eastAsia="zh-CN"/>
    </w:rPr>
  </w:style>
  <w:style w:type="paragraph" w:customStyle="1" w:styleId="Annotation">
    <w:name w:val="Annotation"/>
    <w:basedOn w:val="BodyText"/>
    <w:rsid w:val="002B46DC"/>
    <w:pPr>
      <w:ind w:firstLine="0"/>
      <w:jc w:val="left"/>
    </w:pPr>
    <w:rPr>
      <w:b/>
      <w:bCs/>
      <w:i/>
      <w:iCs/>
    </w:rPr>
  </w:style>
  <w:style w:type="paragraph" w:customStyle="1" w:styleId="AppendixHeading">
    <w:name w:val="Appendix Heading"/>
    <w:basedOn w:val="Normal"/>
    <w:next w:val="BodyText"/>
    <w:rsid w:val="002B46DC"/>
    <w:pPr>
      <w:keepNext/>
      <w:spacing w:before="1200" w:after="720"/>
      <w:jc w:val="center"/>
    </w:pPr>
    <w:rPr>
      <w:b/>
      <w:bCs/>
      <w:caps/>
    </w:rPr>
  </w:style>
  <w:style w:type="paragraph" w:customStyle="1" w:styleId="Biblio-Entry">
    <w:name w:val="Biblio-Entry"/>
    <w:basedOn w:val="BodyText"/>
    <w:rsid w:val="002B46DC"/>
    <w:pPr>
      <w:ind w:left="567" w:hanging="567"/>
      <w:jc w:val="left"/>
    </w:pPr>
  </w:style>
  <w:style w:type="paragraph" w:customStyle="1" w:styleId="BibliographyHeading">
    <w:name w:val="Bibliography Heading"/>
    <w:basedOn w:val="Normal"/>
    <w:next w:val="Biblio-Entry"/>
    <w:rsid w:val="002B46DC"/>
    <w:pPr>
      <w:keepNext/>
      <w:spacing w:before="1200" w:after="720"/>
      <w:jc w:val="center"/>
    </w:pPr>
    <w:rPr>
      <w:b/>
      <w:bCs/>
      <w:caps/>
    </w:rPr>
  </w:style>
  <w:style w:type="paragraph" w:customStyle="1" w:styleId="BoxHeading">
    <w:name w:val="Box Heading"/>
    <w:basedOn w:val="Normal"/>
    <w:next w:val="BoxBodyText"/>
    <w:rsid w:val="002B46DC"/>
    <w:pPr>
      <w:spacing w:before="240" w:after="240"/>
      <w:jc w:val="center"/>
    </w:pPr>
    <w:rPr>
      <w:rFonts w:ascii="Arial" w:hAnsi="Arial" w:cs="Arial"/>
      <w:b/>
      <w:bCs/>
      <w:sz w:val="18"/>
    </w:rPr>
  </w:style>
  <w:style w:type="paragraph" w:customStyle="1" w:styleId="Cell">
    <w:name w:val="Cell"/>
    <w:basedOn w:val="Normal"/>
    <w:rsid w:val="002B46DC"/>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rsid w:val="002B46DC"/>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rsid w:val="002B46DC"/>
    <w:pPr>
      <w:keepNext/>
      <w:spacing w:before="1200" w:after="720"/>
      <w:jc w:val="center"/>
    </w:pPr>
    <w:rPr>
      <w:b/>
      <w:bCs/>
      <w:caps/>
    </w:rPr>
  </w:style>
  <w:style w:type="paragraph" w:customStyle="1" w:styleId="DefinitionList">
    <w:name w:val="Definition List"/>
    <w:basedOn w:val="BodyText"/>
    <w:rsid w:val="002B46DC"/>
    <w:pPr>
      <w:tabs>
        <w:tab w:val="clear" w:pos="850"/>
        <w:tab w:val="clear" w:pos="1191"/>
        <w:tab w:val="clear" w:pos="1531"/>
      </w:tabs>
      <w:ind w:left="1984" w:hanging="1984"/>
      <w:jc w:val="center"/>
    </w:pPr>
  </w:style>
  <w:style w:type="paragraph" w:styleId="EndnoteText">
    <w:name w:val="endnote text"/>
    <w:basedOn w:val="Normal"/>
    <w:link w:val="EndnoteTextChar"/>
    <w:semiHidden/>
    <w:rsid w:val="002B46DC"/>
    <w:pPr>
      <w:spacing w:after="240"/>
      <w:ind w:left="850" w:hanging="850"/>
    </w:pPr>
    <w:rPr>
      <w:sz w:val="20"/>
      <w:szCs w:val="20"/>
    </w:rPr>
  </w:style>
  <w:style w:type="character" w:customStyle="1" w:styleId="EndnoteTextChar">
    <w:name w:val="Endnote Text Char"/>
    <w:basedOn w:val="DefaultParagraphFont"/>
    <w:link w:val="EndnoteText"/>
    <w:semiHidden/>
    <w:rsid w:val="002B46DC"/>
    <w:rPr>
      <w:rFonts w:ascii="Times New Roman" w:eastAsia="Times New Roman" w:hAnsi="Times New Roman" w:cs="Times New Roman"/>
      <w:sz w:val="20"/>
      <w:szCs w:val="20"/>
      <w:lang w:val="en-GB" w:eastAsia="zh-CN"/>
    </w:rPr>
  </w:style>
  <w:style w:type="paragraph" w:customStyle="1" w:styleId="EndnotesHeading">
    <w:name w:val="Endnotes Heading"/>
    <w:basedOn w:val="Normal"/>
    <w:next w:val="BodyText"/>
    <w:rsid w:val="002B46DC"/>
    <w:pPr>
      <w:keepNext/>
      <w:spacing w:before="1200" w:after="480"/>
      <w:jc w:val="center"/>
    </w:pPr>
    <w:rPr>
      <w:b/>
      <w:bCs/>
      <w:caps/>
    </w:rPr>
  </w:style>
  <w:style w:type="paragraph" w:customStyle="1" w:styleId="ExecutiveSummaryHeading">
    <w:name w:val="Executive Summary Heading"/>
    <w:basedOn w:val="Normal"/>
    <w:next w:val="BodyText"/>
    <w:rsid w:val="002B46DC"/>
    <w:pPr>
      <w:keepNext/>
      <w:spacing w:before="1200" w:after="720"/>
      <w:jc w:val="center"/>
    </w:pPr>
    <w:rPr>
      <w:b/>
      <w:bCs/>
      <w:caps/>
    </w:rPr>
  </w:style>
  <w:style w:type="paragraph" w:customStyle="1" w:styleId="FigureNote">
    <w:name w:val="Figure Note"/>
    <w:basedOn w:val="Normal"/>
    <w:rsid w:val="002B46DC"/>
    <w:pPr>
      <w:spacing w:after="120"/>
    </w:pPr>
    <w:rPr>
      <w:rFonts w:ascii="Arial" w:hAnsi="Arial" w:cs="Arial"/>
      <w:sz w:val="16"/>
      <w:szCs w:val="18"/>
    </w:rPr>
  </w:style>
  <w:style w:type="paragraph" w:customStyle="1" w:styleId="FigureSub-title">
    <w:name w:val="Figure Sub-title"/>
    <w:basedOn w:val="Normal"/>
    <w:rsid w:val="002B46DC"/>
    <w:pPr>
      <w:keepNext/>
      <w:spacing w:after="120"/>
      <w:jc w:val="center"/>
    </w:pPr>
    <w:rPr>
      <w:rFonts w:ascii="Arial" w:hAnsi="Arial" w:cs="Arial"/>
      <w:sz w:val="18"/>
    </w:rPr>
  </w:style>
  <w:style w:type="paragraph" w:customStyle="1" w:styleId="FigureTitle">
    <w:name w:val="Figure Title"/>
    <w:basedOn w:val="Normal"/>
    <w:next w:val="FigureSub-title"/>
    <w:rsid w:val="002B46DC"/>
    <w:pPr>
      <w:keepNext/>
      <w:spacing w:after="240"/>
      <w:jc w:val="center"/>
    </w:pPr>
    <w:rPr>
      <w:rFonts w:ascii="Arial" w:hAnsi="Arial" w:cs="Arial"/>
      <w:b/>
      <w:bCs/>
      <w:sz w:val="18"/>
    </w:rPr>
  </w:style>
  <w:style w:type="character" w:styleId="FootnoteReference">
    <w:name w:val="footnote reference"/>
    <w:basedOn w:val="DefaultParagraphFont"/>
    <w:semiHidden/>
    <w:rsid w:val="002B46DC"/>
    <w:rPr>
      <w:vertAlign w:val="superscript"/>
    </w:rPr>
  </w:style>
  <w:style w:type="paragraph" w:styleId="FootnoteText">
    <w:name w:val="footnote text"/>
    <w:aliases w:val=" Car"/>
    <w:basedOn w:val="Normal"/>
    <w:link w:val="FootnoteTextChar"/>
    <w:rsid w:val="002B46DC"/>
    <w:pPr>
      <w:spacing w:after="120"/>
      <w:ind w:left="850" w:hanging="850"/>
    </w:pPr>
    <w:rPr>
      <w:sz w:val="20"/>
      <w:szCs w:val="20"/>
    </w:rPr>
  </w:style>
  <w:style w:type="character" w:customStyle="1" w:styleId="FootnoteTextChar">
    <w:name w:val="Footnote Text Char"/>
    <w:aliases w:val=" Car Char"/>
    <w:basedOn w:val="DefaultParagraphFont"/>
    <w:link w:val="FootnoteText"/>
    <w:rsid w:val="002B46DC"/>
    <w:rPr>
      <w:rFonts w:ascii="Times New Roman" w:eastAsia="Times New Roman" w:hAnsi="Times New Roman" w:cs="Times New Roman"/>
      <w:sz w:val="20"/>
      <w:szCs w:val="20"/>
      <w:lang w:val="en-GB" w:eastAsia="zh-CN"/>
    </w:rPr>
  </w:style>
  <w:style w:type="paragraph" w:customStyle="1" w:styleId="ForewordHeading">
    <w:name w:val="Foreword Heading"/>
    <w:basedOn w:val="Normal"/>
    <w:next w:val="BodyText"/>
    <w:rsid w:val="002B46DC"/>
    <w:pPr>
      <w:keepNext/>
      <w:spacing w:before="1200" w:after="720"/>
      <w:jc w:val="center"/>
    </w:pPr>
    <w:rPr>
      <w:b/>
      <w:bCs/>
      <w:caps/>
    </w:rPr>
  </w:style>
  <w:style w:type="paragraph" w:customStyle="1" w:styleId="GlossaryHeading">
    <w:name w:val="Glossary Heading"/>
    <w:basedOn w:val="Normal"/>
    <w:next w:val="BodyText"/>
    <w:rsid w:val="002B46DC"/>
    <w:pPr>
      <w:keepNext/>
      <w:spacing w:before="1200" w:after="720"/>
      <w:jc w:val="center"/>
    </w:pPr>
    <w:rPr>
      <w:b/>
      <w:bCs/>
      <w:caps/>
    </w:rPr>
  </w:style>
  <w:style w:type="paragraph" w:customStyle="1" w:styleId="Graphic">
    <w:name w:val="Graphic"/>
    <w:basedOn w:val="Normal"/>
    <w:next w:val="BodyText"/>
    <w:rsid w:val="002B46DC"/>
    <w:pPr>
      <w:spacing w:after="240"/>
      <w:jc w:val="center"/>
    </w:pPr>
  </w:style>
  <w:style w:type="paragraph" w:customStyle="1" w:styleId="HiddenText">
    <w:name w:val="Hidden Text"/>
    <w:basedOn w:val="BodyText"/>
    <w:rsid w:val="002B46DC"/>
    <w:pPr>
      <w:keepNext/>
      <w:spacing w:after="0"/>
      <w:ind w:left="442" w:firstLine="0"/>
    </w:pPr>
    <w:rPr>
      <w:sz w:val="2"/>
      <w:szCs w:val="2"/>
    </w:rPr>
  </w:style>
  <w:style w:type="paragraph" w:customStyle="1" w:styleId="Highlight">
    <w:name w:val="Highlight"/>
    <w:basedOn w:val="BodyText"/>
    <w:rsid w:val="002B46DC"/>
    <w:pPr>
      <w:ind w:left="442" w:firstLine="0"/>
    </w:pPr>
    <w:rPr>
      <w:i/>
      <w:iCs/>
    </w:rPr>
  </w:style>
  <w:style w:type="paragraph" w:customStyle="1" w:styleId="HighlightHeading">
    <w:name w:val="Highlight Heading"/>
    <w:basedOn w:val="Normal"/>
    <w:next w:val="BodyText"/>
    <w:rsid w:val="002B46DC"/>
    <w:pPr>
      <w:keepNext/>
      <w:spacing w:before="1200" w:after="720"/>
      <w:jc w:val="center"/>
    </w:pPr>
    <w:rPr>
      <w:b/>
      <w:bCs/>
      <w:caps/>
    </w:rPr>
  </w:style>
  <w:style w:type="paragraph" w:styleId="Index1">
    <w:name w:val="index 1"/>
    <w:basedOn w:val="Normal"/>
    <w:next w:val="Normal"/>
    <w:semiHidden/>
    <w:rsid w:val="002B46DC"/>
    <w:pPr>
      <w:ind w:left="220" w:hanging="220"/>
    </w:pPr>
  </w:style>
  <w:style w:type="paragraph" w:styleId="IndexHeading">
    <w:name w:val="index heading"/>
    <w:basedOn w:val="Normal"/>
    <w:next w:val="BodyText"/>
    <w:semiHidden/>
    <w:rsid w:val="002B46DC"/>
    <w:pPr>
      <w:keepNext/>
      <w:spacing w:before="1200" w:after="720"/>
      <w:jc w:val="center"/>
    </w:pPr>
    <w:rPr>
      <w:b/>
      <w:bCs/>
      <w:caps/>
    </w:rPr>
  </w:style>
  <w:style w:type="paragraph" w:customStyle="1" w:styleId="IntroductionHeading">
    <w:name w:val="Introduction Heading"/>
    <w:basedOn w:val="Normal"/>
    <w:next w:val="BodyText"/>
    <w:rsid w:val="002B46DC"/>
    <w:pPr>
      <w:keepNext/>
      <w:spacing w:before="1200" w:after="720"/>
      <w:jc w:val="center"/>
    </w:pPr>
    <w:rPr>
      <w:b/>
      <w:bCs/>
      <w:caps/>
    </w:rPr>
  </w:style>
  <w:style w:type="paragraph" w:styleId="List">
    <w:name w:val="List"/>
    <w:basedOn w:val="Normal"/>
    <w:rsid w:val="002B46DC"/>
    <w:pPr>
      <w:spacing w:after="240"/>
      <w:ind w:left="850" w:hanging="283"/>
    </w:pPr>
  </w:style>
  <w:style w:type="paragraph" w:styleId="List2">
    <w:name w:val="List 2"/>
    <w:basedOn w:val="Normal"/>
    <w:rsid w:val="002B46DC"/>
    <w:pPr>
      <w:spacing w:after="240"/>
      <w:ind w:left="1134" w:hanging="283"/>
    </w:pPr>
  </w:style>
  <w:style w:type="paragraph" w:styleId="List3">
    <w:name w:val="List 3"/>
    <w:basedOn w:val="Normal"/>
    <w:rsid w:val="002B46DC"/>
    <w:pPr>
      <w:spacing w:after="240"/>
      <w:ind w:left="1417" w:hanging="283"/>
    </w:pPr>
  </w:style>
  <w:style w:type="paragraph" w:styleId="List4">
    <w:name w:val="List 4"/>
    <w:basedOn w:val="Normal"/>
    <w:rsid w:val="002B46DC"/>
    <w:pPr>
      <w:spacing w:after="240"/>
      <w:ind w:left="1701" w:hanging="283"/>
    </w:pPr>
  </w:style>
  <w:style w:type="paragraph" w:styleId="List5">
    <w:name w:val="List 5"/>
    <w:basedOn w:val="Normal"/>
    <w:rsid w:val="002B46DC"/>
    <w:pPr>
      <w:spacing w:after="240"/>
      <w:ind w:left="1984" w:hanging="283"/>
    </w:pPr>
  </w:style>
  <w:style w:type="paragraph" w:styleId="ListBullet">
    <w:name w:val="List Bullet"/>
    <w:basedOn w:val="Normal"/>
    <w:rsid w:val="002B46DC"/>
    <w:pPr>
      <w:numPr>
        <w:numId w:val="38"/>
      </w:numPr>
      <w:tabs>
        <w:tab w:val="clear" w:pos="360"/>
        <w:tab w:val="clear" w:pos="1191"/>
        <w:tab w:val="clear" w:pos="1531"/>
        <w:tab w:val="num" w:pos="850"/>
      </w:tabs>
      <w:spacing w:after="240"/>
      <w:ind w:left="850" w:hanging="408"/>
    </w:pPr>
  </w:style>
  <w:style w:type="paragraph" w:styleId="ListBullet2">
    <w:name w:val="List Bullet 2"/>
    <w:basedOn w:val="Normal"/>
    <w:rsid w:val="002B46DC"/>
    <w:pPr>
      <w:numPr>
        <w:numId w:val="6"/>
      </w:numPr>
      <w:tabs>
        <w:tab w:val="clear" w:pos="850"/>
        <w:tab w:val="clear" w:pos="1531"/>
      </w:tabs>
      <w:spacing w:after="240"/>
    </w:pPr>
  </w:style>
  <w:style w:type="paragraph" w:styleId="ListBullet3">
    <w:name w:val="List Bullet 3"/>
    <w:basedOn w:val="Normal"/>
    <w:rsid w:val="002B46DC"/>
    <w:pPr>
      <w:numPr>
        <w:numId w:val="7"/>
      </w:numPr>
      <w:tabs>
        <w:tab w:val="clear" w:pos="850"/>
        <w:tab w:val="clear" w:pos="1191"/>
        <w:tab w:val="clear" w:pos="1531"/>
      </w:tabs>
      <w:spacing w:after="240"/>
    </w:pPr>
  </w:style>
  <w:style w:type="paragraph" w:styleId="ListBullet4">
    <w:name w:val="List Bullet 4"/>
    <w:basedOn w:val="Normal"/>
    <w:rsid w:val="002B46DC"/>
    <w:pPr>
      <w:numPr>
        <w:numId w:val="8"/>
      </w:numPr>
      <w:tabs>
        <w:tab w:val="clear" w:pos="850"/>
        <w:tab w:val="clear" w:pos="1191"/>
        <w:tab w:val="clear" w:pos="1531"/>
      </w:tabs>
      <w:spacing w:after="240"/>
    </w:pPr>
  </w:style>
  <w:style w:type="paragraph" w:styleId="ListBullet5">
    <w:name w:val="List Bullet 5"/>
    <w:basedOn w:val="Normal"/>
    <w:rsid w:val="002B46DC"/>
    <w:pPr>
      <w:numPr>
        <w:numId w:val="9"/>
      </w:numPr>
      <w:tabs>
        <w:tab w:val="clear" w:pos="850"/>
        <w:tab w:val="clear" w:pos="1191"/>
        <w:tab w:val="clear" w:pos="1531"/>
      </w:tabs>
      <w:spacing w:after="240"/>
    </w:pPr>
  </w:style>
  <w:style w:type="paragraph" w:styleId="ListContinue">
    <w:name w:val="List Continue"/>
    <w:basedOn w:val="Normal"/>
    <w:rsid w:val="002B46DC"/>
    <w:pPr>
      <w:tabs>
        <w:tab w:val="clear" w:pos="850"/>
        <w:tab w:val="clear" w:pos="1191"/>
        <w:tab w:val="clear" w:pos="1531"/>
      </w:tabs>
      <w:spacing w:after="240"/>
      <w:ind w:left="850"/>
    </w:pPr>
  </w:style>
  <w:style w:type="paragraph" w:styleId="ListContinue2">
    <w:name w:val="List Continue 2"/>
    <w:basedOn w:val="Normal"/>
    <w:rsid w:val="002B46DC"/>
    <w:pPr>
      <w:tabs>
        <w:tab w:val="clear" w:pos="850"/>
        <w:tab w:val="clear" w:pos="1191"/>
        <w:tab w:val="clear" w:pos="1531"/>
      </w:tabs>
      <w:spacing w:after="240"/>
      <w:ind w:left="1191"/>
    </w:pPr>
  </w:style>
  <w:style w:type="paragraph" w:styleId="ListContinue3">
    <w:name w:val="List Continue 3"/>
    <w:basedOn w:val="Normal"/>
    <w:rsid w:val="002B46DC"/>
    <w:pPr>
      <w:tabs>
        <w:tab w:val="clear" w:pos="850"/>
        <w:tab w:val="clear" w:pos="1191"/>
        <w:tab w:val="clear" w:pos="1531"/>
      </w:tabs>
      <w:spacing w:after="240"/>
      <w:ind w:left="1474"/>
    </w:pPr>
  </w:style>
  <w:style w:type="paragraph" w:styleId="ListContinue4">
    <w:name w:val="List Continue 4"/>
    <w:basedOn w:val="Normal"/>
    <w:rsid w:val="002B46DC"/>
    <w:pPr>
      <w:tabs>
        <w:tab w:val="clear" w:pos="850"/>
        <w:tab w:val="clear" w:pos="1191"/>
        <w:tab w:val="clear" w:pos="1531"/>
      </w:tabs>
      <w:spacing w:after="240"/>
      <w:ind w:left="1757"/>
    </w:pPr>
  </w:style>
  <w:style w:type="paragraph" w:styleId="ListContinue5">
    <w:name w:val="List Continue 5"/>
    <w:basedOn w:val="Normal"/>
    <w:rsid w:val="002B46DC"/>
    <w:pPr>
      <w:tabs>
        <w:tab w:val="clear" w:pos="850"/>
        <w:tab w:val="clear" w:pos="1191"/>
        <w:tab w:val="clear" w:pos="1531"/>
      </w:tabs>
      <w:spacing w:after="240"/>
      <w:ind w:left="2041"/>
    </w:pPr>
  </w:style>
  <w:style w:type="paragraph" w:styleId="ListNumber">
    <w:name w:val="List Number"/>
    <w:basedOn w:val="Normal"/>
    <w:rsid w:val="002B46DC"/>
    <w:pPr>
      <w:numPr>
        <w:numId w:val="39"/>
      </w:numPr>
      <w:tabs>
        <w:tab w:val="clear" w:pos="360"/>
        <w:tab w:val="clear" w:pos="1191"/>
        <w:tab w:val="clear" w:pos="1531"/>
        <w:tab w:val="num" w:pos="850"/>
        <w:tab w:val="left" w:pos="1134"/>
      </w:tabs>
      <w:spacing w:after="240"/>
      <w:ind w:left="850" w:hanging="408"/>
    </w:pPr>
  </w:style>
  <w:style w:type="paragraph" w:styleId="ListNumber2">
    <w:name w:val="List Number 2"/>
    <w:basedOn w:val="Normal"/>
    <w:rsid w:val="002B46DC"/>
    <w:pPr>
      <w:numPr>
        <w:ilvl w:val="1"/>
        <w:numId w:val="10"/>
      </w:numPr>
      <w:tabs>
        <w:tab w:val="clear" w:pos="850"/>
        <w:tab w:val="clear" w:pos="1531"/>
        <w:tab w:val="left" w:pos="1417"/>
      </w:tabs>
      <w:spacing w:after="240"/>
    </w:pPr>
  </w:style>
  <w:style w:type="paragraph" w:styleId="ListNumber3">
    <w:name w:val="List Number 3"/>
    <w:basedOn w:val="Normal"/>
    <w:rsid w:val="002B46DC"/>
    <w:pPr>
      <w:numPr>
        <w:ilvl w:val="2"/>
        <w:numId w:val="10"/>
      </w:numPr>
      <w:tabs>
        <w:tab w:val="clear" w:pos="850"/>
        <w:tab w:val="clear" w:pos="1191"/>
        <w:tab w:val="clear" w:pos="1531"/>
        <w:tab w:val="left" w:pos="1701"/>
      </w:tabs>
      <w:spacing w:after="240"/>
    </w:pPr>
  </w:style>
  <w:style w:type="paragraph" w:styleId="ListNumber4">
    <w:name w:val="List Number 4"/>
    <w:basedOn w:val="Normal"/>
    <w:rsid w:val="002B46DC"/>
    <w:pPr>
      <w:numPr>
        <w:ilvl w:val="3"/>
        <w:numId w:val="10"/>
      </w:numPr>
      <w:tabs>
        <w:tab w:val="clear" w:pos="850"/>
        <w:tab w:val="clear" w:pos="1191"/>
        <w:tab w:val="clear" w:pos="1531"/>
        <w:tab w:val="left" w:pos="1984"/>
      </w:tabs>
      <w:spacing w:after="240"/>
    </w:pPr>
  </w:style>
  <w:style w:type="paragraph" w:styleId="ListNumber5">
    <w:name w:val="List Number 5"/>
    <w:basedOn w:val="Normal"/>
    <w:rsid w:val="002B46DC"/>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rsid w:val="002B46DC"/>
    <w:pPr>
      <w:ind w:firstLine="0"/>
    </w:pPr>
  </w:style>
  <w:style w:type="paragraph" w:customStyle="1" w:styleId="Num-DocParagraph">
    <w:name w:val="Num-Doc Paragraph"/>
    <w:basedOn w:val="BodyText"/>
    <w:link w:val="Num-DocParagraphChar"/>
    <w:rsid w:val="002B46DC"/>
    <w:pPr>
      <w:ind w:firstLine="0"/>
    </w:pPr>
  </w:style>
  <w:style w:type="paragraph" w:customStyle="1" w:styleId="PartHeading">
    <w:name w:val="Part Heading"/>
    <w:basedOn w:val="Normal"/>
    <w:next w:val="BodyText"/>
    <w:rsid w:val="002B46DC"/>
    <w:pPr>
      <w:keepNext/>
      <w:spacing w:before="1200" w:after="720"/>
      <w:jc w:val="center"/>
    </w:pPr>
    <w:rPr>
      <w:b/>
      <w:bCs/>
      <w:caps/>
    </w:rPr>
  </w:style>
  <w:style w:type="paragraph" w:customStyle="1" w:styleId="RowsHeading">
    <w:name w:val="Rows Heading"/>
    <w:basedOn w:val="Normal"/>
    <w:rsid w:val="002B46DC"/>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rsid w:val="002B46DC"/>
    <w:pPr>
      <w:spacing w:after="360"/>
    </w:pPr>
    <w:rPr>
      <w:rFonts w:ascii="Arial" w:hAnsi="Arial" w:cs="Arial"/>
      <w:sz w:val="16"/>
      <w:szCs w:val="18"/>
    </w:rPr>
  </w:style>
  <w:style w:type="paragraph" w:customStyle="1" w:styleId="SubHeading">
    <w:name w:val="SubHeading"/>
    <w:basedOn w:val="BodyText"/>
    <w:rsid w:val="002B46DC"/>
    <w:pPr>
      <w:ind w:left="442" w:firstLine="0"/>
    </w:pPr>
    <w:rPr>
      <w:i/>
      <w:iCs/>
    </w:rPr>
  </w:style>
  <w:style w:type="paragraph" w:customStyle="1" w:styleId="SummaryHeading">
    <w:name w:val="Summary Heading"/>
    <w:basedOn w:val="Normal"/>
    <w:next w:val="BodyText"/>
    <w:rsid w:val="002B46DC"/>
    <w:pPr>
      <w:keepNext/>
      <w:spacing w:before="1200" w:after="720"/>
      <w:jc w:val="center"/>
    </w:pPr>
    <w:rPr>
      <w:b/>
      <w:bCs/>
      <w:caps/>
    </w:rPr>
  </w:style>
  <w:style w:type="paragraph" w:customStyle="1" w:styleId="Table">
    <w:name w:val="Table"/>
    <w:basedOn w:val="Normal"/>
    <w:next w:val="BodyText"/>
    <w:rsid w:val="002B46DC"/>
    <w:pPr>
      <w:spacing w:after="240"/>
      <w:jc w:val="center"/>
    </w:pPr>
  </w:style>
  <w:style w:type="paragraph" w:customStyle="1" w:styleId="TableNote">
    <w:name w:val="Table Note"/>
    <w:basedOn w:val="Normal"/>
    <w:rsid w:val="002B46DC"/>
    <w:pPr>
      <w:spacing w:after="120"/>
      <w:jc w:val="left"/>
    </w:pPr>
    <w:rPr>
      <w:rFonts w:ascii="Arial" w:hAnsi="Arial" w:cs="Arial"/>
      <w:sz w:val="16"/>
      <w:szCs w:val="18"/>
    </w:rPr>
  </w:style>
  <w:style w:type="paragraph" w:customStyle="1" w:styleId="TableofContentsHeading">
    <w:name w:val="Table of Contents Heading"/>
    <w:basedOn w:val="Normal"/>
    <w:next w:val="BodyText"/>
    <w:rsid w:val="002B46DC"/>
    <w:pPr>
      <w:keepNext/>
      <w:spacing w:before="1200" w:after="720"/>
      <w:jc w:val="center"/>
    </w:pPr>
    <w:rPr>
      <w:b/>
      <w:bCs/>
      <w:caps/>
    </w:rPr>
  </w:style>
  <w:style w:type="paragraph" w:customStyle="1" w:styleId="TableSub-title">
    <w:name w:val="Table Sub-title"/>
    <w:basedOn w:val="Normal"/>
    <w:rsid w:val="002B46DC"/>
    <w:pPr>
      <w:keepNext/>
      <w:spacing w:after="240"/>
      <w:jc w:val="center"/>
    </w:pPr>
    <w:rPr>
      <w:rFonts w:ascii="Arial" w:hAnsi="Arial" w:cs="Arial"/>
      <w:sz w:val="18"/>
    </w:rPr>
  </w:style>
  <w:style w:type="paragraph" w:customStyle="1" w:styleId="TableTitle">
    <w:name w:val="Table Title"/>
    <w:basedOn w:val="Normal"/>
    <w:rsid w:val="002B46DC"/>
    <w:pPr>
      <w:keepNext/>
      <w:spacing w:after="240"/>
      <w:jc w:val="center"/>
    </w:pPr>
    <w:rPr>
      <w:rFonts w:ascii="Arial" w:hAnsi="Arial" w:cs="Arial"/>
      <w:b/>
      <w:bCs/>
      <w:sz w:val="18"/>
    </w:rPr>
  </w:style>
  <w:style w:type="paragraph" w:customStyle="1" w:styleId="TextBox">
    <w:name w:val="Text Box"/>
    <w:basedOn w:val="BodyText"/>
    <w:rsid w:val="002B46DC"/>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2B46DC"/>
    <w:pPr>
      <w:jc w:val="center"/>
    </w:pPr>
    <w:rPr>
      <w:b/>
      <w:bCs/>
    </w:rPr>
  </w:style>
  <w:style w:type="paragraph" w:styleId="TOC1">
    <w:name w:val="toc 1"/>
    <w:basedOn w:val="Normal"/>
    <w:next w:val="Normal"/>
    <w:uiPriority w:val="39"/>
    <w:qFormat/>
    <w:rsid w:val="002B46DC"/>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rsid w:val="002B46DC"/>
    <w:pPr>
      <w:tabs>
        <w:tab w:val="clear" w:pos="850"/>
        <w:tab w:val="clear" w:pos="1191"/>
        <w:tab w:val="clear" w:pos="1531"/>
        <w:tab w:val="right" w:leader="dot" w:pos="9468"/>
      </w:tabs>
      <w:ind w:left="198"/>
    </w:pPr>
  </w:style>
  <w:style w:type="paragraph" w:styleId="TOC3">
    <w:name w:val="toc 3"/>
    <w:basedOn w:val="Normal"/>
    <w:next w:val="Normal"/>
    <w:uiPriority w:val="39"/>
    <w:qFormat/>
    <w:rsid w:val="002B46DC"/>
    <w:pPr>
      <w:tabs>
        <w:tab w:val="clear" w:pos="850"/>
        <w:tab w:val="clear" w:pos="1191"/>
        <w:tab w:val="clear" w:pos="1531"/>
        <w:tab w:val="right" w:leader="dot" w:pos="9468"/>
      </w:tabs>
      <w:ind w:left="397"/>
    </w:pPr>
  </w:style>
  <w:style w:type="paragraph" w:styleId="TOC4">
    <w:name w:val="toc 4"/>
    <w:basedOn w:val="Normal"/>
    <w:next w:val="Normal"/>
    <w:qFormat/>
    <w:rsid w:val="002B46DC"/>
    <w:pPr>
      <w:tabs>
        <w:tab w:val="clear" w:pos="850"/>
        <w:tab w:val="clear" w:pos="1191"/>
        <w:tab w:val="clear" w:pos="1531"/>
        <w:tab w:val="right" w:leader="dot" w:pos="9468"/>
      </w:tabs>
      <w:ind w:left="595"/>
    </w:pPr>
    <w:rPr>
      <w:noProof/>
    </w:rPr>
  </w:style>
  <w:style w:type="paragraph" w:styleId="TOC5">
    <w:name w:val="toc 5"/>
    <w:basedOn w:val="Normal"/>
    <w:next w:val="Normal"/>
    <w:qFormat/>
    <w:rsid w:val="002B46DC"/>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rsid w:val="002B46DC"/>
    <w:pPr>
      <w:keepNext/>
      <w:spacing w:before="1200" w:after="720"/>
      <w:jc w:val="center"/>
    </w:pPr>
    <w:rPr>
      <w:b/>
      <w:caps/>
      <w:lang w:val="en-US"/>
    </w:rPr>
  </w:style>
  <w:style w:type="paragraph" w:styleId="BlockText">
    <w:name w:val="Block Text"/>
    <w:basedOn w:val="Normal"/>
    <w:rsid w:val="002B46DC"/>
    <w:pPr>
      <w:spacing w:after="120"/>
      <w:ind w:left="1440" w:right="1440"/>
    </w:pPr>
  </w:style>
  <w:style w:type="paragraph" w:styleId="TOC9">
    <w:name w:val="toc 9"/>
    <w:basedOn w:val="Normal"/>
    <w:next w:val="Normal"/>
    <w:qFormat/>
    <w:rsid w:val="002B46DC"/>
    <w:pPr>
      <w:tabs>
        <w:tab w:val="clear" w:pos="850"/>
        <w:tab w:val="clear" w:pos="1191"/>
        <w:tab w:val="clear" w:pos="1531"/>
      </w:tabs>
      <w:ind w:left="1760"/>
    </w:pPr>
  </w:style>
  <w:style w:type="paragraph" w:customStyle="1" w:styleId="Abstract">
    <w:name w:val="Abstract"/>
    <w:basedOn w:val="BodyText"/>
    <w:rsid w:val="002B46DC"/>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2B46DC"/>
    <w:pPr>
      <w:ind w:firstLine="0"/>
    </w:pPr>
    <w:rPr>
      <w:lang w:val="en-US"/>
    </w:rPr>
  </w:style>
  <w:style w:type="paragraph" w:customStyle="1" w:styleId="Chart">
    <w:name w:val="Chart"/>
    <w:basedOn w:val="Normal"/>
    <w:next w:val="BodyText"/>
    <w:rsid w:val="002B46DC"/>
    <w:pPr>
      <w:spacing w:after="240"/>
      <w:jc w:val="center"/>
    </w:pPr>
    <w:rPr>
      <w:lang w:val="en-US"/>
    </w:rPr>
  </w:style>
  <w:style w:type="paragraph" w:customStyle="1" w:styleId="ChartSub-title">
    <w:name w:val="Chart Sub-title"/>
    <w:basedOn w:val="Normal"/>
    <w:rsid w:val="002B46DC"/>
    <w:pPr>
      <w:keepNext/>
      <w:spacing w:after="120"/>
      <w:jc w:val="center"/>
    </w:pPr>
    <w:rPr>
      <w:rFonts w:ascii="Arial" w:hAnsi="Arial" w:cs="Arial"/>
      <w:sz w:val="18"/>
      <w:lang w:val="en-US"/>
    </w:rPr>
  </w:style>
  <w:style w:type="paragraph" w:customStyle="1" w:styleId="ChartTitle">
    <w:name w:val="Chart Title"/>
    <w:basedOn w:val="Normal"/>
    <w:next w:val="ChartSub-title"/>
    <w:rsid w:val="002B46DC"/>
    <w:pPr>
      <w:keepNext/>
      <w:spacing w:after="240"/>
      <w:jc w:val="center"/>
    </w:pPr>
    <w:rPr>
      <w:rFonts w:ascii="Arial" w:hAnsi="Arial" w:cs="Arial"/>
      <w:b/>
      <w:sz w:val="18"/>
      <w:lang w:val="en-US"/>
    </w:rPr>
  </w:style>
  <w:style w:type="paragraph" w:customStyle="1" w:styleId="ChartNote">
    <w:name w:val="Chart Note"/>
    <w:basedOn w:val="Normal"/>
    <w:rsid w:val="002B46DC"/>
    <w:pPr>
      <w:spacing w:after="120"/>
      <w:jc w:val="left"/>
    </w:pPr>
    <w:rPr>
      <w:rFonts w:ascii="Arial" w:hAnsi="Arial" w:cs="Arial"/>
      <w:sz w:val="16"/>
      <w:lang w:val="en-US"/>
    </w:rPr>
  </w:style>
  <w:style w:type="paragraph" w:customStyle="1" w:styleId="BoxHeading2">
    <w:name w:val="Box Heading 2"/>
    <w:basedOn w:val="Normal"/>
    <w:next w:val="BoxBodyText"/>
    <w:rsid w:val="002B46DC"/>
    <w:pPr>
      <w:spacing w:before="240" w:after="240"/>
      <w:jc w:val="left"/>
    </w:pPr>
    <w:rPr>
      <w:rFonts w:ascii="Arial" w:hAnsi="Arial" w:cs="Arial"/>
      <w:b/>
      <w:sz w:val="18"/>
      <w:lang w:val="en-US"/>
    </w:rPr>
  </w:style>
  <w:style w:type="paragraph" w:customStyle="1" w:styleId="BoxHeading3">
    <w:name w:val="Box Heading 3"/>
    <w:basedOn w:val="Normal"/>
    <w:next w:val="BoxBodyText"/>
    <w:rsid w:val="002B46DC"/>
    <w:pPr>
      <w:spacing w:before="240" w:after="240"/>
      <w:jc w:val="left"/>
    </w:pPr>
    <w:rPr>
      <w:rFonts w:ascii="Arial" w:hAnsi="Arial" w:cs="Arial"/>
      <w:b/>
      <w:i/>
      <w:sz w:val="18"/>
      <w:lang w:val="en-US"/>
    </w:rPr>
  </w:style>
  <w:style w:type="paragraph" w:customStyle="1" w:styleId="BoxNote">
    <w:name w:val="Box Note"/>
    <w:basedOn w:val="Normal"/>
    <w:rsid w:val="002B46DC"/>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rsid w:val="002B46DC"/>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rsid w:val="002B46DC"/>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rsid w:val="002B46DC"/>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rsid w:val="002B46DC"/>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rsid w:val="002B46DC"/>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2B46DC"/>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2B46DC"/>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rsid w:val="002B46DC"/>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rsid w:val="002B46DC"/>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rsid w:val="002B46DC"/>
    <w:pPr>
      <w:spacing w:after="360"/>
    </w:pPr>
    <w:rPr>
      <w:rFonts w:ascii="Arial" w:hAnsi="Arial" w:cs="Arial"/>
      <w:sz w:val="16"/>
      <w:lang w:val="en-US"/>
    </w:rPr>
  </w:style>
  <w:style w:type="character" w:customStyle="1" w:styleId="Cote">
    <w:name w:val="Cote"/>
    <w:basedOn w:val="DefaultParagraphFont"/>
    <w:rsid w:val="002B46DC"/>
    <w:rPr>
      <w:caps/>
      <w:smallCaps w:val="0"/>
      <w:lang w:val="en-US"/>
    </w:rPr>
  </w:style>
  <w:style w:type="numbering" w:customStyle="1" w:styleId="NumberedNote">
    <w:name w:val="Numbered Note"/>
    <w:basedOn w:val="NoList"/>
    <w:rsid w:val="002B46DC"/>
    <w:pPr>
      <w:numPr>
        <w:numId w:val="1"/>
      </w:numPr>
    </w:pPr>
  </w:style>
  <w:style w:type="numbering" w:customStyle="1" w:styleId="BulletedNote">
    <w:name w:val="Bulleted Note"/>
    <w:basedOn w:val="NoList"/>
    <w:rsid w:val="002B46DC"/>
    <w:pPr>
      <w:numPr>
        <w:numId w:val="2"/>
      </w:numPr>
    </w:pPr>
  </w:style>
  <w:style w:type="numbering" w:customStyle="1" w:styleId="NumericNote">
    <w:name w:val="Numeric Note"/>
    <w:basedOn w:val="NoList"/>
    <w:rsid w:val="002B46DC"/>
    <w:pPr>
      <w:numPr>
        <w:numId w:val="3"/>
      </w:numPr>
    </w:pPr>
  </w:style>
  <w:style w:type="numbering" w:customStyle="1" w:styleId="AlphaNote">
    <w:name w:val="Alpha Note"/>
    <w:basedOn w:val="NoList"/>
    <w:rsid w:val="002B46DC"/>
    <w:pPr>
      <w:numPr>
        <w:numId w:val="4"/>
      </w:numPr>
    </w:pPr>
  </w:style>
  <w:style w:type="paragraph" w:customStyle="1" w:styleId="AcknowledgementHeading">
    <w:name w:val="Acknowledgement Heading"/>
    <w:basedOn w:val="Normal"/>
    <w:next w:val="BodyText"/>
    <w:rsid w:val="002B46DC"/>
    <w:pPr>
      <w:keepNext/>
      <w:spacing w:before="1200" w:after="720"/>
      <w:jc w:val="center"/>
    </w:pPr>
    <w:rPr>
      <w:b/>
      <w:caps/>
      <w:lang w:val="en-US"/>
    </w:rPr>
  </w:style>
  <w:style w:type="paragraph" w:styleId="EnvelopeAddress">
    <w:name w:val="envelope address"/>
    <w:basedOn w:val="Normal"/>
    <w:rsid w:val="002B46DC"/>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2B46DC"/>
    <w:rPr>
      <w:rFonts w:ascii="Arial" w:hAnsi="Arial" w:cs="Arial"/>
      <w:sz w:val="20"/>
      <w:szCs w:val="20"/>
    </w:rPr>
  </w:style>
  <w:style w:type="paragraph" w:styleId="HTMLAddress">
    <w:name w:val="HTML Address"/>
    <w:basedOn w:val="Normal"/>
    <w:link w:val="HTMLAddressChar"/>
    <w:rsid w:val="002B46DC"/>
    <w:rPr>
      <w:i/>
      <w:iCs/>
    </w:rPr>
  </w:style>
  <w:style w:type="character" w:customStyle="1" w:styleId="HTMLAddressChar">
    <w:name w:val="HTML Address Char"/>
    <w:basedOn w:val="DefaultParagraphFont"/>
    <w:link w:val="HTMLAddress"/>
    <w:rsid w:val="002B46DC"/>
    <w:rPr>
      <w:rFonts w:ascii="Times New Roman" w:eastAsia="Times New Roman" w:hAnsi="Times New Roman" w:cs="Times New Roman"/>
      <w:i/>
      <w:iCs/>
      <w:lang w:val="en-GB" w:eastAsia="zh-CN"/>
    </w:rPr>
  </w:style>
  <w:style w:type="paragraph" w:styleId="CommentText">
    <w:name w:val="annotation text"/>
    <w:basedOn w:val="Normal"/>
    <w:link w:val="CommentTextChar"/>
    <w:uiPriority w:val="99"/>
    <w:semiHidden/>
    <w:rsid w:val="002B46DC"/>
    <w:rPr>
      <w:sz w:val="20"/>
      <w:szCs w:val="20"/>
    </w:rPr>
  </w:style>
  <w:style w:type="character" w:customStyle="1" w:styleId="CommentTextChar">
    <w:name w:val="Comment Text Char"/>
    <w:basedOn w:val="DefaultParagraphFont"/>
    <w:link w:val="CommentText"/>
    <w:uiPriority w:val="99"/>
    <w:semiHidden/>
    <w:rsid w:val="002B46DC"/>
    <w:rPr>
      <w:rFonts w:ascii="Times New Roman" w:eastAsia="Times New Roman" w:hAnsi="Times New Roman" w:cs="Times New Roman"/>
      <w:sz w:val="20"/>
      <w:szCs w:val="20"/>
      <w:lang w:val="en-GB" w:eastAsia="zh-CN"/>
    </w:rPr>
  </w:style>
  <w:style w:type="paragraph" w:styleId="BodyText2">
    <w:name w:val="Body Text 2"/>
    <w:basedOn w:val="Normal"/>
    <w:link w:val="BodyText2Char"/>
    <w:rsid w:val="002B46DC"/>
    <w:pPr>
      <w:spacing w:after="120" w:line="480" w:lineRule="auto"/>
    </w:pPr>
  </w:style>
  <w:style w:type="character" w:customStyle="1" w:styleId="BodyText2Char">
    <w:name w:val="Body Text 2 Char"/>
    <w:basedOn w:val="DefaultParagraphFont"/>
    <w:link w:val="BodyText2"/>
    <w:rsid w:val="002B46DC"/>
    <w:rPr>
      <w:rFonts w:ascii="Times New Roman" w:eastAsia="Times New Roman" w:hAnsi="Times New Roman" w:cs="Times New Roman"/>
      <w:lang w:val="en-GB" w:eastAsia="zh-CN"/>
    </w:rPr>
  </w:style>
  <w:style w:type="paragraph" w:styleId="BodyText3">
    <w:name w:val="Body Text 3"/>
    <w:basedOn w:val="Normal"/>
    <w:link w:val="BodyText3Char"/>
    <w:rsid w:val="002B46DC"/>
    <w:pPr>
      <w:spacing w:after="120"/>
    </w:pPr>
    <w:rPr>
      <w:sz w:val="16"/>
      <w:szCs w:val="16"/>
    </w:rPr>
  </w:style>
  <w:style w:type="character" w:customStyle="1" w:styleId="BodyText3Char">
    <w:name w:val="Body Text 3 Char"/>
    <w:basedOn w:val="DefaultParagraphFont"/>
    <w:link w:val="BodyText3"/>
    <w:rsid w:val="002B46DC"/>
    <w:rPr>
      <w:rFonts w:ascii="Times New Roman" w:eastAsia="Times New Roman" w:hAnsi="Times New Roman" w:cs="Times New Roman"/>
      <w:sz w:val="16"/>
      <w:szCs w:val="16"/>
      <w:lang w:val="en-GB" w:eastAsia="zh-CN"/>
    </w:rPr>
  </w:style>
  <w:style w:type="paragraph" w:styleId="Date">
    <w:name w:val="Date"/>
    <w:basedOn w:val="Normal"/>
    <w:next w:val="Normal"/>
    <w:link w:val="DateChar"/>
    <w:rsid w:val="002B46DC"/>
  </w:style>
  <w:style w:type="character" w:customStyle="1" w:styleId="DateChar">
    <w:name w:val="Date Char"/>
    <w:basedOn w:val="DefaultParagraphFont"/>
    <w:link w:val="Date"/>
    <w:rsid w:val="002B46DC"/>
    <w:rPr>
      <w:rFonts w:ascii="Times New Roman" w:eastAsia="Times New Roman" w:hAnsi="Times New Roman" w:cs="Times New Roman"/>
      <w:lang w:val="en-GB" w:eastAsia="zh-CN"/>
    </w:rPr>
  </w:style>
  <w:style w:type="paragraph" w:styleId="Header">
    <w:name w:val="header"/>
    <w:basedOn w:val="Normal"/>
    <w:link w:val="HeaderChar"/>
    <w:uiPriority w:val="99"/>
    <w:rsid w:val="002B46DC"/>
    <w:pPr>
      <w:tabs>
        <w:tab w:val="clear" w:pos="850"/>
        <w:tab w:val="clear" w:pos="1191"/>
        <w:tab w:val="clear" w:pos="1531"/>
        <w:tab w:val="center" w:pos="4536"/>
        <w:tab w:val="right" w:pos="9072"/>
      </w:tabs>
    </w:pPr>
  </w:style>
  <w:style w:type="character" w:customStyle="1" w:styleId="HeaderChar">
    <w:name w:val="Header Char"/>
    <w:basedOn w:val="DefaultParagraphFont"/>
    <w:link w:val="Header"/>
    <w:uiPriority w:val="99"/>
    <w:rsid w:val="002B46DC"/>
    <w:rPr>
      <w:rFonts w:ascii="Times New Roman" w:eastAsia="Times New Roman" w:hAnsi="Times New Roman" w:cs="Times New Roman"/>
      <w:lang w:val="en-GB" w:eastAsia="zh-CN"/>
    </w:rPr>
  </w:style>
  <w:style w:type="paragraph" w:styleId="MessageHeader">
    <w:name w:val="Message Header"/>
    <w:basedOn w:val="Normal"/>
    <w:link w:val="MessageHeaderChar"/>
    <w:rsid w:val="002B46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2B46DC"/>
    <w:rPr>
      <w:rFonts w:ascii="Arial" w:eastAsia="Times New Roman" w:hAnsi="Arial" w:cs="Arial"/>
      <w:sz w:val="24"/>
      <w:szCs w:val="24"/>
      <w:shd w:val="pct20" w:color="auto" w:fill="auto"/>
      <w:lang w:val="en-GB" w:eastAsia="zh-CN"/>
    </w:rPr>
  </w:style>
  <w:style w:type="paragraph" w:styleId="DocumentMap">
    <w:name w:val="Document Map"/>
    <w:basedOn w:val="Normal"/>
    <w:link w:val="DocumentMapChar"/>
    <w:semiHidden/>
    <w:rsid w:val="002B46DC"/>
    <w:pPr>
      <w:shd w:val="clear" w:color="auto" w:fill="000080"/>
    </w:pPr>
    <w:rPr>
      <w:rFonts w:ascii="Tahoma" w:hAnsi="Tahoma" w:cs="Tahoma"/>
    </w:rPr>
  </w:style>
  <w:style w:type="character" w:customStyle="1" w:styleId="DocumentMapChar">
    <w:name w:val="Document Map Char"/>
    <w:basedOn w:val="DefaultParagraphFont"/>
    <w:link w:val="DocumentMap"/>
    <w:semiHidden/>
    <w:rsid w:val="002B46DC"/>
    <w:rPr>
      <w:rFonts w:ascii="Tahoma" w:eastAsia="Times New Roman" w:hAnsi="Tahoma" w:cs="Tahoma"/>
      <w:shd w:val="clear" w:color="auto" w:fill="000080"/>
      <w:lang w:val="en-GB" w:eastAsia="zh-CN"/>
    </w:rPr>
  </w:style>
  <w:style w:type="paragraph" w:styleId="Closing">
    <w:name w:val="Closing"/>
    <w:basedOn w:val="Normal"/>
    <w:link w:val="ClosingChar"/>
    <w:rsid w:val="002B46DC"/>
    <w:pPr>
      <w:ind w:left="4252"/>
    </w:pPr>
  </w:style>
  <w:style w:type="character" w:customStyle="1" w:styleId="ClosingChar">
    <w:name w:val="Closing Char"/>
    <w:basedOn w:val="DefaultParagraphFont"/>
    <w:link w:val="Closing"/>
    <w:rsid w:val="002B46DC"/>
    <w:rPr>
      <w:rFonts w:ascii="Times New Roman" w:eastAsia="Times New Roman" w:hAnsi="Times New Roman" w:cs="Times New Roman"/>
      <w:lang w:val="en-GB" w:eastAsia="zh-CN"/>
    </w:rPr>
  </w:style>
  <w:style w:type="paragraph" w:styleId="Index2">
    <w:name w:val="index 2"/>
    <w:basedOn w:val="Normal"/>
    <w:next w:val="Normal"/>
    <w:semiHidden/>
    <w:rsid w:val="002B46DC"/>
    <w:pPr>
      <w:tabs>
        <w:tab w:val="clear" w:pos="850"/>
        <w:tab w:val="clear" w:pos="1191"/>
        <w:tab w:val="clear" w:pos="1531"/>
      </w:tabs>
      <w:ind w:left="440" w:hanging="220"/>
    </w:pPr>
  </w:style>
  <w:style w:type="paragraph" w:styleId="Index3">
    <w:name w:val="index 3"/>
    <w:basedOn w:val="Normal"/>
    <w:next w:val="Normal"/>
    <w:semiHidden/>
    <w:rsid w:val="002B46DC"/>
    <w:pPr>
      <w:tabs>
        <w:tab w:val="clear" w:pos="850"/>
        <w:tab w:val="clear" w:pos="1191"/>
        <w:tab w:val="clear" w:pos="1531"/>
      </w:tabs>
      <w:ind w:left="660" w:hanging="220"/>
    </w:pPr>
  </w:style>
  <w:style w:type="paragraph" w:styleId="Index4">
    <w:name w:val="index 4"/>
    <w:basedOn w:val="Normal"/>
    <w:next w:val="Normal"/>
    <w:semiHidden/>
    <w:rsid w:val="002B46DC"/>
    <w:pPr>
      <w:tabs>
        <w:tab w:val="clear" w:pos="850"/>
        <w:tab w:val="clear" w:pos="1191"/>
        <w:tab w:val="clear" w:pos="1531"/>
      </w:tabs>
      <w:ind w:left="880" w:hanging="220"/>
    </w:pPr>
  </w:style>
  <w:style w:type="paragraph" w:styleId="Index5">
    <w:name w:val="index 5"/>
    <w:basedOn w:val="Normal"/>
    <w:next w:val="Normal"/>
    <w:semiHidden/>
    <w:rsid w:val="002B46DC"/>
    <w:pPr>
      <w:tabs>
        <w:tab w:val="clear" w:pos="850"/>
        <w:tab w:val="clear" w:pos="1191"/>
        <w:tab w:val="clear" w:pos="1531"/>
      </w:tabs>
      <w:ind w:left="1100" w:hanging="220"/>
    </w:pPr>
  </w:style>
  <w:style w:type="paragraph" w:styleId="Index6">
    <w:name w:val="index 6"/>
    <w:basedOn w:val="Normal"/>
    <w:next w:val="Normal"/>
    <w:semiHidden/>
    <w:rsid w:val="002B46DC"/>
    <w:pPr>
      <w:tabs>
        <w:tab w:val="clear" w:pos="850"/>
        <w:tab w:val="clear" w:pos="1191"/>
        <w:tab w:val="clear" w:pos="1531"/>
      </w:tabs>
      <w:ind w:left="1320" w:hanging="220"/>
    </w:pPr>
  </w:style>
  <w:style w:type="paragraph" w:styleId="Index7">
    <w:name w:val="index 7"/>
    <w:basedOn w:val="Normal"/>
    <w:next w:val="Normal"/>
    <w:semiHidden/>
    <w:rsid w:val="002B46DC"/>
    <w:pPr>
      <w:tabs>
        <w:tab w:val="clear" w:pos="850"/>
        <w:tab w:val="clear" w:pos="1191"/>
        <w:tab w:val="clear" w:pos="1531"/>
      </w:tabs>
      <w:ind w:left="1540" w:hanging="220"/>
    </w:pPr>
  </w:style>
  <w:style w:type="paragraph" w:styleId="Index8">
    <w:name w:val="index 8"/>
    <w:basedOn w:val="Normal"/>
    <w:next w:val="Normal"/>
    <w:semiHidden/>
    <w:rsid w:val="002B46DC"/>
    <w:pPr>
      <w:tabs>
        <w:tab w:val="clear" w:pos="850"/>
        <w:tab w:val="clear" w:pos="1191"/>
        <w:tab w:val="clear" w:pos="1531"/>
      </w:tabs>
      <w:ind w:left="1760" w:hanging="220"/>
    </w:pPr>
  </w:style>
  <w:style w:type="paragraph" w:styleId="Index9">
    <w:name w:val="index 9"/>
    <w:basedOn w:val="Normal"/>
    <w:next w:val="Normal"/>
    <w:semiHidden/>
    <w:rsid w:val="002B46DC"/>
    <w:pPr>
      <w:tabs>
        <w:tab w:val="clear" w:pos="850"/>
        <w:tab w:val="clear" w:pos="1191"/>
        <w:tab w:val="clear" w:pos="1531"/>
      </w:tabs>
      <w:ind w:left="1980" w:hanging="220"/>
    </w:pPr>
  </w:style>
  <w:style w:type="paragraph" w:styleId="Caption">
    <w:name w:val="caption"/>
    <w:basedOn w:val="Normal"/>
    <w:next w:val="Normal"/>
    <w:qFormat/>
    <w:rsid w:val="002B46DC"/>
    <w:pPr>
      <w:spacing w:before="120" w:after="120"/>
    </w:pPr>
    <w:rPr>
      <w:b/>
      <w:bCs/>
      <w:sz w:val="20"/>
      <w:szCs w:val="20"/>
    </w:rPr>
  </w:style>
  <w:style w:type="paragraph" w:styleId="NormalWeb">
    <w:name w:val="Normal (Web)"/>
    <w:basedOn w:val="Normal"/>
    <w:uiPriority w:val="99"/>
    <w:rsid w:val="002B46DC"/>
    <w:rPr>
      <w:sz w:val="24"/>
      <w:szCs w:val="24"/>
    </w:rPr>
  </w:style>
  <w:style w:type="paragraph" w:styleId="CommentSubject">
    <w:name w:val="annotation subject"/>
    <w:basedOn w:val="CommentText"/>
    <w:next w:val="CommentText"/>
    <w:link w:val="CommentSubjectChar"/>
    <w:uiPriority w:val="99"/>
    <w:semiHidden/>
    <w:rsid w:val="002B46DC"/>
    <w:rPr>
      <w:b/>
      <w:bCs/>
    </w:rPr>
  </w:style>
  <w:style w:type="character" w:customStyle="1" w:styleId="CommentSubjectChar">
    <w:name w:val="Comment Subject Char"/>
    <w:basedOn w:val="CommentTextChar"/>
    <w:link w:val="CommentSubject"/>
    <w:uiPriority w:val="99"/>
    <w:semiHidden/>
    <w:rsid w:val="002B46DC"/>
    <w:rPr>
      <w:rFonts w:ascii="Times New Roman" w:eastAsia="Times New Roman" w:hAnsi="Times New Roman" w:cs="Times New Roman"/>
      <w:b/>
      <w:bCs/>
      <w:sz w:val="20"/>
      <w:szCs w:val="20"/>
      <w:lang w:val="en-GB" w:eastAsia="zh-CN"/>
    </w:rPr>
  </w:style>
  <w:style w:type="paragraph" w:styleId="Footer">
    <w:name w:val="footer"/>
    <w:basedOn w:val="Normal"/>
    <w:link w:val="FooterChar"/>
    <w:uiPriority w:val="99"/>
    <w:rsid w:val="002B46DC"/>
    <w:pPr>
      <w:tabs>
        <w:tab w:val="clear" w:pos="850"/>
        <w:tab w:val="clear" w:pos="1191"/>
        <w:tab w:val="clear" w:pos="1531"/>
        <w:tab w:val="center" w:pos="4536"/>
        <w:tab w:val="right" w:pos="9072"/>
      </w:tabs>
    </w:pPr>
  </w:style>
  <w:style w:type="character" w:customStyle="1" w:styleId="FooterChar">
    <w:name w:val="Footer Char"/>
    <w:basedOn w:val="DefaultParagraphFont"/>
    <w:link w:val="Footer"/>
    <w:uiPriority w:val="99"/>
    <w:rsid w:val="002B46DC"/>
    <w:rPr>
      <w:rFonts w:ascii="Times New Roman" w:eastAsia="Times New Roman" w:hAnsi="Times New Roman" w:cs="Times New Roman"/>
      <w:lang w:val="en-GB" w:eastAsia="zh-CN"/>
    </w:rPr>
  </w:style>
  <w:style w:type="paragraph" w:styleId="HTMLPreformatted">
    <w:name w:val="HTML Preformatted"/>
    <w:basedOn w:val="Normal"/>
    <w:link w:val="HTMLPreformattedChar"/>
    <w:rsid w:val="002B46DC"/>
    <w:rPr>
      <w:rFonts w:ascii="Courier New" w:hAnsi="Courier New" w:cs="Courier New"/>
      <w:sz w:val="20"/>
      <w:szCs w:val="20"/>
    </w:rPr>
  </w:style>
  <w:style w:type="character" w:customStyle="1" w:styleId="HTMLPreformattedChar">
    <w:name w:val="HTML Preformatted Char"/>
    <w:basedOn w:val="DefaultParagraphFont"/>
    <w:link w:val="HTMLPreformatted"/>
    <w:rsid w:val="002B46DC"/>
    <w:rPr>
      <w:rFonts w:ascii="Courier New" w:eastAsia="Times New Roman" w:hAnsi="Courier New" w:cs="Courier New"/>
      <w:sz w:val="20"/>
      <w:szCs w:val="20"/>
      <w:lang w:val="en-GB" w:eastAsia="zh-CN"/>
    </w:rPr>
  </w:style>
  <w:style w:type="paragraph" w:styleId="BodyTextFirstIndent">
    <w:name w:val="Body Text First Indent"/>
    <w:basedOn w:val="BodyText"/>
    <w:link w:val="BodyTextFirstIndentChar"/>
    <w:rsid w:val="002B46DC"/>
    <w:pPr>
      <w:spacing w:after="120"/>
      <w:ind w:firstLine="210"/>
    </w:pPr>
  </w:style>
  <w:style w:type="character" w:customStyle="1" w:styleId="BodyTextFirstIndentChar">
    <w:name w:val="Body Text First Indent Char"/>
    <w:basedOn w:val="BodyTextChar"/>
    <w:link w:val="BodyTextFirstIndent"/>
    <w:rsid w:val="002B46DC"/>
    <w:rPr>
      <w:rFonts w:ascii="Times New Roman" w:eastAsia="Times New Roman" w:hAnsi="Times New Roman" w:cs="Times New Roman"/>
      <w:lang w:val="en-GB" w:eastAsia="zh-CN"/>
    </w:rPr>
  </w:style>
  <w:style w:type="paragraph" w:styleId="BodyTextIndent">
    <w:name w:val="Body Text Indent"/>
    <w:basedOn w:val="Normal"/>
    <w:link w:val="BodyTextIndentChar"/>
    <w:rsid w:val="002B46DC"/>
    <w:pPr>
      <w:spacing w:after="240"/>
      <w:ind w:left="442"/>
    </w:pPr>
  </w:style>
  <w:style w:type="character" w:customStyle="1" w:styleId="BodyTextIndentChar">
    <w:name w:val="Body Text Indent Char"/>
    <w:basedOn w:val="DefaultParagraphFont"/>
    <w:link w:val="BodyTextIndent"/>
    <w:rsid w:val="002B46DC"/>
    <w:rPr>
      <w:rFonts w:ascii="Times New Roman" w:eastAsia="Times New Roman" w:hAnsi="Times New Roman" w:cs="Times New Roman"/>
      <w:lang w:val="en-GB" w:eastAsia="zh-CN"/>
    </w:rPr>
  </w:style>
  <w:style w:type="paragraph" w:styleId="BodyTextIndent2">
    <w:name w:val="Body Text Indent 2"/>
    <w:basedOn w:val="Normal"/>
    <w:link w:val="BodyTextIndent2Char"/>
    <w:rsid w:val="002B46DC"/>
    <w:pPr>
      <w:spacing w:after="120" w:line="480" w:lineRule="auto"/>
      <w:ind w:left="283"/>
    </w:pPr>
  </w:style>
  <w:style w:type="character" w:customStyle="1" w:styleId="BodyTextIndent2Char">
    <w:name w:val="Body Text Indent 2 Char"/>
    <w:basedOn w:val="DefaultParagraphFont"/>
    <w:link w:val="BodyTextIndent2"/>
    <w:rsid w:val="002B46DC"/>
    <w:rPr>
      <w:rFonts w:ascii="Times New Roman" w:eastAsia="Times New Roman" w:hAnsi="Times New Roman" w:cs="Times New Roman"/>
      <w:lang w:val="en-GB" w:eastAsia="zh-CN"/>
    </w:rPr>
  </w:style>
  <w:style w:type="paragraph" w:styleId="BodyTextIndent3">
    <w:name w:val="Body Text Indent 3"/>
    <w:basedOn w:val="Normal"/>
    <w:link w:val="BodyTextIndent3Char"/>
    <w:rsid w:val="002B46DC"/>
    <w:pPr>
      <w:spacing w:after="120"/>
      <w:ind w:left="283"/>
    </w:pPr>
    <w:rPr>
      <w:sz w:val="16"/>
      <w:szCs w:val="16"/>
    </w:rPr>
  </w:style>
  <w:style w:type="character" w:customStyle="1" w:styleId="BodyTextIndent3Char">
    <w:name w:val="Body Text Indent 3 Char"/>
    <w:basedOn w:val="DefaultParagraphFont"/>
    <w:link w:val="BodyTextIndent3"/>
    <w:rsid w:val="002B46DC"/>
    <w:rPr>
      <w:rFonts w:ascii="Times New Roman" w:eastAsia="Times New Roman" w:hAnsi="Times New Roman" w:cs="Times New Roman"/>
      <w:sz w:val="16"/>
      <w:szCs w:val="16"/>
      <w:lang w:val="en-GB" w:eastAsia="zh-CN"/>
    </w:rPr>
  </w:style>
  <w:style w:type="paragraph" w:styleId="BodyTextFirstIndent2">
    <w:name w:val="Body Text First Indent 2"/>
    <w:basedOn w:val="BodyTextIndent"/>
    <w:link w:val="BodyTextFirstIndent2Char"/>
    <w:rsid w:val="002B46DC"/>
    <w:pPr>
      <w:ind w:firstLine="210"/>
    </w:pPr>
  </w:style>
  <w:style w:type="character" w:customStyle="1" w:styleId="BodyTextFirstIndent2Char">
    <w:name w:val="Body Text First Indent 2 Char"/>
    <w:basedOn w:val="BodyTextIndentChar"/>
    <w:link w:val="BodyTextFirstIndent2"/>
    <w:rsid w:val="002B46DC"/>
    <w:rPr>
      <w:rFonts w:ascii="Times New Roman" w:eastAsia="Times New Roman" w:hAnsi="Times New Roman" w:cs="Times New Roman"/>
      <w:lang w:val="en-GB" w:eastAsia="zh-CN"/>
    </w:rPr>
  </w:style>
  <w:style w:type="paragraph" w:styleId="NormalIndent">
    <w:name w:val="Normal Indent"/>
    <w:basedOn w:val="Normal"/>
    <w:rsid w:val="002B46DC"/>
    <w:pPr>
      <w:ind w:left="708"/>
    </w:pPr>
  </w:style>
  <w:style w:type="paragraph" w:styleId="Salutation">
    <w:name w:val="Salutation"/>
    <w:basedOn w:val="Normal"/>
    <w:next w:val="Normal"/>
    <w:link w:val="SalutationChar"/>
    <w:rsid w:val="002B46DC"/>
  </w:style>
  <w:style w:type="character" w:customStyle="1" w:styleId="SalutationChar">
    <w:name w:val="Salutation Char"/>
    <w:basedOn w:val="DefaultParagraphFont"/>
    <w:link w:val="Salutation"/>
    <w:rsid w:val="002B46DC"/>
    <w:rPr>
      <w:rFonts w:ascii="Times New Roman" w:eastAsia="Times New Roman" w:hAnsi="Times New Roman" w:cs="Times New Roman"/>
      <w:lang w:val="en-GB" w:eastAsia="zh-CN"/>
    </w:rPr>
  </w:style>
  <w:style w:type="paragraph" w:styleId="Signature">
    <w:name w:val="Signature"/>
    <w:basedOn w:val="Normal"/>
    <w:link w:val="SignatureChar"/>
    <w:rsid w:val="002B46DC"/>
    <w:pPr>
      <w:ind w:left="4252"/>
    </w:pPr>
  </w:style>
  <w:style w:type="character" w:customStyle="1" w:styleId="SignatureChar">
    <w:name w:val="Signature Char"/>
    <w:basedOn w:val="DefaultParagraphFont"/>
    <w:link w:val="Signature"/>
    <w:rsid w:val="002B46DC"/>
    <w:rPr>
      <w:rFonts w:ascii="Times New Roman" w:eastAsia="Times New Roman" w:hAnsi="Times New Roman" w:cs="Times New Roman"/>
      <w:lang w:val="en-GB" w:eastAsia="zh-CN"/>
    </w:rPr>
  </w:style>
  <w:style w:type="paragraph" w:styleId="E-mailSignature">
    <w:name w:val="E-mail Signature"/>
    <w:basedOn w:val="Normal"/>
    <w:link w:val="E-mailSignatureChar"/>
    <w:rsid w:val="002B46DC"/>
  </w:style>
  <w:style w:type="character" w:customStyle="1" w:styleId="E-mailSignatureChar">
    <w:name w:val="E-mail Signature Char"/>
    <w:basedOn w:val="DefaultParagraphFont"/>
    <w:link w:val="E-mailSignature"/>
    <w:rsid w:val="002B46DC"/>
    <w:rPr>
      <w:rFonts w:ascii="Times New Roman" w:eastAsia="Times New Roman" w:hAnsi="Times New Roman" w:cs="Times New Roman"/>
      <w:lang w:val="en-GB" w:eastAsia="zh-CN"/>
    </w:rPr>
  </w:style>
  <w:style w:type="paragraph" w:styleId="Subtitle">
    <w:name w:val="Subtitle"/>
    <w:basedOn w:val="Normal"/>
    <w:link w:val="SubtitleChar"/>
    <w:qFormat/>
    <w:rsid w:val="002B46D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B46DC"/>
    <w:rPr>
      <w:rFonts w:ascii="Arial" w:eastAsia="Times New Roman" w:hAnsi="Arial" w:cs="Arial"/>
      <w:sz w:val="24"/>
      <w:szCs w:val="24"/>
      <w:lang w:val="en-GB" w:eastAsia="zh-CN"/>
    </w:rPr>
  </w:style>
  <w:style w:type="paragraph" w:styleId="TableofFigures">
    <w:name w:val="table of figures"/>
    <w:basedOn w:val="Normal"/>
    <w:next w:val="Normal"/>
    <w:semiHidden/>
    <w:rsid w:val="002B46DC"/>
    <w:pPr>
      <w:tabs>
        <w:tab w:val="clear" w:pos="850"/>
        <w:tab w:val="clear" w:pos="1191"/>
        <w:tab w:val="clear" w:pos="1531"/>
      </w:tabs>
      <w:ind w:left="440" w:hanging="440"/>
    </w:pPr>
  </w:style>
  <w:style w:type="paragraph" w:styleId="TableofAuthorities">
    <w:name w:val="table of authorities"/>
    <w:basedOn w:val="Normal"/>
    <w:next w:val="Normal"/>
    <w:semiHidden/>
    <w:rsid w:val="002B46DC"/>
    <w:pPr>
      <w:tabs>
        <w:tab w:val="clear" w:pos="850"/>
        <w:tab w:val="clear" w:pos="1191"/>
        <w:tab w:val="clear" w:pos="1531"/>
      </w:tabs>
      <w:ind w:left="220" w:hanging="220"/>
    </w:pPr>
  </w:style>
  <w:style w:type="paragraph" w:styleId="PlainText">
    <w:name w:val="Plain Text"/>
    <w:basedOn w:val="Normal"/>
    <w:link w:val="PlainTextChar"/>
    <w:rsid w:val="002B46DC"/>
    <w:rPr>
      <w:rFonts w:ascii="Courier New" w:hAnsi="Courier New" w:cs="Courier New"/>
      <w:sz w:val="20"/>
      <w:szCs w:val="20"/>
    </w:rPr>
  </w:style>
  <w:style w:type="character" w:customStyle="1" w:styleId="PlainTextChar">
    <w:name w:val="Plain Text Char"/>
    <w:basedOn w:val="DefaultParagraphFont"/>
    <w:link w:val="PlainText"/>
    <w:rsid w:val="002B46DC"/>
    <w:rPr>
      <w:rFonts w:ascii="Courier New" w:eastAsia="Times New Roman" w:hAnsi="Courier New" w:cs="Courier New"/>
      <w:sz w:val="20"/>
      <w:szCs w:val="20"/>
      <w:lang w:val="en-GB" w:eastAsia="zh-CN"/>
    </w:rPr>
  </w:style>
  <w:style w:type="paragraph" w:styleId="BalloonText">
    <w:name w:val="Balloon Text"/>
    <w:basedOn w:val="Normal"/>
    <w:link w:val="BalloonTextChar"/>
    <w:uiPriority w:val="99"/>
    <w:semiHidden/>
    <w:rsid w:val="002B46DC"/>
    <w:rPr>
      <w:rFonts w:ascii="Tahoma" w:hAnsi="Tahoma" w:cs="Tahoma"/>
      <w:sz w:val="16"/>
      <w:szCs w:val="16"/>
    </w:rPr>
  </w:style>
  <w:style w:type="character" w:customStyle="1" w:styleId="BalloonTextChar">
    <w:name w:val="Balloon Text Char"/>
    <w:basedOn w:val="DefaultParagraphFont"/>
    <w:link w:val="BalloonText"/>
    <w:uiPriority w:val="99"/>
    <w:semiHidden/>
    <w:rsid w:val="002B46DC"/>
    <w:rPr>
      <w:rFonts w:ascii="Tahoma" w:eastAsia="Times New Roman" w:hAnsi="Tahoma" w:cs="Tahoma"/>
      <w:sz w:val="16"/>
      <w:szCs w:val="16"/>
      <w:lang w:val="en-GB" w:eastAsia="zh-CN"/>
    </w:rPr>
  </w:style>
  <w:style w:type="paragraph" w:styleId="MacroText">
    <w:name w:val="macro"/>
    <w:link w:val="MacroTextChar"/>
    <w:semiHidden/>
    <w:rsid w:val="002B46D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semiHidden/>
    <w:rsid w:val="002B46DC"/>
    <w:rPr>
      <w:rFonts w:ascii="Courier New" w:eastAsia="Times New Roman" w:hAnsi="Courier New" w:cs="Courier New"/>
      <w:sz w:val="20"/>
      <w:szCs w:val="20"/>
      <w:lang w:val="en-GB" w:eastAsia="zh-CN"/>
    </w:rPr>
  </w:style>
  <w:style w:type="paragraph" w:styleId="Title">
    <w:name w:val="Title"/>
    <w:basedOn w:val="Normal"/>
    <w:link w:val="TitleChar"/>
    <w:qFormat/>
    <w:rsid w:val="002B46D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B46DC"/>
    <w:rPr>
      <w:rFonts w:ascii="Arial" w:eastAsia="Times New Roman" w:hAnsi="Arial" w:cs="Arial"/>
      <w:b/>
      <w:bCs/>
      <w:kern w:val="28"/>
      <w:sz w:val="32"/>
      <w:szCs w:val="32"/>
      <w:lang w:val="en-GB" w:eastAsia="zh-CN"/>
    </w:rPr>
  </w:style>
  <w:style w:type="paragraph" w:styleId="NoteHeading">
    <w:name w:val="Note Heading"/>
    <w:basedOn w:val="Normal"/>
    <w:next w:val="Normal"/>
    <w:link w:val="NoteHeadingChar"/>
    <w:rsid w:val="002B46DC"/>
  </w:style>
  <w:style w:type="character" w:customStyle="1" w:styleId="NoteHeadingChar">
    <w:name w:val="Note Heading Char"/>
    <w:basedOn w:val="DefaultParagraphFont"/>
    <w:link w:val="NoteHeading"/>
    <w:rsid w:val="002B46DC"/>
    <w:rPr>
      <w:rFonts w:ascii="Times New Roman" w:eastAsia="Times New Roman" w:hAnsi="Times New Roman" w:cs="Times New Roman"/>
      <w:lang w:val="en-GB" w:eastAsia="zh-CN"/>
    </w:rPr>
  </w:style>
  <w:style w:type="paragraph" w:styleId="TOAHeading">
    <w:name w:val="toa heading"/>
    <w:basedOn w:val="Normal"/>
    <w:next w:val="Normal"/>
    <w:semiHidden/>
    <w:rsid w:val="002B46DC"/>
    <w:pPr>
      <w:spacing w:before="120"/>
    </w:pPr>
    <w:rPr>
      <w:rFonts w:ascii="Arial" w:hAnsi="Arial" w:cs="Arial"/>
      <w:b/>
      <w:bCs/>
      <w:sz w:val="24"/>
      <w:szCs w:val="24"/>
    </w:rPr>
  </w:style>
  <w:style w:type="paragraph" w:styleId="TOC6">
    <w:name w:val="toc 6"/>
    <w:basedOn w:val="Normal"/>
    <w:next w:val="Normal"/>
    <w:qFormat/>
    <w:rsid w:val="002B46DC"/>
    <w:pPr>
      <w:tabs>
        <w:tab w:val="clear" w:pos="850"/>
        <w:tab w:val="clear" w:pos="1191"/>
        <w:tab w:val="clear" w:pos="1531"/>
      </w:tabs>
      <w:ind w:left="1100"/>
    </w:pPr>
  </w:style>
  <w:style w:type="paragraph" w:styleId="TOC7">
    <w:name w:val="toc 7"/>
    <w:basedOn w:val="Normal"/>
    <w:next w:val="Normal"/>
    <w:qFormat/>
    <w:rsid w:val="002B46DC"/>
    <w:pPr>
      <w:tabs>
        <w:tab w:val="clear" w:pos="850"/>
        <w:tab w:val="clear" w:pos="1191"/>
        <w:tab w:val="clear" w:pos="1531"/>
      </w:tabs>
      <w:ind w:left="1320"/>
    </w:pPr>
  </w:style>
  <w:style w:type="paragraph" w:styleId="TOC8">
    <w:name w:val="toc 8"/>
    <w:basedOn w:val="Normal"/>
    <w:next w:val="Normal"/>
    <w:qFormat/>
    <w:rsid w:val="002B46DC"/>
    <w:pPr>
      <w:tabs>
        <w:tab w:val="clear" w:pos="850"/>
        <w:tab w:val="clear" w:pos="1191"/>
        <w:tab w:val="clear" w:pos="1531"/>
      </w:tabs>
      <w:ind w:left="1540"/>
    </w:pPr>
  </w:style>
  <w:style w:type="paragraph" w:customStyle="1" w:styleId="BoxBodyText">
    <w:name w:val="Box Body Text"/>
    <w:basedOn w:val="Normal"/>
    <w:rsid w:val="002B46DC"/>
    <w:pPr>
      <w:spacing w:after="240"/>
      <w:ind w:firstLine="442"/>
    </w:pPr>
    <w:rPr>
      <w:rFonts w:ascii="Arial" w:hAnsi="Arial" w:cs="Arial"/>
      <w:sz w:val="18"/>
      <w:lang w:val="en-US"/>
    </w:rPr>
  </w:style>
  <w:style w:type="paragraph" w:customStyle="1" w:styleId="BoxBodyTextIndent">
    <w:name w:val="Box Body Text Indent"/>
    <w:basedOn w:val="Normal"/>
    <w:rsid w:val="002B46DC"/>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2B46DC"/>
  </w:style>
  <w:style w:type="paragraph" w:styleId="Bibliography">
    <w:name w:val="Bibliography"/>
    <w:basedOn w:val="Normal"/>
    <w:next w:val="Normal"/>
    <w:uiPriority w:val="37"/>
    <w:semiHidden/>
    <w:unhideWhenUsed/>
    <w:rsid w:val="002B46DC"/>
  </w:style>
  <w:style w:type="paragraph" w:styleId="IntenseQuote">
    <w:name w:val="Intense Quote"/>
    <w:basedOn w:val="Normal"/>
    <w:next w:val="Normal"/>
    <w:link w:val="IntenseQuoteChar"/>
    <w:uiPriority w:val="30"/>
    <w:qFormat/>
    <w:rsid w:val="002B46D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B46DC"/>
    <w:rPr>
      <w:rFonts w:ascii="Times New Roman" w:eastAsia="Times New Roman" w:hAnsi="Times New Roman" w:cs="Times New Roman"/>
      <w:b/>
      <w:bCs/>
      <w:i/>
      <w:iCs/>
      <w:color w:val="4F81BD"/>
      <w:lang w:val="en-GB" w:eastAsia="zh-CN"/>
    </w:rPr>
  </w:style>
  <w:style w:type="paragraph" w:styleId="ListParagraph">
    <w:name w:val="List Paragraph"/>
    <w:basedOn w:val="Normal"/>
    <w:uiPriority w:val="34"/>
    <w:qFormat/>
    <w:rsid w:val="002B46DC"/>
    <w:pPr>
      <w:ind w:left="720"/>
      <w:contextualSpacing/>
    </w:pPr>
  </w:style>
  <w:style w:type="paragraph" w:styleId="NoSpacing">
    <w:name w:val="No Spacing"/>
    <w:uiPriority w:val="1"/>
    <w:qFormat/>
    <w:rsid w:val="002B46D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paragraph" w:styleId="Quote">
    <w:name w:val="Quote"/>
    <w:basedOn w:val="Normal"/>
    <w:next w:val="Normal"/>
    <w:link w:val="QuoteChar"/>
    <w:uiPriority w:val="29"/>
    <w:qFormat/>
    <w:rsid w:val="002B46DC"/>
    <w:rPr>
      <w:i/>
      <w:iCs/>
      <w:color w:val="000000"/>
    </w:rPr>
  </w:style>
  <w:style w:type="character" w:customStyle="1" w:styleId="QuoteChar">
    <w:name w:val="Quote Char"/>
    <w:basedOn w:val="DefaultParagraphFont"/>
    <w:link w:val="Quote"/>
    <w:uiPriority w:val="29"/>
    <w:rsid w:val="002B46DC"/>
    <w:rPr>
      <w:rFonts w:ascii="Times New Roman" w:eastAsia="Times New Roman" w:hAnsi="Times New Roman" w:cs="Times New Roman"/>
      <w:i/>
      <w:iCs/>
      <w:color w:val="000000"/>
      <w:lang w:val="en-GB" w:eastAsia="zh-CN"/>
    </w:rPr>
  </w:style>
  <w:style w:type="paragraph" w:styleId="TOCHeading">
    <w:name w:val="TOC Heading"/>
    <w:basedOn w:val="Heading1"/>
    <w:next w:val="Normal"/>
    <w:uiPriority w:val="39"/>
    <w:qFormat/>
    <w:rsid w:val="002B46DC"/>
    <w:pPr>
      <w:keepLines/>
      <w:spacing w:before="480" w:after="0"/>
      <w:jc w:val="both"/>
      <w:outlineLvl w:val="9"/>
    </w:pPr>
    <w:rPr>
      <w:rFonts w:ascii="Cambria" w:hAnsi="Cambria"/>
      <w:caps w:val="0"/>
      <w:color w:val="365F91"/>
      <w:kern w:val="0"/>
      <w:sz w:val="28"/>
      <w:szCs w:val="28"/>
    </w:rPr>
  </w:style>
  <w:style w:type="paragraph" w:customStyle="1" w:styleId="Citation">
    <w:name w:val="Citation"/>
    <w:basedOn w:val="BodyText"/>
    <w:link w:val="CitationChar"/>
    <w:rsid w:val="002B46DC"/>
    <w:pPr>
      <w:ind w:left="850" w:firstLine="0"/>
      <w:jc w:val="left"/>
    </w:pPr>
  </w:style>
  <w:style w:type="character" w:customStyle="1" w:styleId="CitationChar">
    <w:name w:val="Citation Char"/>
    <w:basedOn w:val="DefaultParagraphFont"/>
    <w:link w:val="Citation"/>
    <w:rsid w:val="002B46DC"/>
    <w:rPr>
      <w:rFonts w:ascii="Times New Roman" w:eastAsia="Times New Roman" w:hAnsi="Times New Roman" w:cs="Times New Roman"/>
      <w:lang w:val="en-GB" w:eastAsia="zh-CN"/>
    </w:rPr>
  </w:style>
  <w:style w:type="character" w:customStyle="1" w:styleId="Num-DocParagraphChar">
    <w:name w:val="Num-Doc Paragraph Char"/>
    <w:basedOn w:val="DefaultParagraphFont"/>
    <w:link w:val="Num-DocParagraph"/>
    <w:rsid w:val="002B46DC"/>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2B46DC"/>
    <w:rPr>
      <w:sz w:val="16"/>
      <w:szCs w:val="16"/>
    </w:rPr>
  </w:style>
  <w:style w:type="character" w:customStyle="1" w:styleId="hithilite1">
    <w:name w:val="hithilite1"/>
    <w:basedOn w:val="DefaultParagraphFont"/>
    <w:rsid w:val="002B46DC"/>
    <w:rPr>
      <w:rFonts w:ascii="Arial" w:hAnsi="Arial" w:cs="Arial" w:hint="default"/>
      <w:sz w:val="18"/>
      <w:szCs w:val="18"/>
      <w:shd w:val="clear" w:color="auto" w:fill="FFFFCC"/>
    </w:rPr>
  </w:style>
  <w:style w:type="paragraph" w:styleId="Revision">
    <w:name w:val="Revision"/>
    <w:hidden/>
    <w:uiPriority w:val="99"/>
    <w:semiHidden/>
    <w:rsid w:val="002B46DC"/>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2B46DC"/>
    <w:rPr>
      <w:color w:val="0000FF"/>
      <w:u w:val="single"/>
    </w:rPr>
  </w:style>
  <w:style w:type="character" w:styleId="Emphasis">
    <w:name w:val="Emphasis"/>
    <w:basedOn w:val="DefaultParagraphFont"/>
    <w:uiPriority w:val="20"/>
    <w:qFormat/>
    <w:rsid w:val="002B46DC"/>
    <w:rPr>
      <w:b/>
      <w:bCs/>
      <w:i w:val="0"/>
      <w:iCs w:val="0"/>
    </w:rPr>
  </w:style>
  <w:style w:type="character" w:customStyle="1" w:styleId="element-citation">
    <w:name w:val="element-citation"/>
    <w:basedOn w:val="DefaultParagraphFont"/>
    <w:rsid w:val="002B46DC"/>
    <w:rPr>
      <w:rFonts w:ascii="Times New Roman" w:hAnsi="Times New Roman" w:cs="Times New Roman" w:hint="default"/>
    </w:rPr>
  </w:style>
  <w:style w:type="character" w:customStyle="1" w:styleId="ref-journal1">
    <w:name w:val="ref-journal1"/>
    <w:basedOn w:val="DefaultParagraphFont"/>
    <w:rsid w:val="002B46DC"/>
    <w:rPr>
      <w:rFonts w:ascii="Times New Roman" w:hAnsi="Times New Roman" w:cs="Times New Roman" w:hint="default"/>
      <w:i/>
      <w:iCs/>
    </w:rPr>
  </w:style>
  <w:style w:type="character" w:customStyle="1" w:styleId="ref-vol1">
    <w:name w:val="ref-vol1"/>
    <w:basedOn w:val="DefaultParagraphFont"/>
    <w:rsid w:val="002B46DC"/>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D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paragraph" w:styleId="Heading1">
    <w:name w:val="heading 1"/>
    <w:basedOn w:val="Normal"/>
    <w:next w:val="Num-DocParagraph"/>
    <w:link w:val="Heading1Char"/>
    <w:qFormat/>
    <w:rsid w:val="002B46DC"/>
    <w:pPr>
      <w:keepNext/>
      <w:spacing w:before="1200" w:after="720"/>
      <w:jc w:val="center"/>
      <w:outlineLvl w:val="0"/>
    </w:pPr>
    <w:rPr>
      <w:b/>
      <w:bCs/>
      <w:caps/>
      <w:kern w:val="28"/>
    </w:rPr>
  </w:style>
  <w:style w:type="paragraph" w:styleId="Heading2">
    <w:name w:val="heading 2"/>
    <w:basedOn w:val="Normal"/>
    <w:link w:val="Heading2Char"/>
    <w:qFormat/>
    <w:rsid w:val="007B2B4B"/>
    <w:pPr>
      <w:spacing w:before="100" w:beforeAutospacing="1" w:after="100" w:afterAutospacing="1"/>
      <w:outlineLvl w:val="1"/>
    </w:pPr>
    <w:rPr>
      <w:b/>
      <w:bCs/>
      <w:sz w:val="36"/>
      <w:szCs w:val="36"/>
      <w:lang w:eastAsia="fr-FR"/>
    </w:rPr>
  </w:style>
  <w:style w:type="paragraph" w:styleId="Heading3">
    <w:name w:val="heading 3"/>
    <w:basedOn w:val="Normal"/>
    <w:next w:val="Num-DocParagraph"/>
    <w:link w:val="Heading3Char"/>
    <w:uiPriority w:val="9"/>
    <w:qFormat/>
    <w:rsid w:val="002B46DC"/>
    <w:pPr>
      <w:keepNext/>
      <w:spacing w:before="240" w:after="240"/>
      <w:outlineLvl w:val="2"/>
    </w:pPr>
    <w:rPr>
      <w:b/>
      <w:bCs/>
      <w:i/>
      <w:iCs/>
    </w:rPr>
  </w:style>
  <w:style w:type="paragraph" w:styleId="Heading4">
    <w:name w:val="heading 4"/>
    <w:basedOn w:val="Normal"/>
    <w:next w:val="Num-DocParagraph"/>
    <w:link w:val="Heading4Char"/>
    <w:qFormat/>
    <w:rsid w:val="002B46DC"/>
    <w:pPr>
      <w:keepNext/>
      <w:spacing w:before="240" w:after="240"/>
      <w:outlineLvl w:val="3"/>
    </w:pPr>
    <w:rPr>
      <w:i/>
      <w:iCs/>
    </w:rPr>
  </w:style>
  <w:style w:type="paragraph" w:styleId="Heading5">
    <w:name w:val="heading 5"/>
    <w:basedOn w:val="Normal"/>
    <w:next w:val="Num-DocParagraph"/>
    <w:link w:val="Heading5Char"/>
    <w:qFormat/>
    <w:rsid w:val="002B46DC"/>
    <w:pPr>
      <w:spacing w:before="240" w:after="240"/>
      <w:outlineLvl w:val="4"/>
    </w:pPr>
  </w:style>
  <w:style w:type="paragraph" w:styleId="Heading6">
    <w:name w:val="heading 6"/>
    <w:basedOn w:val="Normal"/>
    <w:next w:val="Normal"/>
    <w:link w:val="Heading6Char"/>
    <w:qFormat/>
    <w:rsid w:val="002B46DC"/>
    <w:pPr>
      <w:spacing w:before="240" w:after="60"/>
      <w:outlineLvl w:val="5"/>
    </w:pPr>
    <w:rPr>
      <w:b/>
      <w:bCs/>
    </w:rPr>
  </w:style>
  <w:style w:type="paragraph" w:styleId="Heading7">
    <w:name w:val="heading 7"/>
    <w:basedOn w:val="Normal"/>
    <w:next w:val="Normal"/>
    <w:link w:val="Heading7Char"/>
    <w:qFormat/>
    <w:rsid w:val="002B46DC"/>
    <w:pPr>
      <w:spacing w:before="240" w:after="60"/>
      <w:outlineLvl w:val="6"/>
    </w:pPr>
    <w:rPr>
      <w:sz w:val="24"/>
      <w:szCs w:val="24"/>
    </w:rPr>
  </w:style>
  <w:style w:type="paragraph" w:styleId="Heading8">
    <w:name w:val="heading 8"/>
    <w:basedOn w:val="Normal"/>
    <w:next w:val="Normal"/>
    <w:link w:val="Heading8Char"/>
    <w:qFormat/>
    <w:rsid w:val="002B46DC"/>
    <w:pPr>
      <w:spacing w:before="240" w:after="60"/>
      <w:outlineLvl w:val="7"/>
    </w:pPr>
    <w:rPr>
      <w:i/>
      <w:iCs/>
      <w:sz w:val="24"/>
      <w:szCs w:val="24"/>
    </w:rPr>
  </w:style>
  <w:style w:type="paragraph" w:styleId="Heading9">
    <w:name w:val="heading 9"/>
    <w:basedOn w:val="Normal"/>
    <w:next w:val="Normal"/>
    <w:link w:val="Heading9Char"/>
    <w:qFormat/>
    <w:rsid w:val="002B46D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2B46DC"/>
    <w:rPr>
      <w:rFonts w:ascii="Times New Roman" w:eastAsia="Times New Roman" w:hAnsi="Times New Roman" w:cs="Times New Roman"/>
      <w:b/>
      <w:bCs/>
      <w:caps/>
      <w:kern w:val="28"/>
      <w:lang w:val="en-GB" w:eastAsia="zh-CN"/>
    </w:rPr>
  </w:style>
  <w:style w:type="character" w:customStyle="1" w:styleId="Heading3Char">
    <w:name w:val="Heading 3 Char"/>
    <w:basedOn w:val="DefaultParagraphFont"/>
    <w:link w:val="Heading3"/>
    <w:uiPriority w:val="9"/>
    <w:rsid w:val="002B46DC"/>
    <w:rPr>
      <w:rFonts w:ascii="Times New Roman" w:eastAsia="Times New Roman" w:hAnsi="Times New Roman" w:cs="Times New Roman"/>
      <w:b/>
      <w:bCs/>
      <w:i/>
      <w:iCs/>
      <w:lang w:val="en-GB" w:eastAsia="zh-CN"/>
    </w:rPr>
  </w:style>
  <w:style w:type="character" w:customStyle="1" w:styleId="Heading4Char">
    <w:name w:val="Heading 4 Char"/>
    <w:basedOn w:val="DefaultParagraphFont"/>
    <w:link w:val="Heading4"/>
    <w:rsid w:val="002B46DC"/>
    <w:rPr>
      <w:rFonts w:ascii="Times New Roman" w:eastAsia="Times New Roman" w:hAnsi="Times New Roman" w:cs="Times New Roman"/>
      <w:i/>
      <w:iCs/>
      <w:lang w:val="en-GB" w:eastAsia="zh-CN"/>
    </w:rPr>
  </w:style>
  <w:style w:type="character" w:customStyle="1" w:styleId="Heading5Char">
    <w:name w:val="Heading 5 Char"/>
    <w:basedOn w:val="DefaultParagraphFont"/>
    <w:link w:val="Heading5"/>
    <w:rsid w:val="002B46DC"/>
    <w:rPr>
      <w:rFonts w:ascii="Times New Roman" w:eastAsia="Times New Roman" w:hAnsi="Times New Roman" w:cs="Times New Roman"/>
      <w:lang w:val="en-GB" w:eastAsia="zh-CN"/>
    </w:rPr>
  </w:style>
  <w:style w:type="character" w:customStyle="1" w:styleId="Heading6Char">
    <w:name w:val="Heading 6 Char"/>
    <w:basedOn w:val="DefaultParagraphFont"/>
    <w:link w:val="Heading6"/>
    <w:rsid w:val="002B46DC"/>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2B46DC"/>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2B46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2B46DC"/>
    <w:rPr>
      <w:rFonts w:ascii="Arial" w:eastAsia="Times New Roman" w:hAnsi="Arial" w:cs="Arial"/>
      <w:lang w:val="en-GB" w:eastAsia="zh-CN"/>
    </w:rPr>
  </w:style>
  <w:style w:type="paragraph" w:customStyle="1" w:styleId="AnnexHeading">
    <w:name w:val="Annex Heading"/>
    <w:basedOn w:val="Normal"/>
    <w:next w:val="BodyText"/>
    <w:rsid w:val="002B46DC"/>
    <w:pPr>
      <w:keepNext/>
      <w:spacing w:before="1200" w:after="720"/>
      <w:jc w:val="center"/>
    </w:pPr>
    <w:rPr>
      <w:b/>
      <w:bCs/>
      <w:caps/>
    </w:rPr>
  </w:style>
  <w:style w:type="paragraph" w:styleId="BodyText">
    <w:name w:val="Body Text"/>
    <w:aliases w:val="text,Body Text2"/>
    <w:basedOn w:val="Normal"/>
    <w:link w:val="BodyTextChar"/>
    <w:uiPriority w:val="99"/>
    <w:rsid w:val="002B46DC"/>
    <w:pPr>
      <w:spacing w:after="240"/>
      <w:ind w:firstLine="442"/>
    </w:pPr>
  </w:style>
  <w:style w:type="character" w:customStyle="1" w:styleId="BodyTextChar">
    <w:name w:val="Body Text Char"/>
    <w:aliases w:val="text Char,Body Text2 Char"/>
    <w:basedOn w:val="DefaultParagraphFont"/>
    <w:link w:val="BodyText"/>
    <w:uiPriority w:val="99"/>
    <w:rsid w:val="002B46DC"/>
    <w:rPr>
      <w:rFonts w:ascii="Times New Roman" w:eastAsia="Times New Roman" w:hAnsi="Times New Roman" w:cs="Times New Roman"/>
      <w:lang w:val="en-GB" w:eastAsia="zh-CN"/>
    </w:rPr>
  </w:style>
  <w:style w:type="paragraph" w:customStyle="1" w:styleId="Annotation">
    <w:name w:val="Annotation"/>
    <w:basedOn w:val="BodyText"/>
    <w:rsid w:val="002B46DC"/>
    <w:pPr>
      <w:ind w:firstLine="0"/>
      <w:jc w:val="left"/>
    </w:pPr>
    <w:rPr>
      <w:b/>
      <w:bCs/>
      <w:i/>
      <w:iCs/>
    </w:rPr>
  </w:style>
  <w:style w:type="paragraph" w:customStyle="1" w:styleId="AppendixHeading">
    <w:name w:val="Appendix Heading"/>
    <w:basedOn w:val="Normal"/>
    <w:next w:val="BodyText"/>
    <w:rsid w:val="002B46DC"/>
    <w:pPr>
      <w:keepNext/>
      <w:spacing w:before="1200" w:after="720"/>
      <w:jc w:val="center"/>
    </w:pPr>
    <w:rPr>
      <w:b/>
      <w:bCs/>
      <w:caps/>
    </w:rPr>
  </w:style>
  <w:style w:type="paragraph" w:customStyle="1" w:styleId="Biblio-Entry">
    <w:name w:val="Biblio-Entry"/>
    <w:basedOn w:val="BodyText"/>
    <w:rsid w:val="002B46DC"/>
    <w:pPr>
      <w:ind w:left="567" w:hanging="567"/>
      <w:jc w:val="left"/>
    </w:pPr>
  </w:style>
  <w:style w:type="paragraph" w:customStyle="1" w:styleId="BibliographyHeading">
    <w:name w:val="Bibliography Heading"/>
    <w:basedOn w:val="Normal"/>
    <w:next w:val="Biblio-Entry"/>
    <w:rsid w:val="002B46DC"/>
    <w:pPr>
      <w:keepNext/>
      <w:spacing w:before="1200" w:after="720"/>
      <w:jc w:val="center"/>
    </w:pPr>
    <w:rPr>
      <w:b/>
      <w:bCs/>
      <w:caps/>
    </w:rPr>
  </w:style>
  <w:style w:type="paragraph" w:customStyle="1" w:styleId="BoxHeading">
    <w:name w:val="Box Heading"/>
    <w:basedOn w:val="Normal"/>
    <w:next w:val="BoxBodyText"/>
    <w:rsid w:val="002B46DC"/>
    <w:pPr>
      <w:spacing w:before="240" w:after="240"/>
      <w:jc w:val="center"/>
    </w:pPr>
    <w:rPr>
      <w:rFonts w:ascii="Arial" w:hAnsi="Arial" w:cs="Arial"/>
      <w:b/>
      <w:bCs/>
      <w:sz w:val="18"/>
    </w:rPr>
  </w:style>
  <w:style w:type="paragraph" w:customStyle="1" w:styleId="Cell">
    <w:name w:val="Cell"/>
    <w:basedOn w:val="Normal"/>
    <w:rsid w:val="002B46DC"/>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rsid w:val="002B46DC"/>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rsid w:val="002B46DC"/>
    <w:pPr>
      <w:keepNext/>
      <w:spacing w:before="1200" w:after="720"/>
      <w:jc w:val="center"/>
    </w:pPr>
    <w:rPr>
      <w:b/>
      <w:bCs/>
      <w:caps/>
    </w:rPr>
  </w:style>
  <w:style w:type="paragraph" w:customStyle="1" w:styleId="DefinitionList">
    <w:name w:val="Definition List"/>
    <w:basedOn w:val="BodyText"/>
    <w:rsid w:val="002B46DC"/>
    <w:pPr>
      <w:tabs>
        <w:tab w:val="clear" w:pos="850"/>
        <w:tab w:val="clear" w:pos="1191"/>
        <w:tab w:val="clear" w:pos="1531"/>
      </w:tabs>
      <w:ind w:left="1984" w:hanging="1984"/>
      <w:jc w:val="center"/>
    </w:pPr>
  </w:style>
  <w:style w:type="paragraph" w:styleId="EndnoteText">
    <w:name w:val="endnote text"/>
    <w:basedOn w:val="Normal"/>
    <w:link w:val="EndnoteTextChar"/>
    <w:semiHidden/>
    <w:rsid w:val="002B46DC"/>
    <w:pPr>
      <w:spacing w:after="240"/>
      <w:ind w:left="850" w:hanging="850"/>
    </w:pPr>
    <w:rPr>
      <w:sz w:val="20"/>
      <w:szCs w:val="20"/>
    </w:rPr>
  </w:style>
  <w:style w:type="character" w:customStyle="1" w:styleId="EndnoteTextChar">
    <w:name w:val="Endnote Text Char"/>
    <w:basedOn w:val="DefaultParagraphFont"/>
    <w:link w:val="EndnoteText"/>
    <w:semiHidden/>
    <w:rsid w:val="002B46DC"/>
    <w:rPr>
      <w:rFonts w:ascii="Times New Roman" w:eastAsia="Times New Roman" w:hAnsi="Times New Roman" w:cs="Times New Roman"/>
      <w:sz w:val="20"/>
      <w:szCs w:val="20"/>
      <w:lang w:val="en-GB" w:eastAsia="zh-CN"/>
    </w:rPr>
  </w:style>
  <w:style w:type="paragraph" w:customStyle="1" w:styleId="EndnotesHeading">
    <w:name w:val="Endnotes Heading"/>
    <w:basedOn w:val="Normal"/>
    <w:next w:val="BodyText"/>
    <w:rsid w:val="002B46DC"/>
    <w:pPr>
      <w:keepNext/>
      <w:spacing w:before="1200" w:after="480"/>
      <w:jc w:val="center"/>
    </w:pPr>
    <w:rPr>
      <w:b/>
      <w:bCs/>
      <w:caps/>
    </w:rPr>
  </w:style>
  <w:style w:type="paragraph" w:customStyle="1" w:styleId="ExecutiveSummaryHeading">
    <w:name w:val="Executive Summary Heading"/>
    <w:basedOn w:val="Normal"/>
    <w:next w:val="BodyText"/>
    <w:rsid w:val="002B46DC"/>
    <w:pPr>
      <w:keepNext/>
      <w:spacing w:before="1200" w:after="720"/>
      <w:jc w:val="center"/>
    </w:pPr>
    <w:rPr>
      <w:b/>
      <w:bCs/>
      <w:caps/>
    </w:rPr>
  </w:style>
  <w:style w:type="paragraph" w:customStyle="1" w:styleId="FigureNote">
    <w:name w:val="Figure Note"/>
    <w:basedOn w:val="Normal"/>
    <w:rsid w:val="002B46DC"/>
    <w:pPr>
      <w:spacing w:after="120"/>
    </w:pPr>
    <w:rPr>
      <w:rFonts w:ascii="Arial" w:hAnsi="Arial" w:cs="Arial"/>
      <w:sz w:val="16"/>
      <w:szCs w:val="18"/>
    </w:rPr>
  </w:style>
  <w:style w:type="paragraph" w:customStyle="1" w:styleId="FigureSub-title">
    <w:name w:val="Figure Sub-title"/>
    <w:basedOn w:val="Normal"/>
    <w:rsid w:val="002B46DC"/>
    <w:pPr>
      <w:keepNext/>
      <w:spacing w:after="120"/>
      <w:jc w:val="center"/>
    </w:pPr>
    <w:rPr>
      <w:rFonts w:ascii="Arial" w:hAnsi="Arial" w:cs="Arial"/>
      <w:sz w:val="18"/>
    </w:rPr>
  </w:style>
  <w:style w:type="paragraph" w:customStyle="1" w:styleId="FigureTitle">
    <w:name w:val="Figure Title"/>
    <w:basedOn w:val="Normal"/>
    <w:next w:val="FigureSub-title"/>
    <w:rsid w:val="002B46DC"/>
    <w:pPr>
      <w:keepNext/>
      <w:spacing w:after="240"/>
      <w:jc w:val="center"/>
    </w:pPr>
    <w:rPr>
      <w:rFonts w:ascii="Arial" w:hAnsi="Arial" w:cs="Arial"/>
      <w:b/>
      <w:bCs/>
      <w:sz w:val="18"/>
    </w:rPr>
  </w:style>
  <w:style w:type="character" w:styleId="FootnoteReference">
    <w:name w:val="footnote reference"/>
    <w:basedOn w:val="DefaultParagraphFont"/>
    <w:semiHidden/>
    <w:rsid w:val="002B46DC"/>
    <w:rPr>
      <w:vertAlign w:val="superscript"/>
    </w:rPr>
  </w:style>
  <w:style w:type="paragraph" w:styleId="FootnoteText">
    <w:name w:val="footnote text"/>
    <w:aliases w:val=" Car"/>
    <w:basedOn w:val="Normal"/>
    <w:link w:val="FootnoteTextChar"/>
    <w:rsid w:val="002B46DC"/>
    <w:pPr>
      <w:spacing w:after="120"/>
      <w:ind w:left="850" w:hanging="850"/>
    </w:pPr>
    <w:rPr>
      <w:sz w:val="20"/>
      <w:szCs w:val="20"/>
    </w:rPr>
  </w:style>
  <w:style w:type="character" w:customStyle="1" w:styleId="FootnoteTextChar">
    <w:name w:val="Footnote Text Char"/>
    <w:aliases w:val=" Car Char"/>
    <w:basedOn w:val="DefaultParagraphFont"/>
    <w:link w:val="FootnoteText"/>
    <w:rsid w:val="002B46DC"/>
    <w:rPr>
      <w:rFonts w:ascii="Times New Roman" w:eastAsia="Times New Roman" w:hAnsi="Times New Roman" w:cs="Times New Roman"/>
      <w:sz w:val="20"/>
      <w:szCs w:val="20"/>
      <w:lang w:val="en-GB" w:eastAsia="zh-CN"/>
    </w:rPr>
  </w:style>
  <w:style w:type="paragraph" w:customStyle="1" w:styleId="ForewordHeading">
    <w:name w:val="Foreword Heading"/>
    <w:basedOn w:val="Normal"/>
    <w:next w:val="BodyText"/>
    <w:rsid w:val="002B46DC"/>
    <w:pPr>
      <w:keepNext/>
      <w:spacing w:before="1200" w:after="720"/>
      <w:jc w:val="center"/>
    </w:pPr>
    <w:rPr>
      <w:b/>
      <w:bCs/>
      <w:caps/>
    </w:rPr>
  </w:style>
  <w:style w:type="paragraph" w:customStyle="1" w:styleId="GlossaryHeading">
    <w:name w:val="Glossary Heading"/>
    <w:basedOn w:val="Normal"/>
    <w:next w:val="BodyText"/>
    <w:rsid w:val="002B46DC"/>
    <w:pPr>
      <w:keepNext/>
      <w:spacing w:before="1200" w:after="720"/>
      <w:jc w:val="center"/>
    </w:pPr>
    <w:rPr>
      <w:b/>
      <w:bCs/>
      <w:caps/>
    </w:rPr>
  </w:style>
  <w:style w:type="paragraph" w:customStyle="1" w:styleId="Graphic">
    <w:name w:val="Graphic"/>
    <w:basedOn w:val="Normal"/>
    <w:next w:val="BodyText"/>
    <w:rsid w:val="002B46DC"/>
    <w:pPr>
      <w:spacing w:after="240"/>
      <w:jc w:val="center"/>
    </w:pPr>
  </w:style>
  <w:style w:type="paragraph" w:customStyle="1" w:styleId="HiddenText">
    <w:name w:val="Hidden Text"/>
    <w:basedOn w:val="BodyText"/>
    <w:rsid w:val="002B46DC"/>
    <w:pPr>
      <w:keepNext/>
      <w:spacing w:after="0"/>
      <w:ind w:left="442" w:firstLine="0"/>
    </w:pPr>
    <w:rPr>
      <w:sz w:val="2"/>
      <w:szCs w:val="2"/>
    </w:rPr>
  </w:style>
  <w:style w:type="paragraph" w:customStyle="1" w:styleId="Highlight">
    <w:name w:val="Highlight"/>
    <w:basedOn w:val="BodyText"/>
    <w:rsid w:val="002B46DC"/>
    <w:pPr>
      <w:ind w:left="442" w:firstLine="0"/>
    </w:pPr>
    <w:rPr>
      <w:i/>
      <w:iCs/>
    </w:rPr>
  </w:style>
  <w:style w:type="paragraph" w:customStyle="1" w:styleId="HighlightHeading">
    <w:name w:val="Highlight Heading"/>
    <w:basedOn w:val="Normal"/>
    <w:next w:val="BodyText"/>
    <w:rsid w:val="002B46DC"/>
    <w:pPr>
      <w:keepNext/>
      <w:spacing w:before="1200" w:after="720"/>
      <w:jc w:val="center"/>
    </w:pPr>
    <w:rPr>
      <w:b/>
      <w:bCs/>
      <w:caps/>
    </w:rPr>
  </w:style>
  <w:style w:type="paragraph" w:styleId="Index1">
    <w:name w:val="index 1"/>
    <w:basedOn w:val="Normal"/>
    <w:next w:val="Normal"/>
    <w:semiHidden/>
    <w:rsid w:val="002B46DC"/>
    <w:pPr>
      <w:ind w:left="220" w:hanging="220"/>
    </w:pPr>
  </w:style>
  <w:style w:type="paragraph" w:styleId="IndexHeading">
    <w:name w:val="index heading"/>
    <w:basedOn w:val="Normal"/>
    <w:next w:val="BodyText"/>
    <w:semiHidden/>
    <w:rsid w:val="002B46DC"/>
    <w:pPr>
      <w:keepNext/>
      <w:spacing w:before="1200" w:after="720"/>
      <w:jc w:val="center"/>
    </w:pPr>
    <w:rPr>
      <w:b/>
      <w:bCs/>
      <w:caps/>
    </w:rPr>
  </w:style>
  <w:style w:type="paragraph" w:customStyle="1" w:styleId="IntroductionHeading">
    <w:name w:val="Introduction Heading"/>
    <w:basedOn w:val="Normal"/>
    <w:next w:val="BodyText"/>
    <w:rsid w:val="002B46DC"/>
    <w:pPr>
      <w:keepNext/>
      <w:spacing w:before="1200" w:after="720"/>
      <w:jc w:val="center"/>
    </w:pPr>
    <w:rPr>
      <w:b/>
      <w:bCs/>
      <w:caps/>
    </w:rPr>
  </w:style>
  <w:style w:type="paragraph" w:styleId="List">
    <w:name w:val="List"/>
    <w:basedOn w:val="Normal"/>
    <w:rsid w:val="002B46DC"/>
    <w:pPr>
      <w:spacing w:after="240"/>
      <w:ind w:left="850" w:hanging="283"/>
    </w:pPr>
  </w:style>
  <w:style w:type="paragraph" w:styleId="List2">
    <w:name w:val="List 2"/>
    <w:basedOn w:val="Normal"/>
    <w:rsid w:val="002B46DC"/>
    <w:pPr>
      <w:spacing w:after="240"/>
      <w:ind w:left="1134" w:hanging="283"/>
    </w:pPr>
  </w:style>
  <w:style w:type="paragraph" w:styleId="List3">
    <w:name w:val="List 3"/>
    <w:basedOn w:val="Normal"/>
    <w:rsid w:val="002B46DC"/>
    <w:pPr>
      <w:spacing w:after="240"/>
      <w:ind w:left="1417" w:hanging="283"/>
    </w:pPr>
  </w:style>
  <w:style w:type="paragraph" w:styleId="List4">
    <w:name w:val="List 4"/>
    <w:basedOn w:val="Normal"/>
    <w:rsid w:val="002B46DC"/>
    <w:pPr>
      <w:spacing w:after="240"/>
      <w:ind w:left="1701" w:hanging="283"/>
    </w:pPr>
  </w:style>
  <w:style w:type="paragraph" w:styleId="List5">
    <w:name w:val="List 5"/>
    <w:basedOn w:val="Normal"/>
    <w:rsid w:val="002B46DC"/>
    <w:pPr>
      <w:spacing w:after="240"/>
      <w:ind w:left="1984" w:hanging="283"/>
    </w:pPr>
  </w:style>
  <w:style w:type="paragraph" w:styleId="ListBullet">
    <w:name w:val="List Bullet"/>
    <w:basedOn w:val="Normal"/>
    <w:rsid w:val="002B46DC"/>
    <w:pPr>
      <w:numPr>
        <w:numId w:val="38"/>
      </w:numPr>
      <w:tabs>
        <w:tab w:val="clear" w:pos="360"/>
        <w:tab w:val="clear" w:pos="1191"/>
        <w:tab w:val="clear" w:pos="1531"/>
        <w:tab w:val="num" w:pos="850"/>
      </w:tabs>
      <w:spacing w:after="240"/>
      <w:ind w:left="850" w:hanging="408"/>
    </w:pPr>
  </w:style>
  <w:style w:type="paragraph" w:styleId="ListBullet2">
    <w:name w:val="List Bullet 2"/>
    <w:basedOn w:val="Normal"/>
    <w:rsid w:val="002B46DC"/>
    <w:pPr>
      <w:numPr>
        <w:numId w:val="6"/>
      </w:numPr>
      <w:tabs>
        <w:tab w:val="clear" w:pos="850"/>
        <w:tab w:val="clear" w:pos="1531"/>
      </w:tabs>
      <w:spacing w:after="240"/>
    </w:pPr>
  </w:style>
  <w:style w:type="paragraph" w:styleId="ListBullet3">
    <w:name w:val="List Bullet 3"/>
    <w:basedOn w:val="Normal"/>
    <w:rsid w:val="002B46DC"/>
    <w:pPr>
      <w:numPr>
        <w:numId w:val="7"/>
      </w:numPr>
      <w:tabs>
        <w:tab w:val="clear" w:pos="850"/>
        <w:tab w:val="clear" w:pos="1191"/>
        <w:tab w:val="clear" w:pos="1531"/>
      </w:tabs>
      <w:spacing w:after="240"/>
    </w:pPr>
  </w:style>
  <w:style w:type="paragraph" w:styleId="ListBullet4">
    <w:name w:val="List Bullet 4"/>
    <w:basedOn w:val="Normal"/>
    <w:rsid w:val="002B46DC"/>
    <w:pPr>
      <w:numPr>
        <w:numId w:val="8"/>
      </w:numPr>
      <w:tabs>
        <w:tab w:val="clear" w:pos="850"/>
        <w:tab w:val="clear" w:pos="1191"/>
        <w:tab w:val="clear" w:pos="1531"/>
      </w:tabs>
      <w:spacing w:after="240"/>
    </w:pPr>
  </w:style>
  <w:style w:type="paragraph" w:styleId="ListBullet5">
    <w:name w:val="List Bullet 5"/>
    <w:basedOn w:val="Normal"/>
    <w:rsid w:val="002B46DC"/>
    <w:pPr>
      <w:numPr>
        <w:numId w:val="9"/>
      </w:numPr>
      <w:tabs>
        <w:tab w:val="clear" w:pos="850"/>
        <w:tab w:val="clear" w:pos="1191"/>
        <w:tab w:val="clear" w:pos="1531"/>
      </w:tabs>
      <w:spacing w:after="240"/>
    </w:pPr>
  </w:style>
  <w:style w:type="paragraph" w:styleId="ListContinue">
    <w:name w:val="List Continue"/>
    <w:basedOn w:val="Normal"/>
    <w:rsid w:val="002B46DC"/>
    <w:pPr>
      <w:tabs>
        <w:tab w:val="clear" w:pos="850"/>
        <w:tab w:val="clear" w:pos="1191"/>
        <w:tab w:val="clear" w:pos="1531"/>
      </w:tabs>
      <w:spacing w:after="240"/>
      <w:ind w:left="850"/>
    </w:pPr>
  </w:style>
  <w:style w:type="paragraph" w:styleId="ListContinue2">
    <w:name w:val="List Continue 2"/>
    <w:basedOn w:val="Normal"/>
    <w:rsid w:val="002B46DC"/>
    <w:pPr>
      <w:tabs>
        <w:tab w:val="clear" w:pos="850"/>
        <w:tab w:val="clear" w:pos="1191"/>
        <w:tab w:val="clear" w:pos="1531"/>
      </w:tabs>
      <w:spacing w:after="240"/>
      <w:ind w:left="1191"/>
    </w:pPr>
  </w:style>
  <w:style w:type="paragraph" w:styleId="ListContinue3">
    <w:name w:val="List Continue 3"/>
    <w:basedOn w:val="Normal"/>
    <w:rsid w:val="002B46DC"/>
    <w:pPr>
      <w:tabs>
        <w:tab w:val="clear" w:pos="850"/>
        <w:tab w:val="clear" w:pos="1191"/>
        <w:tab w:val="clear" w:pos="1531"/>
      </w:tabs>
      <w:spacing w:after="240"/>
      <w:ind w:left="1474"/>
    </w:pPr>
  </w:style>
  <w:style w:type="paragraph" w:styleId="ListContinue4">
    <w:name w:val="List Continue 4"/>
    <w:basedOn w:val="Normal"/>
    <w:rsid w:val="002B46DC"/>
    <w:pPr>
      <w:tabs>
        <w:tab w:val="clear" w:pos="850"/>
        <w:tab w:val="clear" w:pos="1191"/>
        <w:tab w:val="clear" w:pos="1531"/>
      </w:tabs>
      <w:spacing w:after="240"/>
      <w:ind w:left="1757"/>
    </w:pPr>
  </w:style>
  <w:style w:type="paragraph" w:styleId="ListContinue5">
    <w:name w:val="List Continue 5"/>
    <w:basedOn w:val="Normal"/>
    <w:rsid w:val="002B46DC"/>
    <w:pPr>
      <w:tabs>
        <w:tab w:val="clear" w:pos="850"/>
        <w:tab w:val="clear" w:pos="1191"/>
        <w:tab w:val="clear" w:pos="1531"/>
      </w:tabs>
      <w:spacing w:after="240"/>
      <w:ind w:left="2041"/>
    </w:pPr>
  </w:style>
  <w:style w:type="paragraph" w:styleId="ListNumber">
    <w:name w:val="List Number"/>
    <w:basedOn w:val="Normal"/>
    <w:rsid w:val="002B46DC"/>
    <w:pPr>
      <w:numPr>
        <w:numId w:val="39"/>
      </w:numPr>
      <w:tabs>
        <w:tab w:val="clear" w:pos="360"/>
        <w:tab w:val="clear" w:pos="1191"/>
        <w:tab w:val="clear" w:pos="1531"/>
        <w:tab w:val="num" w:pos="850"/>
        <w:tab w:val="left" w:pos="1134"/>
      </w:tabs>
      <w:spacing w:after="240"/>
      <w:ind w:left="850" w:hanging="408"/>
    </w:pPr>
  </w:style>
  <w:style w:type="paragraph" w:styleId="ListNumber2">
    <w:name w:val="List Number 2"/>
    <w:basedOn w:val="Normal"/>
    <w:rsid w:val="002B46DC"/>
    <w:pPr>
      <w:numPr>
        <w:ilvl w:val="1"/>
        <w:numId w:val="10"/>
      </w:numPr>
      <w:tabs>
        <w:tab w:val="clear" w:pos="850"/>
        <w:tab w:val="clear" w:pos="1531"/>
        <w:tab w:val="left" w:pos="1417"/>
      </w:tabs>
      <w:spacing w:after="240"/>
    </w:pPr>
  </w:style>
  <w:style w:type="paragraph" w:styleId="ListNumber3">
    <w:name w:val="List Number 3"/>
    <w:basedOn w:val="Normal"/>
    <w:rsid w:val="002B46DC"/>
    <w:pPr>
      <w:numPr>
        <w:ilvl w:val="2"/>
        <w:numId w:val="10"/>
      </w:numPr>
      <w:tabs>
        <w:tab w:val="clear" w:pos="850"/>
        <w:tab w:val="clear" w:pos="1191"/>
        <w:tab w:val="clear" w:pos="1531"/>
        <w:tab w:val="left" w:pos="1701"/>
      </w:tabs>
      <w:spacing w:after="240"/>
    </w:pPr>
  </w:style>
  <w:style w:type="paragraph" w:styleId="ListNumber4">
    <w:name w:val="List Number 4"/>
    <w:basedOn w:val="Normal"/>
    <w:rsid w:val="002B46DC"/>
    <w:pPr>
      <w:numPr>
        <w:ilvl w:val="3"/>
        <w:numId w:val="10"/>
      </w:numPr>
      <w:tabs>
        <w:tab w:val="clear" w:pos="850"/>
        <w:tab w:val="clear" w:pos="1191"/>
        <w:tab w:val="clear" w:pos="1531"/>
        <w:tab w:val="left" w:pos="1984"/>
      </w:tabs>
      <w:spacing w:after="240"/>
    </w:pPr>
  </w:style>
  <w:style w:type="paragraph" w:styleId="ListNumber5">
    <w:name w:val="List Number 5"/>
    <w:basedOn w:val="Normal"/>
    <w:rsid w:val="002B46DC"/>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rsid w:val="002B46DC"/>
    <w:pPr>
      <w:ind w:firstLine="0"/>
    </w:pPr>
  </w:style>
  <w:style w:type="paragraph" w:customStyle="1" w:styleId="Num-DocParagraph">
    <w:name w:val="Num-Doc Paragraph"/>
    <w:basedOn w:val="BodyText"/>
    <w:link w:val="Num-DocParagraphChar"/>
    <w:rsid w:val="002B46DC"/>
    <w:pPr>
      <w:ind w:firstLine="0"/>
    </w:pPr>
  </w:style>
  <w:style w:type="paragraph" w:customStyle="1" w:styleId="PartHeading">
    <w:name w:val="Part Heading"/>
    <w:basedOn w:val="Normal"/>
    <w:next w:val="BodyText"/>
    <w:rsid w:val="002B46DC"/>
    <w:pPr>
      <w:keepNext/>
      <w:spacing w:before="1200" w:after="720"/>
      <w:jc w:val="center"/>
    </w:pPr>
    <w:rPr>
      <w:b/>
      <w:bCs/>
      <w:caps/>
    </w:rPr>
  </w:style>
  <w:style w:type="paragraph" w:customStyle="1" w:styleId="RowsHeading">
    <w:name w:val="Rows Heading"/>
    <w:basedOn w:val="Normal"/>
    <w:rsid w:val="002B46DC"/>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rsid w:val="002B46DC"/>
    <w:pPr>
      <w:spacing w:after="360"/>
    </w:pPr>
    <w:rPr>
      <w:rFonts w:ascii="Arial" w:hAnsi="Arial" w:cs="Arial"/>
      <w:sz w:val="16"/>
      <w:szCs w:val="18"/>
    </w:rPr>
  </w:style>
  <w:style w:type="paragraph" w:customStyle="1" w:styleId="SubHeading">
    <w:name w:val="SubHeading"/>
    <w:basedOn w:val="BodyText"/>
    <w:rsid w:val="002B46DC"/>
    <w:pPr>
      <w:ind w:left="442" w:firstLine="0"/>
    </w:pPr>
    <w:rPr>
      <w:i/>
      <w:iCs/>
    </w:rPr>
  </w:style>
  <w:style w:type="paragraph" w:customStyle="1" w:styleId="SummaryHeading">
    <w:name w:val="Summary Heading"/>
    <w:basedOn w:val="Normal"/>
    <w:next w:val="BodyText"/>
    <w:rsid w:val="002B46DC"/>
    <w:pPr>
      <w:keepNext/>
      <w:spacing w:before="1200" w:after="720"/>
      <w:jc w:val="center"/>
    </w:pPr>
    <w:rPr>
      <w:b/>
      <w:bCs/>
      <w:caps/>
    </w:rPr>
  </w:style>
  <w:style w:type="paragraph" w:customStyle="1" w:styleId="Table">
    <w:name w:val="Table"/>
    <w:basedOn w:val="Normal"/>
    <w:next w:val="BodyText"/>
    <w:rsid w:val="002B46DC"/>
    <w:pPr>
      <w:spacing w:after="240"/>
      <w:jc w:val="center"/>
    </w:pPr>
  </w:style>
  <w:style w:type="paragraph" w:customStyle="1" w:styleId="TableNote">
    <w:name w:val="Table Note"/>
    <w:basedOn w:val="Normal"/>
    <w:rsid w:val="002B46DC"/>
    <w:pPr>
      <w:spacing w:after="120"/>
      <w:jc w:val="left"/>
    </w:pPr>
    <w:rPr>
      <w:rFonts w:ascii="Arial" w:hAnsi="Arial" w:cs="Arial"/>
      <w:sz w:val="16"/>
      <w:szCs w:val="18"/>
    </w:rPr>
  </w:style>
  <w:style w:type="paragraph" w:customStyle="1" w:styleId="TableofContentsHeading">
    <w:name w:val="Table of Contents Heading"/>
    <w:basedOn w:val="Normal"/>
    <w:next w:val="BodyText"/>
    <w:rsid w:val="002B46DC"/>
    <w:pPr>
      <w:keepNext/>
      <w:spacing w:before="1200" w:after="720"/>
      <w:jc w:val="center"/>
    </w:pPr>
    <w:rPr>
      <w:b/>
      <w:bCs/>
      <w:caps/>
    </w:rPr>
  </w:style>
  <w:style w:type="paragraph" w:customStyle="1" w:styleId="TableSub-title">
    <w:name w:val="Table Sub-title"/>
    <w:basedOn w:val="Normal"/>
    <w:rsid w:val="002B46DC"/>
    <w:pPr>
      <w:keepNext/>
      <w:spacing w:after="240"/>
      <w:jc w:val="center"/>
    </w:pPr>
    <w:rPr>
      <w:rFonts w:ascii="Arial" w:hAnsi="Arial" w:cs="Arial"/>
      <w:sz w:val="18"/>
    </w:rPr>
  </w:style>
  <w:style w:type="paragraph" w:customStyle="1" w:styleId="TableTitle">
    <w:name w:val="Table Title"/>
    <w:basedOn w:val="Normal"/>
    <w:rsid w:val="002B46DC"/>
    <w:pPr>
      <w:keepNext/>
      <w:spacing w:after="240"/>
      <w:jc w:val="center"/>
    </w:pPr>
    <w:rPr>
      <w:rFonts w:ascii="Arial" w:hAnsi="Arial" w:cs="Arial"/>
      <w:b/>
      <w:bCs/>
      <w:sz w:val="18"/>
    </w:rPr>
  </w:style>
  <w:style w:type="paragraph" w:customStyle="1" w:styleId="TextBox">
    <w:name w:val="Text Box"/>
    <w:basedOn w:val="BodyText"/>
    <w:rsid w:val="002B46DC"/>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2B46DC"/>
    <w:pPr>
      <w:jc w:val="center"/>
    </w:pPr>
    <w:rPr>
      <w:b/>
      <w:bCs/>
    </w:rPr>
  </w:style>
  <w:style w:type="paragraph" w:styleId="TOC1">
    <w:name w:val="toc 1"/>
    <w:basedOn w:val="Normal"/>
    <w:next w:val="Normal"/>
    <w:uiPriority w:val="39"/>
    <w:qFormat/>
    <w:rsid w:val="002B46DC"/>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rsid w:val="002B46DC"/>
    <w:pPr>
      <w:tabs>
        <w:tab w:val="clear" w:pos="850"/>
        <w:tab w:val="clear" w:pos="1191"/>
        <w:tab w:val="clear" w:pos="1531"/>
        <w:tab w:val="right" w:leader="dot" w:pos="9468"/>
      </w:tabs>
      <w:ind w:left="198"/>
    </w:pPr>
  </w:style>
  <w:style w:type="paragraph" w:styleId="TOC3">
    <w:name w:val="toc 3"/>
    <w:basedOn w:val="Normal"/>
    <w:next w:val="Normal"/>
    <w:uiPriority w:val="39"/>
    <w:qFormat/>
    <w:rsid w:val="002B46DC"/>
    <w:pPr>
      <w:tabs>
        <w:tab w:val="clear" w:pos="850"/>
        <w:tab w:val="clear" w:pos="1191"/>
        <w:tab w:val="clear" w:pos="1531"/>
        <w:tab w:val="right" w:leader="dot" w:pos="9468"/>
      </w:tabs>
      <w:ind w:left="397"/>
    </w:pPr>
  </w:style>
  <w:style w:type="paragraph" w:styleId="TOC4">
    <w:name w:val="toc 4"/>
    <w:basedOn w:val="Normal"/>
    <w:next w:val="Normal"/>
    <w:qFormat/>
    <w:rsid w:val="002B46DC"/>
    <w:pPr>
      <w:tabs>
        <w:tab w:val="clear" w:pos="850"/>
        <w:tab w:val="clear" w:pos="1191"/>
        <w:tab w:val="clear" w:pos="1531"/>
        <w:tab w:val="right" w:leader="dot" w:pos="9468"/>
      </w:tabs>
      <w:ind w:left="595"/>
    </w:pPr>
    <w:rPr>
      <w:noProof/>
    </w:rPr>
  </w:style>
  <w:style w:type="paragraph" w:styleId="TOC5">
    <w:name w:val="toc 5"/>
    <w:basedOn w:val="Normal"/>
    <w:next w:val="Normal"/>
    <w:qFormat/>
    <w:rsid w:val="002B46DC"/>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rsid w:val="002B46DC"/>
    <w:pPr>
      <w:keepNext/>
      <w:spacing w:before="1200" w:after="720"/>
      <w:jc w:val="center"/>
    </w:pPr>
    <w:rPr>
      <w:b/>
      <w:caps/>
      <w:lang w:val="en-US"/>
    </w:rPr>
  </w:style>
  <w:style w:type="paragraph" w:styleId="BlockText">
    <w:name w:val="Block Text"/>
    <w:basedOn w:val="Normal"/>
    <w:rsid w:val="002B46DC"/>
    <w:pPr>
      <w:spacing w:after="120"/>
      <w:ind w:left="1440" w:right="1440"/>
    </w:pPr>
  </w:style>
  <w:style w:type="paragraph" w:styleId="TOC9">
    <w:name w:val="toc 9"/>
    <w:basedOn w:val="Normal"/>
    <w:next w:val="Normal"/>
    <w:qFormat/>
    <w:rsid w:val="002B46DC"/>
    <w:pPr>
      <w:tabs>
        <w:tab w:val="clear" w:pos="850"/>
        <w:tab w:val="clear" w:pos="1191"/>
        <w:tab w:val="clear" w:pos="1531"/>
      </w:tabs>
      <w:ind w:left="1760"/>
    </w:pPr>
  </w:style>
  <w:style w:type="paragraph" w:customStyle="1" w:styleId="Abstract">
    <w:name w:val="Abstract"/>
    <w:basedOn w:val="BodyText"/>
    <w:rsid w:val="002B46DC"/>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2B46DC"/>
    <w:pPr>
      <w:ind w:firstLine="0"/>
    </w:pPr>
    <w:rPr>
      <w:lang w:val="en-US"/>
    </w:rPr>
  </w:style>
  <w:style w:type="paragraph" w:customStyle="1" w:styleId="Chart">
    <w:name w:val="Chart"/>
    <w:basedOn w:val="Normal"/>
    <w:next w:val="BodyText"/>
    <w:rsid w:val="002B46DC"/>
    <w:pPr>
      <w:spacing w:after="240"/>
      <w:jc w:val="center"/>
    </w:pPr>
    <w:rPr>
      <w:lang w:val="en-US"/>
    </w:rPr>
  </w:style>
  <w:style w:type="paragraph" w:customStyle="1" w:styleId="ChartSub-title">
    <w:name w:val="Chart Sub-title"/>
    <w:basedOn w:val="Normal"/>
    <w:rsid w:val="002B46DC"/>
    <w:pPr>
      <w:keepNext/>
      <w:spacing w:after="120"/>
      <w:jc w:val="center"/>
    </w:pPr>
    <w:rPr>
      <w:rFonts w:ascii="Arial" w:hAnsi="Arial" w:cs="Arial"/>
      <w:sz w:val="18"/>
      <w:lang w:val="en-US"/>
    </w:rPr>
  </w:style>
  <w:style w:type="paragraph" w:customStyle="1" w:styleId="ChartTitle">
    <w:name w:val="Chart Title"/>
    <w:basedOn w:val="Normal"/>
    <w:next w:val="ChartSub-title"/>
    <w:rsid w:val="002B46DC"/>
    <w:pPr>
      <w:keepNext/>
      <w:spacing w:after="240"/>
      <w:jc w:val="center"/>
    </w:pPr>
    <w:rPr>
      <w:rFonts w:ascii="Arial" w:hAnsi="Arial" w:cs="Arial"/>
      <w:b/>
      <w:sz w:val="18"/>
      <w:lang w:val="en-US"/>
    </w:rPr>
  </w:style>
  <w:style w:type="paragraph" w:customStyle="1" w:styleId="ChartNote">
    <w:name w:val="Chart Note"/>
    <w:basedOn w:val="Normal"/>
    <w:rsid w:val="002B46DC"/>
    <w:pPr>
      <w:spacing w:after="120"/>
      <w:jc w:val="left"/>
    </w:pPr>
    <w:rPr>
      <w:rFonts w:ascii="Arial" w:hAnsi="Arial" w:cs="Arial"/>
      <w:sz w:val="16"/>
      <w:lang w:val="en-US"/>
    </w:rPr>
  </w:style>
  <w:style w:type="paragraph" w:customStyle="1" w:styleId="BoxHeading2">
    <w:name w:val="Box Heading 2"/>
    <w:basedOn w:val="Normal"/>
    <w:next w:val="BoxBodyText"/>
    <w:rsid w:val="002B46DC"/>
    <w:pPr>
      <w:spacing w:before="240" w:after="240"/>
      <w:jc w:val="left"/>
    </w:pPr>
    <w:rPr>
      <w:rFonts w:ascii="Arial" w:hAnsi="Arial" w:cs="Arial"/>
      <w:b/>
      <w:sz w:val="18"/>
      <w:lang w:val="en-US"/>
    </w:rPr>
  </w:style>
  <w:style w:type="paragraph" w:customStyle="1" w:styleId="BoxHeading3">
    <w:name w:val="Box Heading 3"/>
    <w:basedOn w:val="Normal"/>
    <w:next w:val="BoxBodyText"/>
    <w:rsid w:val="002B46DC"/>
    <w:pPr>
      <w:spacing w:before="240" w:after="240"/>
      <w:jc w:val="left"/>
    </w:pPr>
    <w:rPr>
      <w:rFonts w:ascii="Arial" w:hAnsi="Arial" w:cs="Arial"/>
      <w:b/>
      <w:i/>
      <w:sz w:val="18"/>
      <w:lang w:val="en-US"/>
    </w:rPr>
  </w:style>
  <w:style w:type="paragraph" w:customStyle="1" w:styleId="BoxNote">
    <w:name w:val="Box Note"/>
    <w:basedOn w:val="Normal"/>
    <w:rsid w:val="002B46DC"/>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rsid w:val="002B46DC"/>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rsid w:val="002B46DC"/>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rsid w:val="002B46DC"/>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rsid w:val="002B46DC"/>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rsid w:val="002B46DC"/>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2B46DC"/>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2B46DC"/>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rsid w:val="002B46DC"/>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rsid w:val="002B46DC"/>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rsid w:val="002B46DC"/>
    <w:pPr>
      <w:spacing w:after="360"/>
    </w:pPr>
    <w:rPr>
      <w:rFonts w:ascii="Arial" w:hAnsi="Arial" w:cs="Arial"/>
      <w:sz w:val="16"/>
      <w:lang w:val="en-US"/>
    </w:rPr>
  </w:style>
  <w:style w:type="character" w:customStyle="1" w:styleId="Cote">
    <w:name w:val="Cote"/>
    <w:basedOn w:val="DefaultParagraphFont"/>
    <w:rsid w:val="002B46DC"/>
    <w:rPr>
      <w:caps/>
      <w:smallCaps w:val="0"/>
      <w:lang w:val="en-US"/>
    </w:rPr>
  </w:style>
  <w:style w:type="numbering" w:customStyle="1" w:styleId="NumberedNote">
    <w:name w:val="Numbered Note"/>
    <w:basedOn w:val="NoList"/>
    <w:rsid w:val="002B46DC"/>
    <w:pPr>
      <w:numPr>
        <w:numId w:val="1"/>
      </w:numPr>
    </w:pPr>
  </w:style>
  <w:style w:type="numbering" w:customStyle="1" w:styleId="BulletedNote">
    <w:name w:val="Bulleted Note"/>
    <w:basedOn w:val="NoList"/>
    <w:rsid w:val="002B46DC"/>
    <w:pPr>
      <w:numPr>
        <w:numId w:val="2"/>
      </w:numPr>
    </w:pPr>
  </w:style>
  <w:style w:type="numbering" w:customStyle="1" w:styleId="NumericNote">
    <w:name w:val="Numeric Note"/>
    <w:basedOn w:val="NoList"/>
    <w:rsid w:val="002B46DC"/>
    <w:pPr>
      <w:numPr>
        <w:numId w:val="3"/>
      </w:numPr>
    </w:pPr>
  </w:style>
  <w:style w:type="numbering" w:customStyle="1" w:styleId="AlphaNote">
    <w:name w:val="Alpha Note"/>
    <w:basedOn w:val="NoList"/>
    <w:rsid w:val="002B46DC"/>
    <w:pPr>
      <w:numPr>
        <w:numId w:val="4"/>
      </w:numPr>
    </w:pPr>
  </w:style>
  <w:style w:type="paragraph" w:customStyle="1" w:styleId="AcknowledgementHeading">
    <w:name w:val="Acknowledgement Heading"/>
    <w:basedOn w:val="Normal"/>
    <w:next w:val="BodyText"/>
    <w:rsid w:val="002B46DC"/>
    <w:pPr>
      <w:keepNext/>
      <w:spacing w:before="1200" w:after="720"/>
      <w:jc w:val="center"/>
    </w:pPr>
    <w:rPr>
      <w:b/>
      <w:caps/>
      <w:lang w:val="en-US"/>
    </w:rPr>
  </w:style>
  <w:style w:type="paragraph" w:styleId="EnvelopeAddress">
    <w:name w:val="envelope address"/>
    <w:basedOn w:val="Normal"/>
    <w:rsid w:val="002B46DC"/>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2B46DC"/>
    <w:rPr>
      <w:rFonts w:ascii="Arial" w:hAnsi="Arial" w:cs="Arial"/>
      <w:sz w:val="20"/>
      <w:szCs w:val="20"/>
    </w:rPr>
  </w:style>
  <w:style w:type="paragraph" w:styleId="HTMLAddress">
    <w:name w:val="HTML Address"/>
    <w:basedOn w:val="Normal"/>
    <w:link w:val="HTMLAddressChar"/>
    <w:rsid w:val="002B46DC"/>
    <w:rPr>
      <w:i/>
      <w:iCs/>
    </w:rPr>
  </w:style>
  <w:style w:type="character" w:customStyle="1" w:styleId="HTMLAddressChar">
    <w:name w:val="HTML Address Char"/>
    <w:basedOn w:val="DefaultParagraphFont"/>
    <w:link w:val="HTMLAddress"/>
    <w:rsid w:val="002B46DC"/>
    <w:rPr>
      <w:rFonts w:ascii="Times New Roman" w:eastAsia="Times New Roman" w:hAnsi="Times New Roman" w:cs="Times New Roman"/>
      <w:i/>
      <w:iCs/>
      <w:lang w:val="en-GB" w:eastAsia="zh-CN"/>
    </w:rPr>
  </w:style>
  <w:style w:type="paragraph" w:styleId="CommentText">
    <w:name w:val="annotation text"/>
    <w:basedOn w:val="Normal"/>
    <w:link w:val="CommentTextChar"/>
    <w:uiPriority w:val="99"/>
    <w:semiHidden/>
    <w:rsid w:val="002B46DC"/>
    <w:rPr>
      <w:sz w:val="20"/>
      <w:szCs w:val="20"/>
    </w:rPr>
  </w:style>
  <w:style w:type="character" w:customStyle="1" w:styleId="CommentTextChar">
    <w:name w:val="Comment Text Char"/>
    <w:basedOn w:val="DefaultParagraphFont"/>
    <w:link w:val="CommentText"/>
    <w:uiPriority w:val="99"/>
    <w:semiHidden/>
    <w:rsid w:val="002B46DC"/>
    <w:rPr>
      <w:rFonts w:ascii="Times New Roman" w:eastAsia="Times New Roman" w:hAnsi="Times New Roman" w:cs="Times New Roman"/>
      <w:sz w:val="20"/>
      <w:szCs w:val="20"/>
      <w:lang w:val="en-GB" w:eastAsia="zh-CN"/>
    </w:rPr>
  </w:style>
  <w:style w:type="paragraph" w:styleId="BodyText2">
    <w:name w:val="Body Text 2"/>
    <w:basedOn w:val="Normal"/>
    <w:link w:val="BodyText2Char"/>
    <w:rsid w:val="002B46DC"/>
    <w:pPr>
      <w:spacing w:after="120" w:line="480" w:lineRule="auto"/>
    </w:pPr>
  </w:style>
  <w:style w:type="character" w:customStyle="1" w:styleId="BodyText2Char">
    <w:name w:val="Body Text 2 Char"/>
    <w:basedOn w:val="DefaultParagraphFont"/>
    <w:link w:val="BodyText2"/>
    <w:rsid w:val="002B46DC"/>
    <w:rPr>
      <w:rFonts w:ascii="Times New Roman" w:eastAsia="Times New Roman" w:hAnsi="Times New Roman" w:cs="Times New Roman"/>
      <w:lang w:val="en-GB" w:eastAsia="zh-CN"/>
    </w:rPr>
  </w:style>
  <w:style w:type="paragraph" w:styleId="BodyText3">
    <w:name w:val="Body Text 3"/>
    <w:basedOn w:val="Normal"/>
    <w:link w:val="BodyText3Char"/>
    <w:rsid w:val="002B46DC"/>
    <w:pPr>
      <w:spacing w:after="120"/>
    </w:pPr>
    <w:rPr>
      <w:sz w:val="16"/>
      <w:szCs w:val="16"/>
    </w:rPr>
  </w:style>
  <w:style w:type="character" w:customStyle="1" w:styleId="BodyText3Char">
    <w:name w:val="Body Text 3 Char"/>
    <w:basedOn w:val="DefaultParagraphFont"/>
    <w:link w:val="BodyText3"/>
    <w:rsid w:val="002B46DC"/>
    <w:rPr>
      <w:rFonts w:ascii="Times New Roman" w:eastAsia="Times New Roman" w:hAnsi="Times New Roman" w:cs="Times New Roman"/>
      <w:sz w:val="16"/>
      <w:szCs w:val="16"/>
      <w:lang w:val="en-GB" w:eastAsia="zh-CN"/>
    </w:rPr>
  </w:style>
  <w:style w:type="paragraph" w:styleId="Date">
    <w:name w:val="Date"/>
    <w:basedOn w:val="Normal"/>
    <w:next w:val="Normal"/>
    <w:link w:val="DateChar"/>
    <w:rsid w:val="002B46DC"/>
  </w:style>
  <w:style w:type="character" w:customStyle="1" w:styleId="DateChar">
    <w:name w:val="Date Char"/>
    <w:basedOn w:val="DefaultParagraphFont"/>
    <w:link w:val="Date"/>
    <w:rsid w:val="002B46DC"/>
    <w:rPr>
      <w:rFonts w:ascii="Times New Roman" w:eastAsia="Times New Roman" w:hAnsi="Times New Roman" w:cs="Times New Roman"/>
      <w:lang w:val="en-GB" w:eastAsia="zh-CN"/>
    </w:rPr>
  </w:style>
  <w:style w:type="paragraph" w:styleId="Header">
    <w:name w:val="header"/>
    <w:basedOn w:val="Normal"/>
    <w:link w:val="HeaderChar"/>
    <w:uiPriority w:val="99"/>
    <w:rsid w:val="002B46DC"/>
    <w:pPr>
      <w:tabs>
        <w:tab w:val="clear" w:pos="850"/>
        <w:tab w:val="clear" w:pos="1191"/>
        <w:tab w:val="clear" w:pos="1531"/>
        <w:tab w:val="center" w:pos="4536"/>
        <w:tab w:val="right" w:pos="9072"/>
      </w:tabs>
    </w:pPr>
  </w:style>
  <w:style w:type="character" w:customStyle="1" w:styleId="HeaderChar">
    <w:name w:val="Header Char"/>
    <w:basedOn w:val="DefaultParagraphFont"/>
    <w:link w:val="Header"/>
    <w:uiPriority w:val="99"/>
    <w:rsid w:val="002B46DC"/>
    <w:rPr>
      <w:rFonts w:ascii="Times New Roman" w:eastAsia="Times New Roman" w:hAnsi="Times New Roman" w:cs="Times New Roman"/>
      <w:lang w:val="en-GB" w:eastAsia="zh-CN"/>
    </w:rPr>
  </w:style>
  <w:style w:type="paragraph" w:styleId="MessageHeader">
    <w:name w:val="Message Header"/>
    <w:basedOn w:val="Normal"/>
    <w:link w:val="MessageHeaderChar"/>
    <w:rsid w:val="002B46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2B46DC"/>
    <w:rPr>
      <w:rFonts w:ascii="Arial" w:eastAsia="Times New Roman" w:hAnsi="Arial" w:cs="Arial"/>
      <w:sz w:val="24"/>
      <w:szCs w:val="24"/>
      <w:shd w:val="pct20" w:color="auto" w:fill="auto"/>
      <w:lang w:val="en-GB" w:eastAsia="zh-CN"/>
    </w:rPr>
  </w:style>
  <w:style w:type="paragraph" w:styleId="DocumentMap">
    <w:name w:val="Document Map"/>
    <w:basedOn w:val="Normal"/>
    <w:link w:val="DocumentMapChar"/>
    <w:semiHidden/>
    <w:rsid w:val="002B46DC"/>
    <w:pPr>
      <w:shd w:val="clear" w:color="auto" w:fill="000080"/>
    </w:pPr>
    <w:rPr>
      <w:rFonts w:ascii="Tahoma" w:hAnsi="Tahoma" w:cs="Tahoma"/>
    </w:rPr>
  </w:style>
  <w:style w:type="character" w:customStyle="1" w:styleId="DocumentMapChar">
    <w:name w:val="Document Map Char"/>
    <w:basedOn w:val="DefaultParagraphFont"/>
    <w:link w:val="DocumentMap"/>
    <w:semiHidden/>
    <w:rsid w:val="002B46DC"/>
    <w:rPr>
      <w:rFonts w:ascii="Tahoma" w:eastAsia="Times New Roman" w:hAnsi="Tahoma" w:cs="Tahoma"/>
      <w:shd w:val="clear" w:color="auto" w:fill="000080"/>
      <w:lang w:val="en-GB" w:eastAsia="zh-CN"/>
    </w:rPr>
  </w:style>
  <w:style w:type="paragraph" w:styleId="Closing">
    <w:name w:val="Closing"/>
    <w:basedOn w:val="Normal"/>
    <w:link w:val="ClosingChar"/>
    <w:rsid w:val="002B46DC"/>
    <w:pPr>
      <w:ind w:left="4252"/>
    </w:pPr>
  </w:style>
  <w:style w:type="character" w:customStyle="1" w:styleId="ClosingChar">
    <w:name w:val="Closing Char"/>
    <w:basedOn w:val="DefaultParagraphFont"/>
    <w:link w:val="Closing"/>
    <w:rsid w:val="002B46DC"/>
    <w:rPr>
      <w:rFonts w:ascii="Times New Roman" w:eastAsia="Times New Roman" w:hAnsi="Times New Roman" w:cs="Times New Roman"/>
      <w:lang w:val="en-GB" w:eastAsia="zh-CN"/>
    </w:rPr>
  </w:style>
  <w:style w:type="paragraph" w:styleId="Index2">
    <w:name w:val="index 2"/>
    <w:basedOn w:val="Normal"/>
    <w:next w:val="Normal"/>
    <w:semiHidden/>
    <w:rsid w:val="002B46DC"/>
    <w:pPr>
      <w:tabs>
        <w:tab w:val="clear" w:pos="850"/>
        <w:tab w:val="clear" w:pos="1191"/>
        <w:tab w:val="clear" w:pos="1531"/>
      </w:tabs>
      <w:ind w:left="440" w:hanging="220"/>
    </w:pPr>
  </w:style>
  <w:style w:type="paragraph" w:styleId="Index3">
    <w:name w:val="index 3"/>
    <w:basedOn w:val="Normal"/>
    <w:next w:val="Normal"/>
    <w:semiHidden/>
    <w:rsid w:val="002B46DC"/>
    <w:pPr>
      <w:tabs>
        <w:tab w:val="clear" w:pos="850"/>
        <w:tab w:val="clear" w:pos="1191"/>
        <w:tab w:val="clear" w:pos="1531"/>
      </w:tabs>
      <w:ind w:left="660" w:hanging="220"/>
    </w:pPr>
  </w:style>
  <w:style w:type="paragraph" w:styleId="Index4">
    <w:name w:val="index 4"/>
    <w:basedOn w:val="Normal"/>
    <w:next w:val="Normal"/>
    <w:semiHidden/>
    <w:rsid w:val="002B46DC"/>
    <w:pPr>
      <w:tabs>
        <w:tab w:val="clear" w:pos="850"/>
        <w:tab w:val="clear" w:pos="1191"/>
        <w:tab w:val="clear" w:pos="1531"/>
      </w:tabs>
      <w:ind w:left="880" w:hanging="220"/>
    </w:pPr>
  </w:style>
  <w:style w:type="paragraph" w:styleId="Index5">
    <w:name w:val="index 5"/>
    <w:basedOn w:val="Normal"/>
    <w:next w:val="Normal"/>
    <w:semiHidden/>
    <w:rsid w:val="002B46DC"/>
    <w:pPr>
      <w:tabs>
        <w:tab w:val="clear" w:pos="850"/>
        <w:tab w:val="clear" w:pos="1191"/>
        <w:tab w:val="clear" w:pos="1531"/>
      </w:tabs>
      <w:ind w:left="1100" w:hanging="220"/>
    </w:pPr>
  </w:style>
  <w:style w:type="paragraph" w:styleId="Index6">
    <w:name w:val="index 6"/>
    <w:basedOn w:val="Normal"/>
    <w:next w:val="Normal"/>
    <w:semiHidden/>
    <w:rsid w:val="002B46DC"/>
    <w:pPr>
      <w:tabs>
        <w:tab w:val="clear" w:pos="850"/>
        <w:tab w:val="clear" w:pos="1191"/>
        <w:tab w:val="clear" w:pos="1531"/>
      </w:tabs>
      <w:ind w:left="1320" w:hanging="220"/>
    </w:pPr>
  </w:style>
  <w:style w:type="paragraph" w:styleId="Index7">
    <w:name w:val="index 7"/>
    <w:basedOn w:val="Normal"/>
    <w:next w:val="Normal"/>
    <w:semiHidden/>
    <w:rsid w:val="002B46DC"/>
    <w:pPr>
      <w:tabs>
        <w:tab w:val="clear" w:pos="850"/>
        <w:tab w:val="clear" w:pos="1191"/>
        <w:tab w:val="clear" w:pos="1531"/>
      </w:tabs>
      <w:ind w:left="1540" w:hanging="220"/>
    </w:pPr>
  </w:style>
  <w:style w:type="paragraph" w:styleId="Index8">
    <w:name w:val="index 8"/>
    <w:basedOn w:val="Normal"/>
    <w:next w:val="Normal"/>
    <w:semiHidden/>
    <w:rsid w:val="002B46DC"/>
    <w:pPr>
      <w:tabs>
        <w:tab w:val="clear" w:pos="850"/>
        <w:tab w:val="clear" w:pos="1191"/>
        <w:tab w:val="clear" w:pos="1531"/>
      </w:tabs>
      <w:ind w:left="1760" w:hanging="220"/>
    </w:pPr>
  </w:style>
  <w:style w:type="paragraph" w:styleId="Index9">
    <w:name w:val="index 9"/>
    <w:basedOn w:val="Normal"/>
    <w:next w:val="Normal"/>
    <w:semiHidden/>
    <w:rsid w:val="002B46DC"/>
    <w:pPr>
      <w:tabs>
        <w:tab w:val="clear" w:pos="850"/>
        <w:tab w:val="clear" w:pos="1191"/>
        <w:tab w:val="clear" w:pos="1531"/>
      </w:tabs>
      <w:ind w:left="1980" w:hanging="220"/>
    </w:pPr>
  </w:style>
  <w:style w:type="paragraph" w:styleId="Caption">
    <w:name w:val="caption"/>
    <w:basedOn w:val="Normal"/>
    <w:next w:val="Normal"/>
    <w:qFormat/>
    <w:rsid w:val="002B46DC"/>
    <w:pPr>
      <w:spacing w:before="120" w:after="120"/>
    </w:pPr>
    <w:rPr>
      <w:b/>
      <w:bCs/>
      <w:sz w:val="20"/>
      <w:szCs w:val="20"/>
    </w:rPr>
  </w:style>
  <w:style w:type="paragraph" w:styleId="NormalWeb">
    <w:name w:val="Normal (Web)"/>
    <w:basedOn w:val="Normal"/>
    <w:uiPriority w:val="99"/>
    <w:rsid w:val="002B46DC"/>
    <w:rPr>
      <w:sz w:val="24"/>
      <w:szCs w:val="24"/>
    </w:rPr>
  </w:style>
  <w:style w:type="paragraph" w:styleId="CommentSubject">
    <w:name w:val="annotation subject"/>
    <w:basedOn w:val="CommentText"/>
    <w:next w:val="CommentText"/>
    <w:link w:val="CommentSubjectChar"/>
    <w:uiPriority w:val="99"/>
    <w:semiHidden/>
    <w:rsid w:val="002B46DC"/>
    <w:rPr>
      <w:b/>
      <w:bCs/>
    </w:rPr>
  </w:style>
  <w:style w:type="character" w:customStyle="1" w:styleId="CommentSubjectChar">
    <w:name w:val="Comment Subject Char"/>
    <w:basedOn w:val="CommentTextChar"/>
    <w:link w:val="CommentSubject"/>
    <w:uiPriority w:val="99"/>
    <w:semiHidden/>
    <w:rsid w:val="002B46DC"/>
    <w:rPr>
      <w:rFonts w:ascii="Times New Roman" w:eastAsia="Times New Roman" w:hAnsi="Times New Roman" w:cs="Times New Roman"/>
      <w:b/>
      <w:bCs/>
      <w:sz w:val="20"/>
      <w:szCs w:val="20"/>
      <w:lang w:val="en-GB" w:eastAsia="zh-CN"/>
    </w:rPr>
  </w:style>
  <w:style w:type="paragraph" w:styleId="Footer">
    <w:name w:val="footer"/>
    <w:basedOn w:val="Normal"/>
    <w:link w:val="FooterChar"/>
    <w:uiPriority w:val="99"/>
    <w:rsid w:val="002B46DC"/>
    <w:pPr>
      <w:tabs>
        <w:tab w:val="clear" w:pos="850"/>
        <w:tab w:val="clear" w:pos="1191"/>
        <w:tab w:val="clear" w:pos="1531"/>
        <w:tab w:val="center" w:pos="4536"/>
        <w:tab w:val="right" w:pos="9072"/>
      </w:tabs>
    </w:pPr>
  </w:style>
  <w:style w:type="character" w:customStyle="1" w:styleId="FooterChar">
    <w:name w:val="Footer Char"/>
    <w:basedOn w:val="DefaultParagraphFont"/>
    <w:link w:val="Footer"/>
    <w:uiPriority w:val="99"/>
    <w:rsid w:val="002B46DC"/>
    <w:rPr>
      <w:rFonts w:ascii="Times New Roman" w:eastAsia="Times New Roman" w:hAnsi="Times New Roman" w:cs="Times New Roman"/>
      <w:lang w:val="en-GB" w:eastAsia="zh-CN"/>
    </w:rPr>
  </w:style>
  <w:style w:type="paragraph" w:styleId="HTMLPreformatted">
    <w:name w:val="HTML Preformatted"/>
    <w:basedOn w:val="Normal"/>
    <w:link w:val="HTMLPreformattedChar"/>
    <w:rsid w:val="002B46DC"/>
    <w:rPr>
      <w:rFonts w:ascii="Courier New" w:hAnsi="Courier New" w:cs="Courier New"/>
      <w:sz w:val="20"/>
      <w:szCs w:val="20"/>
    </w:rPr>
  </w:style>
  <w:style w:type="character" w:customStyle="1" w:styleId="HTMLPreformattedChar">
    <w:name w:val="HTML Preformatted Char"/>
    <w:basedOn w:val="DefaultParagraphFont"/>
    <w:link w:val="HTMLPreformatted"/>
    <w:rsid w:val="002B46DC"/>
    <w:rPr>
      <w:rFonts w:ascii="Courier New" w:eastAsia="Times New Roman" w:hAnsi="Courier New" w:cs="Courier New"/>
      <w:sz w:val="20"/>
      <w:szCs w:val="20"/>
      <w:lang w:val="en-GB" w:eastAsia="zh-CN"/>
    </w:rPr>
  </w:style>
  <w:style w:type="paragraph" w:styleId="BodyTextFirstIndent">
    <w:name w:val="Body Text First Indent"/>
    <w:basedOn w:val="BodyText"/>
    <w:link w:val="BodyTextFirstIndentChar"/>
    <w:rsid w:val="002B46DC"/>
    <w:pPr>
      <w:spacing w:after="120"/>
      <w:ind w:firstLine="210"/>
    </w:pPr>
  </w:style>
  <w:style w:type="character" w:customStyle="1" w:styleId="BodyTextFirstIndentChar">
    <w:name w:val="Body Text First Indent Char"/>
    <w:basedOn w:val="BodyTextChar"/>
    <w:link w:val="BodyTextFirstIndent"/>
    <w:rsid w:val="002B46DC"/>
    <w:rPr>
      <w:rFonts w:ascii="Times New Roman" w:eastAsia="Times New Roman" w:hAnsi="Times New Roman" w:cs="Times New Roman"/>
      <w:lang w:val="en-GB" w:eastAsia="zh-CN"/>
    </w:rPr>
  </w:style>
  <w:style w:type="paragraph" w:styleId="BodyTextIndent">
    <w:name w:val="Body Text Indent"/>
    <w:basedOn w:val="Normal"/>
    <w:link w:val="BodyTextIndentChar"/>
    <w:rsid w:val="002B46DC"/>
    <w:pPr>
      <w:spacing w:after="240"/>
      <w:ind w:left="442"/>
    </w:pPr>
  </w:style>
  <w:style w:type="character" w:customStyle="1" w:styleId="BodyTextIndentChar">
    <w:name w:val="Body Text Indent Char"/>
    <w:basedOn w:val="DefaultParagraphFont"/>
    <w:link w:val="BodyTextIndent"/>
    <w:rsid w:val="002B46DC"/>
    <w:rPr>
      <w:rFonts w:ascii="Times New Roman" w:eastAsia="Times New Roman" w:hAnsi="Times New Roman" w:cs="Times New Roman"/>
      <w:lang w:val="en-GB" w:eastAsia="zh-CN"/>
    </w:rPr>
  </w:style>
  <w:style w:type="paragraph" w:styleId="BodyTextIndent2">
    <w:name w:val="Body Text Indent 2"/>
    <w:basedOn w:val="Normal"/>
    <w:link w:val="BodyTextIndent2Char"/>
    <w:rsid w:val="002B46DC"/>
    <w:pPr>
      <w:spacing w:after="120" w:line="480" w:lineRule="auto"/>
      <w:ind w:left="283"/>
    </w:pPr>
  </w:style>
  <w:style w:type="character" w:customStyle="1" w:styleId="BodyTextIndent2Char">
    <w:name w:val="Body Text Indent 2 Char"/>
    <w:basedOn w:val="DefaultParagraphFont"/>
    <w:link w:val="BodyTextIndent2"/>
    <w:rsid w:val="002B46DC"/>
    <w:rPr>
      <w:rFonts w:ascii="Times New Roman" w:eastAsia="Times New Roman" w:hAnsi="Times New Roman" w:cs="Times New Roman"/>
      <w:lang w:val="en-GB" w:eastAsia="zh-CN"/>
    </w:rPr>
  </w:style>
  <w:style w:type="paragraph" w:styleId="BodyTextIndent3">
    <w:name w:val="Body Text Indent 3"/>
    <w:basedOn w:val="Normal"/>
    <w:link w:val="BodyTextIndent3Char"/>
    <w:rsid w:val="002B46DC"/>
    <w:pPr>
      <w:spacing w:after="120"/>
      <w:ind w:left="283"/>
    </w:pPr>
    <w:rPr>
      <w:sz w:val="16"/>
      <w:szCs w:val="16"/>
    </w:rPr>
  </w:style>
  <w:style w:type="character" w:customStyle="1" w:styleId="BodyTextIndent3Char">
    <w:name w:val="Body Text Indent 3 Char"/>
    <w:basedOn w:val="DefaultParagraphFont"/>
    <w:link w:val="BodyTextIndent3"/>
    <w:rsid w:val="002B46DC"/>
    <w:rPr>
      <w:rFonts w:ascii="Times New Roman" w:eastAsia="Times New Roman" w:hAnsi="Times New Roman" w:cs="Times New Roman"/>
      <w:sz w:val="16"/>
      <w:szCs w:val="16"/>
      <w:lang w:val="en-GB" w:eastAsia="zh-CN"/>
    </w:rPr>
  </w:style>
  <w:style w:type="paragraph" w:styleId="BodyTextFirstIndent2">
    <w:name w:val="Body Text First Indent 2"/>
    <w:basedOn w:val="BodyTextIndent"/>
    <w:link w:val="BodyTextFirstIndent2Char"/>
    <w:rsid w:val="002B46DC"/>
    <w:pPr>
      <w:ind w:firstLine="210"/>
    </w:pPr>
  </w:style>
  <w:style w:type="character" w:customStyle="1" w:styleId="BodyTextFirstIndent2Char">
    <w:name w:val="Body Text First Indent 2 Char"/>
    <w:basedOn w:val="BodyTextIndentChar"/>
    <w:link w:val="BodyTextFirstIndent2"/>
    <w:rsid w:val="002B46DC"/>
    <w:rPr>
      <w:rFonts w:ascii="Times New Roman" w:eastAsia="Times New Roman" w:hAnsi="Times New Roman" w:cs="Times New Roman"/>
      <w:lang w:val="en-GB" w:eastAsia="zh-CN"/>
    </w:rPr>
  </w:style>
  <w:style w:type="paragraph" w:styleId="NormalIndent">
    <w:name w:val="Normal Indent"/>
    <w:basedOn w:val="Normal"/>
    <w:rsid w:val="002B46DC"/>
    <w:pPr>
      <w:ind w:left="708"/>
    </w:pPr>
  </w:style>
  <w:style w:type="paragraph" w:styleId="Salutation">
    <w:name w:val="Salutation"/>
    <w:basedOn w:val="Normal"/>
    <w:next w:val="Normal"/>
    <w:link w:val="SalutationChar"/>
    <w:rsid w:val="002B46DC"/>
  </w:style>
  <w:style w:type="character" w:customStyle="1" w:styleId="SalutationChar">
    <w:name w:val="Salutation Char"/>
    <w:basedOn w:val="DefaultParagraphFont"/>
    <w:link w:val="Salutation"/>
    <w:rsid w:val="002B46DC"/>
    <w:rPr>
      <w:rFonts w:ascii="Times New Roman" w:eastAsia="Times New Roman" w:hAnsi="Times New Roman" w:cs="Times New Roman"/>
      <w:lang w:val="en-GB" w:eastAsia="zh-CN"/>
    </w:rPr>
  </w:style>
  <w:style w:type="paragraph" w:styleId="Signature">
    <w:name w:val="Signature"/>
    <w:basedOn w:val="Normal"/>
    <w:link w:val="SignatureChar"/>
    <w:rsid w:val="002B46DC"/>
    <w:pPr>
      <w:ind w:left="4252"/>
    </w:pPr>
  </w:style>
  <w:style w:type="character" w:customStyle="1" w:styleId="SignatureChar">
    <w:name w:val="Signature Char"/>
    <w:basedOn w:val="DefaultParagraphFont"/>
    <w:link w:val="Signature"/>
    <w:rsid w:val="002B46DC"/>
    <w:rPr>
      <w:rFonts w:ascii="Times New Roman" w:eastAsia="Times New Roman" w:hAnsi="Times New Roman" w:cs="Times New Roman"/>
      <w:lang w:val="en-GB" w:eastAsia="zh-CN"/>
    </w:rPr>
  </w:style>
  <w:style w:type="paragraph" w:styleId="E-mailSignature">
    <w:name w:val="E-mail Signature"/>
    <w:basedOn w:val="Normal"/>
    <w:link w:val="E-mailSignatureChar"/>
    <w:rsid w:val="002B46DC"/>
  </w:style>
  <w:style w:type="character" w:customStyle="1" w:styleId="E-mailSignatureChar">
    <w:name w:val="E-mail Signature Char"/>
    <w:basedOn w:val="DefaultParagraphFont"/>
    <w:link w:val="E-mailSignature"/>
    <w:rsid w:val="002B46DC"/>
    <w:rPr>
      <w:rFonts w:ascii="Times New Roman" w:eastAsia="Times New Roman" w:hAnsi="Times New Roman" w:cs="Times New Roman"/>
      <w:lang w:val="en-GB" w:eastAsia="zh-CN"/>
    </w:rPr>
  </w:style>
  <w:style w:type="paragraph" w:styleId="Subtitle">
    <w:name w:val="Subtitle"/>
    <w:basedOn w:val="Normal"/>
    <w:link w:val="SubtitleChar"/>
    <w:qFormat/>
    <w:rsid w:val="002B46D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B46DC"/>
    <w:rPr>
      <w:rFonts w:ascii="Arial" w:eastAsia="Times New Roman" w:hAnsi="Arial" w:cs="Arial"/>
      <w:sz w:val="24"/>
      <w:szCs w:val="24"/>
      <w:lang w:val="en-GB" w:eastAsia="zh-CN"/>
    </w:rPr>
  </w:style>
  <w:style w:type="paragraph" w:styleId="TableofFigures">
    <w:name w:val="table of figures"/>
    <w:basedOn w:val="Normal"/>
    <w:next w:val="Normal"/>
    <w:semiHidden/>
    <w:rsid w:val="002B46DC"/>
    <w:pPr>
      <w:tabs>
        <w:tab w:val="clear" w:pos="850"/>
        <w:tab w:val="clear" w:pos="1191"/>
        <w:tab w:val="clear" w:pos="1531"/>
      </w:tabs>
      <w:ind w:left="440" w:hanging="440"/>
    </w:pPr>
  </w:style>
  <w:style w:type="paragraph" w:styleId="TableofAuthorities">
    <w:name w:val="table of authorities"/>
    <w:basedOn w:val="Normal"/>
    <w:next w:val="Normal"/>
    <w:semiHidden/>
    <w:rsid w:val="002B46DC"/>
    <w:pPr>
      <w:tabs>
        <w:tab w:val="clear" w:pos="850"/>
        <w:tab w:val="clear" w:pos="1191"/>
        <w:tab w:val="clear" w:pos="1531"/>
      </w:tabs>
      <w:ind w:left="220" w:hanging="220"/>
    </w:pPr>
  </w:style>
  <w:style w:type="paragraph" w:styleId="PlainText">
    <w:name w:val="Plain Text"/>
    <w:basedOn w:val="Normal"/>
    <w:link w:val="PlainTextChar"/>
    <w:rsid w:val="002B46DC"/>
    <w:rPr>
      <w:rFonts w:ascii="Courier New" w:hAnsi="Courier New" w:cs="Courier New"/>
      <w:sz w:val="20"/>
      <w:szCs w:val="20"/>
    </w:rPr>
  </w:style>
  <w:style w:type="character" w:customStyle="1" w:styleId="PlainTextChar">
    <w:name w:val="Plain Text Char"/>
    <w:basedOn w:val="DefaultParagraphFont"/>
    <w:link w:val="PlainText"/>
    <w:rsid w:val="002B46DC"/>
    <w:rPr>
      <w:rFonts w:ascii="Courier New" w:eastAsia="Times New Roman" w:hAnsi="Courier New" w:cs="Courier New"/>
      <w:sz w:val="20"/>
      <w:szCs w:val="20"/>
      <w:lang w:val="en-GB" w:eastAsia="zh-CN"/>
    </w:rPr>
  </w:style>
  <w:style w:type="paragraph" w:styleId="BalloonText">
    <w:name w:val="Balloon Text"/>
    <w:basedOn w:val="Normal"/>
    <w:link w:val="BalloonTextChar"/>
    <w:uiPriority w:val="99"/>
    <w:semiHidden/>
    <w:rsid w:val="002B46DC"/>
    <w:rPr>
      <w:rFonts w:ascii="Tahoma" w:hAnsi="Tahoma" w:cs="Tahoma"/>
      <w:sz w:val="16"/>
      <w:szCs w:val="16"/>
    </w:rPr>
  </w:style>
  <w:style w:type="character" w:customStyle="1" w:styleId="BalloonTextChar">
    <w:name w:val="Balloon Text Char"/>
    <w:basedOn w:val="DefaultParagraphFont"/>
    <w:link w:val="BalloonText"/>
    <w:uiPriority w:val="99"/>
    <w:semiHidden/>
    <w:rsid w:val="002B46DC"/>
    <w:rPr>
      <w:rFonts w:ascii="Tahoma" w:eastAsia="Times New Roman" w:hAnsi="Tahoma" w:cs="Tahoma"/>
      <w:sz w:val="16"/>
      <w:szCs w:val="16"/>
      <w:lang w:val="en-GB" w:eastAsia="zh-CN"/>
    </w:rPr>
  </w:style>
  <w:style w:type="paragraph" w:styleId="MacroText">
    <w:name w:val="macro"/>
    <w:link w:val="MacroTextChar"/>
    <w:semiHidden/>
    <w:rsid w:val="002B46D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semiHidden/>
    <w:rsid w:val="002B46DC"/>
    <w:rPr>
      <w:rFonts w:ascii="Courier New" w:eastAsia="Times New Roman" w:hAnsi="Courier New" w:cs="Courier New"/>
      <w:sz w:val="20"/>
      <w:szCs w:val="20"/>
      <w:lang w:val="en-GB" w:eastAsia="zh-CN"/>
    </w:rPr>
  </w:style>
  <w:style w:type="paragraph" w:styleId="Title">
    <w:name w:val="Title"/>
    <w:basedOn w:val="Normal"/>
    <w:link w:val="TitleChar"/>
    <w:qFormat/>
    <w:rsid w:val="002B46D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B46DC"/>
    <w:rPr>
      <w:rFonts w:ascii="Arial" w:eastAsia="Times New Roman" w:hAnsi="Arial" w:cs="Arial"/>
      <w:b/>
      <w:bCs/>
      <w:kern w:val="28"/>
      <w:sz w:val="32"/>
      <w:szCs w:val="32"/>
      <w:lang w:val="en-GB" w:eastAsia="zh-CN"/>
    </w:rPr>
  </w:style>
  <w:style w:type="paragraph" w:styleId="NoteHeading">
    <w:name w:val="Note Heading"/>
    <w:basedOn w:val="Normal"/>
    <w:next w:val="Normal"/>
    <w:link w:val="NoteHeadingChar"/>
    <w:rsid w:val="002B46DC"/>
  </w:style>
  <w:style w:type="character" w:customStyle="1" w:styleId="NoteHeadingChar">
    <w:name w:val="Note Heading Char"/>
    <w:basedOn w:val="DefaultParagraphFont"/>
    <w:link w:val="NoteHeading"/>
    <w:rsid w:val="002B46DC"/>
    <w:rPr>
      <w:rFonts w:ascii="Times New Roman" w:eastAsia="Times New Roman" w:hAnsi="Times New Roman" w:cs="Times New Roman"/>
      <w:lang w:val="en-GB" w:eastAsia="zh-CN"/>
    </w:rPr>
  </w:style>
  <w:style w:type="paragraph" w:styleId="TOAHeading">
    <w:name w:val="toa heading"/>
    <w:basedOn w:val="Normal"/>
    <w:next w:val="Normal"/>
    <w:semiHidden/>
    <w:rsid w:val="002B46DC"/>
    <w:pPr>
      <w:spacing w:before="120"/>
    </w:pPr>
    <w:rPr>
      <w:rFonts w:ascii="Arial" w:hAnsi="Arial" w:cs="Arial"/>
      <w:b/>
      <w:bCs/>
      <w:sz w:val="24"/>
      <w:szCs w:val="24"/>
    </w:rPr>
  </w:style>
  <w:style w:type="paragraph" w:styleId="TOC6">
    <w:name w:val="toc 6"/>
    <w:basedOn w:val="Normal"/>
    <w:next w:val="Normal"/>
    <w:qFormat/>
    <w:rsid w:val="002B46DC"/>
    <w:pPr>
      <w:tabs>
        <w:tab w:val="clear" w:pos="850"/>
        <w:tab w:val="clear" w:pos="1191"/>
        <w:tab w:val="clear" w:pos="1531"/>
      </w:tabs>
      <w:ind w:left="1100"/>
    </w:pPr>
  </w:style>
  <w:style w:type="paragraph" w:styleId="TOC7">
    <w:name w:val="toc 7"/>
    <w:basedOn w:val="Normal"/>
    <w:next w:val="Normal"/>
    <w:qFormat/>
    <w:rsid w:val="002B46DC"/>
    <w:pPr>
      <w:tabs>
        <w:tab w:val="clear" w:pos="850"/>
        <w:tab w:val="clear" w:pos="1191"/>
        <w:tab w:val="clear" w:pos="1531"/>
      </w:tabs>
      <w:ind w:left="1320"/>
    </w:pPr>
  </w:style>
  <w:style w:type="paragraph" w:styleId="TOC8">
    <w:name w:val="toc 8"/>
    <w:basedOn w:val="Normal"/>
    <w:next w:val="Normal"/>
    <w:qFormat/>
    <w:rsid w:val="002B46DC"/>
    <w:pPr>
      <w:tabs>
        <w:tab w:val="clear" w:pos="850"/>
        <w:tab w:val="clear" w:pos="1191"/>
        <w:tab w:val="clear" w:pos="1531"/>
      </w:tabs>
      <w:ind w:left="1540"/>
    </w:pPr>
  </w:style>
  <w:style w:type="paragraph" w:customStyle="1" w:styleId="BoxBodyText">
    <w:name w:val="Box Body Text"/>
    <w:basedOn w:val="Normal"/>
    <w:rsid w:val="002B46DC"/>
    <w:pPr>
      <w:spacing w:after="240"/>
      <w:ind w:firstLine="442"/>
    </w:pPr>
    <w:rPr>
      <w:rFonts w:ascii="Arial" w:hAnsi="Arial" w:cs="Arial"/>
      <w:sz w:val="18"/>
      <w:lang w:val="en-US"/>
    </w:rPr>
  </w:style>
  <w:style w:type="paragraph" w:customStyle="1" w:styleId="BoxBodyTextIndent">
    <w:name w:val="Box Body Text Indent"/>
    <w:basedOn w:val="Normal"/>
    <w:rsid w:val="002B46DC"/>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2B46DC"/>
  </w:style>
  <w:style w:type="paragraph" w:styleId="Bibliography">
    <w:name w:val="Bibliography"/>
    <w:basedOn w:val="Normal"/>
    <w:next w:val="Normal"/>
    <w:uiPriority w:val="37"/>
    <w:semiHidden/>
    <w:unhideWhenUsed/>
    <w:rsid w:val="002B46DC"/>
  </w:style>
  <w:style w:type="paragraph" w:styleId="IntenseQuote">
    <w:name w:val="Intense Quote"/>
    <w:basedOn w:val="Normal"/>
    <w:next w:val="Normal"/>
    <w:link w:val="IntenseQuoteChar"/>
    <w:uiPriority w:val="30"/>
    <w:qFormat/>
    <w:rsid w:val="002B46D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B46DC"/>
    <w:rPr>
      <w:rFonts w:ascii="Times New Roman" w:eastAsia="Times New Roman" w:hAnsi="Times New Roman" w:cs="Times New Roman"/>
      <w:b/>
      <w:bCs/>
      <w:i/>
      <w:iCs/>
      <w:color w:val="4F81BD"/>
      <w:lang w:val="en-GB" w:eastAsia="zh-CN"/>
    </w:rPr>
  </w:style>
  <w:style w:type="paragraph" w:styleId="ListParagraph">
    <w:name w:val="List Paragraph"/>
    <w:basedOn w:val="Normal"/>
    <w:uiPriority w:val="34"/>
    <w:qFormat/>
    <w:rsid w:val="002B46DC"/>
    <w:pPr>
      <w:ind w:left="720"/>
      <w:contextualSpacing/>
    </w:pPr>
  </w:style>
  <w:style w:type="paragraph" w:styleId="NoSpacing">
    <w:name w:val="No Spacing"/>
    <w:uiPriority w:val="1"/>
    <w:qFormat/>
    <w:rsid w:val="002B46D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paragraph" w:styleId="Quote">
    <w:name w:val="Quote"/>
    <w:basedOn w:val="Normal"/>
    <w:next w:val="Normal"/>
    <w:link w:val="QuoteChar"/>
    <w:uiPriority w:val="29"/>
    <w:qFormat/>
    <w:rsid w:val="002B46DC"/>
    <w:rPr>
      <w:i/>
      <w:iCs/>
      <w:color w:val="000000"/>
    </w:rPr>
  </w:style>
  <w:style w:type="character" w:customStyle="1" w:styleId="QuoteChar">
    <w:name w:val="Quote Char"/>
    <w:basedOn w:val="DefaultParagraphFont"/>
    <w:link w:val="Quote"/>
    <w:uiPriority w:val="29"/>
    <w:rsid w:val="002B46DC"/>
    <w:rPr>
      <w:rFonts w:ascii="Times New Roman" w:eastAsia="Times New Roman" w:hAnsi="Times New Roman" w:cs="Times New Roman"/>
      <w:i/>
      <w:iCs/>
      <w:color w:val="000000"/>
      <w:lang w:val="en-GB" w:eastAsia="zh-CN"/>
    </w:rPr>
  </w:style>
  <w:style w:type="paragraph" w:styleId="TOCHeading">
    <w:name w:val="TOC Heading"/>
    <w:basedOn w:val="Heading1"/>
    <w:next w:val="Normal"/>
    <w:uiPriority w:val="39"/>
    <w:qFormat/>
    <w:rsid w:val="002B46DC"/>
    <w:pPr>
      <w:keepLines/>
      <w:spacing w:before="480" w:after="0"/>
      <w:jc w:val="both"/>
      <w:outlineLvl w:val="9"/>
    </w:pPr>
    <w:rPr>
      <w:rFonts w:ascii="Cambria" w:hAnsi="Cambria"/>
      <w:caps w:val="0"/>
      <w:color w:val="365F91"/>
      <w:kern w:val="0"/>
      <w:sz w:val="28"/>
      <w:szCs w:val="28"/>
    </w:rPr>
  </w:style>
  <w:style w:type="paragraph" w:customStyle="1" w:styleId="Citation">
    <w:name w:val="Citation"/>
    <w:basedOn w:val="BodyText"/>
    <w:link w:val="CitationChar"/>
    <w:rsid w:val="002B46DC"/>
    <w:pPr>
      <w:ind w:left="850" w:firstLine="0"/>
      <w:jc w:val="left"/>
    </w:pPr>
  </w:style>
  <w:style w:type="character" w:customStyle="1" w:styleId="CitationChar">
    <w:name w:val="Citation Char"/>
    <w:basedOn w:val="DefaultParagraphFont"/>
    <w:link w:val="Citation"/>
    <w:rsid w:val="002B46DC"/>
    <w:rPr>
      <w:rFonts w:ascii="Times New Roman" w:eastAsia="Times New Roman" w:hAnsi="Times New Roman" w:cs="Times New Roman"/>
      <w:lang w:val="en-GB" w:eastAsia="zh-CN"/>
    </w:rPr>
  </w:style>
  <w:style w:type="character" w:customStyle="1" w:styleId="Num-DocParagraphChar">
    <w:name w:val="Num-Doc Paragraph Char"/>
    <w:basedOn w:val="DefaultParagraphFont"/>
    <w:link w:val="Num-DocParagraph"/>
    <w:rsid w:val="002B46DC"/>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2B46DC"/>
    <w:rPr>
      <w:sz w:val="16"/>
      <w:szCs w:val="16"/>
    </w:rPr>
  </w:style>
  <w:style w:type="character" w:customStyle="1" w:styleId="hithilite1">
    <w:name w:val="hithilite1"/>
    <w:basedOn w:val="DefaultParagraphFont"/>
    <w:rsid w:val="002B46DC"/>
    <w:rPr>
      <w:rFonts w:ascii="Arial" w:hAnsi="Arial" w:cs="Arial" w:hint="default"/>
      <w:sz w:val="18"/>
      <w:szCs w:val="18"/>
      <w:shd w:val="clear" w:color="auto" w:fill="FFFFCC"/>
    </w:rPr>
  </w:style>
  <w:style w:type="paragraph" w:styleId="Revision">
    <w:name w:val="Revision"/>
    <w:hidden/>
    <w:uiPriority w:val="99"/>
    <w:semiHidden/>
    <w:rsid w:val="002B46DC"/>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2B46DC"/>
    <w:rPr>
      <w:color w:val="0000FF"/>
      <w:u w:val="single"/>
    </w:rPr>
  </w:style>
  <w:style w:type="character" w:styleId="Emphasis">
    <w:name w:val="Emphasis"/>
    <w:basedOn w:val="DefaultParagraphFont"/>
    <w:uiPriority w:val="20"/>
    <w:qFormat/>
    <w:rsid w:val="002B46DC"/>
    <w:rPr>
      <w:b/>
      <w:bCs/>
      <w:i w:val="0"/>
      <w:iCs w:val="0"/>
    </w:rPr>
  </w:style>
  <w:style w:type="character" w:customStyle="1" w:styleId="element-citation">
    <w:name w:val="element-citation"/>
    <w:basedOn w:val="DefaultParagraphFont"/>
    <w:rsid w:val="002B46DC"/>
    <w:rPr>
      <w:rFonts w:ascii="Times New Roman" w:hAnsi="Times New Roman" w:cs="Times New Roman" w:hint="default"/>
    </w:rPr>
  </w:style>
  <w:style w:type="character" w:customStyle="1" w:styleId="ref-journal1">
    <w:name w:val="ref-journal1"/>
    <w:basedOn w:val="DefaultParagraphFont"/>
    <w:rsid w:val="002B46DC"/>
    <w:rPr>
      <w:rFonts w:ascii="Times New Roman" w:hAnsi="Times New Roman" w:cs="Times New Roman" w:hint="default"/>
      <w:i/>
      <w:iCs/>
    </w:rPr>
  </w:style>
  <w:style w:type="character" w:customStyle="1" w:styleId="ref-vol1">
    <w:name w:val="ref-vol1"/>
    <w:basedOn w:val="DefaultParagraphFont"/>
    <w:rsid w:val="002B46DC"/>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4.wmf"/><Relationship Id="rId39" Type="http://schemas.openxmlformats.org/officeDocument/2006/relationships/image" Target="media/image20.wmf"/><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4.wmf"/><Relationship Id="rId50" Type="http://schemas.openxmlformats.org/officeDocument/2006/relationships/oleObject" Target="embeddings/oleObject18.bin"/><Relationship Id="rId55" Type="http://schemas.openxmlformats.org/officeDocument/2006/relationships/image" Target="media/image28.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20.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5.wmf"/><Relationship Id="rId36" Type="http://schemas.openxmlformats.org/officeDocument/2006/relationships/oleObject" Target="embeddings/oleObject11.bin"/><Relationship Id="rId49" Type="http://schemas.openxmlformats.org/officeDocument/2006/relationships/image" Target="media/image25.wmf"/><Relationship Id="rId57" Type="http://schemas.openxmlformats.org/officeDocument/2006/relationships/image" Target="media/image29.emf"/><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emf"/><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11.e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7.bin"/><Relationship Id="rId56" Type="http://schemas.openxmlformats.org/officeDocument/2006/relationships/oleObject" Target="embeddings/oleObject21.bin"/><Relationship Id="rId8" Type="http://schemas.openxmlformats.org/officeDocument/2006/relationships/image" Target="media/image1.wmf"/><Relationship Id="rId51" Type="http://schemas.openxmlformats.org/officeDocument/2006/relationships/image" Target="media/image26.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7.e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25083</Words>
  <Characters>137961</Characters>
  <Application>Microsoft Office Word</Application>
  <DocSecurity>0</DocSecurity>
  <Lines>1149</Lines>
  <Paragraphs>325</Paragraphs>
  <ScaleCrop>false</ScaleCrop>
  <Company/>
  <LinksUpToDate>false</LinksUpToDate>
  <CharactersWithSpaces>162719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2014-02-21T16:19:00Z</dcterms:created>
  <dcterms:modified xsi:type="dcterms:W3CDTF">2014-02-21T16:25:00Z</dcterms:modified>
</cp:coreProperties>
</file>