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5E53E9">
      <w:pPr>
        <w:spacing w:line="180" w:lineRule="auto"/>
        <w:ind w:left="20"/>
        <w:rPr>
          <w:rFonts w:ascii="Times New Roman" w:eastAsia="Times New Roman" w:hAnsi="Times New Roman"/>
          <w:b/>
          <w:color w:val="FFFFFF"/>
          <w:sz w:val="35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color w:val="939598"/>
          <w:sz w:val="263"/>
        </w:rPr>
        <w:t>3</w:t>
      </w:r>
      <w:r>
        <w:rPr>
          <w:rFonts w:ascii="Times New Roman" w:eastAsia="Times New Roman" w:hAnsi="Times New Roman"/>
          <w:b/>
          <w:color w:val="FFFFFF"/>
          <w:sz w:val="45"/>
        </w:rPr>
        <w:t>C</w:t>
      </w:r>
      <w:r>
        <w:rPr>
          <w:rFonts w:ascii="Times New Roman" w:eastAsia="Times New Roman" w:hAnsi="Times New Roman"/>
          <w:b/>
          <w:color w:val="FFFFFF"/>
          <w:sz w:val="35"/>
        </w:rPr>
        <w:t>HAPTER</w:t>
      </w:r>
    </w:p>
    <w:p w:rsidR="00000000" w:rsidRDefault="005E53E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FFFFFF"/>
          <w:sz w:val="35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-677545</wp:posOffset>
            </wp:positionV>
            <wp:extent cx="6950075" cy="88341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E53E9">
      <w:pPr>
        <w:spacing w:line="215" w:lineRule="auto"/>
        <w:ind w:left="2580"/>
        <w:jc w:val="right"/>
        <w:rPr>
          <w:rFonts w:ascii="Times New Roman" w:eastAsia="Times New Roman" w:hAnsi="Times New Roman"/>
          <w:b/>
          <w:color w:val="231F20"/>
          <w:sz w:val="45"/>
        </w:rPr>
      </w:pPr>
      <w:r>
        <w:rPr>
          <w:rFonts w:ascii="Times New Roman" w:eastAsia="Times New Roman" w:hAnsi="Times New Roman"/>
          <w:b/>
          <w:color w:val="231F20"/>
          <w:sz w:val="60"/>
        </w:rPr>
        <w:t>T</w:t>
      </w:r>
      <w:r>
        <w:rPr>
          <w:rFonts w:ascii="Times New Roman" w:eastAsia="Times New Roman" w:hAnsi="Times New Roman"/>
          <w:b/>
          <w:color w:val="231F20"/>
          <w:sz w:val="45"/>
        </w:rPr>
        <w:t>HE</w:t>
      </w:r>
      <w:r>
        <w:rPr>
          <w:rFonts w:ascii="Times New Roman" w:eastAsia="Times New Roman" w:hAnsi="Times New Roman"/>
          <w:b/>
          <w:color w:val="231F20"/>
          <w:sz w:val="60"/>
        </w:rPr>
        <w:t xml:space="preserve"> C</w:t>
      </w:r>
      <w:r>
        <w:rPr>
          <w:rFonts w:ascii="Times New Roman" w:eastAsia="Times New Roman" w:hAnsi="Times New Roman"/>
          <w:b/>
          <w:color w:val="231F20"/>
          <w:sz w:val="45"/>
        </w:rPr>
        <w:t>OURTS</w:t>
      </w:r>
      <w:r>
        <w:rPr>
          <w:rFonts w:ascii="Times New Roman" w:eastAsia="Times New Roman" w:hAnsi="Times New Roman"/>
          <w:b/>
          <w:color w:val="231F20"/>
          <w:sz w:val="60"/>
        </w:rPr>
        <w:t>—J</w:t>
      </w:r>
      <w:r>
        <w:rPr>
          <w:rFonts w:ascii="Times New Roman" w:eastAsia="Times New Roman" w:hAnsi="Times New Roman"/>
          <w:b/>
          <w:color w:val="231F20"/>
          <w:sz w:val="45"/>
        </w:rPr>
        <w:t>URISDICTION</w:t>
      </w:r>
      <w:r>
        <w:rPr>
          <w:rFonts w:ascii="Times New Roman" w:eastAsia="Times New Roman" w:hAnsi="Times New Roman"/>
          <w:b/>
          <w:color w:val="231F20"/>
          <w:sz w:val="60"/>
        </w:rPr>
        <w:t xml:space="preserve"> </w:t>
      </w:r>
      <w:r>
        <w:rPr>
          <w:rFonts w:ascii="Times New Roman" w:eastAsia="Times New Roman" w:hAnsi="Times New Roman"/>
          <w:b/>
          <w:color w:val="231F20"/>
          <w:sz w:val="45"/>
        </w:rPr>
        <w:t xml:space="preserve">AND </w:t>
      </w:r>
      <w:r>
        <w:rPr>
          <w:rFonts w:ascii="Times New Roman" w:eastAsia="Times New Roman" w:hAnsi="Times New Roman"/>
          <w:b/>
          <w:color w:val="231F20"/>
          <w:sz w:val="60"/>
        </w:rPr>
        <w:t>J</w:t>
      </w:r>
      <w:r>
        <w:rPr>
          <w:rFonts w:ascii="Times New Roman" w:eastAsia="Times New Roman" w:hAnsi="Times New Roman"/>
          <w:b/>
          <w:color w:val="231F20"/>
          <w:sz w:val="45"/>
        </w:rPr>
        <w:t xml:space="preserve">UDICIAL </w:t>
      </w:r>
      <w:r>
        <w:rPr>
          <w:rFonts w:ascii="Times New Roman" w:eastAsia="Times New Roman" w:hAnsi="Times New Roman"/>
          <w:b/>
          <w:color w:val="231F20"/>
          <w:sz w:val="60"/>
        </w:rPr>
        <w:t>R</w:t>
      </w:r>
      <w:r>
        <w:rPr>
          <w:rFonts w:ascii="Times New Roman" w:eastAsia="Times New Roman" w:hAnsi="Times New Roman"/>
          <w:b/>
          <w:color w:val="231F20"/>
          <w:sz w:val="45"/>
        </w:rPr>
        <w:t>EVIEW</w:t>
      </w:r>
    </w:p>
    <w:p w:rsidR="00000000" w:rsidRDefault="005E53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E53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E53E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E53E9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000000" w:rsidRDefault="005E53E9">
      <w:pPr>
        <w:spacing w:line="0" w:lineRule="atLeast"/>
        <w:ind w:left="20"/>
        <w:rPr>
          <w:rFonts w:ascii="Arial" w:eastAsia="Arial" w:hAnsi="Arial"/>
          <w:b/>
          <w:color w:val="231F20"/>
          <w:sz w:val="22"/>
        </w:rPr>
      </w:pPr>
      <w:r>
        <w:rPr>
          <w:rFonts w:ascii="Arial" w:eastAsia="Arial" w:hAnsi="Arial"/>
          <w:b/>
          <w:color w:val="231F20"/>
          <w:sz w:val="22"/>
        </w:rPr>
        <w:t>Outline</w:t>
      </w:r>
    </w:p>
    <w:p w:rsidR="00000000" w:rsidRDefault="005E53E9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000000" w:rsidRDefault="005E53E9">
      <w:pPr>
        <w:numPr>
          <w:ilvl w:val="0"/>
          <w:numId w:val="1"/>
        </w:numPr>
        <w:tabs>
          <w:tab w:val="left" w:pos="1280"/>
        </w:tabs>
        <w:spacing w:line="0" w:lineRule="atLeast"/>
        <w:ind w:left="1280" w:hanging="25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Creation of the Courts in the Constitution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"/>
        </w:numPr>
        <w:tabs>
          <w:tab w:val="left" w:pos="1560"/>
        </w:tabs>
        <w:spacing w:line="0" w:lineRule="atLeast"/>
        <w:ind w:left="1560" w:hanging="29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Article III, sec. 1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"/>
        </w:numPr>
        <w:tabs>
          <w:tab w:val="left" w:pos="1560"/>
        </w:tabs>
        <w:spacing w:line="0" w:lineRule="atLeast"/>
        <w:ind w:left="1560" w:hanging="28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Of the three branches, this is the branch of the federal government with the least detail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"/>
        </w:numPr>
        <w:tabs>
          <w:tab w:val="left" w:pos="1900"/>
        </w:tabs>
        <w:spacing w:line="0" w:lineRule="atLeast"/>
        <w:ind w:left="190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One Supreme Court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"/>
        </w:numPr>
        <w:tabs>
          <w:tab w:val="left" w:pos="2140"/>
        </w:tabs>
        <w:spacing w:line="0" w:lineRule="atLeast"/>
        <w:ind w:left="214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Current C</w:t>
      </w:r>
      <w:r>
        <w:rPr>
          <w:rFonts w:ascii="Times New Roman" w:eastAsia="Times New Roman" w:hAnsi="Times New Roman"/>
          <w:color w:val="231F20"/>
        </w:rPr>
        <w:t>ourt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"/>
        </w:numPr>
        <w:tabs>
          <w:tab w:val="left" w:pos="2140"/>
        </w:tabs>
        <w:spacing w:line="0" w:lineRule="atLeast"/>
        <w:ind w:left="214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History of the Court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"/>
        </w:numPr>
        <w:tabs>
          <w:tab w:val="left" w:pos="2500"/>
        </w:tabs>
        <w:spacing w:line="250" w:lineRule="auto"/>
        <w:ind w:left="2500" w:right="2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While the Constitutional Framers created this court, the number of justices was left to Congress</w:t>
      </w:r>
    </w:p>
    <w:p w:rsidR="00000000" w:rsidRDefault="005E53E9">
      <w:pPr>
        <w:numPr>
          <w:ilvl w:val="4"/>
          <w:numId w:val="1"/>
        </w:numPr>
        <w:tabs>
          <w:tab w:val="left" w:pos="2500"/>
        </w:tabs>
        <w:spacing w:line="0" w:lineRule="atLeast"/>
        <w:ind w:left="250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Original number was six initially</w:t>
      </w:r>
      <w:r>
        <w:rPr>
          <w:rFonts w:ascii="Times New Roman" w:eastAsia="Times New Roman" w:hAnsi="Times New Roman"/>
          <w:color w:val="231F20"/>
        </w:rPr>
        <w:t>—Judiciary Act of 1789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"/>
        </w:numPr>
        <w:tabs>
          <w:tab w:val="left" w:pos="2500"/>
        </w:tabs>
        <w:spacing w:line="0" w:lineRule="atLeast"/>
        <w:ind w:left="250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Number changed to five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"/>
        </w:numPr>
        <w:tabs>
          <w:tab w:val="left" w:pos="2500"/>
        </w:tabs>
        <w:spacing w:line="0" w:lineRule="atLeast"/>
        <w:ind w:left="250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FDR and the New Deal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"/>
        </w:numPr>
        <w:tabs>
          <w:tab w:val="left" w:pos="2140"/>
        </w:tabs>
        <w:spacing w:line="0" w:lineRule="atLeast"/>
        <w:ind w:left="214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How justices are chosen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"/>
        </w:numPr>
        <w:tabs>
          <w:tab w:val="left" w:pos="2500"/>
        </w:tabs>
        <w:spacing w:line="0" w:lineRule="atLeast"/>
        <w:ind w:left="250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App</w:t>
      </w:r>
      <w:r>
        <w:rPr>
          <w:rFonts w:ascii="Times New Roman" w:eastAsia="Times New Roman" w:hAnsi="Times New Roman"/>
          <w:color w:val="231F20"/>
        </w:rPr>
        <w:t>ointed for life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"/>
        </w:numPr>
        <w:tabs>
          <w:tab w:val="left" w:pos="2800"/>
        </w:tabs>
        <w:spacing w:line="0" w:lineRule="atLeast"/>
        <w:ind w:left="280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Why life appointments are a positive thing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"/>
        </w:numPr>
        <w:tabs>
          <w:tab w:val="left" w:pos="2800"/>
        </w:tabs>
        <w:spacing w:line="0" w:lineRule="atLeast"/>
        <w:ind w:left="280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pitfalls of life appointments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"/>
        </w:numPr>
        <w:tabs>
          <w:tab w:val="left" w:pos="2800"/>
        </w:tabs>
        <w:spacing w:line="0" w:lineRule="atLeast"/>
        <w:ind w:left="280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Impeachment for removal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"/>
        </w:numPr>
        <w:tabs>
          <w:tab w:val="left" w:pos="2500"/>
        </w:tabs>
        <w:spacing w:line="0" w:lineRule="atLeast"/>
        <w:ind w:left="250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confirmation process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"/>
        </w:numPr>
        <w:tabs>
          <w:tab w:val="left" w:pos="2140"/>
        </w:tabs>
        <w:spacing w:line="0" w:lineRule="atLeast"/>
        <w:ind w:left="2140" w:hanging="261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Power of the Court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"/>
        </w:numPr>
        <w:tabs>
          <w:tab w:val="left" w:pos="2500"/>
        </w:tabs>
        <w:spacing w:line="0" w:lineRule="atLeast"/>
        <w:ind w:left="250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Original jurisdiction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"/>
        </w:numPr>
        <w:tabs>
          <w:tab w:val="left" w:pos="2800"/>
        </w:tabs>
        <w:spacing w:line="0" w:lineRule="atLeast"/>
        <w:ind w:left="280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Article II, sec. 2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"/>
        </w:numPr>
        <w:tabs>
          <w:tab w:val="left" w:pos="2800"/>
        </w:tabs>
        <w:spacing w:line="250" w:lineRule="auto"/>
        <w:ind w:left="2480" w:right="1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“[I]n all Cases affecting Ambassadors, other p</w:t>
      </w:r>
      <w:r>
        <w:rPr>
          <w:rFonts w:ascii="Times New Roman" w:eastAsia="Times New Roman" w:hAnsi="Times New Roman"/>
          <w:color w:val="231F20"/>
        </w:rPr>
        <w:t>ublic Ministers and Consuls, and in those in which a State shall be a Party</w:t>
      </w:r>
      <w:r>
        <w:rPr>
          <w:rFonts w:ascii="Times New Roman" w:eastAsia="Times New Roman" w:hAnsi="Times New Roman"/>
          <w:color w:val="231F20"/>
        </w:rPr>
        <w:t>”</w:t>
      </w:r>
    </w:p>
    <w:p w:rsidR="00000000" w:rsidRDefault="005E53E9">
      <w:pPr>
        <w:numPr>
          <w:ilvl w:val="4"/>
          <w:numId w:val="1"/>
        </w:numPr>
        <w:tabs>
          <w:tab w:val="left" w:pos="2500"/>
        </w:tabs>
        <w:spacing w:line="0" w:lineRule="atLeast"/>
        <w:ind w:left="250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Appellate jurisdiction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"/>
        </w:numPr>
        <w:tabs>
          <w:tab w:val="left" w:pos="2800"/>
        </w:tabs>
        <w:spacing w:line="0" w:lineRule="atLeast"/>
        <w:ind w:left="280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General rules of justiciability: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6"/>
          <w:numId w:val="1"/>
        </w:numPr>
        <w:tabs>
          <w:tab w:val="left" w:pos="3100"/>
        </w:tabs>
        <w:spacing w:line="0" w:lineRule="atLeast"/>
        <w:ind w:left="310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case must not require the giving of an advisory opinion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7"/>
          <w:numId w:val="1"/>
        </w:numPr>
        <w:tabs>
          <w:tab w:val="left" w:pos="3380"/>
        </w:tabs>
        <w:spacing w:line="250" w:lineRule="auto"/>
        <w:ind w:left="3380" w:right="62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Case or controversy requirement</w:t>
      </w:r>
      <w:r>
        <w:rPr>
          <w:rFonts w:ascii="Times New Roman" w:eastAsia="Times New Roman" w:hAnsi="Times New Roman"/>
          <w:color w:val="231F20"/>
        </w:rPr>
        <w:t>—Article II, sec. 2</w:t>
      </w:r>
      <w:r>
        <w:rPr>
          <w:rFonts w:ascii="Times New Roman" w:eastAsia="Times New Roman" w:hAnsi="Times New Roman"/>
          <w:color w:val="231F20"/>
        </w:rPr>
        <w:t>—all feder</w:t>
      </w:r>
      <w:r>
        <w:rPr>
          <w:rFonts w:ascii="Times New Roman" w:eastAsia="Times New Roman" w:hAnsi="Times New Roman"/>
          <w:color w:val="231F20"/>
        </w:rPr>
        <w:t>al courts only have jurisdiction over cases and controversy</w:t>
      </w:r>
    </w:p>
    <w:p w:rsidR="00000000" w:rsidRDefault="005E53E9">
      <w:pPr>
        <w:numPr>
          <w:ilvl w:val="7"/>
          <w:numId w:val="1"/>
        </w:numPr>
        <w:tabs>
          <w:tab w:val="left" w:pos="3380"/>
        </w:tabs>
        <w:spacing w:line="0" w:lineRule="atLeast"/>
        <w:ind w:left="3380" w:hanging="28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Cannot answer hypothetical questions or give advisory opinions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7"/>
          <w:numId w:val="1"/>
        </w:numPr>
        <w:tabs>
          <w:tab w:val="left" w:pos="3380"/>
        </w:tabs>
        <w:spacing w:line="0" w:lineRule="atLeast"/>
        <w:ind w:left="3380" w:hanging="26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Declaratory judgments sometimes allowed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8"/>
          <w:numId w:val="1"/>
        </w:numPr>
        <w:tabs>
          <w:tab w:val="left" w:pos="3760"/>
        </w:tabs>
        <w:spacing w:line="254" w:lineRule="auto"/>
        <w:ind w:left="3760" w:right="60" w:hanging="295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A judicial decision in which the court is not requested to award damages or an injunction, </w:t>
      </w:r>
      <w:r>
        <w:rPr>
          <w:rFonts w:ascii="Times New Roman" w:eastAsia="Times New Roman" w:hAnsi="Times New Roman"/>
          <w:color w:val="231F20"/>
        </w:rPr>
        <w:t>but is instead requested to state what the legal effect would be of proposed conduct by one or both of the parties</w:t>
      </w:r>
    </w:p>
    <w:p w:rsidR="00000000" w:rsidRDefault="005E53E9">
      <w:pPr>
        <w:spacing w:line="229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8"/>
          <w:numId w:val="1"/>
        </w:numPr>
        <w:tabs>
          <w:tab w:val="left" w:pos="3760"/>
        </w:tabs>
        <w:spacing w:line="0" w:lineRule="atLeast"/>
        <w:ind w:left="376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Requirements: still must have a concrete controversy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6"/>
          <w:numId w:val="1"/>
        </w:numPr>
        <w:tabs>
          <w:tab w:val="left" w:pos="3100"/>
        </w:tabs>
        <w:spacing w:line="0" w:lineRule="atLeast"/>
        <w:ind w:left="3100" w:hanging="244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plaintiff must have standing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7"/>
          <w:numId w:val="1"/>
        </w:numPr>
        <w:tabs>
          <w:tab w:val="left" w:pos="3380"/>
        </w:tabs>
        <w:spacing w:line="0" w:lineRule="atLeast"/>
        <w:ind w:left="338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Plaintiff must have a significant stake in the contr</w:t>
      </w:r>
      <w:r>
        <w:rPr>
          <w:rFonts w:ascii="Times New Roman" w:eastAsia="Times New Roman" w:hAnsi="Times New Roman"/>
          <w:color w:val="231F20"/>
        </w:rPr>
        <w:t>oversy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7"/>
          <w:numId w:val="1"/>
        </w:numPr>
        <w:tabs>
          <w:tab w:val="left" w:pos="3380"/>
        </w:tabs>
        <w:spacing w:line="0" w:lineRule="atLeast"/>
        <w:ind w:left="3380" w:hanging="28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Must have an injury in fact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7"/>
          <w:numId w:val="1"/>
        </w:numPr>
        <w:tabs>
          <w:tab w:val="left" w:pos="3380"/>
        </w:tabs>
        <w:spacing w:line="0" w:lineRule="atLeast"/>
        <w:ind w:left="3380" w:hanging="26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Who is kept out?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8"/>
          <w:numId w:val="1"/>
        </w:numPr>
        <w:tabs>
          <w:tab w:val="left" w:pos="3760"/>
        </w:tabs>
        <w:spacing w:line="250" w:lineRule="auto"/>
        <w:ind w:left="3760" w:right="14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Non-individualized harm</w:t>
      </w:r>
      <w:r>
        <w:rPr>
          <w:rFonts w:ascii="Times New Roman" w:eastAsia="Times New Roman" w:hAnsi="Times New Roman"/>
          <w:color w:val="231F20"/>
        </w:rPr>
        <w:t>—plaintiff</w:t>
      </w:r>
      <w:r>
        <w:rPr>
          <w:rFonts w:ascii="Times New Roman" w:eastAsia="Times New Roman" w:hAnsi="Times New Roman"/>
          <w:color w:val="231F20"/>
        </w:rPr>
        <w:t>’s harm is the same suffered by a large number of other citizens</w:t>
      </w:r>
    </w:p>
    <w:p w:rsidR="00000000" w:rsidRDefault="005E53E9">
      <w:pPr>
        <w:numPr>
          <w:ilvl w:val="8"/>
          <w:numId w:val="1"/>
        </w:numPr>
        <w:tabs>
          <w:tab w:val="left" w:pos="3760"/>
        </w:tabs>
        <w:spacing w:line="257" w:lineRule="auto"/>
        <w:ind w:left="3760" w:right="120" w:hanging="295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Examples: taxpayer suits</w:t>
      </w:r>
      <w:r>
        <w:rPr>
          <w:rFonts w:ascii="Times New Roman" w:eastAsia="Times New Roman" w:hAnsi="Times New Roman"/>
          <w:color w:val="231F20"/>
        </w:rPr>
        <w:t>—generally a taxpayer may not bring a suit to keep the government from using ta</w:t>
      </w:r>
      <w:r>
        <w:rPr>
          <w:rFonts w:ascii="Times New Roman" w:eastAsia="Times New Roman" w:hAnsi="Times New Roman"/>
          <w:color w:val="231F20"/>
        </w:rPr>
        <w:t>x dollars in a certain</w:t>
      </w:r>
    </w:p>
    <w:p w:rsidR="00000000" w:rsidRDefault="005E53E9">
      <w:pPr>
        <w:tabs>
          <w:tab w:val="left" w:pos="3760"/>
        </w:tabs>
        <w:spacing w:line="257" w:lineRule="auto"/>
        <w:ind w:left="3760" w:right="120" w:hanging="295"/>
        <w:jc w:val="both"/>
        <w:rPr>
          <w:rFonts w:ascii="Times New Roman" w:eastAsia="Times New Roman" w:hAnsi="Times New Roman"/>
          <w:color w:val="231F20"/>
        </w:rPr>
        <w:sectPr w:rsidR="00000000">
          <w:pgSz w:w="12240" w:h="15840"/>
          <w:pgMar w:top="0" w:right="1200" w:bottom="125" w:left="1260" w:header="0" w:footer="0" w:gutter="0"/>
          <w:cols w:space="0" w:equalWidth="0">
            <w:col w:w="9780"/>
          </w:cols>
          <w:docGrid w:linePitch="360"/>
        </w:sectPr>
      </w:pPr>
    </w:p>
    <w:p w:rsidR="00000000" w:rsidRDefault="005E53E9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000000" w:rsidRDefault="005E53E9">
      <w:pPr>
        <w:spacing w:line="0" w:lineRule="atLeast"/>
        <w:rPr>
          <w:rFonts w:ascii="Times New Roman" w:eastAsia="Times New Roman" w:hAnsi="Times New Roman"/>
          <w:color w:val="231F20"/>
          <w:sz w:val="18"/>
        </w:rPr>
      </w:pPr>
      <w:r>
        <w:rPr>
          <w:rFonts w:ascii="Times New Roman" w:eastAsia="Times New Roman" w:hAnsi="Times New Roman"/>
          <w:color w:val="231F20"/>
          <w:sz w:val="18"/>
        </w:rPr>
        <w:t>12</w:t>
      </w:r>
    </w:p>
    <w:p w:rsidR="00000000" w:rsidRDefault="005E53E9">
      <w:pPr>
        <w:spacing w:line="0" w:lineRule="atLeast"/>
        <w:rPr>
          <w:rFonts w:ascii="Times New Roman" w:eastAsia="Times New Roman" w:hAnsi="Times New Roman"/>
          <w:color w:val="231F20"/>
          <w:sz w:val="18"/>
        </w:rPr>
        <w:sectPr w:rsidR="00000000">
          <w:type w:val="continuous"/>
          <w:pgSz w:w="12240" w:h="15840"/>
          <w:pgMar w:top="0" w:right="1200" w:bottom="125" w:left="1260" w:header="0" w:footer="0" w:gutter="0"/>
          <w:cols w:space="0" w:equalWidth="0">
            <w:col w:w="9780"/>
          </w:cols>
          <w:docGrid w:linePitch="360"/>
        </w:sectPr>
      </w:pPr>
    </w:p>
    <w:tbl>
      <w:tblPr>
        <w:tblW w:w="0" w:type="auto"/>
        <w:tblInd w:w="5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80"/>
      </w:tblGrid>
      <w:tr w:rsidR="00000000">
        <w:trPr>
          <w:trHeight w:val="212"/>
        </w:trPr>
        <w:tc>
          <w:tcPr>
            <w:tcW w:w="3960" w:type="dxa"/>
            <w:shd w:val="clear" w:color="auto" w:fill="auto"/>
            <w:vAlign w:val="bottom"/>
          </w:tcPr>
          <w:p w:rsidR="00000000" w:rsidRDefault="005E53E9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8"/>
              </w:rPr>
            </w:pPr>
            <w:bookmarkStart w:id="2" w:name="page2"/>
            <w:bookmarkEnd w:id="2"/>
            <w:r>
              <w:rPr>
                <w:rFonts w:ascii="Times New Roman" w:eastAsia="Times New Roman" w:hAnsi="Times New Roman"/>
                <w:color w:val="231F20"/>
                <w:sz w:val="18"/>
              </w:rPr>
              <w:lastRenderedPageBreak/>
              <w:t>The Courts</w:t>
            </w:r>
            <w:r>
              <w:rPr>
                <w:rFonts w:ascii="Times New Roman" w:eastAsia="Times New Roman" w:hAnsi="Times New Roman"/>
                <w:color w:val="231F20"/>
                <w:sz w:val="18"/>
              </w:rPr>
              <w:t>—Jurisdiction and Judicial Review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E53E9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18"/>
              </w:rPr>
            </w:pPr>
            <w:r>
              <w:rPr>
                <w:rFonts w:ascii="Times New Roman" w:eastAsia="Times New Roman" w:hAnsi="Times New Roman"/>
                <w:color w:val="231F20"/>
                <w:sz w:val="18"/>
              </w:rPr>
              <w:t>13</w:t>
            </w:r>
          </w:p>
        </w:tc>
      </w:tr>
    </w:tbl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0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58" w:lineRule="auto"/>
        <w:ind w:left="3500" w:right="8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way</w:t>
      </w:r>
      <w:r>
        <w:rPr>
          <w:rFonts w:ascii="Times New Roman" w:eastAsia="Times New Roman" w:hAnsi="Times New Roman"/>
          <w:color w:val="231F20"/>
        </w:rPr>
        <w:t>—exception: taxpayer has standing to sue to overturn a federal tax or spending program that violates the Establishment Clause</w:t>
      </w:r>
    </w:p>
    <w:p w:rsidR="00000000" w:rsidRDefault="005E53E9">
      <w:pPr>
        <w:spacing w:line="226" w:lineRule="exact"/>
        <w:rPr>
          <w:rFonts w:ascii="Times New Roman" w:eastAsia="Times New Roman" w:hAnsi="Times New Roman"/>
        </w:rPr>
      </w:pPr>
    </w:p>
    <w:p w:rsidR="00000000" w:rsidRDefault="005E53E9">
      <w:pPr>
        <w:numPr>
          <w:ilvl w:val="2"/>
          <w:numId w:val="2"/>
        </w:numPr>
        <w:tabs>
          <w:tab w:val="left" w:pos="3500"/>
        </w:tabs>
        <w:spacing w:line="0" w:lineRule="atLeast"/>
        <w:ind w:left="35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Third-party rights</w:t>
      </w:r>
      <w:r>
        <w:rPr>
          <w:rFonts w:ascii="Times New Roman" w:eastAsia="Times New Roman" w:hAnsi="Times New Roman"/>
          <w:color w:val="231F20"/>
        </w:rPr>
        <w:t>—individuals not injured, but</w:t>
      </w:r>
      <w:r>
        <w:rPr>
          <w:rFonts w:ascii="Times New Roman" w:eastAsia="Times New Roman" w:hAnsi="Times New Roman"/>
          <w:color w:val="231F20"/>
        </w:rPr>
        <w:t xml:space="preserve"> third parties are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3"/>
        </w:numPr>
        <w:tabs>
          <w:tab w:val="left" w:pos="3120"/>
        </w:tabs>
        <w:spacing w:line="0" w:lineRule="atLeast"/>
        <w:ind w:left="3120" w:hanging="291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Three requirements for standing: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3"/>
        </w:numPr>
        <w:tabs>
          <w:tab w:val="left" w:pos="3500"/>
        </w:tabs>
        <w:spacing w:line="250" w:lineRule="auto"/>
        <w:ind w:left="3500" w:right="40" w:hanging="295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Injury in fact</w:t>
      </w:r>
      <w:r>
        <w:rPr>
          <w:rFonts w:ascii="Times New Roman" w:eastAsia="Times New Roman" w:hAnsi="Times New Roman"/>
          <w:color w:val="231F20"/>
        </w:rPr>
        <w:t>—includes economic and noneconomic harm; can be imminent harm and also show the injury would be remedied by a favorable court decision</w:t>
      </w:r>
    </w:p>
    <w:p w:rsidR="00000000" w:rsidRDefault="005E53E9">
      <w:pPr>
        <w:spacing w:line="1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3"/>
        </w:numPr>
        <w:tabs>
          <w:tab w:val="left" w:pos="3500"/>
        </w:tabs>
        <w:spacing w:line="0" w:lineRule="atLeast"/>
        <w:ind w:left="35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Individuated harm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3"/>
        </w:numPr>
        <w:tabs>
          <w:tab w:val="left" w:pos="3500"/>
        </w:tabs>
        <w:spacing w:line="250" w:lineRule="auto"/>
        <w:ind w:left="3500" w:right="22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Causation</w:t>
      </w:r>
      <w:r>
        <w:rPr>
          <w:rFonts w:ascii="Times New Roman" w:eastAsia="Times New Roman" w:hAnsi="Times New Roman"/>
          <w:color w:val="231F20"/>
        </w:rPr>
        <w:t>—action that plaintiff i</w:t>
      </w:r>
      <w:r>
        <w:rPr>
          <w:rFonts w:ascii="Times New Roman" w:eastAsia="Times New Roman" w:hAnsi="Times New Roman"/>
          <w:color w:val="231F20"/>
        </w:rPr>
        <w:t>s complaining about must be the cause in fact of his injury; two subrequirements:</w:t>
      </w:r>
    </w:p>
    <w:p w:rsidR="00000000" w:rsidRDefault="005E53E9">
      <w:pPr>
        <w:numPr>
          <w:ilvl w:val="3"/>
          <w:numId w:val="3"/>
        </w:numPr>
        <w:tabs>
          <w:tab w:val="left" w:pos="3940"/>
        </w:tabs>
        <w:spacing w:line="250" w:lineRule="auto"/>
        <w:ind w:left="3940" w:right="120" w:hanging="32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Plaintiff has to show that the challenged action was a </w:t>
      </w:r>
      <w:r>
        <w:rPr>
          <w:rFonts w:ascii="Times New Roman" w:eastAsia="Times New Roman" w:hAnsi="Times New Roman"/>
          <w:color w:val="231F20"/>
        </w:rPr>
        <w:t>“but for</w:t>
      </w:r>
      <w:r>
        <w:rPr>
          <w:rFonts w:ascii="Times New Roman" w:eastAsia="Times New Roman" w:hAnsi="Times New Roman"/>
          <w:color w:val="231F20"/>
        </w:rPr>
        <w:t>” cause of injury (would not have occurred unless the defendant</w:t>
      </w:r>
      <w:r>
        <w:rPr>
          <w:rFonts w:ascii="Times New Roman" w:eastAsia="Times New Roman" w:hAnsi="Times New Roman"/>
          <w:color w:val="231F20"/>
        </w:rPr>
        <w:t>’s action took place), and</w:t>
      </w:r>
    </w:p>
    <w:p w:rsidR="00000000" w:rsidRDefault="005E53E9">
      <w:pPr>
        <w:spacing w:line="1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3"/>
        </w:numPr>
        <w:tabs>
          <w:tab w:val="left" w:pos="3940"/>
        </w:tabs>
        <w:spacing w:line="250" w:lineRule="auto"/>
        <w:ind w:left="3940" w:right="400" w:hanging="38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Plaintiff must show </w:t>
      </w:r>
      <w:r>
        <w:rPr>
          <w:rFonts w:ascii="Times New Roman" w:eastAsia="Times New Roman" w:hAnsi="Times New Roman"/>
          <w:color w:val="231F20"/>
        </w:rPr>
        <w:t>that a favorable decision in the suit would probably redress that individual</w:t>
      </w:r>
      <w:r>
        <w:rPr>
          <w:rFonts w:ascii="Times New Roman" w:eastAsia="Times New Roman" w:hAnsi="Times New Roman"/>
          <w:color w:val="231F20"/>
        </w:rPr>
        <w:t>’s injury</w:t>
      </w:r>
    </w:p>
    <w:p w:rsidR="00000000" w:rsidRDefault="005E53E9">
      <w:pPr>
        <w:numPr>
          <w:ilvl w:val="0"/>
          <w:numId w:val="4"/>
        </w:numPr>
        <w:tabs>
          <w:tab w:val="left" w:pos="2840"/>
        </w:tabs>
        <w:spacing w:line="0" w:lineRule="atLeast"/>
        <w:ind w:left="2840" w:hanging="306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case must not be moot: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4"/>
        </w:numPr>
        <w:tabs>
          <w:tab w:val="left" w:pos="3120"/>
        </w:tabs>
        <w:spacing w:line="254" w:lineRule="auto"/>
        <w:ind w:left="3120" w:right="30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Case may not be heard if the issue is moot</w:t>
      </w:r>
      <w:r>
        <w:rPr>
          <w:rFonts w:ascii="Times New Roman" w:eastAsia="Times New Roman" w:hAnsi="Times New Roman"/>
          <w:color w:val="231F20"/>
        </w:rPr>
        <w:t>—it raised a live controversy at the time the complaint was filed, but events occurring after the fi</w:t>
      </w:r>
      <w:r>
        <w:rPr>
          <w:rFonts w:ascii="Times New Roman" w:eastAsia="Times New Roman" w:hAnsi="Times New Roman"/>
          <w:color w:val="231F20"/>
        </w:rPr>
        <w:t>ling have deprived the litigant of an ongoing stake in the controversy</w:t>
      </w:r>
    </w:p>
    <w:p w:rsidR="00000000" w:rsidRDefault="005E53E9">
      <w:pPr>
        <w:spacing w:line="229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4"/>
        </w:numPr>
        <w:tabs>
          <w:tab w:val="left" w:pos="3120"/>
        </w:tabs>
        <w:spacing w:line="0" w:lineRule="atLeast"/>
        <w:ind w:left="3120" w:hanging="28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Exceptions: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4"/>
        </w:numPr>
        <w:tabs>
          <w:tab w:val="left" w:pos="3500"/>
        </w:tabs>
        <w:spacing w:line="258" w:lineRule="auto"/>
        <w:ind w:left="3500" w:right="34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Capable of repetition, yet evading review</w:t>
      </w:r>
      <w:r>
        <w:rPr>
          <w:rFonts w:ascii="Times New Roman" w:eastAsia="Times New Roman" w:hAnsi="Times New Roman"/>
          <w:color w:val="231F20"/>
        </w:rPr>
        <w:t>—a different person will be injured in the same way in the future (example, pregnancy)</w:t>
      </w:r>
    </w:p>
    <w:p w:rsidR="00000000" w:rsidRDefault="005E53E9">
      <w:pPr>
        <w:spacing w:line="225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4"/>
        </w:numPr>
        <w:tabs>
          <w:tab w:val="left" w:pos="3500"/>
        </w:tabs>
        <w:spacing w:line="250" w:lineRule="auto"/>
        <w:ind w:left="3500" w:right="4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Voluntary cessation by defendant</w:t>
      </w:r>
      <w:r>
        <w:rPr>
          <w:rFonts w:ascii="Times New Roman" w:eastAsia="Times New Roman" w:hAnsi="Times New Roman"/>
          <w:color w:val="231F20"/>
        </w:rPr>
        <w:t>—defendant</w:t>
      </w:r>
      <w:r>
        <w:rPr>
          <w:rFonts w:ascii="Times New Roman" w:eastAsia="Times New Roman" w:hAnsi="Times New Roman"/>
          <w:color w:val="231F20"/>
        </w:rPr>
        <w:t xml:space="preserve"> voluntarily ceases conduct plaintiff complained of</w:t>
      </w:r>
    </w:p>
    <w:p w:rsidR="00000000" w:rsidRDefault="005E53E9">
      <w:pPr>
        <w:numPr>
          <w:ilvl w:val="2"/>
          <w:numId w:val="4"/>
        </w:numPr>
        <w:tabs>
          <w:tab w:val="left" w:pos="3500"/>
        </w:tabs>
        <w:spacing w:line="254" w:lineRule="auto"/>
        <w:ind w:left="35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Collateral consequences</w:t>
      </w:r>
      <w:r>
        <w:rPr>
          <w:rFonts w:ascii="Times New Roman" w:eastAsia="Times New Roman" w:hAnsi="Times New Roman"/>
          <w:color w:val="231F20"/>
        </w:rPr>
        <w:t>—case will not be moot even if it mostly decided if there are still collateral consequences that might be adverse to defendant; attack the constitutionality of defendant</w:t>
      </w:r>
      <w:r>
        <w:rPr>
          <w:rFonts w:ascii="Times New Roman" w:eastAsia="Times New Roman" w:hAnsi="Times New Roman"/>
          <w:color w:val="231F20"/>
        </w:rPr>
        <w:t>’s convictio</w:t>
      </w:r>
      <w:r>
        <w:rPr>
          <w:rFonts w:ascii="Times New Roman" w:eastAsia="Times New Roman" w:hAnsi="Times New Roman"/>
          <w:color w:val="231F20"/>
        </w:rPr>
        <w:t>n</w:t>
      </w:r>
    </w:p>
    <w:p w:rsidR="00000000" w:rsidRDefault="005E53E9">
      <w:pPr>
        <w:spacing w:line="230" w:lineRule="exact"/>
        <w:rPr>
          <w:rFonts w:ascii="Times New Roman" w:eastAsia="Times New Roman" w:hAnsi="Times New Roman"/>
        </w:rPr>
      </w:pPr>
    </w:p>
    <w:p w:rsidR="00000000" w:rsidRDefault="005E53E9">
      <w:pPr>
        <w:numPr>
          <w:ilvl w:val="0"/>
          <w:numId w:val="5"/>
        </w:numPr>
        <w:tabs>
          <w:tab w:val="left" w:pos="2840"/>
        </w:tabs>
        <w:spacing w:line="0" w:lineRule="atLeast"/>
        <w:ind w:left="2840" w:hanging="29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case must be ripe for decision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5"/>
        </w:numPr>
        <w:tabs>
          <w:tab w:val="left" w:pos="3120"/>
        </w:tabs>
        <w:spacing w:line="250" w:lineRule="auto"/>
        <w:ind w:left="3120" w:right="26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Case is not ripe if it has not yet become sufficiently concrete to be adjudicated</w:t>
      </w:r>
    </w:p>
    <w:p w:rsidR="00000000" w:rsidRDefault="005E53E9">
      <w:pPr>
        <w:numPr>
          <w:ilvl w:val="1"/>
          <w:numId w:val="5"/>
        </w:numPr>
        <w:tabs>
          <w:tab w:val="left" w:pos="3120"/>
        </w:tabs>
        <w:spacing w:line="250" w:lineRule="auto"/>
        <w:ind w:left="3120" w:right="380" w:hanging="28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Not necessary for the litigant to have suffered harm; it is enough that there is a reasonable probability of specific harm</w:t>
      </w:r>
    </w:p>
    <w:p w:rsidR="00000000" w:rsidRDefault="005E53E9">
      <w:pPr>
        <w:numPr>
          <w:ilvl w:val="0"/>
          <w:numId w:val="5"/>
        </w:numPr>
        <w:tabs>
          <w:tab w:val="left" w:pos="2840"/>
        </w:tabs>
        <w:spacing w:line="0" w:lineRule="atLeast"/>
        <w:ind w:left="2840" w:hanging="231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case mus</w:t>
      </w:r>
      <w:r>
        <w:rPr>
          <w:rFonts w:ascii="Times New Roman" w:eastAsia="Times New Roman" w:hAnsi="Times New Roman"/>
          <w:color w:val="231F20"/>
        </w:rPr>
        <w:t>t not involve a nonjusticiable political question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5"/>
        </w:numPr>
        <w:tabs>
          <w:tab w:val="left" w:pos="3120"/>
        </w:tabs>
        <w:spacing w:line="254" w:lineRule="auto"/>
        <w:ind w:left="3120" w:right="60" w:hanging="2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will decline to hear a case on political questions grounds only if it thinks that the doctrine of separation of powers require this, or if it thinks that deciding the case would be unwise as a policy</w:t>
      </w:r>
      <w:r>
        <w:rPr>
          <w:rFonts w:ascii="Times New Roman" w:eastAsia="Times New Roman" w:hAnsi="Times New Roman"/>
          <w:color w:val="231F20"/>
        </w:rPr>
        <w:t xml:space="preserve"> matter; two factors involved:</w:t>
      </w:r>
    </w:p>
    <w:p w:rsidR="00000000" w:rsidRDefault="005E53E9">
      <w:pPr>
        <w:spacing w:line="229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5"/>
        </w:numPr>
        <w:tabs>
          <w:tab w:val="left" w:pos="3500"/>
        </w:tabs>
        <w:spacing w:line="250" w:lineRule="auto"/>
        <w:ind w:left="3500" w:right="22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Commitment to another branch</w:t>
      </w:r>
      <w:r>
        <w:rPr>
          <w:rFonts w:ascii="Times New Roman" w:eastAsia="Times New Roman" w:hAnsi="Times New Roman"/>
          <w:color w:val="231F20"/>
        </w:rPr>
        <w:t>—case presents an issue that has been committed by the Constitution to another branch of the federal government</w:t>
      </w:r>
    </w:p>
    <w:p w:rsidR="00000000" w:rsidRDefault="005E53E9">
      <w:pPr>
        <w:spacing w:line="1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5"/>
        </w:numPr>
        <w:tabs>
          <w:tab w:val="left" w:pos="3500"/>
        </w:tabs>
        <w:spacing w:line="250" w:lineRule="auto"/>
        <w:ind w:left="3500" w:right="72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Lack of standards</w:t>
      </w:r>
      <w:r>
        <w:rPr>
          <w:rFonts w:ascii="Times New Roman" w:eastAsia="Times New Roman" w:hAnsi="Times New Roman"/>
          <w:color w:val="231F20"/>
        </w:rPr>
        <w:t xml:space="preserve">—the fact that there are no manageable standards by which a court </w:t>
      </w:r>
      <w:r>
        <w:rPr>
          <w:rFonts w:ascii="Times New Roman" w:eastAsia="Times New Roman" w:hAnsi="Times New Roman"/>
          <w:color w:val="231F20"/>
        </w:rPr>
        <w:t>could resolve the issue</w:t>
      </w:r>
    </w:p>
    <w:p w:rsidR="00000000" w:rsidRDefault="005E53E9">
      <w:pPr>
        <w:numPr>
          <w:ilvl w:val="1"/>
          <w:numId w:val="5"/>
        </w:numPr>
        <w:tabs>
          <w:tab w:val="left" w:pos="3120"/>
        </w:tabs>
        <w:spacing w:line="0" w:lineRule="atLeast"/>
        <w:ind w:left="3120" w:hanging="28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How the Court decides what cases to hear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5"/>
        </w:numPr>
        <w:tabs>
          <w:tab w:val="left" w:pos="3500"/>
        </w:tabs>
        <w:spacing w:line="0" w:lineRule="atLeast"/>
        <w:ind w:left="35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Petition for Writ of Certiorari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5"/>
        </w:numPr>
        <w:tabs>
          <w:tab w:val="left" w:pos="3500"/>
        </w:tabs>
        <w:spacing w:line="0" w:lineRule="atLeast"/>
        <w:ind w:left="35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Outlines why case is ripe, whether issues are moot, etc.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5"/>
        </w:numPr>
        <w:tabs>
          <w:tab w:val="left" w:pos="3500"/>
        </w:tabs>
        <w:spacing w:line="0" w:lineRule="atLeast"/>
        <w:ind w:left="35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rule of four</w:t>
      </w:r>
      <w:r>
        <w:rPr>
          <w:rFonts w:ascii="Times New Roman" w:eastAsia="Times New Roman" w:hAnsi="Times New Roman"/>
          <w:color w:val="231F20"/>
        </w:rPr>
        <w:t>—vote by four or more justices to hear case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5"/>
        </w:numPr>
        <w:tabs>
          <w:tab w:val="left" w:pos="3500"/>
        </w:tabs>
        <w:spacing w:line="0" w:lineRule="atLeast"/>
        <w:ind w:left="35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Issuance of Writ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5"/>
        </w:numPr>
        <w:tabs>
          <w:tab w:val="left" w:pos="3120"/>
        </w:tabs>
        <w:spacing w:line="0" w:lineRule="atLeast"/>
        <w:ind w:left="3120" w:hanging="26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Congressional contro</w:t>
      </w:r>
      <w:r>
        <w:rPr>
          <w:rFonts w:ascii="Times New Roman" w:eastAsia="Times New Roman" w:hAnsi="Times New Roman"/>
          <w:color w:val="231F20"/>
        </w:rPr>
        <w:t>l of federal court jurisdiction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5"/>
        </w:numPr>
        <w:tabs>
          <w:tab w:val="left" w:pos="3500"/>
        </w:tabs>
        <w:spacing w:line="0" w:lineRule="atLeast"/>
        <w:ind w:left="35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Limits in Article II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5"/>
        </w:numPr>
        <w:tabs>
          <w:tab w:val="left" w:pos="3500"/>
        </w:tabs>
        <w:spacing w:line="0" w:lineRule="atLeast"/>
        <w:ind w:left="350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Ex Parte McCardle, </w:t>
      </w:r>
      <w:r>
        <w:rPr>
          <w:rFonts w:ascii="Times New Roman" w:eastAsia="Times New Roman" w:hAnsi="Times New Roman"/>
          <w:color w:val="231F20"/>
        </w:rPr>
        <w:t>74 U.S. 506 (1869):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5"/>
        </w:numPr>
        <w:tabs>
          <w:tab w:val="left" w:pos="3940"/>
        </w:tabs>
        <w:spacing w:line="247" w:lineRule="auto"/>
        <w:ind w:left="3940" w:right="180" w:hanging="32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Challenge in habeas corpus to parts of the Reconstruction Acts</w:t>
      </w:r>
    </w:p>
    <w:p w:rsidR="00000000" w:rsidRDefault="005E53E9">
      <w:pPr>
        <w:spacing w:line="243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5"/>
        </w:numPr>
        <w:tabs>
          <w:tab w:val="left" w:pos="3940"/>
        </w:tabs>
        <w:spacing w:line="257" w:lineRule="auto"/>
        <w:ind w:left="3940" w:right="140" w:hanging="38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During interim, Congress repealed portions of the Act and Congress claimed to have deprived the S</w:t>
      </w:r>
      <w:r>
        <w:rPr>
          <w:rFonts w:ascii="Times New Roman" w:eastAsia="Times New Roman" w:hAnsi="Times New Roman"/>
          <w:color w:val="231F20"/>
        </w:rPr>
        <w:t>upreme Court of</w:t>
      </w:r>
    </w:p>
    <w:p w:rsidR="00000000" w:rsidRDefault="005E53E9">
      <w:pPr>
        <w:tabs>
          <w:tab w:val="left" w:pos="3940"/>
        </w:tabs>
        <w:spacing w:line="257" w:lineRule="auto"/>
        <w:ind w:left="3940" w:right="140" w:hanging="385"/>
        <w:rPr>
          <w:rFonts w:ascii="Times New Roman" w:eastAsia="Times New Roman" w:hAnsi="Times New Roman"/>
          <w:color w:val="231F20"/>
        </w:rPr>
        <w:sectPr w:rsidR="00000000">
          <w:pgSz w:w="12240" w:h="15840"/>
          <w:pgMar w:top="543" w:right="1280" w:bottom="183" w:left="1440" w:header="0" w:footer="0" w:gutter="0"/>
          <w:cols w:space="0" w:equalWidth="0">
            <w:col w:w="9520"/>
          </w:cols>
          <w:docGrid w:linePitch="360"/>
        </w:sectPr>
      </w:pPr>
    </w:p>
    <w:p w:rsidR="00000000" w:rsidRDefault="005E53E9">
      <w:pPr>
        <w:tabs>
          <w:tab w:val="left" w:pos="540"/>
        </w:tabs>
        <w:spacing w:line="0" w:lineRule="atLeast"/>
        <w:rPr>
          <w:rFonts w:ascii="Times New Roman" w:eastAsia="Times New Roman" w:hAnsi="Times New Roman"/>
          <w:color w:val="231F20"/>
          <w:sz w:val="18"/>
        </w:rPr>
      </w:pPr>
      <w:bookmarkStart w:id="3" w:name="page3"/>
      <w:bookmarkEnd w:id="3"/>
      <w:r>
        <w:rPr>
          <w:rFonts w:ascii="Times New Roman" w:eastAsia="Times New Roman" w:hAnsi="Times New Roman"/>
          <w:color w:val="231F20"/>
          <w:sz w:val="18"/>
        </w:rPr>
        <w:lastRenderedPageBreak/>
        <w:t>14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231F20"/>
          <w:sz w:val="18"/>
        </w:rPr>
        <w:t>Chapter 3</w:t>
      </w:r>
    </w:p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09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50" w:lineRule="auto"/>
        <w:ind w:left="4160" w:right="64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opportunity to decide this case and any other habeas corpus cases on appeal</w:t>
      </w:r>
    </w:p>
    <w:p w:rsidR="00000000" w:rsidRDefault="005E53E9">
      <w:pPr>
        <w:spacing w:line="1" w:lineRule="exact"/>
        <w:rPr>
          <w:rFonts w:ascii="Times New Roman" w:eastAsia="Times New Roman" w:hAnsi="Times New Roman"/>
        </w:rPr>
      </w:pPr>
    </w:p>
    <w:p w:rsidR="00000000" w:rsidRDefault="005E53E9">
      <w:pPr>
        <w:numPr>
          <w:ilvl w:val="5"/>
          <w:numId w:val="6"/>
        </w:numPr>
        <w:tabs>
          <w:tab w:val="left" w:pos="4160"/>
        </w:tabs>
        <w:spacing w:line="250" w:lineRule="auto"/>
        <w:ind w:left="4160" w:right="440" w:hanging="447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</w:t>
      </w:r>
      <w:r>
        <w:rPr>
          <w:rFonts w:ascii="Times New Roman" w:eastAsia="Times New Roman" w:hAnsi="Times New Roman"/>
          <w:color w:val="231F20"/>
        </w:rPr>
        <w:t>’s holding: upheld Congress</w:t>
      </w:r>
      <w:r>
        <w:rPr>
          <w:rFonts w:ascii="Times New Roman" w:eastAsia="Times New Roman" w:hAnsi="Times New Roman"/>
          <w:color w:val="231F20"/>
        </w:rPr>
        <w:t>’ action to restrict the Court</w:t>
      </w:r>
      <w:r>
        <w:rPr>
          <w:rFonts w:ascii="Times New Roman" w:eastAsia="Times New Roman" w:hAnsi="Times New Roman"/>
          <w:color w:val="231F20"/>
        </w:rPr>
        <w:t>’s jurisdiction to hear habeas decisions on appeal</w:t>
      </w:r>
    </w:p>
    <w:p w:rsidR="00000000" w:rsidRDefault="005E53E9">
      <w:pPr>
        <w:numPr>
          <w:ilvl w:val="5"/>
          <w:numId w:val="6"/>
        </w:numPr>
        <w:tabs>
          <w:tab w:val="left" w:pos="4160"/>
        </w:tabs>
        <w:spacing w:line="258" w:lineRule="auto"/>
        <w:ind w:left="4160" w:right="100" w:hanging="434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This congressional action did not </w:t>
      </w:r>
      <w:r>
        <w:rPr>
          <w:rFonts w:ascii="Times New Roman" w:eastAsia="Times New Roman" w:hAnsi="Times New Roman"/>
          <w:color w:val="231F20"/>
        </w:rPr>
        <w:t>deprive the Supreme Court from hearing cases involving an original petition for habeas corpus</w:t>
      </w:r>
    </w:p>
    <w:p w:rsidR="00000000" w:rsidRDefault="005E53E9">
      <w:pPr>
        <w:spacing w:line="225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6"/>
        </w:numPr>
        <w:tabs>
          <w:tab w:val="left" w:pos="4160"/>
        </w:tabs>
        <w:spacing w:line="250" w:lineRule="auto"/>
        <w:ind w:left="4160" w:right="200" w:hanging="37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Also noteworthy that the congressional action was </w:t>
      </w:r>
      <w:r>
        <w:rPr>
          <w:rFonts w:ascii="Times New Roman" w:eastAsia="Times New Roman" w:hAnsi="Times New Roman"/>
          <w:i/>
          <w:color w:val="231F20"/>
        </w:rPr>
        <w:t>neutral</w:t>
      </w:r>
      <w:r>
        <w:rPr>
          <w:rFonts w:ascii="Times New Roman" w:eastAsia="Times New Roman" w:hAnsi="Times New Roman"/>
          <w:color w:val="231F20"/>
        </w:rPr>
        <w:t xml:space="preserve"> in that it operated in a manner that did not allow either the government or private party to appeal</w:t>
      </w:r>
    </w:p>
    <w:p w:rsidR="00000000" w:rsidRDefault="005E53E9">
      <w:pPr>
        <w:spacing w:line="1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7"/>
        </w:numPr>
        <w:tabs>
          <w:tab w:val="left" w:pos="3720"/>
        </w:tabs>
        <w:spacing w:line="0" w:lineRule="atLeast"/>
        <w:ind w:left="372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Li</w:t>
      </w:r>
      <w:r>
        <w:rPr>
          <w:rFonts w:ascii="Times New Roman" w:eastAsia="Times New Roman" w:hAnsi="Times New Roman"/>
          <w:color w:val="231F20"/>
        </w:rPr>
        <w:t>mits on congressional power</w:t>
      </w:r>
      <w:r>
        <w:rPr>
          <w:rFonts w:ascii="Times New Roman" w:eastAsia="Times New Roman" w:hAnsi="Times New Roman"/>
          <w:color w:val="231F20"/>
        </w:rPr>
        <w:t>—not unlimited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7"/>
        </w:numPr>
        <w:tabs>
          <w:tab w:val="left" w:pos="3720"/>
        </w:tabs>
        <w:spacing w:line="0" w:lineRule="atLeast"/>
        <w:ind w:left="372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U.S. v. Klein, </w:t>
      </w:r>
      <w:r>
        <w:rPr>
          <w:rFonts w:ascii="Times New Roman" w:eastAsia="Times New Roman" w:hAnsi="Times New Roman"/>
          <w:color w:val="231F20"/>
        </w:rPr>
        <w:t>80 U.S. 128 (1872):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7"/>
        </w:numPr>
        <w:tabs>
          <w:tab w:val="left" w:pos="4160"/>
        </w:tabs>
        <w:spacing w:line="250" w:lineRule="auto"/>
        <w:ind w:left="4160" w:right="180" w:hanging="32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Challenge to congressional statute that did not allow for compensation to those who lost property during the Civil War if they had supported the confederacy</w:t>
      </w:r>
    </w:p>
    <w:p w:rsidR="00000000" w:rsidRDefault="005E53E9">
      <w:pPr>
        <w:spacing w:line="1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7"/>
        </w:numPr>
        <w:tabs>
          <w:tab w:val="left" w:pos="4160"/>
        </w:tabs>
        <w:spacing w:line="250" w:lineRule="auto"/>
        <w:ind w:left="4160" w:right="1060" w:hanging="38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Had the opposite ef</w:t>
      </w:r>
      <w:r>
        <w:rPr>
          <w:rFonts w:ascii="Times New Roman" w:eastAsia="Times New Roman" w:hAnsi="Times New Roman"/>
          <w:color w:val="231F20"/>
        </w:rPr>
        <w:t>fect of a previous statute and presidential pardon</w:t>
      </w:r>
    </w:p>
    <w:p w:rsidR="00000000" w:rsidRDefault="005E53E9">
      <w:pPr>
        <w:numPr>
          <w:ilvl w:val="5"/>
          <w:numId w:val="7"/>
        </w:numPr>
        <w:tabs>
          <w:tab w:val="left" w:pos="4160"/>
        </w:tabs>
        <w:spacing w:line="250" w:lineRule="auto"/>
        <w:ind w:left="4160" w:hanging="44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struck down the congressional statute, saying it was a violation of separation of powers</w:t>
      </w:r>
    </w:p>
    <w:p w:rsidR="00000000" w:rsidRDefault="005E53E9">
      <w:pPr>
        <w:numPr>
          <w:ilvl w:val="5"/>
          <w:numId w:val="7"/>
        </w:numPr>
        <w:tabs>
          <w:tab w:val="left" w:pos="4160"/>
        </w:tabs>
        <w:spacing w:line="250" w:lineRule="auto"/>
        <w:ind w:left="4160" w:right="220" w:hanging="434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Congressional limitations on jurisdiction must be neutral and not merely an attempt to limit jurisdiction</w:t>
      </w:r>
    </w:p>
    <w:p w:rsidR="00000000" w:rsidRDefault="005E53E9">
      <w:pPr>
        <w:numPr>
          <w:ilvl w:val="4"/>
          <w:numId w:val="7"/>
        </w:numPr>
        <w:tabs>
          <w:tab w:val="left" w:pos="3720"/>
        </w:tabs>
        <w:spacing w:line="0" w:lineRule="atLeast"/>
        <w:ind w:left="3720" w:hanging="2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Mode</w:t>
      </w:r>
      <w:r>
        <w:rPr>
          <w:rFonts w:ascii="Times New Roman" w:eastAsia="Times New Roman" w:hAnsi="Times New Roman"/>
          <w:color w:val="231F20"/>
        </w:rPr>
        <w:t>rn congressional control on federal jurisdiction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7"/>
        </w:numPr>
        <w:tabs>
          <w:tab w:val="left" w:pos="4160"/>
        </w:tabs>
        <w:spacing w:line="258" w:lineRule="auto"/>
        <w:ind w:left="4160" w:right="20" w:hanging="32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Congressional act that leaves the state court option open can restrict the jurisdiction of the Supreme Court and other federal courts</w:t>
      </w:r>
    </w:p>
    <w:p w:rsidR="00000000" w:rsidRDefault="005E53E9">
      <w:pPr>
        <w:spacing w:line="225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7"/>
        </w:numPr>
        <w:tabs>
          <w:tab w:val="left" w:pos="4160"/>
        </w:tabs>
        <w:spacing w:line="250" w:lineRule="auto"/>
        <w:ind w:left="4160" w:right="180" w:hanging="38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If Congress acts to curtail all jurisdiction in all courts, this would </w:t>
      </w:r>
      <w:r>
        <w:rPr>
          <w:rFonts w:ascii="Times New Roman" w:eastAsia="Times New Roman" w:hAnsi="Times New Roman"/>
          <w:color w:val="231F20"/>
        </w:rPr>
        <w:t>be unconstitutional</w:t>
      </w:r>
    </w:p>
    <w:p w:rsidR="00000000" w:rsidRDefault="005E53E9">
      <w:pPr>
        <w:numPr>
          <w:ilvl w:val="1"/>
          <w:numId w:val="8"/>
        </w:numPr>
        <w:tabs>
          <w:tab w:val="left" w:pos="2100"/>
        </w:tabs>
        <w:spacing w:line="0" w:lineRule="atLeast"/>
        <w:ind w:left="2100" w:hanging="239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ways the Court makes decisions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8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Legally relevant approach</w:t>
      </w:r>
    </w:p>
    <w:p w:rsidR="00000000" w:rsidRDefault="005E53E9">
      <w:pPr>
        <w:spacing w:line="12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>Stare decisis</w:t>
      </w:r>
    </w:p>
    <w:p w:rsidR="00000000" w:rsidRDefault="005E53E9">
      <w:pPr>
        <w:spacing w:line="8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Doctrine of original intent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Literalism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Meaning of the words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Logical reasoning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Balancing approach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8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Attitudinal approach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Also called extra-legal approach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Preference-based approach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8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Strategic approach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Combination of legally relevant and attitudinal approaches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Judicial decisions made in societal context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8"/>
        </w:numPr>
        <w:tabs>
          <w:tab w:val="left" w:pos="2100"/>
        </w:tabs>
        <w:spacing w:line="0" w:lineRule="atLeast"/>
        <w:ind w:left="2100" w:hanging="209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Types of opinions handed down by the Court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8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Majority</w:t>
      </w:r>
    </w:p>
    <w:p w:rsidR="00000000" w:rsidRDefault="005E53E9">
      <w:pPr>
        <w:spacing w:line="12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>Stare decisis</w:t>
      </w:r>
    </w:p>
    <w:p w:rsidR="00000000" w:rsidRDefault="005E53E9">
      <w:pPr>
        <w:spacing w:line="8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8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Applicability of rules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8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Per curiam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8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Concurring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8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Dissenting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0"/>
          <w:numId w:val="9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Other inferior courts as determined by the Congress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9"/>
        </w:numPr>
        <w:tabs>
          <w:tab w:val="left" w:pos="2100"/>
        </w:tabs>
        <w:spacing w:line="0" w:lineRule="atLeast"/>
        <w:ind w:left="210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United States Circuit Court of Appeals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9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13 circuits (chart)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9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panels of judges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9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Majority vote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9"/>
        </w:numPr>
        <w:tabs>
          <w:tab w:val="left" w:pos="2100"/>
        </w:tabs>
        <w:spacing w:line="0" w:lineRule="atLeast"/>
        <w:ind w:left="210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United States District Court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9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of general jurisdiction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9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Criminal cases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9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Civil cases</w:t>
      </w:r>
    </w:p>
    <w:p w:rsidR="00000000" w:rsidRDefault="005E53E9">
      <w:p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  <w:sectPr w:rsidR="00000000">
          <w:pgSz w:w="12240" w:h="15840"/>
          <w:pgMar w:top="543" w:right="1200" w:bottom="446" w:left="130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5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80"/>
      </w:tblGrid>
      <w:tr w:rsidR="00000000">
        <w:trPr>
          <w:trHeight w:val="212"/>
        </w:trPr>
        <w:tc>
          <w:tcPr>
            <w:tcW w:w="3960" w:type="dxa"/>
            <w:shd w:val="clear" w:color="auto" w:fill="auto"/>
            <w:vAlign w:val="bottom"/>
          </w:tcPr>
          <w:p w:rsidR="00000000" w:rsidRDefault="005E53E9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8"/>
              </w:rPr>
            </w:pPr>
            <w:bookmarkStart w:id="4" w:name="page4"/>
            <w:bookmarkEnd w:id="4"/>
            <w:r>
              <w:rPr>
                <w:rFonts w:ascii="Times New Roman" w:eastAsia="Times New Roman" w:hAnsi="Times New Roman"/>
                <w:color w:val="231F20"/>
                <w:sz w:val="18"/>
              </w:rPr>
              <w:lastRenderedPageBreak/>
              <w:t>The Courts</w:t>
            </w:r>
            <w:r>
              <w:rPr>
                <w:rFonts w:ascii="Times New Roman" w:eastAsia="Times New Roman" w:hAnsi="Times New Roman"/>
                <w:color w:val="231F20"/>
                <w:sz w:val="18"/>
              </w:rPr>
              <w:t>—Jurisdiction and Judicial Review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E53E9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18"/>
              </w:rPr>
            </w:pPr>
            <w:r>
              <w:rPr>
                <w:rFonts w:ascii="Times New Roman" w:eastAsia="Times New Roman" w:hAnsi="Times New Roman"/>
                <w:color w:val="231F20"/>
                <w:sz w:val="18"/>
              </w:rPr>
              <w:t>15</w:t>
            </w:r>
          </w:p>
        </w:tc>
      </w:tr>
    </w:tbl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0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0" w:lineRule="atLeast"/>
        <w:ind w:right="60"/>
        <w:jc w:val="center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i. Federal questions</w:t>
      </w:r>
      <w:r>
        <w:rPr>
          <w:rFonts w:ascii="Times New Roman" w:eastAsia="Times New Roman" w:hAnsi="Times New Roman"/>
          <w:color w:val="231F20"/>
        </w:rPr>
        <w:t>—example is 1983 action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</w:rPr>
      </w:pPr>
    </w:p>
    <w:p w:rsidR="00000000" w:rsidRDefault="005E53E9">
      <w:pPr>
        <w:numPr>
          <w:ilvl w:val="6"/>
          <w:numId w:val="10"/>
        </w:numPr>
        <w:tabs>
          <w:tab w:val="left" w:pos="2840"/>
        </w:tabs>
        <w:spacing w:line="0" w:lineRule="atLeast"/>
        <w:ind w:left="2840" w:hanging="244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Diversity of citizenship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1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Locations within the United States (chart)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spacing w:line="0" w:lineRule="atLeast"/>
        <w:ind w:left="70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II. Judicial Review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2"/>
        </w:numPr>
        <w:tabs>
          <w:tab w:val="left" w:pos="1300"/>
        </w:tabs>
        <w:spacing w:line="0" w:lineRule="atLeast"/>
        <w:ind w:left="1300" w:hanging="29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power of the Court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2"/>
        </w:numPr>
        <w:tabs>
          <w:tab w:val="left" w:pos="1300"/>
        </w:tabs>
        <w:spacing w:line="0" w:lineRule="atLeast"/>
        <w:ind w:left="1300" w:hanging="28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Marbury v. Madison, </w:t>
      </w:r>
      <w:r>
        <w:rPr>
          <w:rFonts w:ascii="Times New Roman" w:eastAsia="Times New Roman" w:hAnsi="Times New Roman"/>
          <w:color w:val="231F20"/>
        </w:rPr>
        <w:t>1 Cranch. 13</w:t>
      </w:r>
      <w:r>
        <w:rPr>
          <w:rFonts w:ascii="Times New Roman" w:eastAsia="Times New Roman" w:hAnsi="Times New Roman"/>
          <w:color w:val="231F20"/>
        </w:rPr>
        <w:t>7 (1803):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2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Final say in interpreting the constitution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2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First time the Court used the concept of judicial review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2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Review case background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2"/>
        </w:numPr>
        <w:tabs>
          <w:tab w:val="left" w:pos="1880"/>
        </w:tabs>
        <w:spacing w:line="250" w:lineRule="auto"/>
        <w:ind w:left="1880" w:right="92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History</w:t>
      </w:r>
      <w:r>
        <w:rPr>
          <w:rFonts w:ascii="Times New Roman" w:eastAsia="Times New Roman" w:hAnsi="Times New Roman"/>
          <w:color w:val="231F20"/>
        </w:rPr>
        <w:t>—the political struggle between the lame-duck president and the incoming president (and their parties)</w:t>
      </w:r>
    </w:p>
    <w:p w:rsidR="00000000" w:rsidRDefault="005E53E9">
      <w:pPr>
        <w:numPr>
          <w:ilvl w:val="4"/>
          <w:numId w:val="12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Adams sig</w:t>
      </w:r>
      <w:r>
        <w:rPr>
          <w:rFonts w:ascii="Times New Roman" w:eastAsia="Times New Roman" w:hAnsi="Times New Roman"/>
          <w:color w:val="231F20"/>
        </w:rPr>
        <w:t>ned appointments, but didn</w:t>
      </w:r>
      <w:r>
        <w:rPr>
          <w:rFonts w:ascii="Times New Roman" w:eastAsia="Times New Roman" w:hAnsi="Times New Roman"/>
          <w:color w:val="231F20"/>
        </w:rPr>
        <w:t>’t deliver them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2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Jefferson refused to honor the appointments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2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Marbury and other appointees brought suit directly to U.S. Supreme Court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2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Wanted writ of mandamus to compel delivery of appointments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2"/>
        </w:numPr>
        <w:tabs>
          <w:tab w:val="left" w:pos="2540"/>
        </w:tabs>
        <w:spacing w:line="0" w:lineRule="atLeast"/>
        <w:ind w:left="25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Was writ appropriate? No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6"/>
          <w:numId w:val="12"/>
        </w:numPr>
        <w:tabs>
          <w:tab w:val="left" w:pos="2840"/>
        </w:tabs>
        <w:spacing w:line="0" w:lineRule="atLeast"/>
        <w:ind w:left="2840" w:hanging="18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Judiciar</w:t>
      </w:r>
      <w:r>
        <w:rPr>
          <w:rFonts w:ascii="Times New Roman" w:eastAsia="Times New Roman" w:hAnsi="Times New Roman"/>
          <w:color w:val="231F20"/>
        </w:rPr>
        <w:t>y Act authorized it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</w:rPr>
      </w:pPr>
    </w:p>
    <w:p w:rsidR="00000000" w:rsidRDefault="005E53E9">
      <w:pPr>
        <w:numPr>
          <w:ilvl w:val="4"/>
          <w:numId w:val="13"/>
        </w:numPr>
        <w:tabs>
          <w:tab w:val="left" w:pos="2840"/>
        </w:tabs>
        <w:spacing w:line="0" w:lineRule="atLeast"/>
        <w:ind w:left="2840" w:hanging="244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Conflict between Article III, sec. 2 and the Judiciary Act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4"/>
        </w:numPr>
        <w:tabs>
          <w:tab w:val="left" w:pos="1880"/>
        </w:tabs>
        <w:spacing w:line="248" w:lineRule="auto"/>
        <w:ind w:left="1880" w:right="40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Several other issues decided, but only the issue of judicial review is significant today</w:t>
      </w:r>
    </w:p>
    <w:p w:rsidR="00000000" w:rsidRDefault="005E53E9">
      <w:pPr>
        <w:spacing w:line="242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4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Supremacy Clause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4"/>
        </w:numPr>
        <w:tabs>
          <w:tab w:val="left" w:pos="2240"/>
        </w:tabs>
        <w:spacing w:line="250" w:lineRule="auto"/>
        <w:ind w:left="2240" w:right="10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Conflict between a congressional act and the Constitution creat</w:t>
      </w:r>
      <w:r>
        <w:rPr>
          <w:rFonts w:ascii="Times New Roman" w:eastAsia="Times New Roman" w:hAnsi="Times New Roman"/>
          <w:color w:val="231F20"/>
        </w:rPr>
        <w:t>es a situation where the Court has the authority and the duty to declare the statute unconstitutional and to refuse to enforce it</w:t>
      </w:r>
    </w:p>
    <w:p w:rsidR="00000000" w:rsidRDefault="005E53E9">
      <w:pPr>
        <w:spacing w:line="1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4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Constitution trumps a congressional act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4"/>
        </w:numPr>
        <w:tabs>
          <w:tab w:val="left" w:pos="2240"/>
        </w:tabs>
        <w:spacing w:line="250" w:lineRule="auto"/>
        <w:ind w:left="2240" w:right="1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The Court, not the legislature, has the power to interpret and say what the law </w:t>
      </w:r>
      <w:r>
        <w:rPr>
          <w:rFonts w:ascii="Times New Roman" w:eastAsia="Times New Roman" w:hAnsi="Times New Roman"/>
          <w:color w:val="231F20"/>
        </w:rPr>
        <w:t>is or is not</w:t>
      </w:r>
    </w:p>
    <w:p w:rsidR="00000000" w:rsidRDefault="005E53E9">
      <w:pPr>
        <w:numPr>
          <w:ilvl w:val="3"/>
          <w:numId w:val="14"/>
        </w:numPr>
        <w:tabs>
          <w:tab w:val="left" w:pos="2240"/>
        </w:tabs>
        <w:spacing w:line="0" w:lineRule="atLeast"/>
        <w:ind w:left="22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This case spoke to congressional acts and the Constitution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0"/>
          <w:numId w:val="15"/>
        </w:numPr>
        <w:tabs>
          <w:tab w:val="left" w:pos="1300"/>
        </w:tabs>
        <w:spacing w:line="0" w:lineRule="atLeast"/>
        <w:ind w:left="1300" w:hanging="30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United States v. Nixon, </w:t>
      </w:r>
      <w:r>
        <w:rPr>
          <w:rFonts w:ascii="Times New Roman" w:eastAsia="Times New Roman" w:hAnsi="Times New Roman"/>
          <w:color w:val="231F20"/>
        </w:rPr>
        <w:t>418 U.S. 683 (1974):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5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review of judicial privilege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5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extension of executive privilege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5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General doctrine of executive privilege did not apply in this cas</w:t>
      </w:r>
      <w:r>
        <w:rPr>
          <w:rFonts w:ascii="Times New Roman" w:eastAsia="Times New Roman" w:hAnsi="Times New Roman"/>
          <w:color w:val="231F20"/>
        </w:rPr>
        <w:t>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0" w:lineRule="atLeast"/>
        <w:ind w:left="188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decides when privilege exists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0" w:lineRule="atLeast"/>
        <w:ind w:left="188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Did recognize the privilege in Article II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0" w:lineRule="atLeast"/>
        <w:ind w:left="188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Privilege is qualified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250" w:lineRule="auto"/>
        <w:ind w:left="1880" w:right="420" w:hanging="261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Balance the need for security against other societal needs, such as the need to develop evidence for a criminal trial in this case</w:t>
      </w: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250" w:lineRule="auto"/>
        <w:ind w:left="1880" w:right="360" w:hanging="239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Trial court was or</w:t>
      </w:r>
      <w:r>
        <w:rPr>
          <w:rFonts w:ascii="Times New Roman" w:eastAsia="Times New Roman" w:hAnsi="Times New Roman"/>
          <w:color w:val="231F20"/>
        </w:rPr>
        <w:t>dered to look at the documents in camera to determine what was relevant and admissible</w:t>
      </w:r>
    </w:p>
    <w:p w:rsidR="00000000" w:rsidRDefault="005E53E9">
      <w:pPr>
        <w:numPr>
          <w:ilvl w:val="1"/>
          <w:numId w:val="15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Impact of </w:t>
      </w:r>
      <w:r>
        <w:rPr>
          <w:rFonts w:ascii="Times New Roman" w:eastAsia="Times New Roman" w:hAnsi="Times New Roman"/>
          <w:i/>
          <w:color w:val="231F20"/>
        </w:rPr>
        <w:t>Nixon</w:t>
      </w:r>
      <w:r>
        <w:rPr>
          <w:rFonts w:ascii="Times New Roman" w:eastAsia="Times New Roman" w:hAnsi="Times New Roman"/>
          <w:color w:val="231F20"/>
        </w:rPr>
        <w:t xml:space="preserve"> case: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0" w:lineRule="atLeast"/>
        <w:ind w:left="188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Executive privilege outweighed by the needs of the criminal justice system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250" w:lineRule="auto"/>
        <w:ind w:left="1880" w:right="8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Criminal defendants</w:t>
      </w:r>
      <w:r>
        <w:rPr>
          <w:rFonts w:ascii="Times New Roman" w:eastAsia="Times New Roman" w:hAnsi="Times New Roman"/>
          <w:color w:val="231F20"/>
        </w:rPr>
        <w:t xml:space="preserve">—due process demands that defendant have access to </w:t>
      </w:r>
      <w:r>
        <w:rPr>
          <w:rFonts w:ascii="Times New Roman" w:eastAsia="Times New Roman" w:hAnsi="Times New Roman"/>
          <w:color w:val="231F20"/>
        </w:rPr>
        <w:t>privileged information; even more compelling than if the prosecution needs info</w:t>
      </w: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0" w:lineRule="atLeast"/>
        <w:ind w:left="188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Civil cases</w:t>
      </w:r>
      <w:r>
        <w:rPr>
          <w:rFonts w:ascii="Times New Roman" w:eastAsia="Times New Roman" w:hAnsi="Times New Roman"/>
          <w:color w:val="231F20"/>
        </w:rPr>
        <w:t>—no real answer from this case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258" w:lineRule="auto"/>
        <w:ind w:left="1880" w:right="120" w:hanging="261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State secrets</w:t>
      </w:r>
      <w:r>
        <w:rPr>
          <w:rFonts w:ascii="Times New Roman" w:eastAsia="Times New Roman" w:hAnsi="Times New Roman"/>
          <w:color w:val="231F20"/>
        </w:rPr>
        <w:t>—case made it clear that sensitive information or national security is on a higher footing than a general claim of confi</w:t>
      </w:r>
      <w:r>
        <w:rPr>
          <w:rFonts w:ascii="Times New Roman" w:eastAsia="Times New Roman" w:hAnsi="Times New Roman"/>
          <w:color w:val="231F20"/>
        </w:rPr>
        <w:t>dentiality, as Nixon claimed in this case</w:t>
      </w:r>
    </w:p>
    <w:p w:rsidR="00000000" w:rsidRDefault="005E53E9">
      <w:pPr>
        <w:spacing w:line="225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250" w:lineRule="auto"/>
        <w:ind w:left="1880" w:right="360" w:hanging="239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Does not answer the question of whether the qualified executive privilege will outweigh or be outweighed by congressional inquiries</w:t>
      </w:r>
    </w:p>
    <w:p w:rsidR="00000000" w:rsidRDefault="005E53E9">
      <w:pPr>
        <w:numPr>
          <w:ilvl w:val="0"/>
          <w:numId w:val="15"/>
        </w:numPr>
        <w:tabs>
          <w:tab w:val="left" w:pos="1300"/>
        </w:tabs>
        <w:spacing w:line="0" w:lineRule="atLeast"/>
        <w:ind w:left="1300" w:hanging="31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Review of state court decisions: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5"/>
        </w:numPr>
        <w:tabs>
          <w:tab w:val="left" w:pos="1640"/>
        </w:tabs>
        <w:spacing w:line="0" w:lineRule="atLeast"/>
        <w:ind w:left="164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Review of state court decisions is an appellate</w:t>
      </w:r>
      <w:r>
        <w:rPr>
          <w:rFonts w:ascii="Times New Roman" w:eastAsia="Times New Roman" w:hAnsi="Times New Roman"/>
          <w:color w:val="231F20"/>
        </w:rPr>
        <w:t xml:space="preserve"> power, not original jurisdiction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5"/>
        </w:numPr>
        <w:tabs>
          <w:tab w:val="left" w:pos="1640"/>
        </w:tabs>
        <w:spacing w:line="248" w:lineRule="auto"/>
        <w:ind w:left="1640" w:right="20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Supreme Court</w:t>
      </w:r>
      <w:r>
        <w:rPr>
          <w:rFonts w:ascii="Times New Roman" w:eastAsia="Times New Roman" w:hAnsi="Times New Roman"/>
          <w:color w:val="231F20"/>
        </w:rPr>
        <w:t>’s appellate power over state courts limited by the original Judiciary Act</w:t>
      </w:r>
    </w:p>
    <w:p w:rsidR="00000000" w:rsidRDefault="005E53E9">
      <w:pPr>
        <w:spacing w:line="242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0" w:lineRule="atLeast"/>
        <w:ind w:left="188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Only hears federal questions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0" w:lineRule="atLeast"/>
        <w:ind w:left="188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 review of state law issues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5"/>
        </w:numPr>
        <w:tabs>
          <w:tab w:val="left" w:pos="1880"/>
        </w:tabs>
        <w:spacing w:line="248" w:lineRule="auto"/>
        <w:ind w:left="1880" w:right="30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may not review state court decisions that merely adjudicate quest</w:t>
      </w:r>
      <w:r>
        <w:rPr>
          <w:rFonts w:ascii="Times New Roman" w:eastAsia="Times New Roman" w:hAnsi="Times New Roman"/>
          <w:color w:val="231F20"/>
        </w:rPr>
        <w:t>ions of state law</w:t>
      </w:r>
    </w:p>
    <w:p w:rsidR="00000000" w:rsidRDefault="005E53E9">
      <w:pPr>
        <w:tabs>
          <w:tab w:val="left" w:pos="1880"/>
        </w:tabs>
        <w:spacing w:line="248" w:lineRule="auto"/>
        <w:ind w:left="1880" w:right="300" w:hanging="237"/>
        <w:rPr>
          <w:rFonts w:ascii="Times New Roman" w:eastAsia="Times New Roman" w:hAnsi="Times New Roman"/>
          <w:color w:val="231F20"/>
        </w:rPr>
        <w:sectPr w:rsidR="00000000">
          <w:pgSz w:w="12240" w:h="15840"/>
          <w:pgMar w:top="543" w:right="1280" w:bottom="678" w:left="1440" w:header="0" w:footer="0" w:gutter="0"/>
          <w:cols w:space="0" w:equalWidth="0">
            <w:col w:w="9520"/>
          </w:cols>
          <w:docGrid w:linePitch="360"/>
        </w:sectPr>
      </w:pPr>
    </w:p>
    <w:p w:rsidR="00000000" w:rsidRDefault="005E53E9">
      <w:pPr>
        <w:tabs>
          <w:tab w:val="left" w:pos="540"/>
        </w:tabs>
        <w:spacing w:line="0" w:lineRule="atLeast"/>
        <w:rPr>
          <w:rFonts w:ascii="Times New Roman" w:eastAsia="Times New Roman" w:hAnsi="Times New Roman"/>
          <w:color w:val="231F20"/>
          <w:sz w:val="18"/>
        </w:rPr>
      </w:pPr>
      <w:bookmarkStart w:id="5" w:name="page5"/>
      <w:bookmarkEnd w:id="5"/>
      <w:r>
        <w:rPr>
          <w:rFonts w:ascii="Times New Roman" w:eastAsia="Times New Roman" w:hAnsi="Times New Roman"/>
          <w:color w:val="231F20"/>
          <w:sz w:val="18"/>
        </w:rPr>
        <w:lastRenderedPageBreak/>
        <w:t>16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231F20"/>
          <w:sz w:val="18"/>
        </w:rPr>
        <w:t>Chapter 3</w:t>
      </w:r>
    </w:p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09" w:lineRule="exact"/>
        <w:rPr>
          <w:rFonts w:ascii="Times New Roman" w:eastAsia="Times New Roman" w:hAnsi="Times New Roman"/>
        </w:rPr>
      </w:pPr>
    </w:p>
    <w:p w:rsidR="00000000" w:rsidRDefault="005E53E9">
      <w:pPr>
        <w:numPr>
          <w:ilvl w:val="3"/>
          <w:numId w:val="16"/>
        </w:numPr>
        <w:tabs>
          <w:tab w:val="left" w:pos="2100"/>
        </w:tabs>
        <w:spacing w:line="0" w:lineRule="atLeast"/>
        <w:ind w:left="2100" w:hanging="261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>Martin v. Hunter</w:t>
      </w:r>
      <w:r>
        <w:rPr>
          <w:rFonts w:ascii="Times New Roman" w:eastAsia="Times New Roman" w:hAnsi="Times New Roman"/>
          <w:i/>
          <w:color w:val="231F20"/>
        </w:rPr>
        <w:t xml:space="preserve">’s Lease, </w:t>
      </w:r>
      <w:r>
        <w:rPr>
          <w:rFonts w:ascii="Times New Roman" w:eastAsia="Times New Roman" w:hAnsi="Times New Roman"/>
          <w:color w:val="231F20"/>
        </w:rPr>
        <w:t>1 Wheat. 304 (1816):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6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Virginia statute conflicted with a federal treaty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6"/>
        </w:numPr>
        <w:tabs>
          <w:tab w:val="left" w:pos="2460"/>
        </w:tabs>
        <w:spacing w:line="250" w:lineRule="auto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Virginia argued that it was the state court</w:t>
      </w:r>
      <w:r>
        <w:rPr>
          <w:rFonts w:ascii="Times New Roman" w:eastAsia="Times New Roman" w:hAnsi="Times New Roman"/>
          <w:color w:val="231F20"/>
        </w:rPr>
        <w:t>’s job to determine whether the state action violated the federal Constitution</w:t>
      </w:r>
    </w:p>
    <w:p w:rsidR="00000000" w:rsidRDefault="005E53E9">
      <w:pPr>
        <w:numPr>
          <w:ilvl w:val="4"/>
          <w:numId w:val="16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</w:t>
      </w:r>
      <w:r>
        <w:rPr>
          <w:rFonts w:ascii="Times New Roman" w:eastAsia="Times New Roman" w:hAnsi="Times New Roman"/>
          <w:color w:val="231F20"/>
        </w:rPr>
        <w:t>upreme Court rejected Virginia</w:t>
      </w:r>
      <w:r>
        <w:rPr>
          <w:rFonts w:ascii="Times New Roman" w:eastAsia="Times New Roman" w:hAnsi="Times New Roman"/>
          <w:color w:val="231F20"/>
        </w:rPr>
        <w:t>’s view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6"/>
        </w:numPr>
        <w:tabs>
          <w:tab w:val="left" w:pos="2460"/>
        </w:tabs>
        <w:spacing w:line="250" w:lineRule="auto"/>
        <w:ind w:left="2460" w:right="6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Held: Court could review the constitutionality of a decision by a state</w:t>
      </w:r>
      <w:r>
        <w:rPr>
          <w:rFonts w:ascii="Times New Roman" w:eastAsia="Times New Roman" w:hAnsi="Times New Roman"/>
          <w:color w:val="231F20"/>
        </w:rPr>
        <w:t>’s highest court</w:t>
      </w:r>
    </w:p>
    <w:p w:rsidR="00000000" w:rsidRDefault="005E53E9">
      <w:pPr>
        <w:numPr>
          <w:ilvl w:val="5"/>
          <w:numId w:val="16"/>
        </w:numPr>
        <w:tabs>
          <w:tab w:val="left" w:pos="2760"/>
        </w:tabs>
        <w:spacing w:line="250" w:lineRule="auto"/>
        <w:ind w:left="2760" w:right="2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Rejected Virginia</w:t>
      </w:r>
      <w:r>
        <w:rPr>
          <w:rFonts w:ascii="Times New Roman" w:eastAsia="Times New Roman" w:hAnsi="Times New Roman"/>
          <w:color w:val="231F20"/>
        </w:rPr>
        <w:t>’s sovereignty argument</w:t>
      </w:r>
      <w:r>
        <w:rPr>
          <w:rFonts w:ascii="Times New Roman" w:eastAsia="Times New Roman" w:hAnsi="Times New Roman"/>
          <w:color w:val="231F20"/>
        </w:rPr>
        <w:t>—federal Constitution cut back on state sovereignty in many ways and state courts were no</w:t>
      </w:r>
      <w:r>
        <w:rPr>
          <w:rFonts w:ascii="Times New Roman" w:eastAsia="Times New Roman" w:hAnsi="Times New Roman"/>
          <w:color w:val="231F20"/>
        </w:rPr>
        <w:t xml:space="preserve"> exception</w:t>
      </w:r>
    </w:p>
    <w:p w:rsidR="00000000" w:rsidRDefault="005E53E9">
      <w:pPr>
        <w:numPr>
          <w:ilvl w:val="5"/>
          <w:numId w:val="16"/>
        </w:numPr>
        <w:tabs>
          <w:tab w:val="left" w:pos="2760"/>
        </w:tabs>
        <w:spacing w:line="250" w:lineRule="auto"/>
        <w:ind w:left="2760" w:right="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Uniformity</w:t>
      </w:r>
      <w:r>
        <w:rPr>
          <w:rFonts w:ascii="Times New Roman" w:eastAsia="Times New Roman" w:hAnsi="Times New Roman"/>
          <w:color w:val="231F20"/>
        </w:rPr>
        <w:t>—the need for uniformity in decisions affecting the nation was more important</w:t>
      </w:r>
    </w:p>
    <w:p w:rsidR="00000000" w:rsidRDefault="005E53E9">
      <w:pPr>
        <w:numPr>
          <w:ilvl w:val="4"/>
          <w:numId w:val="16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Cohens v. Virginia, </w:t>
      </w:r>
      <w:r>
        <w:rPr>
          <w:rFonts w:ascii="Times New Roman" w:eastAsia="Times New Roman" w:hAnsi="Times New Roman"/>
          <w:color w:val="231F20"/>
        </w:rPr>
        <w:t>6 Wheat. 264 (1821):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6"/>
        </w:numPr>
        <w:tabs>
          <w:tab w:val="left" w:pos="2760"/>
        </w:tabs>
        <w:spacing w:line="250" w:lineRule="auto"/>
        <w:ind w:left="2760" w:right="24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Supreme Court</w:t>
      </w:r>
      <w:r>
        <w:rPr>
          <w:rFonts w:ascii="Times New Roman" w:eastAsia="Times New Roman" w:hAnsi="Times New Roman"/>
          <w:color w:val="231F20"/>
        </w:rPr>
        <w:t>’s right to review state criminal cases for constitutionality was upheld</w:t>
      </w:r>
    </w:p>
    <w:p w:rsidR="00000000" w:rsidRDefault="005E53E9">
      <w:pPr>
        <w:numPr>
          <w:ilvl w:val="4"/>
          <w:numId w:val="16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More recent challenge</w:t>
      </w:r>
      <w:r>
        <w:rPr>
          <w:rFonts w:ascii="Times New Roman" w:eastAsia="Times New Roman" w:hAnsi="Times New Roman"/>
          <w:color w:val="231F20"/>
        </w:rPr>
        <w:t>—desegre</w:t>
      </w:r>
      <w:r>
        <w:rPr>
          <w:rFonts w:ascii="Times New Roman" w:eastAsia="Times New Roman" w:hAnsi="Times New Roman"/>
          <w:color w:val="231F20"/>
        </w:rPr>
        <w:t>gation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6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i/>
          <w:color w:val="231F20"/>
        </w:rPr>
        <w:t xml:space="preserve">Cooper v. Aaron, </w:t>
      </w:r>
      <w:r>
        <w:rPr>
          <w:rFonts w:ascii="Times New Roman" w:eastAsia="Times New Roman" w:hAnsi="Times New Roman"/>
          <w:color w:val="231F20"/>
        </w:rPr>
        <w:t>358 U.S. 1 (1958):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6"/>
        </w:numPr>
        <w:tabs>
          <w:tab w:val="left" w:pos="2760"/>
        </w:tabs>
        <w:spacing w:line="250" w:lineRule="auto"/>
        <w:ind w:left="2760" w:right="38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Court reiterated that it has the power to determine constitutionality of action by the state legislature and executive and judicial officers</w:t>
      </w:r>
    </w:p>
    <w:p w:rsidR="00000000" w:rsidRDefault="005E53E9">
      <w:pPr>
        <w:numPr>
          <w:ilvl w:val="0"/>
          <w:numId w:val="17"/>
        </w:numPr>
        <w:tabs>
          <w:tab w:val="left" w:pos="1240"/>
        </w:tabs>
        <w:spacing w:line="0" w:lineRule="atLeast"/>
        <w:ind w:left="1240" w:hanging="389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Three Standards of Review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7"/>
        </w:numPr>
        <w:tabs>
          <w:tab w:val="left" w:pos="1520"/>
        </w:tabs>
        <w:spacing w:line="0" w:lineRule="atLeast"/>
        <w:ind w:left="1520" w:hanging="29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Three standards reappear throughout the dis</w:t>
      </w:r>
      <w:r>
        <w:rPr>
          <w:rFonts w:ascii="Times New Roman" w:eastAsia="Times New Roman" w:hAnsi="Times New Roman"/>
          <w:color w:val="231F20"/>
        </w:rPr>
        <w:t>cussion of constitutional law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7"/>
        </w:numPr>
        <w:tabs>
          <w:tab w:val="left" w:pos="1520"/>
        </w:tabs>
        <w:spacing w:line="0" w:lineRule="atLeast"/>
        <w:ind w:left="1520" w:hanging="283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Mere rationality</w:t>
      </w:r>
      <w:r>
        <w:rPr>
          <w:rFonts w:ascii="Times New Roman" w:eastAsia="Times New Roman" w:hAnsi="Times New Roman"/>
          <w:color w:val="231F20"/>
        </w:rPr>
        <w:t>—easiest of the standards to satisfy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7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Uphold the government action if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7"/>
        </w:numPr>
        <w:tabs>
          <w:tab w:val="left" w:pos="2100"/>
        </w:tabs>
        <w:spacing w:line="0" w:lineRule="atLeast"/>
        <w:ind w:left="210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First, the government is pursuing a legitimate government objective, i.e.: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Health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Safety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Welfare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7"/>
        </w:numPr>
        <w:tabs>
          <w:tab w:val="left" w:pos="2100"/>
        </w:tabs>
        <w:spacing w:line="250" w:lineRule="auto"/>
        <w:ind w:left="2100" w:right="110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Second, minimally rational relation b</w:t>
      </w:r>
      <w:r>
        <w:rPr>
          <w:rFonts w:ascii="Times New Roman" w:eastAsia="Times New Roman" w:hAnsi="Times New Roman"/>
          <w:color w:val="231F20"/>
        </w:rPr>
        <w:t>etween the means chosen by the government and the state objective</w:t>
      </w: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Easy to satisfy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250" w:lineRule="auto"/>
        <w:ind w:left="2460" w:right="10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Only if government has acted in an arbitrary and capricious manner will this link be found to be nonexistent</w:t>
      </w:r>
    </w:p>
    <w:p w:rsidR="00000000" w:rsidRDefault="005E53E9">
      <w:pPr>
        <w:numPr>
          <w:ilvl w:val="2"/>
          <w:numId w:val="17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When this will be used: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7"/>
        </w:numPr>
        <w:tabs>
          <w:tab w:val="left" w:pos="2100"/>
        </w:tabs>
        <w:spacing w:line="0" w:lineRule="atLeast"/>
        <w:ind w:left="210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Dormant Commerce Clause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250" w:lineRule="auto"/>
        <w:ind w:left="2460" w:right="7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Determine whet</w:t>
      </w:r>
      <w:r>
        <w:rPr>
          <w:rFonts w:ascii="Times New Roman" w:eastAsia="Times New Roman" w:hAnsi="Times New Roman"/>
          <w:color w:val="231F20"/>
        </w:rPr>
        <w:t>her a state regulation that affects interstate commerce violates this clause</w:t>
      </w: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State regulation has to pursue a legitimate state end, and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Be rationally related to that end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7"/>
        </w:numPr>
        <w:tabs>
          <w:tab w:val="left" w:pos="2100"/>
        </w:tabs>
        <w:spacing w:line="0" w:lineRule="atLeast"/>
        <w:ind w:left="210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Substantive due process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250" w:lineRule="auto"/>
        <w:ind w:left="2460" w:right="12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So long as no fundamental right is affected, the test for d</w:t>
      </w:r>
      <w:r>
        <w:rPr>
          <w:rFonts w:ascii="Times New Roman" w:eastAsia="Times New Roman" w:hAnsi="Times New Roman"/>
          <w:color w:val="231F20"/>
        </w:rPr>
        <w:t>etermining whether government act violates substantive due process is mere rationality</w:t>
      </w: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Most economic regulations will be tested by mere rationality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7"/>
        </w:numPr>
        <w:tabs>
          <w:tab w:val="left" w:pos="2100"/>
        </w:tabs>
        <w:spacing w:line="0" w:lineRule="atLeast"/>
        <w:ind w:left="210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Equal protection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Mere rationality used here so long as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7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 suspect or quasi-suspect classification is bein</w:t>
      </w:r>
      <w:r>
        <w:rPr>
          <w:rFonts w:ascii="Times New Roman" w:eastAsia="Times New Roman" w:hAnsi="Times New Roman"/>
          <w:color w:val="231F20"/>
        </w:rPr>
        <w:t>g used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7"/>
        </w:numPr>
        <w:tabs>
          <w:tab w:val="left" w:pos="2760"/>
        </w:tabs>
        <w:spacing w:line="0" w:lineRule="atLeast"/>
        <w:ind w:left="276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 fundamental right is being impaired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5"/>
          <w:numId w:val="17"/>
        </w:numPr>
        <w:tabs>
          <w:tab w:val="left" w:pos="2760"/>
        </w:tabs>
        <w:spacing w:line="250" w:lineRule="auto"/>
        <w:ind w:left="2760" w:right="380" w:hanging="32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Most economic regulations/classifications based on alienage and rights that are not fundamental (food, housing, and public education)</w:t>
      </w:r>
    </w:p>
    <w:p w:rsidR="00000000" w:rsidRDefault="005E53E9">
      <w:pPr>
        <w:numPr>
          <w:ilvl w:val="3"/>
          <w:numId w:val="17"/>
        </w:numPr>
        <w:tabs>
          <w:tab w:val="left" w:pos="2100"/>
        </w:tabs>
        <w:spacing w:line="0" w:lineRule="atLeast"/>
        <w:ind w:left="2100" w:hanging="261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Contracts Clause</w:t>
      </w:r>
      <w:r>
        <w:rPr>
          <w:rFonts w:ascii="Times New Roman" w:eastAsia="Times New Roman" w:hAnsi="Times New Roman"/>
          <w:color w:val="231F20"/>
        </w:rPr>
        <w:t>—use mere rationality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7"/>
        </w:numPr>
        <w:tabs>
          <w:tab w:val="left" w:pos="1520"/>
        </w:tabs>
        <w:spacing w:line="0" w:lineRule="atLeast"/>
        <w:ind w:left="1520" w:hanging="308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Middle-level review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7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government</w:t>
      </w:r>
      <w:r>
        <w:rPr>
          <w:rFonts w:ascii="Times New Roman" w:eastAsia="Times New Roman" w:hAnsi="Times New Roman"/>
          <w:color w:val="231F20"/>
        </w:rPr>
        <w:t xml:space="preserve"> objective has to be important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7"/>
        </w:numPr>
        <w:tabs>
          <w:tab w:val="left" w:pos="2100"/>
        </w:tabs>
        <w:spacing w:line="0" w:lineRule="atLeast"/>
        <w:ind w:left="210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This is halfway between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Legitimate (mere rationality) and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4"/>
          <w:numId w:val="17"/>
        </w:numPr>
        <w:tabs>
          <w:tab w:val="left" w:pos="2460"/>
        </w:tabs>
        <w:spacing w:line="0" w:lineRule="atLeast"/>
        <w:ind w:left="246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Compelling (strict scrutiny)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7"/>
        </w:numPr>
        <w:tabs>
          <w:tab w:val="left" w:pos="1860"/>
        </w:tabs>
        <w:spacing w:line="250" w:lineRule="auto"/>
        <w:ind w:left="1860" w:right="92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means chosen by the government must be substantially related to this important government interest</w:t>
      </w:r>
    </w:p>
    <w:p w:rsidR="00000000" w:rsidRDefault="005E53E9">
      <w:pPr>
        <w:numPr>
          <w:ilvl w:val="2"/>
          <w:numId w:val="17"/>
        </w:numPr>
        <w:tabs>
          <w:tab w:val="left" w:pos="1860"/>
        </w:tabs>
        <w:spacing w:line="0" w:lineRule="atLeast"/>
        <w:ind w:left="186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When this is used: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7"/>
        </w:numPr>
        <w:tabs>
          <w:tab w:val="left" w:pos="2100"/>
        </w:tabs>
        <w:spacing w:line="0" w:lineRule="atLeast"/>
        <w:ind w:left="210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Equal prote</w:t>
      </w:r>
      <w:r>
        <w:rPr>
          <w:rFonts w:ascii="Times New Roman" w:eastAsia="Times New Roman" w:hAnsi="Times New Roman"/>
          <w:color w:val="231F20"/>
        </w:rPr>
        <w:t>ction/semi-suspect, such as gender and legitimacy</w:t>
      </w:r>
    </w:p>
    <w:p w:rsidR="00000000" w:rsidRDefault="005E53E9">
      <w:pPr>
        <w:tabs>
          <w:tab w:val="left" w:pos="2100"/>
        </w:tabs>
        <w:spacing w:line="0" w:lineRule="atLeast"/>
        <w:ind w:left="2100" w:hanging="242"/>
        <w:rPr>
          <w:rFonts w:ascii="Times New Roman" w:eastAsia="Times New Roman" w:hAnsi="Times New Roman"/>
          <w:color w:val="231F20"/>
        </w:rPr>
        <w:sectPr w:rsidR="00000000">
          <w:pgSz w:w="12240" w:h="15840"/>
          <w:pgMar w:top="543" w:right="1200" w:bottom="446" w:left="130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5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80"/>
      </w:tblGrid>
      <w:tr w:rsidR="00000000">
        <w:trPr>
          <w:trHeight w:val="212"/>
        </w:trPr>
        <w:tc>
          <w:tcPr>
            <w:tcW w:w="3960" w:type="dxa"/>
            <w:shd w:val="clear" w:color="auto" w:fill="auto"/>
            <w:vAlign w:val="bottom"/>
          </w:tcPr>
          <w:p w:rsidR="00000000" w:rsidRDefault="005E53E9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8"/>
              </w:rPr>
            </w:pPr>
            <w:bookmarkStart w:id="6" w:name="page6"/>
            <w:bookmarkEnd w:id="6"/>
            <w:r>
              <w:rPr>
                <w:rFonts w:ascii="Times New Roman" w:eastAsia="Times New Roman" w:hAnsi="Times New Roman"/>
                <w:color w:val="231F20"/>
                <w:sz w:val="18"/>
              </w:rPr>
              <w:lastRenderedPageBreak/>
              <w:t>The Courts</w:t>
            </w:r>
            <w:r>
              <w:rPr>
                <w:rFonts w:ascii="Times New Roman" w:eastAsia="Times New Roman" w:hAnsi="Times New Roman"/>
                <w:color w:val="231F20"/>
                <w:sz w:val="18"/>
              </w:rPr>
              <w:t>—Jurisdiction and Judicial Review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E53E9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18"/>
              </w:rPr>
            </w:pPr>
            <w:r>
              <w:rPr>
                <w:rFonts w:ascii="Times New Roman" w:eastAsia="Times New Roman" w:hAnsi="Times New Roman"/>
                <w:color w:val="231F20"/>
                <w:sz w:val="18"/>
              </w:rPr>
              <w:t>17</w:t>
            </w:r>
          </w:p>
        </w:tc>
      </w:tr>
    </w:tbl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04" w:lineRule="exact"/>
        <w:rPr>
          <w:rFonts w:ascii="Times New Roman" w:eastAsia="Times New Roman" w:hAnsi="Times New Roman"/>
        </w:rPr>
      </w:pPr>
    </w:p>
    <w:p w:rsidR="00000000" w:rsidRDefault="005E53E9">
      <w:pPr>
        <w:numPr>
          <w:ilvl w:val="2"/>
          <w:numId w:val="18"/>
        </w:numPr>
        <w:tabs>
          <w:tab w:val="left" w:pos="2120"/>
        </w:tabs>
        <w:spacing w:line="0" w:lineRule="atLeast"/>
        <w:ind w:left="212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Contracts Clause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8"/>
        </w:numPr>
        <w:tabs>
          <w:tab w:val="left" w:pos="2120"/>
        </w:tabs>
        <w:spacing w:line="0" w:lineRule="atLeast"/>
        <w:ind w:left="212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Free expression/noncontent-based regulations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8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Time, place, and manner regulations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8"/>
        </w:numPr>
        <w:tabs>
          <w:tab w:val="left" w:pos="2477"/>
        </w:tabs>
        <w:spacing w:line="250" w:lineRule="auto"/>
        <w:ind w:left="1220" w:right="4080" w:firstLine="89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Not based on message being given D. Strict scrutiny</w:t>
      </w:r>
    </w:p>
    <w:p w:rsidR="00000000" w:rsidRDefault="005E53E9">
      <w:pPr>
        <w:numPr>
          <w:ilvl w:val="1"/>
          <w:numId w:val="19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Ha</w:t>
      </w:r>
      <w:r>
        <w:rPr>
          <w:rFonts w:ascii="Times New Roman" w:eastAsia="Times New Roman" w:hAnsi="Times New Roman"/>
          <w:color w:val="231F20"/>
        </w:rPr>
        <w:t>rdest of the three to meet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1"/>
          <w:numId w:val="19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Two requirements: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9"/>
        </w:numPr>
        <w:tabs>
          <w:tab w:val="left" w:pos="2120"/>
        </w:tabs>
        <w:spacing w:line="0" w:lineRule="atLeast"/>
        <w:ind w:left="212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Objective being pursued by the government must be compelling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9"/>
        </w:numPr>
        <w:tabs>
          <w:tab w:val="left" w:pos="2120"/>
        </w:tabs>
        <w:spacing w:line="250" w:lineRule="auto"/>
        <w:ind w:left="2120" w:right="88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means chosen by the government must be necessary to achieve that compelling goal</w:t>
      </w:r>
    </w:p>
    <w:p w:rsidR="00000000" w:rsidRDefault="005E53E9">
      <w:pPr>
        <w:numPr>
          <w:ilvl w:val="3"/>
          <w:numId w:val="19"/>
        </w:numPr>
        <w:tabs>
          <w:tab w:val="left" w:pos="2480"/>
        </w:tabs>
        <w:spacing w:line="250" w:lineRule="auto"/>
        <w:ind w:left="2480" w:right="54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There must be a tight fit between the compelling interest and </w:t>
      </w:r>
      <w:r>
        <w:rPr>
          <w:rFonts w:ascii="Times New Roman" w:eastAsia="Times New Roman" w:hAnsi="Times New Roman"/>
          <w:color w:val="231F20"/>
        </w:rPr>
        <w:t>the means chosen to achieve that end</w:t>
      </w:r>
    </w:p>
    <w:p w:rsidR="00000000" w:rsidRDefault="005E53E9">
      <w:pPr>
        <w:numPr>
          <w:ilvl w:val="3"/>
          <w:numId w:val="19"/>
        </w:numPr>
        <w:tabs>
          <w:tab w:val="left" w:pos="2480"/>
        </w:tabs>
        <w:spacing w:line="250" w:lineRule="auto"/>
        <w:ind w:left="2480" w:right="32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In reality, this means that there is no less restrictive alternative available to achieve the same compelling goal</w:t>
      </w:r>
    </w:p>
    <w:p w:rsidR="00000000" w:rsidRDefault="005E53E9">
      <w:pPr>
        <w:numPr>
          <w:ilvl w:val="1"/>
          <w:numId w:val="19"/>
        </w:numPr>
        <w:tabs>
          <w:tab w:val="left" w:pos="1880"/>
        </w:tabs>
        <w:spacing w:line="0" w:lineRule="atLeast"/>
        <w:ind w:left="18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When this will be used: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9"/>
        </w:numPr>
        <w:tabs>
          <w:tab w:val="left" w:pos="2120"/>
        </w:tabs>
        <w:spacing w:line="0" w:lineRule="atLeast"/>
        <w:ind w:left="2120" w:hanging="242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Substantive due process/fundamental rights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9"/>
        </w:numPr>
        <w:tabs>
          <w:tab w:val="left" w:pos="2120"/>
        </w:tabs>
        <w:spacing w:line="0" w:lineRule="atLeast"/>
        <w:ind w:left="2120" w:hanging="25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Equal protection review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9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Relates to</w:t>
      </w:r>
      <w:r>
        <w:rPr>
          <w:rFonts w:ascii="Times New Roman" w:eastAsia="Times New Roman" w:hAnsi="Times New Roman"/>
          <w:color w:val="231F20"/>
        </w:rPr>
        <w:t xml:space="preserve"> suspect classification (race, religion, etc.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9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Or fundamental rights (voting, access to courts, travel to other states)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9"/>
        </w:numPr>
        <w:tabs>
          <w:tab w:val="left" w:pos="2120"/>
        </w:tabs>
        <w:spacing w:line="0" w:lineRule="atLeast"/>
        <w:ind w:left="2120" w:hanging="237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Freedom of expression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9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Content-based regulations</w:t>
      </w:r>
      <w:r>
        <w:rPr>
          <w:rFonts w:ascii="Times New Roman" w:eastAsia="Times New Roman" w:hAnsi="Times New Roman"/>
          <w:color w:val="231F20"/>
        </w:rPr>
        <w:t>—strict scrutiny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3"/>
          <w:numId w:val="19"/>
        </w:numPr>
        <w:tabs>
          <w:tab w:val="left" w:pos="2480"/>
        </w:tabs>
        <w:spacing w:line="0" w:lineRule="atLeast"/>
        <w:ind w:left="2480" w:hanging="36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Freedom of association</w:t>
      </w:r>
    </w:p>
    <w:p w:rsidR="00000000" w:rsidRDefault="005E53E9">
      <w:pPr>
        <w:spacing w:line="1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2"/>
          <w:numId w:val="19"/>
        </w:numPr>
        <w:tabs>
          <w:tab w:val="left" w:pos="2120"/>
        </w:tabs>
        <w:spacing w:line="0" w:lineRule="atLeast"/>
        <w:ind w:left="2120" w:hanging="261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Freedom of religion/Free Exercise Clause</w:t>
      </w:r>
    </w:p>
    <w:p w:rsidR="00000000" w:rsidRDefault="005E53E9">
      <w:pPr>
        <w:spacing w:line="1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0" w:lineRule="atLeast"/>
        <w:ind w:left="860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IV.</w:t>
      </w:r>
      <w:r>
        <w:rPr>
          <w:rFonts w:ascii="Times New Roman" w:eastAsia="Times New Roman" w:hAnsi="Times New Roman"/>
          <w:color w:val="231F20"/>
        </w:rPr>
        <w:t xml:space="preserve">  Summary</w:t>
      </w:r>
    </w:p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72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0" w:lineRule="atLeast"/>
        <w:rPr>
          <w:rFonts w:ascii="Arial" w:eastAsia="Arial" w:hAnsi="Arial"/>
          <w:b/>
          <w:color w:val="231F20"/>
          <w:sz w:val="26"/>
        </w:rPr>
      </w:pPr>
      <w:r>
        <w:rPr>
          <w:rFonts w:ascii="Arial" w:eastAsia="Arial" w:hAnsi="Arial"/>
          <w:b/>
          <w:color w:val="231F20"/>
          <w:sz w:val="26"/>
        </w:rPr>
        <w:t>Key Terms and Definitions</w:t>
      </w:r>
    </w:p>
    <w:p w:rsidR="00000000" w:rsidRDefault="005E53E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31F20"/>
          <w:sz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6197600" cy="6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E53E9">
      <w:pPr>
        <w:spacing w:line="215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1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i/>
          <w:color w:val="231F20"/>
        </w:rPr>
        <w:t xml:space="preserve">amicus curiae: </w:t>
      </w:r>
      <w:r>
        <w:rPr>
          <w:rFonts w:ascii="Times New Roman" w:eastAsia="Times New Roman" w:hAnsi="Times New Roman"/>
          <w:color w:val="231F20"/>
        </w:rPr>
        <w:t xml:space="preserve">(Latin) </w:t>
      </w:r>
      <w:r>
        <w:rPr>
          <w:rFonts w:ascii="Times New Roman" w:eastAsia="Times New Roman" w:hAnsi="Times New Roman"/>
          <w:color w:val="231F20"/>
        </w:rPr>
        <w:t>“Friend of the court.</w:t>
      </w:r>
      <w:r>
        <w:rPr>
          <w:rFonts w:ascii="Times New Roman" w:eastAsia="Times New Roman" w:hAnsi="Times New Roman"/>
          <w:color w:val="231F20"/>
        </w:rPr>
        <w:t>” A person allowed to give argument or appear in a lawsuit</w:t>
      </w:r>
      <w:r>
        <w:rPr>
          <w:rFonts w:ascii="Times New Roman" w:eastAsia="Times New Roman" w:hAnsi="Times New Roman"/>
          <w:b/>
          <w:i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(usually to file a brief, but sometimes to take an active part) who is not a party to the lawsuit.</w:t>
      </w:r>
    </w:p>
    <w:p w:rsidR="00000000" w:rsidRDefault="005E53E9">
      <w:pPr>
        <w:spacing w:line="98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57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>appellate ju</w:t>
      </w:r>
      <w:r>
        <w:rPr>
          <w:rFonts w:ascii="Times New Roman" w:eastAsia="Times New Roman" w:hAnsi="Times New Roman"/>
          <w:b/>
          <w:color w:val="231F20"/>
        </w:rPr>
        <w:t xml:space="preserve">risdiction: </w:t>
      </w:r>
      <w:r>
        <w:rPr>
          <w:rFonts w:ascii="Times New Roman" w:eastAsia="Times New Roman" w:hAnsi="Times New Roman"/>
          <w:color w:val="231F20"/>
        </w:rPr>
        <w:t>The power and authority of a higher court to take up cases that have already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been in a lower court and the power to make decisions about these cases. The process is called appellate review. Also, a trial court may have appellate jurisdiction ov</w:t>
      </w:r>
      <w:r>
        <w:rPr>
          <w:rFonts w:ascii="Times New Roman" w:eastAsia="Times New Roman" w:hAnsi="Times New Roman"/>
          <w:color w:val="231F20"/>
        </w:rPr>
        <w:t>er cases from an administrative agency.</w:t>
      </w:r>
    </w:p>
    <w:p w:rsidR="00000000" w:rsidRDefault="005E53E9">
      <w:pPr>
        <w:spacing w:line="101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5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balancing approach: </w:t>
      </w:r>
      <w:r>
        <w:rPr>
          <w:rFonts w:ascii="Times New Roman" w:eastAsia="Times New Roman" w:hAnsi="Times New Roman"/>
          <w:color w:val="231F20"/>
        </w:rPr>
        <w:t>A doctrine in constitutional law that says a court should balance constitutional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rights such as free speech against the right of the government to control conduct it calls harmful. The court shou</w:t>
      </w:r>
      <w:r>
        <w:rPr>
          <w:rFonts w:ascii="Times New Roman" w:eastAsia="Times New Roman" w:hAnsi="Times New Roman"/>
          <w:color w:val="231F20"/>
        </w:rPr>
        <w:t xml:space="preserve">ld decide for the side with more important needs in each individual situation. The doctrine says that no rights are absolute; Any judicial decision-making principle that </w:t>
      </w:r>
      <w:r>
        <w:rPr>
          <w:rFonts w:ascii="Times New Roman" w:eastAsia="Times New Roman" w:hAnsi="Times New Roman"/>
          <w:color w:val="231F20"/>
        </w:rPr>
        <w:t>“balances rights or respon-sibilities.</w:t>
      </w:r>
      <w:r>
        <w:rPr>
          <w:rFonts w:ascii="Times New Roman" w:eastAsia="Times New Roman" w:hAnsi="Times New Roman"/>
          <w:color w:val="231F20"/>
        </w:rPr>
        <w:t>”</w:t>
      </w:r>
    </w:p>
    <w:p w:rsidR="00000000" w:rsidRDefault="005E53E9">
      <w:pPr>
        <w:spacing w:line="346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cases and controversies: </w:t>
      </w:r>
      <w:r>
        <w:rPr>
          <w:rFonts w:ascii="Times New Roman" w:eastAsia="Times New Roman" w:hAnsi="Times New Roman"/>
          <w:color w:val="231F20"/>
        </w:rPr>
        <w:t>Real (not hypothetic</w:t>
      </w:r>
      <w:r>
        <w:rPr>
          <w:rFonts w:ascii="Times New Roman" w:eastAsia="Times New Roman" w:hAnsi="Times New Roman"/>
          <w:color w:val="231F20"/>
        </w:rPr>
        <w:t>al or faked) disputes that turn into lawsuits. The U.S. Con-</w:t>
      </w:r>
      <w:r>
        <w:rPr>
          <w:rFonts w:ascii="Times New Roman" w:eastAsia="Times New Roman" w:hAnsi="Times New Roman"/>
          <w:color w:val="231F20"/>
        </w:rPr>
        <w:t xml:space="preserve">stitution gives the federal courts the power to decide certain </w:t>
      </w:r>
      <w:r>
        <w:rPr>
          <w:rFonts w:ascii="Times New Roman" w:eastAsia="Times New Roman" w:hAnsi="Times New Roman"/>
          <w:color w:val="231F20"/>
        </w:rPr>
        <w:t>“cases and controversies.</w:t>
      </w:r>
      <w:r>
        <w:rPr>
          <w:rFonts w:ascii="Times New Roman" w:eastAsia="Times New Roman" w:hAnsi="Times New Roman"/>
          <w:color w:val="231F20"/>
        </w:rPr>
        <w:t>”</w:t>
      </w:r>
    </w:p>
    <w:p w:rsidR="00000000" w:rsidRDefault="005E53E9">
      <w:pPr>
        <w:spacing w:line="9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57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certiorari: </w:t>
      </w:r>
      <w:r>
        <w:rPr>
          <w:rFonts w:ascii="Times New Roman" w:eastAsia="Times New Roman" w:hAnsi="Times New Roman"/>
          <w:color w:val="231F20"/>
        </w:rPr>
        <w:t xml:space="preserve">(Latin) </w:t>
      </w:r>
      <w:r>
        <w:rPr>
          <w:rFonts w:ascii="Times New Roman" w:eastAsia="Times New Roman" w:hAnsi="Times New Roman"/>
          <w:color w:val="231F20"/>
        </w:rPr>
        <w:t>“To make sure.</w:t>
      </w:r>
      <w:r>
        <w:rPr>
          <w:rFonts w:ascii="Times New Roman" w:eastAsia="Times New Roman" w:hAnsi="Times New Roman"/>
          <w:color w:val="231F20"/>
        </w:rPr>
        <w:t xml:space="preserve">” A request for certiorari (or </w:t>
      </w:r>
      <w:r>
        <w:rPr>
          <w:rFonts w:ascii="Times New Roman" w:eastAsia="Times New Roman" w:hAnsi="Times New Roman"/>
          <w:color w:val="231F20"/>
        </w:rPr>
        <w:t>“cert.</w:t>
      </w:r>
      <w:r>
        <w:rPr>
          <w:rFonts w:ascii="Times New Roman" w:eastAsia="Times New Roman" w:hAnsi="Times New Roman"/>
          <w:color w:val="231F20"/>
        </w:rPr>
        <w:t>” for short) is like an appeal, bu</w:t>
      </w:r>
      <w:r>
        <w:rPr>
          <w:rFonts w:ascii="Times New Roman" w:eastAsia="Times New Roman" w:hAnsi="Times New Roman"/>
          <w:color w:val="231F20"/>
        </w:rPr>
        <w:t>t one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which the higher court is not required to take for decision. It is literally a writ from the higher court ask-ing the lower court for the record of the case.</w:t>
      </w:r>
    </w:p>
    <w:p w:rsidR="00000000" w:rsidRDefault="005E53E9">
      <w:pPr>
        <w:spacing w:line="101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3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concurring opinion: </w:t>
      </w:r>
      <w:r>
        <w:rPr>
          <w:rFonts w:ascii="Times New Roman" w:eastAsia="Times New Roman" w:hAnsi="Times New Roman"/>
          <w:color w:val="231F20"/>
        </w:rPr>
        <w:t>Opinion in which a judge agrees with the result reached in an opinion b</w:t>
      </w:r>
      <w:r>
        <w:rPr>
          <w:rFonts w:ascii="Times New Roman" w:eastAsia="Times New Roman" w:hAnsi="Times New Roman"/>
          <w:color w:val="231F20"/>
        </w:rPr>
        <w:t>y an-</w:t>
      </w:r>
      <w:r>
        <w:rPr>
          <w:rFonts w:ascii="Times New Roman" w:eastAsia="Times New Roman" w:hAnsi="Times New Roman"/>
          <w:color w:val="231F20"/>
        </w:rPr>
        <w:t>other judge in the same case but not necessarily with the reasoning that the other judge used to reach the conclusion.</w:t>
      </w:r>
    </w:p>
    <w:p w:rsidR="00000000" w:rsidRDefault="005E53E9">
      <w:pPr>
        <w:spacing w:line="336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57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declaratory judgment: </w:t>
      </w:r>
      <w:r>
        <w:rPr>
          <w:rFonts w:ascii="Times New Roman" w:eastAsia="Times New Roman" w:hAnsi="Times New Roman"/>
          <w:color w:val="231F20"/>
        </w:rPr>
        <w:t>A judicial opinion that states the rights of the parties or answers a legal ques-</w:t>
      </w:r>
      <w:r>
        <w:rPr>
          <w:rFonts w:ascii="Times New Roman" w:eastAsia="Times New Roman" w:hAnsi="Times New Roman"/>
          <w:color w:val="231F20"/>
        </w:rPr>
        <w:t>tion without awarding any da</w:t>
      </w:r>
      <w:r>
        <w:rPr>
          <w:rFonts w:ascii="Times New Roman" w:eastAsia="Times New Roman" w:hAnsi="Times New Roman"/>
          <w:color w:val="231F20"/>
        </w:rPr>
        <w:t>mages or ordering that anything be done. A person may ask a court for a de-claratory judgment only if there is a real, not theoretical, problem that involves real legal consequences.</w:t>
      </w:r>
    </w:p>
    <w:p w:rsidR="00000000" w:rsidRDefault="005E53E9">
      <w:pPr>
        <w:spacing w:line="101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dissenting opinion: </w:t>
      </w:r>
      <w:r>
        <w:rPr>
          <w:rFonts w:ascii="Times New Roman" w:eastAsia="Times New Roman" w:hAnsi="Times New Roman"/>
          <w:color w:val="231F20"/>
        </w:rPr>
        <w:t>A judge</w:t>
      </w:r>
      <w:r>
        <w:rPr>
          <w:rFonts w:ascii="Times New Roman" w:eastAsia="Times New Roman" w:hAnsi="Times New Roman"/>
          <w:color w:val="231F20"/>
        </w:rPr>
        <w:t xml:space="preserve">’s formal disagreement (in writing) with the </w:t>
      </w:r>
      <w:r>
        <w:rPr>
          <w:rFonts w:ascii="Times New Roman" w:eastAsia="Times New Roman" w:hAnsi="Times New Roman"/>
          <w:color w:val="231F20"/>
        </w:rPr>
        <w:t>decision of the majority of the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judges in a lawsuit.</w:t>
      </w:r>
    </w:p>
    <w:p w:rsidR="00000000" w:rsidRDefault="005E53E9">
      <w:pPr>
        <w:spacing w:line="9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diversity of citizenship: </w:t>
      </w:r>
      <w:r>
        <w:rPr>
          <w:rFonts w:ascii="Times New Roman" w:eastAsia="Times New Roman" w:hAnsi="Times New Roman"/>
          <w:color w:val="231F20"/>
        </w:rPr>
        <w:t>The situation that occurs when persons on one side of a case in federal court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come from a different state than persons on the other side.</w:t>
      </w: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color w:val="231F20"/>
        </w:rPr>
        <w:sectPr w:rsidR="00000000">
          <w:pgSz w:w="12240" w:h="15840"/>
          <w:pgMar w:top="543" w:right="1280" w:bottom="376" w:left="1200" w:header="0" w:footer="0" w:gutter="0"/>
          <w:cols w:space="0" w:equalWidth="0">
            <w:col w:w="9760"/>
          </w:cols>
          <w:docGrid w:linePitch="360"/>
        </w:sectPr>
      </w:pPr>
    </w:p>
    <w:p w:rsidR="00000000" w:rsidRDefault="005E53E9">
      <w:pPr>
        <w:tabs>
          <w:tab w:val="left" w:pos="560"/>
        </w:tabs>
        <w:spacing w:line="0" w:lineRule="atLeast"/>
        <w:ind w:left="20"/>
        <w:rPr>
          <w:rFonts w:ascii="Times New Roman" w:eastAsia="Times New Roman" w:hAnsi="Times New Roman"/>
          <w:color w:val="231F20"/>
          <w:sz w:val="18"/>
        </w:rPr>
      </w:pPr>
      <w:bookmarkStart w:id="7" w:name="page7"/>
      <w:bookmarkEnd w:id="7"/>
      <w:r>
        <w:rPr>
          <w:rFonts w:ascii="Times New Roman" w:eastAsia="Times New Roman" w:hAnsi="Times New Roman"/>
          <w:color w:val="231F20"/>
          <w:sz w:val="18"/>
        </w:rPr>
        <w:lastRenderedPageBreak/>
        <w:t>18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231F20"/>
          <w:sz w:val="18"/>
        </w:rPr>
        <w:t>Chapter 3</w:t>
      </w:r>
    </w:p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03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i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federal question: </w:t>
      </w:r>
      <w:r>
        <w:rPr>
          <w:rFonts w:ascii="Times New Roman" w:eastAsia="Times New Roman" w:hAnsi="Times New Roman"/>
          <w:color w:val="231F20"/>
        </w:rPr>
        <w:t>A le</w:t>
      </w:r>
      <w:r>
        <w:rPr>
          <w:rFonts w:ascii="Times New Roman" w:eastAsia="Times New Roman" w:hAnsi="Times New Roman"/>
          <w:color w:val="231F20"/>
        </w:rPr>
        <w:t>gal issue directly involving the U.S. Constitution, statutes, or treaties. Federal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 xml:space="preserve">courts have jurisdiction in cases involving a </w:t>
      </w:r>
      <w:r>
        <w:rPr>
          <w:rFonts w:ascii="Times New Roman" w:eastAsia="Times New Roman" w:hAnsi="Times New Roman"/>
          <w:i/>
          <w:color w:val="231F20"/>
        </w:rPr>
        <w:t>federal question.</w:t>
      </w:r>
    </w:p>
    <w:p w:rsidR="00000000" w:rsidRDefault="005E53E9">
      <w:pPr>
        <w:spacing w:line="9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5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habeas corpus: </w:t>
      </w:r>
      <w:r>
        <w:rPr>
          <w:rFonts w:ascii="Times New Roman" w:eastAsia="Times New Roman" w:hAnsi="Times New Roman"/>
          <w:color w:val="231F20"/>
        </w:rPr>
        <w:t xml:space="preserve">(Latin) </w:t>
      </w:r>
      <w:r>
        <w:rPr>
          <w:rFonts w:ascii="Times New Roman" w:eastAsia="Times New Roman" w:hAnsi="Times New Roman"/>
          <w:color w:val="231F20"/>
        </w:rPr>
        <w:t>“You have the body.</w:t>
      </w:r>
      <w:r>
        <w:rPr>
          <w:rFonts w:ascii="Times New Roman" w:eastAsia="Times New Roman" w:hAnsi="Times New Roman"/>
          <w:color w:val="231F20"/>
        </w:rPr>
        <w:t>” A judicial order to someone holding a person to bring that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perso</w:t>
      </w:r>
      <w:r>
        <w:rPr>
          <w:rFonts w:ascii="Times New Roman" w:eastAsia="Times New Roman" w:hAnsi="Times New Roman"/>
          <w:color w:val="231F20"/>
        </w:rPr>
        <w:t>n to court. It is most often used to get a person out of unlawful imprisonment by forcing the captor and the person being held to come to court for a decision on the legality of the imprisonment or other holding (such as keeping a child when someone else c</w:t>
      </w:r>
      <w:r>
        <w:rPr>
          <w:rFonts w:ascii="Times New Roman" w:eastAsia="Times New Roman" w:hAnsi="Times New Roman"/>
          <w:color w:val="231F20"/>
        </w:rPr>
        <w:t>laims custody).</w:t>
      </w:r>
    </w:p>
    <w:p w:rsidR="00000000" w:rsidRDefault="005E53E9">
      <w:pPr>
        <w:spacing w:line="106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judicial review: </w:t>
      </w:r>
      <w:r>
        <w:rPr>
          <w:rFonts w:ascii="Times New Roman" w:eastAsia="Times New Roman" w:hAnsi="Times New Roman"/>
          <w:color w:val="231F20"/>
        </w:rPr>
        <w:t>A court</w:t>
      </w:r>
      <w:r>
        <w:rPr>
          <w:rFonts w:ascii="Times New Roman" w:eastAsia="Times New Roman" w:hAnsi="Times New Roman"/>
          <w:color w:val="231F20"/>
        </w:rPr>
        <w:t>’s power to declare a statute unconstitutional and to interpret laws; . . . A higher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court</w:t>
      </w:r>
      <w:r>
        <w:rPr>
          <w:rFonts w:ascii="Times New Roman" w:eastAsia="Times New Roman" w:hAnsi="Times New Roman"/>
          <w:color w:val="231F20"/>
        </w:rPr>
        <w:t>’s examination of a lower court</w:t>
      </w:r>
      <w:r>
        <w:rPr>
          <w:rFonts w:ascii="Times New Roman" w:eastAsia="Times New Roman" w:hAnsi="Times New Roman"/>
          <w:color w:val="231F20"/>
        </w:rPr>
        <w:t>’s decision.</w:t>
      </w:r>
    </w:p>
    <w:p w:rsidR="00000000" w:rsidRDefault="005E53E9">
      <w:pPr>
        <w:spacing w:line="9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3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justiciable: </w:t>
      </w:r>
      <w:r>
        <w:rPr>
          <w:rFonts w:ascii="Times New Roman" w:eastAsia="Times New Roman" w:hAnsi="Times New Roman"/>
          <w:color w:val="231F20"/>
        </w:rPr>
        <w:t xml:space="preserve">Proper to be decided by a particular court. For example, a </w:t>
      </w:r>
      <w:r>
        <w:rPr>
          <w:rFonts w:ascii="Times New Roman" w:eastAsia="Times New Roman" w:hAnsi="Times New Roman"/>
          <w:color w:val="231F20"/>
        </w:rPr>
        <w:t>“justici</w:t>
      </w:r>
      <w:r>
        <w:rPr>
          <w:rFonts w:ascii="Times New Roman" w:eastAsia="Times New Roman" w:hAnsi="Times New Roman"/>
          <w:color w:val="231F20"/>
        </w:rPr>
        <w:t>able</w:t>
      </w:r>
      <w:r>
        <w:rPr>
          <w:rFonts w:ascii="Times New Roman" w:eastAsia="Times New Roman" w:hAnsi="Times New Roman"/>
          <w:color w:val="231F20"/>
        </w:rPr>
        <w:t>” controversy is a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real, rather than hypothetical, dispute. Federal courts may handle only cases that present a justiciable controversy.</w:t>
      </w:r>
    </w:p>
    <w:p w:rsidR="00000000" w:rsidRDefault="005E53E9">
      <w:pPr>
        <w:spacing w:line="336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majority opinion: </w:t>
      </w:r>
      <w:r>
        <w:rPr>
          <w:rFonts w:ascii="Times New Roman" w:eastAsia="Times New Roman" w:hAnsi="Times New Roman"/>
          <w:color w:val="231F20"/>
        </w:rPr>
        <w:t>Written when over half of the judges in a case agree about both the result and the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reasoning use</w:t>
      </w:r>
      <w:r>
        <w:rPr>
          <w:rFonts w:ascii="Times New Roman" w:eastAsia="Times New Roman" w:hAnsi="Times New Roman"/>
          <w:color w:val="231F20"/>
        </w:rPr>
        <w:t>d to reach that result.</w:t>
      </w:r>
    </w:p>
    <w:p w:rsidR="00000000" w:rsidRDefault="005E53E9">
      <w:pPr>
        <w:spacing w:line="9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moot: </w:t>
      </w:r>
      <w:r>
        <w:rPr>
          <w:rFonts w:ascii="Times New Roman" w:eastAsia="Times New Roman" w:hAnsi="Times New Roman"/>
          <w:i/>
          <w:color w:val="231F20"/>
        </w:rPr>
        <w:t>Moot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has several conflicting and overlapping definitions, including: No longer important or no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longer needing a decision because already decided . . .; Abstract. Not a real case involving a real dispute.</w:t>
      </w:r>
    </w:p>
    <w:p w:rsidR="00000000" w:rsidRDefault="005E53E9">
      <w:pPr>
        <w:spacing w:line="9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0" w:lineRule="atLeast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opinion: </w:t>
      </w:r>
      <w:r>
        <w:rPr>
          <w:rFonts w:ascii="Times New Roman" w:eastAsia="Times New Roman" w:hAnsi="Times New Roman"/>
          <w:color w:val="231F20"/>
        </w:rPr>
        <w:t>A judge</w:t>
      </w:r>
      <w:r>
        <w:rPr>
          <w:rFonts w:ascii="Times New Roman" w:eastAsia="Times New Roman" w:hAnsi="Times New Roman"/>
          <w:color w:val="231F20"/>
        </w:rPr>
        <w:t>’s s</w:t>
      </w:r>
      <w:r>
        <w:rPr>
          <w:rFonts w:ascii="Times New Roman" w:eastAsia="Times New Roman" w:hAnsi="Times New Roman"/>
          <w:color w:val="231F20"/>
        </w:rPr>
        <w:t>tatement of the decision he or she has reached in a case.</w:t>
      </w:r>
    </w:p>
    <w:p w:rsidR="00000000" w:rsidRDefault="005E53E9">
      <w:pPr>
        <w:spacing w:line="13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original jurisdiction: </w:t>
      </w:r>
      <w:r>
        <w:rPr>
          <w:rFonts w:ascii="Times New Roman" w:eastAsia="Times New Roman" w:hAnsi="Times New Roman"/>
          <w:color w:val="231F20"/>
        </w:rPr>
        <w:t>The power of a court to take a case, try it, and decide it (as opposed to appellate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jurisdiction, the power of a court to hear and decide an appeal).</w:t>
      </w:r>
    </w:p>
    <w:p w:rsidR="00000000" w:rsidRDefault="005E53E9">
      <w:pPr>
        <w:spacing w:line="9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per curiam: </w:t>
      </w:r>
      <w:r>
        <w:rPr>
          <w:rFonts w:ascii="Times New Roman" w:eastAsia="Times New Roman" w:hAnsi="Times New Roman"/>
          <w:color w:val="231F20"/>
        </w:rPr>
        <w:t>“By the cou</w:t>
      </w:r>
      <w:r>
        <w:rPr>
          <w:rFonts w:ascii="Times New Roman" w:eastAsia="Times New Roman" w:hAnsi="Times New Roman"/>
          <w:color w:val="231F20"/>
        </w:rPr>
        <w:t>rt</w:t>
      </w:r>
      <w:r>
        <w:rPr>
          <w:rFonts w:ascii="Times New Roman" w:eastAsia="Times New Roman" w:hAnsi="Times New Roman"/>
          <w:color w:val="231F20"/>
        </w:rPr>
        <w:t>” Describes an opinion backed by all the judges in a particular court and usu-</w:t>
      </w:r>
      <w:r>
        <w:rPr>
          <w:rFonts w:ascii="Times New Roman" w:eastAsia="Times New Roman" w:hAnsi="Times New Roman"/>
          <w:color w:val="231F20"/>
        </w:rPr>
        <w:t>ally with no one judge</w:t>
      </w:r>
      <w:r>
        <w:rPr>
          <w:rFonts w:ascii="Times New Roman" w:eastAsia="Times New Roman" w:hAnsi="Times New Roman"/>
          <w:color w:val="231F20"/>
        </w:rPr>
        <w:t>’s name on it.</w:t>
      </w:r>
    </w:p>
    <w:p w:rsidR="00000000" w:rsidRDefault="005E53E9">
      <w:pPr>
        <w:spacing w:line="96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1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i/>
          <w:color w:val="231F20"/>
        </w:rPr>
        <w:t xml:space="preserve">ratio decidendi: </w:t>
      </w:r>
      <w:r>
        <w:rPr>
          <w:rFonts w:ascii="Times New Roman" w:eastAsia="Times New Roman" w:hAnsi="Times New Roman"/>
          <w:color w:val="231F20"/>
        </w:rPr>
        <w:t xml:space="preserve">(Latin) </w:t>
      </w:r>
      <w:r>
        <w:rPr>
          <w:rFonts w:ascii="Times New Roman" w:eastAsia="Times New Roman" w:hAnsi="Times New Roman"/>
          <w:color w:val="231F20"/>
        </w:rPr>
        <w:t>“Reason for decision.</w:t>
      </w:r>
      <w:r>
        <w:rPr>
          <w:rFonts w:ascii="Times New Roman" w:eastAsia="Times New Roman" w:hAnsi="Times New Roman"/>
          <w:color w:val="231F20"/>
        </w:rPr>
        <w:t>” The rationale for a judge</w:t>
      </w:r>
      <w:r>
        <w:rPr>
          <w:rFonts w:ascii="Times New Roman" w:eastAsia="Times New Roman" w:hAnsi="Times New Roman"/>
          <w:color w:val="231F20"/>
        </w:rPr>
        <w:t>’s holding; the basic ideas a judge</w:t>
      </w:r>
      <w:r>
        <w:rPr>
          <w:rFonts w:ascii="Times New Roman" w:eastAsia="Times New Roman" w:hAnsi="Times New Roman"/>
          <w:b/>
          <w:i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uses to come to a decision in</w:t>
      </w:r>
      <w:r>
        <w:rPr>
          <w:rFonts w:ascii="Times New Roman" w:eastAsia="Times New Roman" w:hAnsi="Times New Roman"/>
          <w:color w:val="231F20"/>
        </w:rPr>
        <w:t xml:space="preserve"> a case.</w:t>
      </w:r>
    </w:p>
    <w:p w:rsidR="00000000" w:rsidRDefault="005E53E9">
      <w:pPr>
        <w:spacing w:line="98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3" w:lineRule="auto"/>
        <w:jc w:val="both"/>
        <w:rPr>
          <w:rFonts w:ascii="Times New Roman" w:eastAsia="Times New Roman" w:hAnsi="Times New Roman"/>
          <w:i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rational basis test: </w:t>
      </w:r>
      <w:r>
        <w:rPr>
          <w:rFonts w:ascii="Times New Roman" w:eastAsia="Times New Roman" w:hAnsi="Times New Roman"/>
          <w:color w:val="231F20"/>
        </w:rPr>
        <w:t>The principle that a court should not second-guess a legislature (or an administra-</w:t>
      </w:r>
      <w:r>
        <w:rPr>
          <w:rFonts w:ascii="Times New Roman" w:eastAsia="Times New Roman" w:hAnsi="Times New Roman"/>
          <w:color w:val="231F20"/>
        </w:rPr>
        <w:t xml:space="preserve">tive agency) about the wisdom of a law (or an administrative decision) if the law (or decision) has some </w:t>
      </w:r>
      <w:r>
        <w:rPr>
          <w:rFonts w:ascii="Times New Roman" w:eastAsia="Times New Roman" w:hAnsi="Times New Roman"/>
          <w:i/>
          <w:color w:val="231F20"/>
        </w:rPr>
        <w:t>rational basis.</w:t>
      </w:r>
    </w:p>
    <w:p w:rsidR="00000000" w:rsidRDefault="005E53E9">
      <w:pPr>
        <w:spacing w:line="336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5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ripe: </w:t>
      </w:r>
      <w:r>
        <w:rPr>
          <w:rFonts w:ascii="Times New Roman" w:eastAsia="Times New Roman" w:hAnsi="Times New Roman"/>
          <w:color w:val="231F20"/>
        </w:rPr>
        <w:t>A case is ripe</w:t>
      </w:r>
      <w:r>
        <w:rPr>
          <w:rFonts w:ascii="Times New Roman" w:eastAsia="Times New Roman" w:hAnsi="Times New Roman"/>
          <w:color w:val="231F20"/>
        </w:rPr>
        <w:t xml:space="preserve"> for selection and decision by the U.S. Supreme Court if the legal issues involved are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clear enough and well enough evolved and presented so that a clear decision can come out of the case. Any court or agency that has the power to turn down cases may use r</w:t>
      </w:r>
      <w:r>
        <w:rPr>
          <w:rFonts w:ascii="Times New Roman" w:eastAsia="Times New Roman" w:hAnsi="Times New Roman"/>
          <w:color w:val="231F20"/>
        </w:rPr>
        <w:t>ipeness as a way of deciding whether to take the case. Ripeness also includes the idea that the case involves a real controversy, not merely potential harm.</w:t>
      </w:r>
    </w:p>
    <w:p w:rsidR="00000000" w:rsidRDefault="005E53E9">
      <w:pPr>
        <w:spacing w:line="346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rule of four: </w:t>
      </w:r>
      <w:r>
        <w:rPr>
          <w:rFonts w:ascii="Times New Roman" w:eastAsia="Times New Roman" w:hAnsi="Times New Roman"/>
          <w:color w:val="231F20"/>
        </w:rPr>
        <w:t xml:space="preserve">The principle that if at least four of the nine U.S. Supreme Court justices vote to </w:t>
      </w:r>
      <w:r>
        <w:rPr>
          <w:rFonts w:ascii="Times New Roman" w:eastAsia="Times New Roman" w:hAnsi="Times New Roman"/>
          <w:color w:val="231F20"/>
        </w:rPr>
        <w:t>take a case,</w:t>
      </w:r>
      <w:r>
        <w:rPr>
          <w:rFonts w:ascii="Times New Roman" w:eastAsia="Times New Roman" w:hAnsi="Times New Roman"/>
          <w:b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the court will hear the case. The Court uses the rule of four for cases that reach the Court by certiorari.</w:t>
      </w:r>
    </w:p>
    <w:p w:rsidR="00000000" w:rsidRDefault="005E53E9">
      <w:pPr>
        <w:spacing w:line="9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standing: </w:t>
      </w:r>
      <w:r>
        <w:rPr>
          <w:rFonts w:ascii="Times New Roman" w:eastAsia="Times New Roman" w:hAnsi="Times New Roman"/>
          <w:color w:val="231F20"/>
        </w:rPr>
        <w:t>A person</w:t>
      </w:r>
      <w:r>
        <w:rPr>
          <w:rFonts w:ascii="Times New Roman" w:eastAsia="Times New Roman" w:hAnsi="Times New Roman"/>
          <w:color w:val="231F20"/>
        </w:rPr>
        <w:t>’s right to bring (start) or join a lawsuit because he or she is directly affected by the is-</w:t>
      </w:r>
      <w:r>
        <w:rPr>
          <w:rFonts w:ascii="Times New Roman" w:eastAsia="Times New Roman" w:hAnsi="Times New Roman"/>
          <w:color w:val="231F20"/>
        </w:rPr>
        <w:t>sues raised. This is ca</w:t>
      </w:r>
      <w:r>
        <w:rPr>
          <w:rFonts w:ascii="Times New Roman" w:eastAsia="Times New Roman" w:hAnsi="Times New Roman"/>
          <w:color w:val="231F20"/>
        </w:rPr>
        <w:t xml:space="preserve">lled </w:t>
      </w:r>
      <w:r>
        <w:rPr>
          <w:rFonts w:ascii="Times New Roman" w:eastAsia="Times New Roman" w:hAnsi="Times New Roman"/>
          <w:color w:val="231F20"/>
        </w:rPr>
        <w:t>“standing to sue.</w:t>
      </w:r>
      <w:r>
        <w:rPr>
          <w:rFonts w:ascii="Times New Roman" w:eastAsia="Times New Roman" w:hAnsi="Times New Roman"/>
          <w:color w:val="231F20"/>
        </w:rPr>
        <w:t>”</w:t>
      </w:r>
    </w:p>
    <w:p w:rsidR="00000000" w:rsidRDefault="005E53E9">
      <w:pPr>
        <w:spacing w:line="96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54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i/>
          <w:color w:val="231F20"/>
        </w:rPr>
        <w:t xml:space="preserve">stare decisis: </w:t>
      </w:r>
      <w:r>
        <w:rPr>
          <w:rFonts w:ascii="Times New Roman" w:eastAsia="Times New Roman" w:hAnsi="Times New Roman"/>
          <w:color w:val="231F20"/>
        </w:rPr>
        <w:t xml:space="preserve">(Latin) </w:t>
      </w:r>
      <w:r>
        <w:rPr>
          <w:rFonts w:ascii="Times New Roman" w:eastAsia="Times New Roman" w:hAnsi="Times New Roman"/>
          <w:color w:val="231F20"/>
        </w:rPr>
        <w:t>“Let the decision stand.</w:t>
      </w:r>
      <w:r>
        <w:rPr>
          <w:rFonts w:ascii="Times New Roman" w:eastAsia="Times New Roman" w:hAnsi="Times New Roman"/>
          <w:color w:val="231F20"/>
        </w:rPr>
        <w:t>” The rule that when a court has decided a case by applying</w:t>
      </w:r>
      <w:r>
        <w:rPr>
          <w:rFonts w:ascii="Times New Roman" w:eastAsia="Times New Roman" w:hAnsi="Times New Roman"/>
          <w:b/>
          <w:i/>
          <w:color w:val="231F20"/>
        </w:rPr>
        <w:t xml:space="preserve"> </w:t>
      </w:r>
      <w:r>
        <w:rPr>
          <w:rFonts w:ascii="Times New Roman" w:eastAsia="Times New Roman" w:hAnsi="Times New Roman"/>
          <w:color w:val="231F20"/>
        </w:rPr>
        <w:t>a legal principle to a set of facts, the court should stick by the principle and apply it to all later cases with clearly si</w:t>
      </w:r>
      <w:r>
        <w:rPr>
          <w:rFonts w:ascii="Times New Roman" w:eastAsia="Times New Roman" w:hAnsi="Times New Roman"/>
          <w:color w:val="231F20"/>
        </w:rPr>
        <w:t>milar facts unless there is a strong reason not to, and that courts below must apply the principle in similar cases. This rule helps promote fairness and reliability in judicial decision making.</w:t>
      </w:r>
    </w:p>
    <w:p w:rsidR="00000000" w:rsidRDefault="005E53E9">
      <w:pPr>
        <w:spacing w:line="10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63" w:lineRule="auto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b/>
          <w:color w:val="231F20"/>
        </w:rPr>
        <w:t xml:space="preserve">strict scrutiny: </w:t>
      </w:r>
      <w:r>
        <w:rPr>
          <w:rFonts w:ascii="Times New Roman" w:eastAsia="Times New Roman" w:hAnsi="Times New Roman"/>
          <w:color w:val="231F20"/>
        </w:rPr>
        <w:t>The principle that a state law (or administ</w:t>
      </w:r>
      <w:r>
        <w:rPr>
          <w:rFonts w:ascii="Times New Roman" w:eastAsia="Times New Roman" w:hAnsi="Times New Roman"/>
          <w:color w:val="231F20"/>
        </w:rPr>
        <w:t>rative agency regulation) that affects funda-</w:t>
      </w:r>
      <w:r>
        <w:rPr>
          <w:rFonts w:ascii="Times New Roman" w:eastAsia="Times New Roman" w:hAnsi="Times New Roman"/>
          <w:color w:val="231F20"/>
        </w:rPr>
        <w:t>mental individual rights is valid only if it accomplishes important state objectives in the least restrictive way possible.</w:t>
      </w:r>
    </w:p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24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0" w:lineRule="atLeast"/>
        <w:rPr>
          <w:rFonts w:ascii="Arial" w:eastAsia="Arial" w:hAnsi="Arial"/>
          <w:b/>
          <w:color w:val="231F20"/>
          <w:sz w:val="26"/>
        </w:rPr>
      </w:pPr>
      <w:r>
        <w:rPr>
          <w:rFonts w:ascii="Arial" w:eastAsia="Arial" w:hAnsi="Arial"/>
          <w:b/>
          <w:color w:val="231F20"/>
          <w:sz w:val="26"/>
        </w:rPr>
        <w:t>Review Questions</w:t>
      </w:r>
    </w:p>
    <w:p w:rsidR="00000000" w:rsidRDefault="005E53E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31F20"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6197600" cy="63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E53E9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543" w:right="1200" w:bottom="843" w:left="1280" w:header="0" w:footer="0" w:gutter="0"/>
          <w:cols w:space="0" w:equalWidth="0">
            <w:col w:w="9760"/>
          </w:cols>
          <w:docGrid w:linePitch="360"/>
        </w:sectPr>
      </w:pPr>
    </w:p>
    <w:p w:rsidR="00000000" w:rsidRDefault="005E53E9">
      <w:pPr>
        <w:spacing w:line="239" w:lineRule="exact"/>
        <w:rPr>
          <w:rFonts w:ascii="Times New Roman" w:eastAsia="Times New Roman" w:hAnsi="Times New Roman"/>
        </w:rPr>
      </w:pPr>
    </w:p>
    <w:p w:rsidR="00000000" w:rsidRDefault="005E53E9">
      <w:pPr>
        <w:numPr>
          <w:ilvl w:val="0"/>
          <w:numId w:val="20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What is the significance of the Court</w:t>
      </w:r>
      <w:r>
        <w:rPr>
          <w:rFonts w:ascii="Times New Roman" w:eastAsia="Times New Roman" w:hAnsi="Times New Roman"/>
          <w:color w:val="231F20"/>
        </w:rPr>
        <w:t xml:space="preserve">’s decision in </w:t>
      </w:r>
      <w:r>
        <w:rPr>
          <w:rFonts w:ascii="Times New Roman" w:eastAsia="Times New Roman" w:hAnsi="Times New Roman"/>
          <w:i/>
          <w:color w:val="231F20"/>
        </w:rPr>
        <w:t>Marbury v.</w:t>
      </w:r>
      <w:r>
        <w:rPr>
          <w:rFonts w:ascii="Times New Roman" w:eastAsia="Times New Roman" w:hAnsi="Times New Roman"/>
          <w:i/>
          <w:color w:val="231F20"/>
        </w:rPr>
        <w:t xml:space="preserve"> Madison</w:t>
      </w:r>
      <w:r>
        <w:rPr>
          <w:rFonts w:ascii="Times New Roman" w:eastAsia="Times New Roman" w:hAnsi="Times New Roman"/>
          <w:color w:val="231F20"/>
        </w:rPr>
        <w:t xml:space="preserve"> and what is the impact of this decision in today</w:t>
      </w:r>
      <w:r>
        <w:rPr>
          <w:rFonts w:ascii="Times New Roman" w:eastAsia="Times New Roman" w:hAnsi="Times New Roman"/>
          <w:color w:val="231F20"/>
        </w:rPr>
        <w:t>’s justice system?</w:t>
      </w:r>
    </w:p>
    <w:p w:rsidR="00000000" w:rsidRDefault="005E53E9">
      <w:p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  <w:sectPr w:rsidR="00000000">
          <w:type w:val="continuous"/>
          <w:pgSz w:w="12240" w:h="15840"/>
          <w:pgMar w:top="543" w:right="1200" w:bottom="843" w:left="128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5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80"/>
      </w:tblGrid>
      <w:tr w:rsidR="00000000">
        <w:trPr>
          <w:trHeight w:val="212"/>
        </w:trPr>
        <w:tc>
          <w:tcPr>
            <w:tcW w:w="3960" w:type="dxa"/>
            <w:shd w:val="clear" w:color="auto" w:fill="auto"/>
            <w:vAlign w:val="bottom"/>
          </w:tcPr>
          <w:p w:rsidR="00000000" w:rsidRDefault="005E53E9">
            <w:pPr>
              <w:spacing w:line="0" w:lineRule="atLeast"/>
              <w:rPr>
                <w:rFonts w:ascii="Times New Roman" w:eastAsia="Times New Roman" w:hAnsi="Times New Roman"/>
                <w:color w:val="231F20"/>
                <w:sz w:val="18"/>
              </w:rPr>
            </w:pPr>
            <w:bookmarkStart w:id="8" w:name="page8"/>
            <w:bookmarkEnd w:id="8"/>
            <w:r>
              <w:rPr>
                <w:rFonts w:ascii="Times New Roman" w:eastAsia="Times New Roman" w:hAnsi="Times New Roman"/>
                <w:color w:val="231F20"/>
                <w:sz w:val="18"/>
              </w:rPr>
              <w:lastRenderedPageBreak/>
              <w:t>The Courts</w:t>
            </w:r>
            <w:r>
              <w:rPr>
                <w:rFonts w:ascii="Times New Roman" w:eastAsia="Times New Roman" w:hAnsi="Times New Roman"/>
                <w:color w:val="231F20"/>
                <w:sz w:val="18"/>
              </w:rPr>
              <w:t>—Jurisdiction and Judicial Review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5E53E9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231F20"/>
                <w:sz w:val="18"/>
              </w:rPr>
            </w:pPr>
            <w:r>
              <w:rPr>
                <w:rFonts w:ascii="Times New Roman" w:eastAsia="Times New Roman" w:hAnsi="Times New Roman"/>
                <w:color w:val="231F20"/>
                <w:sz w:val="18"/>
              </w:rPr>
              <w:t>19</w:t>
            </w:r>
          </w:p>
        </w:tc>
      </w:tr>
    </w:tbl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204" w:lineRule="exact"/>
        <w:rPr>
          <w:rFonts w:ascii="Times New Roman" w:eastAsia="Times New Roman" w:hAnsi="Times New Roman"/>
        </w:rPr>
      </w:pPr>
    </w:p>
    <w:p w:rsidR="00000000" w:rsidRDefault="005E53E9">
      <w:pPr>
        <w:numPr>
          <w:ilvl w:val="0"/>
          <w:numId w:val="21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What defines the power of the U.S. Supreme Court, and how does this power fit with the separation of powers in the federal system</w:t>
      </w:r>
      <w:r>
        <w:rPr>
          <w:rFonts w:ascii="Times New Roman" w:eastAsia="Times New Roman" w:hAnsi="Times New Roman"/>
          <w:color w:val="231F20"/>
        </w:rPr>
        <w:t>?</w:t>
      </w:r>
    </w:p>
    <w:p w:rsidR="00000000" w:rsidRDefault="005E53E9">
      <w:pPr>
        <w:spacing w:line="347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0"/>
          <w:numId w:val="21"/>
        </w:numPr>
        <w:tabs>
          <w:tab w:val="left" w:pos="380"/>
        </w:tabs>
        <w:spacing w:line="0" w:lineRule="atLeast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Why is it significant to understand how the Court makes its decisions?</w:t>
      </w:r>
    </w:p>
    <w:p w:rsidR="00000000" w:rsidRDefault="005E53E9">
      <w:pPr>
        <w:spacing w:line="37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0"/>
          <w:numId w:val="21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What theories explain how the Court makes its decisions? How do these theories conflict and how do they seem to work together?</w:t>
      </w:r>
    </w:p>
    <w:p w:rsidR="00000000" w:rsidRDefault="005E53E9">
      <w:pPr>
        <w:spacing w:line="347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0"/>
          <w:numId w:val="21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Why is it important that those justices who either di</w:t>
      </w:r>
      <w:r>
        <w:rPr>
          <w:rFonts w:ascii="Times New Roman" w:eastAsia="Times New Roman" w:hAnsi="Times New Roman"/>
          <w:color w:val="231F20"/>
        </w:rPr>
        <w:t>sagree with the majority opinion or who reached the decision for a different reason than the majority write dissenting or concurring opinions?</w:t>
      </w:r>
    </w:p>
    <w:p w:rsidR="00000000" w:rsidRDefault="005E53E9">
      <w:pPr>
        <w:spacing w:line="200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389" w:lineRule="exact"/>
        <w:rPr>
          <w:rFonts w:ascii="Times New Roman" w:eastAsia="Times New Roman" w:hAnsi="Times New Roman"/>
        </w:rPr>
      </w:pPr>
    </w:p>
    <w:p w:rsidR="00000000" w:rsidRDefault="005E53E9">
      <w:pPr>
        <w:spacing w:line="0" w:lineRule="atLeast"/>
        <w:rPr>
          <w:rFonts w:ascii="Arial" w:eastAsia="Arial" w:hAnsi="Arial"/>
          <w:b/>
          <w:color w:val="231F20"/>
          <w:sz w:val="26"/>
        </w:rPr>
      </w:pPr>
      <w:r>
        <w:rPr>
          <w:rFonts w:ascii="Arial" w:eastAsia="Arial" w:hAnsi="Arial"/>
          <w:b/>
          <w:color w:val="231F20"/>
          <w:sz w:val="26"/>
        </w:rPr>
        <w:t>Internet Connections</w:t>
      </w:r>
    </w:p>
    <w:p w:rsidR="00000000" w:rsidRDefault="005E53E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31F20"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6197600" cy="63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E53E9">
      <w:pPr>
        <w:spacing w:line="219" w:lineRule="exact"/>
        <w:rPr>
          <w:rFonts w:ascii="Times New Roman" w:eastAsia="Times New Roman" w:hAnsi="Times New Roman"/>
        </w:rPr>
      </w:pPr>
    </w:p>
    <w:p w:rsidR="00000000" w:rsidRDefault="005E53E9">
      <w:pPr>
        <w:numPr>
          <w:ilvl w:val="0"/>
          <w:numId w:val="22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For more information about the U.S. Supreme Court, go to the Court</w:t>
      </w:r>
      <w:r>
        <w:rPr>
          <w:rFonts w:ascii="Times New Roman" w:eastAsia="Times New Roman" w:hAnsi="Times New Roman"/>
          <w:color w:val="231F20"/>
        </w:rPr>
        <w:t xml:space="preserve">’s Web page at </w:t>
      </w:r>
      <w:r>
        <w:rPr>
          <w:rFonts w:ascii="Times New Roman" w:eastAsia="Times New Roman" w:hAnsi="Times New Roman"/>
          <w:i/>
          <w:color w:val="231F20"/>
        </w:rPr>
        <w:t>http:/</w:t>
      </w:r>
      <w:r>
        <w:rPr>
          <w:rFonts w:ascii="Times New Roman" w:eastAsia="Times New Roman" w:hAnsi="Times New Roman"/>
          <w:i/>
          <w:color w:val="231F20"/>
        </w:rPr>
        <w:t>/www.</w:t>
      </w:r>
      <w:r>
        <w:rPr>
          <w:rFonts w:ascii="Times New Roman" w:eastAsia="Times New Roman" w:hAnsi="Times New Roman"/>
          <w:color w:val="231F20"/>
        </w:rPr>
        <w:t xml:space="preserve"> </w:t>
      </w:r>
      <w:r>
        <w:rPr>
          <w:rFonts w:ascii="Times New Roman" w:eastAsia="Times New Roman" w:hAnsi="Times New Roman"/>
          <w:i/>
          <w:color w:val="231F20"/>
        </w:rPr>
        <w:t xml:space="preserve">supremecourtus.gov </w:t>
      </w:r>
      <w:r>
        <w:rPr>
          <w:rFonts w:ascii="Times New Roman" w:eastAsia="Times New Roman" w:hAnsi="Times New Roman"/>
          <w:color w:val="231F20"/>
        </w:rPr>
        <w:t xml:space="preserve">and read </w:t>
      </w:r>
      <w:r>
        <w:rPr>
          <w:rFonts w:ascii="Times New Roman" w:eastAsia="Times New Roman" w:hAnsi="Times New Roman"/>
          <w:color w:val="231F20"/>
        </w:rPr>
        <w:t>“A Brief Overview of the Supreme Court.</w:t>
      </w:r>
      <w:r>
        <w:rPr>
          <w:rFonts w:ascii="Times New Roman" w:eastAsia="Times New Roman" w:hAnsi="Times New Roman"/>
          <w:color w:val="231F20"/>
        </w:rPr>
        <w:t>”</w:t>
      </w:r>
    </w:p>
    <w:p w:rsidR="00000000" w:rsidRDefault="005E53E9">
      <w:pPr>
        <w:spacing w:line="227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0"/>
          <w:numId w:val="22"/>
        </w:numPr>
        <w:tabs>
          <w:tab w:val="left" w:pos="380"/>
        </w:tabs>
        <w:spacing w:line="258" w:lineRule="auto"/>
        <w:ind w:left="380" w:hanging="255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 xml:space="preserve">For more information on the Constitution, go to </w:t>
      </w:r>
      <w:r>
        <w:rPr>
          <w:rFonts w:ascii="Times New Roman" w:eastAsia="Times New Roman" w:hAnsi="Times New Roman"/>
          <w:i/>
          <w:color w:val="231F20"/>
        </w:rPr>
        <w:t>http://www.yale.edu/lawweb/avalon/avalon.htm</w:t>
      </w:r>
      <w:r>
        <w:rPr>
          <w:rFonts w:ascii="Times New Roman" w:eastAsia="Times New Roman" w:hAnsi="Times New Roman"/>
          <w:color w:val="231F20"/>
        </w:rPr>
        <w:t xml:space="preserve"> and ac-cess the Avalon Project at Yale Law School. You will find documents regarding th</w:t>
      </w:r>
      <w:r>
        <w:rPr>
          <w:rFonts w:ascii="Times New Roman" w:eastAsia="Times New Roman" w:hAnsi="Times New Roman"/>
          <w:color w:val="231F20"/>
        </w:rPr>
        <w:t>e law, history of the law, and diplomacy.</w:t>
      </w:r>
    </w:p>
    <w:p w:rsidR="00000000" w:rsidRDefault="005E53E9">
      <w:pPr>
        <w:spacing w:line="200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spacing w:line="265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0"/>
          <w:numId w:val="22"/>
        </w:numPr>
        <w:tabs>
          <w:tab w:val="left" w:pos="380"/>
        </w:tabs>
        <w:spacing w:line="254" w:lineRule="auto"/>
        <w:ind w:left="380" w:hanging="255"/>
        <w:jc w:val="both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To read more about the federal judicial system, access the Federal Judicial Center</w:t>
      </w:r>
      <w:r>
        <w:rPr>
          <w:rFonts w:ascii="Times New Roman" w:eastAsia="Times New Roman" w:hAnsi="Times New Roman"/>
          <w:color w:val="231F20"/>
        </w:rPr>
        <w:t xml:space="preserve">’s Web site at </w:t>
      </w:r>
      <w:r>
        <w:rPr>
          <w:rFonts w:ascii="Times New Roman" w:eastAsia="Times New Roman" w:hAnsi="Times New Roman"/>
          <w:i/>
          <w:color w:val="231F20"/>
        </w:rPr>
        <w:t>http://</w:t>
      </w:r>
      <w:r>
        <w:rPr>
          <w:rFonts w:ascii="Times New Roman" w:eastAsia="Times New Roman" w:hAnsi="Times New Roman"/>
          <w:color w:val="231F20"/>
        </w:rPr>
        <w:t xml:space="preserve"> </w:t>
      </w:r>
      <w:r>
        <w:rPr>
          <w:rFonts w:ascii="Times New Roman" w:eastAsia="Times New Roman" w:hAnsi="Times New Roman"/>
          <w:i/>
          <w:color w:val="231F20"/>
        </w:rPr>
        <w:t xml:space="preserve">www.fjc.gov. </w:t>
      </w:r>
      <w:r>
        <w:rPr>
          <w:rFonts w:ascii="Times New Roman" w:eastAsia="Times New Roman" w:hAnsi="Times New Roman"/>
          <w:color w:val="231F20"/>
        </w:rPr>
        <w:t xml:space="preserve">Two documents on that site of particular interest are </w:t>
      </w:r>
      <w:r>
        <w:rPr>
          <w:rFonts w:ascii="Times New Roman" w:eastAsia="Times New Roman" w:hAnsi="Times New Roman"/>
          <w:color w:val="231F20"/>
        </w:rPr>
        <w:t>“Creating the Federal Judicial Sys-</w:t>
      </w:r>
      <w:r>
        <w:rPr>
          <w:rFonts w:ascii="Times New Roman" w:eastAsia="Times New Roman" w:hAnsi="Times New Roman"/>
          <w:color w:val="231F20"/>
        </w:rPr>
        <w:t>tem</w:t>
      </w:r>
      <w:r>
        <w:rPr>
          <w:rFonts w:ascii="Times New Roman" w:eastAsia="Times New Roman" w:hAnsi="Times New Roman"/>
          <w:color w:val="231F20"/>
        </w:rPr>
        <w:t xml:space="preserve">” </w:t>
      </w:r>
      <w:r>
        <w:rPr>
          <w:rFonts w:ascii="Times New Roman" w:eastAsia="Times New Roman" w:hAnsi="Times New Roman"/>
          <w:color w:val="231F20"/>
        </w:rPr>
        <w:t xml:space="preserve">and </w:t>
      </w:r>
      <w:r>
        <w:rPr>
          <w:rFonts w:ascii="Times New Roman" w:eastAsia="Times New Roman" w:hAnsi="Times New Roman"/>
          <w:color w:val="231F20"/>
        </w:rPr>
        <w:t>“Origin of the Elements of Federal Court Governance.</w:t>
      </w:r>
      <w:r>
        <w:rPr>
          <w:rFonts w:ascii="Times New Roman" w:eastAsia="Times New Roman" w:hAnsi="Times New Roman"/>
          <w:color w:val="231F20"/>
        </w:rPr>
        <w:t>”</w:t>
      </w:r>
    </w:p>
    <w:p w:rsidR="00000000" w:rsidRDefault="005E53E9">
      <w:pPr>
        <w:spacing w:line="229" w:lineRule="exact"/>
        <w:rPr>
          <w:rFonts w:ascii="Times New Roman" w:eastAsia="Times New Roman" w:hAnsi="Times New Roman"/>
          <w:color w:val="231F20"/>
        </w:rPr>
      </w:pPr>
    </w:p>
    <w:p w:rsidR="00000000" w:rsidRDefault="005E53E9">
      <w:pPr>
        <w:numPr>
          <w:ilvl w:val="0"/>
          <w:numId w:val="22"/>
        </w:numPr>
        <w:tabs>
          <w:tab w:val="left" w:pos="380"/>
        </w:tabs>
        <w:spacing w:line="257" w:lineRule="auto"/>
        <w:ind w:left="380" w:hanging="255"/>
        <w:rPr>
          <w:rFonts w:ascii="Times New Roman" w:eastAsia="Times New Roman" w:hAnsi="Times New Roman"/>
          <w:color w:val="231F20"/>
        </w:rPr>
      </w:pPr>
      <w:r>
        <w:rPr>
          <w:rFonts w:ascii="Times New Roman" w:eastAsia="Times New Roman" w:hAnsi="Times New Roman"/>
          <w:color w:val="231F20"/>
        </w:rPr>
        <w:t>The Administrative Offices of the U.S. Courts</w:t>
      </w:r>
      <w:r>
        <w:rPr>
          <w:rFonts w:ascii="Times New Roman" w:eastAsia="Times New Roman" w:hAnsi="Times New Roman"/>
          <w:color w:val="231F20"/>
        </w:rPr>
        <w:t xml:space="preserve">’ Web site is at </w:t>
      </w:r>
      <w:r>
        <w:rPr>
          <w:rFonts w:ascii="Times New Roman" w:eastAsia="Times New Roman" w:hAnsi="Times New Roman"/>
          <w:i/>
          <w:color w:val="231F20"/>
        </w:rPr>
        <w:t>http://www.uscourts.gov</w:t>
      </w:r>
      <w:r>
        <w:rPr>
          <w:rFonts w:ascii="Times New Roman" w:eastAsia="Times New Roman" w:hAnsi="Times New Roman"/>
          <w:color w:val="231F20"/>
        </w:rPr>
        <w:t xml:space="preserve"> and of particular interest is a posting entitled </w:t>
      </w:r>
      <w:r>
        <w:rPr>
          <w:rFonts w:ascii="Times New Roman" w:eastAsia="Times New Roman" w:hAnsi="Times New Roman"/>
          <w:color w:val="231F20"/>
        </w:rPr>
        <w:t>“Understanding the Federal Courts.</w:t>
      </w:r>
      <w:r>
        <w:rPr>
          <w:rFonts w:ascii="Times New Roman" w:eastAsia="Times New Roman" w:hAnsi="Times New Roman"/>
          <w:color w:val="231F20"/>
        </w:rPr>
        <w:t>”</w:t>
      </w:r>
    </w:p>
    <w:sectPr w:rsidR="00000000">
      <w:pgSz w:w="12240" w:h="15840"/>
      <w:pgMar w:top="543" w:right="1280" w:bottom="1440" w:left="120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90CDE6"/>
    <w:lvl w:ilvl="0">
      <w:start w:val="9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 w15:restartNumberingAfterBreak="0">
    <w:nsid w:val="00000002"/>
    <w:multiLevelType w:val="hybridMultilevel"/>
    <w:tmpl w:val="66EF438C"/>
    <w:lvl w:ilvl="0">
      <w:start w:val="1"/>
      <w:numFmt w:val="lowerRoman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3"/>
      <w:numFmt w:val="decimal"/>
      <w:lvlText w:val="%3)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40E0F76"/>
    <w:lvl w:ilvl="0">
      <w:start w:val="1"/>
      <w:numFmt w:val="lowerRoman"/>
      <w:lvlText w:val="%1"/>
      <w:lvlJc w:val="left"/>
    </w:lvl>
    <w:lvl w:ilvl="1">
      <w:start w:val="4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52255A"/>
    <w:lvl w:ilvl="0">
      <w:start w:val="3"/>
      <w:numFmt w:val="lowerRoman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09CF92E"/>
    <w:lvl w:ilvl="0">
      <w:start w:val="4"/>
      <w:numFmt w:val="lowerRoman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DED7262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3"/>
      <w:numFmt w:val="lowerRoman"/>
      <w:lvlText w:val="(%6)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FDCC232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3"/>
      <w:numFmt w:val="decimal"/>
      <w:lvlText w:val="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BEFD79E"/>
    <w:lvl w:ilvl="0">
      <w:start w:val="1"/>
      <w:numFmt w:val="decimal"/>
      <w:lvlText w:val="%1"/>
      <w:lvlJc w:val="left"/>
    </w:lvl>
    <w:lvl w:ilvl="1">
      <w:start w:val="5"/>
      <w:numFmt w:val="low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1A7C4C8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B68079A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35"/>
      <w:numFmt w:val="lowerLetter"/>
      <w:lvlText w:val="%7.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E6AFB66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2"/>
      <w:numFmt w:val="decimal"/>
      <w:lvlText w:val="(%5)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E45D32"/>
    <w:lvl w:ilvl="0">
      <w:start w:val="1"/>
      <w:numFmt w:val="upperLetter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9"/>
      <w:numFmt w:val="lowerLetter"/>
      <w:lvlText w:val="%7.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19B500C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35"/>
      <w:numFmt w:val="lowerLetter"/>
      <w:lvlText w:val="%5.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1BD7B6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2"/>
      <w:numFmt w:val="lowerLetter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F2DBA30"/>
    <w:lvl w:ilvl="0">
      <w:start w:val="3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C83E458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4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7130A2"/>
    <w:lvl w:ilvl="0">
      <w:start w:val="6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BBD95A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2"/>
      <w:numFmt w:val="lowerLetter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6C6124"/>
    <w:lvl w:ilvl="0">
      <w:start w:val="1"/>
      <w:numFmt w:val="upperLetter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8C895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33AB104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21DA31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E9"/>
    <w:rsid w:val="005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168827-0556-486C-AD13-04E556C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2019-01-20T12:32:00Z</dcterms:created>
  <dcterms:modified xsi:type="dcterms:W3CDTF">2019-01-20T12:32:00Z</dcterms:modified>
</cp:coreProperties>
</file>