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FECEA" w14:textId="77777777" w:rsidR="00AD7B97" w:rsidRPr="009E3597" w:rsidRDefault="00AD7B97" w:rsidP="009E3597">
      <w:pPr>
        <w:pBdr>
          <w:bottom w:val="single" w:sz="12" w:space="1" w:color="7030A0"/>
        </w:pBdr>
        <w:jc w:val="center"/>
        <w:rPr>
          <w:b/>
          <w:color w:val="7030A0"/>
          <w:sz w:val="44"/>
          <w:szCs w:val="44"/>
        </w:rPr>
      </w:pPr>
      <w:r w:rsidRPr="009E3597">
        <w:rPr>
          <w:b/>
          <w:color w:val="7030A0"/>
          <w:sz w:val="44"/>
          <w:szCs w:val="44"/>
        </w:rPr>
        <w:t>Fondamentaux de la f</w:t>
      </w:r>
      <w:r w:rsidR="00152992" w:rsidRPr="009E3597">
        <w:rPr>
          <w:b/>
          <w:color w:val="7030A0"/>
          <w:sz w:val="44"/>
          <w:szCs w:val="44"/>
        </w:rPr>
        <w:t>inance : semestre 5</w:t>
      </w:r>
    </w:p>
    <w:p w14:paraId="2AD0BAB4" w14:textId="77777777" w:rsidR="00FA7479" w:rsidRDefault="00FA7479" w:rsidP="00AD7B97">
      <w:pPr>
        <w:pStyle w:val="NoSpacing"/>
      </w:pPr>
    </w:p>
    <w:p w14:paraId="2497623C" w14:textId="77777777" w:rsidR="00AD7B97" w:rsidRDefault="00D140CC" w:rsidP="00AD7B97">
      <w:pPr>
        <w:pStyle w:val="NoSpacing"/>
      </w:pPr>
      <w:r>
        <w:t>Deux catégories de financement :</w:t>
      </w:r>
    </w:p>
    <w:p w14:paraId="5EA05F47" w14:textId="77777777" w:rsidR="00D140CC" w:rsidRDefault="00D140CC" w:rsidP="00D140CC">
      <w:pPr>
        <w:pStyle w:val="NoSpacing"/>
        <w:numPr>
          <w:ilvl w:val="0"/>
          <w:numId w:val="1"/>
        </w:numPr>
      </w:pPr>
      <w:r>
        <w:t>Capitaux propre (rentabilité financière, quand j’achète le</w:t>
      </w:r>
      <w:bookmarkStart w:id="0" w:name="_GoBack"/>
      <w:bookmarkEnd w:id="0"/>
      <w:r>
        <w:t>s actions de l’entreprise)</w:t>
      </w:r>
    </w:p>
    <w:p w14:paraId="49740B92" w14:textId="77777777" w:rsidR="00D140CC" w:rsidRDefault="00D140CC" w:rsidP="00D140CC">
      <w:pPr>
        <w:pStyle w:val="NoSpacing"/>
        <w:numPr>
          <w:ilvl w:val="0"/>
          <w:numId w:val="1"/>
        </w:numPr>
      </w:pPr>
      <w:r>
        <w:t>Dettes financières</w:t>
      </w:r>
    </w:p>
    <w:p w14:paraId="03ECC5A5" w14:textId="77777777" w:rsidR="00D140CC" w:rsidRDefault="00D140CC" w:rsidP="00D140CC">
      <w:pPr>
        <w:pStyle w:val="NoSpacing"/>
      </w:pPr>
      <w:r>
        <w:t>Taux rendements requis par les actionnaires est fonction du risque perçu.</w:t>
      </w:r>
    </w:p>
    <w:p w14:paraId="2D670A1B" w14:textId="77777777" w:rsidR="00D140CC" w:rsidRDefault="00D140CC" w:rsidP="00D140CC">
      <w:pPr>
        <w:pStyle w:val="NoSpacing"/>
      </w:pPr>
    </w:p>
    <w:p w14:paraId="64FB8C5E" w14:textId="77777777" w:rsidR="00D140CC" w:rsidRDefault="00B51A59" w:rsidP="00876C9B">
      <w:pPr>
        <w:pStyle w:val="Chap1"/>
      </w:pPr>
      <w:r>
        <w:t xml:space="preserve">Chapitre 1 : les principes d’actualisation </w:t>
      </w:r>
    </w:p>
    <w:p w14:paraId="2144D4D5" w14:textId="77777777" w:rsidR="00B51A59" w:rsidRDefault="00B51A59" w:rsidP="00D140CC">
      <w:pPr>
        <w:pStyle w:val="NoSpacing"/>
      </w:pPr>
    </w:p>
    <w:p w14:paraId="68A5AB52" w14:textId="77777777" w:rsidR="00B51A59" w:rsidRDefault="00B51A59" w:rsidP="009E3597">
      <w:pPr>
        <w:pStyle w:val="grandI"/>
      </w:pPr>
      <w:r>
        <w:t>Notion de valeur actuelle</w:t>
      </w:r>
    </w:p>
    <w:p w14:paraId="36AA4E9E" w14:textId="77777777" w:rsidR="00B51A59" w:rsidRPr="00A80518" w:rsidRDefault="00B51A59" w:rsidP="009E3597">
      <w:pPr>
        <w:pStyle w:val="Petit1"/>
      </w:pPr>
      <w:r w:rsidRPr="00A80518">
        <w:t>Valeur actuelle</w:t>
      </w:r>
    </w:p>
    <w:p w14:paraId="3E96D778" w14:textId="77777777" w:rsidR="00B51A59" w:rsidRDefault="00B51A59" w:rsidP="00B51A59">
      <w:pPr>
        <w:pStyle w:val="NoSpacing"/>
        <w:rPr>
          <w:u w:val="single"/>
        </w:rPr>
      </w:pPr>
    </w:p>
    <w:p w14:paraId="3BD4E8CA" w14:textId="77777777" w:rsidR="001E54D8" w:rsidRDefault="00B51A59" w:rsidP="00B51A59">
      <w:pPr>
        <w:pStyle w:val="NoSpacing"/>
      </w:pPr>
      <w:r w:rsidRPr="001E54D8">
        <w:rPr>
          <w:i/>
          <w:color w:val="FF0000"/>
        </w:rPr>
        <w:t>C’est la valeur que représente aujourd’hui une somme que l’on encaissera dans le futur.</w:t>
      </w:r>
      <w:r>
        <w:t xml:space="preserve"> </w:t>
      </w:r>
    </w:p>
    <w:p w14:paraId="71F3712F" w14:textId="77777777" w:rsidR="0066711A" w:rsidRDefault="00B51A59" w:rsidP="00B51A59">
      <w:pPr>
        <w:pStyle w:val="NoSpacing"/>
      </w:pPr>
      <w:r>
        <w:t xml:space="preserve">Son calcul est </w:t>
      </w:r>
      <w:r w:rsidRPr="001E54D8">
        <w:rPr>
          <w:u w:val="single"/>
        </w:rPr>
        <w:t>l’actualisation</w:t>
      </w:r>
      <w:r>
        <w:t>.</w:t>
      </w:r>
    </w:p>
    <w:p w14:paraId="234A162E" w14:textId="77777777" w:rsidR="00B51A59" w:rsidRDefault="00B51A59" w:rsidP="00B51A59">
      <w:pPr>
        <w:pStyle w:val="NoSpacing"/>
      </w:pPr>
      <w:r>
        <w:t>C</w:t>
      </w:r>
      <w:r w:rsidR="001E54D8">
        <w:t xml:space="preserve"> </w:t>
      </w:r>
      <w:r>
        <w:t>=</w:t>
      </w:r>
      <w:r w:rsidR="001E54D8">
        <w:t xml:space="preserve"> </w:t>
      </w:r>
      <w:r>
        <w:t>Cn où C est la valeur actuelle de Cn que je vais encaisser dans n années.</w:t>
      </w:r>
    </w:p>
    <w:p w14:paraId="6C41B129" w14:textId="77777777" w:rsidR="00B51A59" w:rsidRDefault="00B51A59" w:rsidP="00B51A59">
      <w:pPr>
        <w:pStyle w:val="NoSpacing"/>
        <w:rPr>
          <w:rFonts w:eastAsiaTheme="minorEastAsia"/>
          <w:color w:val="00B0F0"/>
        </w:rPr>
      </w:pPr>
      <w:r>
        <w:t xml:space="preserve">Donc </w:t>
      </w:r>
      <m:oMath>
        <m:r>
          <m:rPr>
            <m:sty m:val="p"/>
          </m:rPr>
          <w:rPr>
            <w:rFonts w:ascii="Cambria Math" w:cstheme="minorHAnsi"/>
          </w:rPr>
          <m:t>C=</m:t>
        </m:r>
        <m:f>
          <m:fPr>
            <m:ctrlPr>
              <w:rPr>
                <w:rFonts w:ascii="Cambria Math" w:hAnsi="Cambria Math" w:cstheme="minorHAnsi"/>
              </w:rPr>
            </m:ctrlPr>
          </m:fPr>
          <m:num>
            <m:r>
              <m:rPr>
                <m:sty m:val="p"/>
              </m:rPr>
              <w:rPr>
                <w:rFonts w:ascii="Cambria Math" w:cstheme="minorHAnsi"/>
              </w:rPr>
              <m:t>Cn</m:t>
            </m:r>
          </m:num>
          <m:den>
            <m:sSup>
              <m:sSupPr>
                <m:ctrlPr>
                  <w:rPr>
                    <w:rFonts w:ascii="Cambria Math" w:hAnsi="Cambria Math" w:cstheme="minorHAnsi"/>
                  </w:rPr>
                </m:ctrlPr>
              </m:sSupPr>
              <m:e>
                <m:r>
                  <m:rPr>
                    <m:sty m:val="p"/>
                  </m:rPr>
                  <w:rPr>
                    <w:rFonts w:ascii="Cambria Math" w:cstheme="minorHAnsi"/>
                  </w:rPr>
                  <m:t>(1+i)</m:t>
                </m:r>
              </m:e>
              <m:sup>
                <m:r>
                  <m:rPr>
                    <m:sty m:val="p"/>
                  </m:rPr>
                  <w:rPr>
                    <w:rFonts w:ascii="Cambria Math" w:cstheme="minorHAnsi"/>
                  </w:rPr>
                  <m:t>n</m:t>
                </m:r>
              </m:sup>
            </m:sSup>
          </m:den>
        </m:f>
        <m:r>
          <m:rPr>
            <m:sty m:val="p"/>
          </m:rPr>
          <w:rPr>
            <w:rFonts w:ascii="Cambria Math" w:cstheme="minorHAnsi"/>
          </w:rPr>
          <m:t>=Cn.</m:t>
        </m:r>
        <m:f>
          <m:fPr>
            <m:ctrlPr>
              <w:rPr>
                <w:rFonts w:ascii="Cambria Math" w:hAnsi="Cambria Math" w:cstheme="minorHAnsi"/>
                <w:color w:val="FF0000"/>
              </w:rPr>
            </m:ctrlPr>
          </m:fPr>
          <m:num>
            <m:r>
              <m:rPr>
                <m:sty m:val="p"/>
              </m:rPr>
              <w:rPr>
                <w:rFonts w:ascii="Cambria Math" w:cstheme="minorHAnsi"/>
                <w:color w:val="FF0000"/>
              </w:rPr>
              <m:t>1</m:t>
            </m:r>
          </m:num>
          <m:den>
            <m:sSup>
              <m:sSupPr>
                <m:ctrlPr>
                  <w:rPr>
                    <w:rFonts w:ascii="Cambria Math" w:hAnsi="Cambria Math" w:cstheme="minorHAnsi"/>
                    <w:color w:val="FF0000"/>
                  </w:rPr>
                </m:ctrlPr>
              </m:sSupPr>
              <m:e>
                <m:r>
                  <m:rPr>
                    <m:sty m:val="p"/>
                  </m:rPr>
                  <w:rPr>
                    <w:rFonts w:ascii="Cambria Math" w:cstheme="minorHAnsi"/>
                    <w:color w:val="FF0000"/>
                  </w:rPr>
                  <m:t>(1+i)</m:t>
                </m:r>
              </m:e>
              <m:sup>
                <m:r>
                  <m:rPr>
                    <m:sty m:val="p"/>
                  </m:rPr>
                  <w:rPr>
                    <w:rFonts w:ascii="Cambria Math" w:cstheme="minorHAnsi"/>
                    <w:color w:val="FF0000"/>
                  </w:rPr>
                  <m:t>n</m:t>
                </m:r>
              </m:sup>
            </m:sSup>
          </m:den>
        </m:f>
        <m:r>
          <m:rPr>
            <m:sty m:val="p"/>
          </m:rPr>
          <w:rPr>
            <w:rFonts w:ascii="Cambria Math" w:cstheme="minorHAnsi"/>
          </w:rPr>
          <m:t>=Cn.</m:t>
        </m:r>
        <m:sSup>
          <m:sSupPr>
            <m:ctrlPr>
              <w:rPr>
                <w:rFonts w:ascii="Cambria Math" w:hAnsi="Cambria Math" w:cstheme="minorHAnsi"/>
              </w:rPr>
            </m:ctrlPr>
          </m:sSupPr>
          <m:e>
            <m:r>
              <m:rPr>
                <m:sty m:val="p"/>
              </m:rPr>
              <w:rPr>
                <w:rFonts w:ascii="Cambria Math" w:cstheme="minorHAnsi"/>
              </w:rPr>
              <m:t>(1+i)</m:t>
            </m:r>
          </m:e>
          <m:sup>
            <m:r>
              <m:rPr>
                <m:sty m:val="p"/>
              </m:rPr>
              <w:rPr>
                <w:rFonts w:ascii="Cambria Math" w:hAnsi="Cambria Math" w:cstheme="minorHAnsi"/>
              </w:rPr>
              <m:t>-</m:t>
            </m:r>
            <m:r>
              <m:rPr>
                <m:sty m:val="p"/>
              </m:rPr>
              <w:rPr>
                <w:rFonts w:ascii="Cambria Math" w:cstheme="minorHAnsi"/>
              </w:rPr>
              <m:t>n</m:t>
            </m:r>
          </m:sup>
        </m:sSup>
      </m:oMath>
      <w:r>
        <w:rPr>
          <w:rFonts w:eastAsiaTheme="minorEastAsia"/>
        </w:rPr>
        <w:t xml:space="preserve"> </w:t>
      </w:r>
      <w:r w:rsidRPr="00B51A59">
        <w:rPr>
          <w:rFonts w:eastAsiaTheme="minorEastAsia"/>
        </w:rPr>
        <w:sym w:font="Wingdings" w:char="F0E0"/>
      </w:r>
      <w:r>
        <w:rPr>
          <w:rFonts w:eastAsiaTheme="minorEastAsia"/>
        </w:rPr>
        <w:t xml:space="preserve"> </w:t>
      </w:r>
      <w:r w:rsidRPr="00A168BD">
        <w:rPr>
          <w:rFonts w:eastAsiaTheme="minorEastAsia"/>
          <w:color w:val="FF0000"/>
        </w:rPr>
        <w:t>c’est le coefficient d’actualisation</w:t>
      </w:r>
    </w:p>
    <w:p w14:paraId="2F36528E" w14:textId="77777777" w:rsidR="00B51A59" w:rsidRDefault="00B51A59" w:rsidP="00B51A59">
      <w:pPr>
        <w:pStyle w:val="NoSpacing"/>
      </w:pPr>
      <w:r>
        <w:t>I</w:t>
      </w:r>
      <w:r w:rsidR="001E54D8">
        <w:t xml:space="preserve"> </w:t>
      </w:r>
      <w:r>
        <w:t>= taux d’actualisation = taux sans risque + Prime de risque.</w:t>
      </w:r>
    </w:p>
    <w:p w14:paraId="5209D159" w14:textId="77777777" w:rsidR="00B51A59" w:rsidRDefault="00B51A59" w:rsidP="00B51A59">
      <w:pPr>
        <w:pStyle w:val="NoSpacing"/>
      </w:pPr>
      <w:r>
        <w:t>Le taux sans risque rémunère le renoncement à la consommation immédiate et la prime de risque est le risque inhérent à l’investissement.</w:t>
      </w:r>
    </w:p>
    <w:p w14:paraId="5DB13346" w14:textId="77777777" w:rsidR="00B51A59" w:rsidRDefault="00B51A59" w:rsidP="00B51A59">
      <w:pPr>
        <w:pStyle w:val="NoSpacing"/>
      </w:pPr>
    </w:p>
    <w:p w14:paraId="7208EC81" w14:textId="77777777" w:rsidR="00B51A59" w:rsidRDefault="00B51A59" w:rsidP="0066711A">
      <w:pPr>
        <w:pStyle w:val="Exemple"/>
      </w:pPr>
      <w:r>
        <w:t xml:space="preserve">Exemple : </w:t>
      </w:r>
    </w:p>
    <w:p w14:paraId="5B65F62A" w14:textId="77777777" w:rsidR="00B51A59" w:rsidRDefault="002A6C53" w:rsidP="00B51A59">
      <w:pPr>
        <w:pStyle w:val="NoSpacing"/>
      </w:pPr>
      <w:r>
        <w:t xml:space="preserve">1000 euros dans 1 an </w:t>
      </w:r>
      <w:r>
        <w:tab/>
      </w:r>
      <w:r w:rsidR="00B51A59">
        <w:t>i=10%</w:t>
      </w:r>
    </w:p>
    <w:p w14:paraId="71A19946" w14:textId="77777777" w:rsidR="00B51A59" w:rsidRDefault="00B51A59" w:rsidP="00B51A59">
      <w:pPr>
        <w:pStyle w:val="NoSpacing"/>
      </w:pPr>
      <w:r>
        <w:t>C= 1000/1,1 = 909,09</w:t>
      </w:r>
    </w:p>
    <w:p w14:paraId="5F820179" w14:textId="77777777" w:rsidR="00B51A59" w:rsidRDefault="00B51A59" w:rsidP="00B51A59">
      <w:pPr>
        <w:pStyle w:val="NoSpacing"/>
      </w:pPr>
      <w:r>
        <w:t xml:space="preserve">1000 euros dans 10 ans </w:t>
      </w:r>
    </w:p>
    <w:p w14:paraId="197F604B" w14:textId="77777777" w:rsidR="00B51A59" w:rsidRDefault="00B51A59" w:rsidP="00B51A59">
      <w:pPr>
        <w:pStyle w:val="NoSpacing"/>
      </w:pPr>
      <w:r>
        <w:t>C=1000/1,1^10=385,54</w:t>
      </w:r>
    </w:p>
    <w:p w14:paraId="469DCED9" w14:textId="77777777" w:rsidR="00B51A59" w:rsidRDefault="00B51A59" w:rsidP="00B51A59">
      <w:pPr>
        <w:pStyle w:val="NoSpacing"/>
      </w:pPr>
    </w:p>
    <w:p w14:paraId="2F153E1D" w14:textId="77777777" w:rsidR="00B51A59" w:rsidRDefault="00B51A59" w:rsidP="00B51A59">
      <w:pPr>
        <w:pStyle w:val="NoSpacing"/>
      </w:pPr>
      <w:r>
        <w:t xml:space="preserve">Dans tout les calculs financier, il sera fondamental de repérer la date de </w:t>
      </w:r>
      <w:r w:rsidRPr="00B51A59">
        <w:rPr>
          <w:b/>
        </w:rPr>
        <w:t>perception des flux</w:t>
      </w:r>
      <w:r>
        <w:t>.</w:t>
      </w:r>
      <w:r w:rsidR="00DA4F94">
        <w:t xml:space="preserve"> Ces flux sont repérés sur l’axe du temps.</w:t>
      </w:r>
    </w:p>
    <w:p w14:paraId="5CFCABDC" w14:textId="77777777" w:rsidR="00DA4F94" w:rsidRDefault="00DA4F94" w:rsidP="00B51A59">
      <w:pPr>
        <w:pStyle w:val="NoSpacing"/>
      </w:pPr>
    </w:p>
    <w:p w14:paraId="645A0224" w14:textId="77777777" w:rsidR="00DA4F94" w:rsidRDefault="00DA4F94" w:rsidP="00B51A59">
      <w:pPr>
        <w:pStyle w:val="NoSpacing"/>
      </w:pPr>
      <w:r>
        <w:t>T=0 c’est aujourd’hui, t=1 c’est la fin de la première année, t=2 c’est la fin de la deuxième année</w:t>
      </w:r>
    </w:p>
    <w:p w14:paraId="6C111C81" w14:textId="77777777" w:rsidR="00DA4F94" w:rsidRDefault="00DA4F94" w:rsidP="00B51A59">
      <w:pPr>
        <w:pStyle w:val="NoSpacing"/>
      </w:pPr>
      <w:r>
        <w:t xml:space="preserve">En face de ces années on marque F1 avec t1, F2 avec t2, </w:t>
      </w:r>
      <w:r w:rsidR="00765DF2">
        <w:t>etc.</w:t>
      </w:r>
      <w:r>
        <w:t>…</w:t>
      </w:r>
    </w:p>
    <w:p w14:paraId="677F839C" w14:textId="77777777" w:rsidR="00DA4F94" w:rsidRPr="00EF10DD" w:rsidRDefault="00DA4F94" w:rsidP="00B51A59">
      <w:pPr>
        <w:pStyle w:val="NoSpacing"/>
        <w:rPr>
          <w:b/>
        </w:rPr>
      </w:pPr>
      <w:r w:rsidRPr="00EF10DD">
        <w:rPr>
          <w:b/>
        </w:rPr>
        <w:t>V0=valeur actuelle de la suite des flux attendus.</w:t>
      </w:r>
    </w:p>
    <w:p w14:paraId="21E8F687" w14:textId="77777777" w:rsidR="00DA4F94" w:rsidRPr="00EF10DD" w:rsidRDefault="00EF10DD" w:rsidP="00B51A59">
      <w:pPr>
        <w:pStyle w:val="NoSpacing"/>
        <w:rPr>
          <w:rFonts w:eastAsiaTheme="minorEastAsia"/>
          <w:b/>
        </w:rPr>
      </w:pPr>
      <m:oMathPara>
        <m:oMath>
          <m:r>
            <m:rPr>
              <m:sty m:val="bi"/>
            </m:rPr>
            <w:rPr>
              <w:rFonts w:ascii="Cambria Math" w:hAnsi="Cambria Math"/>
            </w:rPr>
            <m:t>V</m:t>
          </m:r>
          <m:r>
            <m:rPr>
              <m:sty m:val="bi"/>
            </m:rPr>
            <w:rPr>
              <w:rFonts w:ascii="Cambria Math" w:hAnsi="Cambria Math"/>
            </w:rPr>
            <m:t>0=</m:t>
          </m:r>
          <m:f>
            <m:fPr>
              <m:ctrlPr>
                <w:rPr>
                  <w:rFonts w:ascii="Cambria Math" w:hAnsi="Cambria Math"/>
                  <w:b/>
                  <w:i/>
                </w:rPr>
              </m:ctrlPr>
            </m:fPr>
            <m:num>
              <m:r>
                <m:rPr>
                  <m:sty m:val="bi"/>
                </m:rPr>
                <w:rPr>
                  <w:rFonts w:ascii="Cambria Math" w:hAnsi="Cambria Math"/>
                </w:rPr>
                <m:t>F</m:t>
              </m:r>
              <m:r>
                <m:rPr>
                  <m:sty m:val="bi"/>
                </m:rPr>
                <w:rPr>
                  <w:rFonts w:ascii="Cambria Math" w:hAnsi="Cambria Math"/>
                </w:rPr>
                <m:t>1</m:t>
              </m:r>
            </m:num>
            <m:den>
              <m:r>
                <m:rPr>
                  <m:sty m:val="bi"/>
                </m:rPr>
                <w:rPr>
                  <w:rFonts w:ascii="Cambria Math" w:hAnsi="Cambria Math"/>
                </w:rPr>
                <m:t>(1+i)</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F</m:t>
              </m:r>
              <m:r>
                <m:rPr>
                  <m:sty m:val="bi"/>
                </m:rPr>
                <w:rPr>
                  <w:rFonts w:ascii="Cambria Math" w:hAnsi="Cambria Math"/>
                </w:rPr>
                <m:t>2</m:t>
              </m:r>
            </m:num>
            <m:den>
              <m:r>
                <m:rPr>
                  <m:sty m:val="bi"/>
                </m:rPr>
                <w:rPr>
                  <w:rFonts w:ascii="Cambria Math" w:hAnsi="Cambria Math"/>
                </w:rPr>
                <m:t>(1+i)²</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F</m:t>
              </m:r>
              <m:r>
                <m:rPr>
                  <m:sty m:val="bi"/>
                </m:rPr>
                <w:rPr>
                  <w:rFonts w:ascii="Cambria Math" w:hAnsi="Cambria Math"/>
                </w:rPr>
                <m:t>3</m:t>
              </m:r>
            </m:num>
            <m:den>
              <m:sSup>
                <m:sSupPr>
                  <m:ctrlPr>
                    <w:rPr>
                      <w:rFonts w:ascii="Cambria Math" w:hAnsi="Cambria Math"/>
                      <w:b/>
                      <w:i/>
                    </w:rPr>
                  </m:ctrlPr>
                </m:sSupPr>
                <m:e>
                  <m:r>
                    <m:rPr>
                      <m:sty m:val="bi"/>
                    </m:rPr>
                    <w:rPr>
                      <w:rFonts w:ascii="Cambria Math" w:hAnsi="Cambria Math"/>
                    </w:rPr>
                    <m:t>(1+i)</m:t>
                  </m:r>
                </m:e>
                <m:sup>
                  <m:r>
                    <m:rPr>
                      <m:sty m:val="bi"/>
                    </m:rPr>
                    <w:rPr>
                      <w:rFonts w:ascii="Cambria Math" w:hAnsi="Cambria Math"/>
                    </w:rPr>
                    <m:t>3</m:t>
                  </m:r>
                </m:sup>
              </m:sSup>
            </m:den>
          </m:f>
          <m:r>
            <m:rPr>
              <m:sty m:val="bi"/>
            </m:rPr>
            <w:rPr>
              <w:rFonts w:ascii="Cambria Math" w:hAnsi="Cambria Math"/>
            </w:rPr>
            <m:t>+…</m:t>
          </m:r>
          <m:f>
            <m:fPr>
              <m:ctrlPr>
                <w:rPr>
                  <w:rFonts w:ascii="Cambria Math" w:eastAsiaTheme="minorEastAsia" w:hAnsi="Cambria Math"/>
                  <w:b/>
                  <w:i/>
                </w:rPr>
              </m:ctrlPr>
            </m:fPr>
            <m:num>
              <m:r>
                <m:rPr>
                  <m:sty m:val="bi"/>
                </m:rPr>
                <w:rPr>
                  <w:rFonts w:ascii="Cambria Math" w:eastAsiaTheme="minorEastAsia" w:hAnsi="Cambria Math"/>
                </w:rPr>
                <m:t>Fn</m:t>
              </m:r>
            </m:num>
            <m:den>
              <m:sSup>
                <m:sSupPr>
                  <m:ctrlPr>
                    <w:rPr>
                      <w:rFonts w:ascii="Cambria Math" w:eastAsiaTheme="minorEastAsia" w:hAnsi="Cambria Math"/>
                      <w:b/>
                      <w:i/>
                    </w:rPr>
                  </m:ctrlPr>
                </m:sSupPr>
                <m:e>
                  <m:r>
                    <m:rPr>
                      <m:sty m:val="bi"/>
                    </m:rPr>
                    <w:rPr>
                      <w:rFonts w:ascii="Cambria Math" w:eastAsiaTheme="minorEastAsia" w:hAnsi="Cambria Math"/>
                    </w:rPr>
                    <m:t>(1+i)</m:t>
                  </m:r>
                </m:e>
                <m:sup>
                  <m:r>
                    <m:rPr>
                      <m:sty m:val="bi"/>
                    </m:rPr>
                    <w:rPr>
                      <w:rFonts w:ascii="Cambria Math" w:eastAsiaTheme="minorEastAsia" w:hAnsi="Cambria Math"/>
                    </w:rPr>
                    <m:t>n</m:t>
                  </m:r>
                </m:sup>
              </m:sSup>
            </m:den>
          </m:f>
        </m:oMath>
      </m:oMathPara>
    </w:p>
    <w:p w14:paraId="01466061" w14:textId="77777777" w:rsidR="00DA4F94" w:rsidRDefault="00DA4F94" w:rsidP="00B51A59">
      <w:pPr>
        <w:pStyle w:val="NoSpacing"/>
        <w:rPr>
          <w:rFonts w:eastAsiaTheme="minorEastAsia"/>
        </w:rPr>
      </w:pPr>
      <w:r>
        <w:rPr>
          <w:rFonts w:eastAsiaTheme="minorEastAsia"/>
        </w:rPr>
        <w:t xml:space="preserve">Ces flux peuvent varier au cours du temps mais peuvent aussi être constants, par exemple a en fin d’année </w:t>
      </w:r>
      <w:r w:rsidRPr="00DA4F94">
        <w:rPr>
          <w:rFonts w:eastAsiaTheme="minorEastAsia"/>
        </w:rPr>
        <w:sym w:font="Wingdings" w:char="F0E0"/>
      </w:r>
      <w:r>
        <w:rPr>
          <w:rFonts w:eastAsiaTheme="minorEastAsia"/>
        </w:rPr>
        <w:t xml:space="preserve"> suite géométrique</w:t>
      </w:r>
    </w:p>
    <w:p w14:paraId="03EC19B9" w14:textId="77777777" w:rsidR="00DA4F94" w:rsidRPr="00F756A6" w:rsidRDefault="00F756A6" w:rsidP="00B51A59">
      <w:pPr>
        <w:pStyle w:val="NoSpacing"/>
        <w:rPr>
          <w:b/>
          <w:color w:val="FF0000"/>
        </w:rPr>
      </w:pPr>
      <m:oMathPara>
        <m:oMath>
          <m:r>
            <m:rPr>
              <m:sty m:val="bi"/>
            </m:rPr>
            <w:rPr>
              <w:rFonts w:ascii="Cambria Math" w:hAnsi="Cambria Math"/>
              <w:color w:val="FF0000"/>
            </w:rPr>
            <m:t>V</m:t>
          </m:r>
          <m:r>
            <m:rPr>
              <m:sty m:val="bi"/>
            </m:rPr>
            <w:rPr>
              <w:rFonts w:ascii="Cambria Math" w:hAnsi="Cambria Math"/>
              <w:color w:val="FF0000"/>
            </w:rPr>
            <m:t>0=a×</m:t>
          </m:r>
          <m:f>
            <m:fPr>
              <m:ctrlPr>
                <w:rPr>
                  <w:rFonts w:ascii="Cambria Math" w:hAnsi="Cambria Math"/>
                  <w:b/>
                  <w:i/>
                  <w:color w:val="FF0000"/>
                </w:rPr>
              </m:ctrlPr>
            </m:fPr>
            <m:num>
              <m:r>
                <m:rPr>
                  <m:sty m:val="bi"/>
                </m:rPr>
                <w:rPr>
                  <w:rFonts w:ascii="Cambria Math" w:hAnsi="Cambria Math"/>
                  <w:color w:val="FF0000"/>
                </w:rPr>
                <m:t>1-</m:t>
              </m:r>
              <m:sSup>
                <m:sSupPr>
                  <m:ctrlPr>
                    <w:rPr>
                      <w:rFonts w:ascii="Cambria Math" w:hAnsi="Cambria Math"/>
                      <w:b/>
                      <w:i/>
                      <w:color w:val="FF0000"/>
                    </w:rPr>
                  </m:ctrlPr>
                </m:sSupPr>
                <m:e>
                  <m:r>
                    <m:rPr>
                      <m:sty m:val="bi"/>
                    </m:rPr>
                    <w:rPr>
                      <w:rFonts w:ascii="Cambria Math" w:hAnsi="Cambria Math"/>
                      <w:color w:val="FF0000"/>
                    </w:rPr>
                    <m:t>(1+i)</m:t>
                  </m:r>
                </m:e>
                <m:sup>
                  <m:r>
                    <m:rPr>
                      <m:sty m:val="bi"/>
                    </m:rPr>
                    <w:rPr>
                      <w:rFonts w:ascii="Cambria Math" w:hAnsi="Cambria Math"/>
                      <w:color w:val="FF0000"/>
                    </w:rPr>
                    <m:t>-n</m:t>
                  </m:r>
                </m:sup>
              </m:sSup>
            </m:num>
            <m:den>
              <m:r>
                <m:rPr>
                  <m:sty m:val="bi"/>
                </m:rPr>
                <w:rPr>
                  <w:rFonts w:ascii="Cambria Math" w:hAnsi="Cambria Math"/>
                  <w:color w:val="FF0000"/>
                </w:rPr>
                <m:t>i</m:t>
              </m:r>
            </m:den>
          </m:f>
        </m:oMath>
      </m:oMathPara>
    </w:p>
    <w:p w14:paraId="13A36F54" w14:textId="77777777" w:rsidR="00B51A59" w:rsidRDefault="00B51A59" w:rsidP="00B51A59">
      <w:pPr>
        <w:pStyle w:val="NoSpacing"/>
      </w:pPr>
    </w:p>
    <w:p w14:paraId="7FF2B36D" w14:textId="77777777" w:rsidR="00DA4F94" w:rsidRDefault="00DA4F94" w:rsidP="00765DF2">
      <w:pPr>
        <w:pStyle w:val="Exemple"/>
      </w:pPr>
      <w:r>
        <w:t>Exemple :</w:t>
      </w:r>
    </w:p>
    <w:p w14:paraId="1CDA493A" w14:textId="77777777" w:rsidR="00DA4F94" w:rsidRDefault="00DA4F94" w:rsidP="00B51A59">
      <w:pPr>
        <w:pStyle w:val="NoSpacing"/>
      </w:pPr>
      <w:r>
        <w:t>Donner Valeur actuelle de 100 euros en fin d’année pendant 5 ans au taux de 10%</w:t>
      </w:r>
    </w:p>
    <w:p w14:paraId="7D380005" w14:textId="77777777" w:rsidR="00F756A6" w:rsidRDefault="00DA4F94" w:rsidP="00B51A59">
      <w:pPr>
        <w:pStyle w:val="NoSpacing"/>
      </w:pPr>
      <m:oMathPara>
        <m:oMath>
          <m:r>
            <w:rPr>
              <w:rFonts w:ascii="Cambria Math" w:hAnsi="Cambria Math"/>
            </w:rPr>
            <m:t>V0=100×</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1,1</m:t>
                  </m:r>
                </m:e>
                <m:sup>
                  <m:r>
                    <w:rPr>
                      <w:rFonts w:ascii="Cambria Math" w:hAnsi="Cambria Math"/>
                    </w:rPr>
                    <m:t>-5</m:t>
                  </m:r>
                </m:sup>
              </m:sSup>
            </m:num>
            <m:den>
              <m:r>
                <w:rPr>
                  <w:rFonts w:ascii="Cambria Math" w:hAnsi="Cambria Math"/>
                </w:rPr>
                <m:t>0,1</m:t>
              </m:r>
            </m:den>
          </m:f>
          <m:r>
            <w:rPr>
              <w:rFonts w:ascii="Cambria Math" w:hAnsi="Cambria Math"/>
            </w:rPr>
            <m:t>=379,08</m:t>
          </m:r>
        </m:oMath>
      </m:oMathPara>
    </w:p>
    <w:p w14:paraId="6865CABB" w14:textId="77777777" w:rsidR="00DA4F94" w:rsidRDefault="00F756A6" w:rsidP="00F756A6">
      <w:r>
        <w:t>Si somme a est touchée a perpétuité alors V0 tend vers une valeur limite</w:t>
      </w:r>
    </w:p>
    <w:p w14:paraId="241F5F26" w14:textId="77777777" w:rsidR="00A80518" w:rsidRDefault="00A80518" w:rsidP="00F756A6">
      <w:pPr>
        <w:rPr>
          <w:rFonts w:eastAsiaTheme="minorEastAsia"/>
        </w:rPr>
      </w:pPr>
      <m:oMathPara>
        <m:oMathParaPr>
          <m:jc m:val="left"/>
        </m:oMathParaPr>
        <m:oMath>
          <m:r>
            <w:rPr>
              <w:rFonts w:ascii="Cambria Math" w:hAnsi="Cambria Math"/>
            </w:rPr>
            <m:t>V0=</m:t>
          </m:r>
          <m:f>
            <m:fPr>
              <m:ctrlPr>
                <w:rPr>
                  <w:rFonts w:ascii="Cambria Math" w:hAnsi="Cambria Math"/>
                  <w:i/>
                </w:rPr>
              </m:ctrlPr>
            </m:fPr>
            <m:num>
              <m:r>
                <w:rPr>
                  <w:rFonts w:ascii="Cambria Math" w:hAnsi="Cambria Math"/>
                </w:rPr>
                <m:t>a</m:t>
              </m:r>
            </m:num>
            <m:den>
              <m:r>
                <w:rPr>
                  <w:rFonts w:ascii="Cambria Math" w:hAnsi="Cambria Math"/>
                </w:rPr>
                <m:t>i</m:t>
              </m:r>
            </m:den>
          </m:f>
        </m:oMath>
      </m:oMathPara>
    </w:p>
    <w:p w14:paraId="6291E7E7" w14:textId="77777777" w:rsidR="00A80518" w:rsidRDefault="00A80518" w:rsidP="00F756A6">
      <w:pPr>
        <w:rPr>
          <w:rFonts w:eastAsiaTheme="minorEastAsia"/>
        </w:rPr>
      </w:pPr>
    </w:p>
    <w:p w14:paraId="127A847A" w14:textId="77777777" w:rsidR="00A80518" w:rsidRPr="00A80518" w:rsidRDefault="00A80518" w:rsidP="00765DF2">
      <w:pPr>
        <w:pStyle w:val="Petit1"/>
      </w:pPr>
      <w:r w:rsidRPr="00A80518">
        <w:t>Taux équivalent et taux proportionnel</w:t>
      </w:r>
    </w:p>
    <w:p w14:paraId="013903F5" w14:textId="77777777" w:rsidR="00A80518" w:rsidRDefault="00A80518" w:rsidP="00A80518">
      <w:pPr>
        <w:pStyle w:val="NoSpacing"/>
        <w:rPr>
          <w:u w:val="single"/>
        </w:rPr>
      </w:pPr>
    </w:p>
    <w:p w14:paraId="035973FF" w14:textId="77777777" w:rsidR="00A80518" w:rsidRDefault="00A80518" w:rsidP="00765DF2">
      <w:pPr>
        <w:pStyle w:val="NoSpacing"/>
        <w:numPr>
          <w:ilvl w:val="0"/>
          <w:numId w:val="10"/>
        </w:numPr>
        <w:rPr>
          <w:i/>
          <w:u w:val="single"/>
        </w:rPr>
      </w:pPr>
      <w:r w:rsidRPr="005B15AC">
        <w:rPr>
          <w:i/>
          <w:u w:val="single"/>
        </w:rPr>
        <w:t xml:space="preserve">Taux annuel et taux périodique : </w:t>
      </w:r>
    </w:p>
    <w:p w14:paraId="19C3B4A3" w14:textId="77777777" w:rsidR="00765DF2" w:rsidRPr="005B15AC" w:rsidRDefault="00765DF2" w:rsidP="00A80518">
      <w:pPr>
        <w:pStyle w:val="NoSpacing"/>
        <w:rPr>
          <w:i/>
          <w:u w:val="single"/>
        </w:rPr>
      </w:pPr>
    </w:p>
    <w:p w14:paraId="03F59CA1" w14:textId="77777777" w:rsidR="00A80518" w:rsidRDefault="00A80518" w:rsidP="00A80518">
      <w:pPr>
        <w:pStyle w:val="NoSpacing"/>
      </w:pPr>
      <w:r>
        <w:t>N nombre de périodes dans 1 année, 12 mois, 4 trimestres.</w:t>
      </w:r>
    </w:p>
    <w:p w14:paraId="008684AC" w14:textId="77777777" w:rsidR="00A80518" w:rsidRDefault="00A80518" w:rsidP="00A80518">
      <w:pPr>
        <w:pStyle w:val="NoSpacing"/>
        <w:numPr>
          <w:ilvl w:val="0"/>
          <w:numId w:val="1"/>
        </w:numPr>
        <w:rPr>
          <w:rFonts w:eastAsiaTheme="minorEastAsia"/>
        </w:rPr>
      </w:pPr>
      <w:r w:rsidRPr="00765DF2">
        <w:rPr>
          <w:u w:val="single"/>
        </w:rPr>
        <w:t xml:space="preserve">Du taux annuel au taux </w:t>
      </w:r>
      <w:r w:rsidR="00765DF2" w:rsidRPr="00765DF2">
        <w:rPr>
          <w:u w:val="single"/>
        </w:rPr>
        <w:t>périodique</w:t>
      </w:r>
      <w:r w:rsidRPr="00765DF2">
        <w:rPr>
          <w:u w:val="single"/>
        </w:rPr>
        <w:t> :</w:t>
      </w:r>
      <w:r>
        <w:t xml:space="preserve"> </w:t>
      </w:r>
      <m:oMath>
        <m:r>
          <m:rPr>
            <m:sty m:val="bi"/>
          </m:rPr>
          <w:rPr>
            <w:rFonts w:ascii="Cambria Math" w:hAnsi="Cambria Math"/>
            <w:color w:val="FF0000"/>
          </w:rPr>
          <m:t>Im=</m:t>
        </m:r>
        <m:sSup>
          <m:sSupPr>
            <m:ctrlPr>
              <w:rPr>
                <w:rFonts w:ascii="Cambria Math" w:hAnsi="Cambria Math"/>
                <w:b/>
                <w:i/>
                <w:color w:val="FF0000"/>
              </w:rPr>
            </m:ctrlPr>
          </m:sSupPr>
          <m:e>
            <m:r>
              <m:rPr>
                <m:sty m:val="bi"/>
              </m:rPr>
              <w:rPr>
                <w:rFonts w:ascii="Cambria Math" w:hAnsi="Cambria Math"/>
                <w:color w:val="FF0000"/>
              </w:rPr>
              <m:t>(1+i)</m:t>
            </m:r>
          </m:e>
          <m:sup>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n</m:t>
                </m:r>
              </m:den>
            </m:f>
          </m:sup>
        </m:sSup>
        <m:r>
          <m:rPr>
            <m:sty m:val="bi"/>
          </m:rPr>
          <w:rPr>
            <w:rFonts w:ascii="Cambria Math" w:hAnsi="Cambria Math"/>
            <w:color w:val="FF0000"/>
          </w:rPr>
          <m:t>-1 x 100</m:t>
        </m:r>
      </m:oMath>
      <w:r>
        <w:rPr>
          <w:rFonts w:eastAsiaTheme="minorEastAsia"/>
        </w:rPr>
        <w:t xml:space="preserve"> qui représente </w:t>
      </w:r>
      <w:r w:rsidRPr="001C1448">
        <w:rPr>
          <w:rFonts w:eastAsiaTheme="minorEastAsia"/>
          <w:b/>
        </w:rPr>
        <w:t>le taux équivalent</w:t>
      </w:r>
    </w:p>
    <w:p w14:paraId="439C584A" w14:textId="77777777" w:rsidR="00A80518" w:rsidRDefault="00A80518" w:rsidP="00A80518">
      <w:pPr>
        <w:pStyle w:val="NoSpacing"/>
        <w:rPr>
          <w:rFonts w:eastAsiaTheme="minorEastAsia"/>
        </w:rPr>
      </w:pPr>
      <w:r>
        <w:rPr>
          <w:rFonts w:eastAsiaTheme="minorEastAsia"/>
        </w:rPr>
        <w:t xml:space="preserve">En plus simple : </w:t>
      </w:r>
      <m:oMath>
        <m:r>
          <m:rPr>
            <m:sty m:val="bi"/>
          </m:rPr>
          <w:rPr>
            <w:rFonts w:ascii="Cambria Math" w:eastAsiaTheme="minorEastAsia" w:hAnsi="Cambria Math"/>
            <w:color w:val="FF0000"/>
          </w:rPr>
          <m:t>Im=</m:t>
        </m:r>
        <m:f>
          <m:fPr>
            <m:ctrlPr>
              <w:rPr>
                <w:rFonts w:ascii="Cambria Math" w:eastAsiaTheme="minorEastAsia" w:hAnsi="Cambria Math"/>
                <w:b/>
                <w:i/>
                <w:color w:val="FF0000"/>
              </w:rPr>
            </m:ctrlPr>
          </m:fPr>
          <m:num>
            <m:r>
              <m:rPr>
                <m:sty m:val="bi"/>
              </m:rPr>
              <w:rPr>
                <w:rFonts w:ascii="Cambria Math" w:eastAsiaTheme="minorEastAsia" w:hAnsi="Cambria Math"/>
                <w:color w:val="FF0000"/>
              </w:rPr>
              <m:t>i</m:t>
            </m:r>
          </m:num>
          <m:den>
            <m:r>
              <m:rPr>
                <m:sty m:val="bi"/>
              </m:rPr>
              <w:rPr>
                <w:rFonts w:ascii="Cambria Math" w:eastAsiaTheme="minorEastAsia" w:hAnsi="Cambria Math"/>
                <w:color w:val="FF0000"/>
              </w:rPr>
              <m:t>n</m:t>
            </m:r>
          </m:den>
        </m:f>
      </m:oMath>
      <w:r>
        <w:rPr>
          <w:rFonts w:eastAsiaTheme="minorEastAsia"/>
        </w:rPr>
        <w:t xml:space="preserve"> dans ce cas on parle de </w:t>
      </w:r>
      <w:r w:rsidRPr="001C1448">
        <w:rPr>
          <w:rFonts w:eastAsiaTheme="minorEastAsia"/>
          <w:b/>
        </w:rPr>
        <w:t>taux proportionnel</w:t>
      </w:r>
      <w:r>
        <w:rPr>
          <w:rFonts w:eastAsiaTheme="minorEastAsia"/>
        </w:rPr>
        <w:t xml:space="preserve"> lorsqu’on veut simplifier</w:t>
      </w:r>
    </w:p>
    <w:p w14:paraId="5FF3D572" w14:textId="77777777" w:rsidR="001C1448" w:rsidRDefault="00A80518" w:rsidP="001C1448">
      <w:pPr>
        <w:pStyle w:val="Exemple"/>
      </w:pPr>
      <w:r>
        <w:t xml:space="preserve">Exemple : </w:t>
      </w:r>
    </w:p>
    <w:p w14:paraId="285067A2" w14:textId="77777777" w:rsidR="00A80518" w:rsidRDefault="001C1448" w:rsidP="001C1448">
      <w:pPr>
        <w:pStyle w:val="NoSpacing"/>
      </w:pPr>
      <w:r>
        <w:t xml:space="preserve">N </w:t>
      </w:r>
      <w:r w:rsidR="00A80518">
        <w:t>=</w:t>
      </w:r>
      <w:r w:rsidR="006D1B3C">
        <w:t xml:space="preserve"> </w:t>
      </w:r>
      <w:r w:rsidR="00A80518">
        <w:t>12 et taux mensuel i</w:t>
      </w:r>
      <w:r>
        <w:t xml:space="preserve"> </w:t>
      </w:r>
      <w:r w:rsidR="00A80518">
        <w:t>=</w:t>
      </w:r>
      <w:r w:rsidR="006D1B3C">
        <w:t xml:space="preserve"> </w:t>
      </w:r>
      <w:r w:rsidR="00A80518">
        <w:t>18%, donner le taux mensuel équivalent qu’on comparera au taux mensuel proportionnel qu’on peut donner dans une approche simplifiée.</w:t>
      </w:r>
    </w:p>
    <w:p w14:paraId="2FA476F0" w14:textId="77777777" w:rsidR="00A80518" w:rsidRDefault="005B15AC" w:rsidP="00A80518">
      <w:pPr>
        <w:pStyle w:val="NoSpacing"/>
        <w:rPr>
          <w:rFonts w:eastAsiaTheme="minorEastAsia"/>
        </w:rPr>
      </w:pPr>
      <w:r>
        <w:rPr>
          <w:rFonts w:eastAsiaTheme="minorEastAsia"/>
        </w:rPr>
        <w:t>Taux mensuel équivalent Im</w:t>
      </w:r>
      <w:r w:rsidR="006D1B3C">
        <w:rPr>
          <w:rFonts w:eastAsiaTheme="minorEastAsia"/>
        </w:rPr>
        <w:t xml:space="preserve"> </w:t>
      </w:r>
      <w:r w:rsidR="00A80518">
        <w:rPr>
          <w:rFonts w:eastAsiaTheme="minorEastAsia"/>
        </w:rPr>
        <w:t>=</w:t>
      </w:r>
      <w:r w:rsidR="006D1B3C">
        <w:rPr>
          <w:rFonts w:eastAsiaTheme="minorEastAsia"/>
        </w:rPr>
        <w:t xml:space="preserve"> </w:t>
      </w:r>
      <w:r w:rsidR="00A80518">
        <w:rPr>
          <w:rFonts w:eastAsiaTheme="minorEastAsia"/>
        </w:rPr>
        <w:t>(</w:t>
      </w:r>
      <m:oMath>
        <m:sSup>
          <m:sSupPr>
            <m:ctrlPr>
              <w:rPr>
                <w:rFonts w:ascii="Cambria Math" w:eastAsiaTheme="minorEastAsia" w:hAnsi="Cambria Math"/>
                <w:i/>
              </w:rPr>
            </m:ctrlPr>
          </m:sSupPr>
          <m:e>
            <m:r>
              <w:rPr>
                <w:rFonts w:ascii="Cambria Math" w:eastAsiaTheme="minorEastAsia" w:hAnsi="Cambria Math"/>
              </w:rPr>
              <m:t>1,18</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sup>
        </m:sSup>
        <m:r>
          <w:rPr>
            <w:rFonts w:ascii="Cambria Math" w:eastAsiaTheme="minorEastAsia" w:hAnsi="Cambria Math"/>
          </w:rPr>
          <m:t xml:space="preserve"> </m:t>
        </m:r>
      </m:oMath>
      <w:r w:rsidR="00A80518">
        <w:rPr>
          <w:rFonts w:eastAsiaTheme="minorEastAsia"/>
        </w:rPr>
        <w:t>– 1)</w:t>
      </w:r>
      <w:r w:rsidR="006D1B3C">
        <w:rPr>
          <w:rFonts w:eastAsiaTheme="minorEastAsia"/>
        </w:rPr>
        <w:t xml:space="preserve"> </w:t>
      </w:r>
      <w:r w:rsidR="00A80518">
        <w:rPr>
          <w:rFonts w:eastAsiaTheme="minorEastAsia"/>
        </w:rPr>
        <w:t>x 100 = 1,39%</w:t>
      </w:r>
    </w:p>
    <w:p w14:paraId="53739ACC" w14:textId="77777777" w:rsidR="00A80518" w:rsidRDefault="00A80518" w:rsidP="00A80518">
      <w:pPr>
        <w:pStyle w:val="NoSpacing"/>
        <w:rPr>
          <w:rFonts w:eastAsiaTheme="minorEastAsia"/>
        </w:rPr>
      </w:pPr>
      <w:r>
        <w:rPr>
          <w:rFonts w:eastAsiaTheme="minorEastAsia"/>
        </w:rPr>
        <w:t>Tau</w:t>
      </w:r>
      <w:r w:rsidR="005B15AC">
        <w:rPr>
          <w:rFonts w:eastAsiaTheme="minorEastAsia"/>
        </w:rPr>
        <w:t>x simplifié Im</w:t>
      </w:r>
      <w:r>
        <w:rPr>
          <w:rFonts w:eastAsiaTheme="minorEastAsia"/>
        </w:rPr>
        <w:t>=18%/12=1,5%</w:t>
      </w:r>
    </w:p>
    <w:p w14:paraId="15065423" w14:textId="77777777" w:rsidR="00A80518" w:rsidRDefault="00A80518" w:rsidP="00A80518">
      <w:pPr>
        <w:pStyle w:val="NoSpacing"/>
      </w:pPr>
    </w:p>
    <w:p w14:paraId="2ED675E4" w14:textId="77777777" w:rsidR="00A80518" w:rsidRPr="00285321" w:rsidRDefault="00A80518" w:rsidP="00A80518">
      <w:pPr>
        <w:pStyle w:val="NoSpacing"/>
        <w:numPr>
          <w:ilvl w:val="0"/>
          <w:numId w:val="1"/>
        </w:numPr>
        <w:rPr>
          <w:u w:val="single"/>
        </w:rPr>
      </w:pPr>
      <w:r w:rsidRPr="00285321">
        <w:rPr>
          <w:u w:val="single"/>
        </w:rPr>
        <w:t>Du taux périodique au taux annuel</w:t>
      </w:r>
      <w:r w:rsidR="005B15AC" w:rsidRPr="00285321">
        <w:rPr>
          <w:u w:val="single"/>
        </w:rPr>
        <w:t xml:space="preserve"> </w:t>
      </w:r>
    </w:p>
    <w:p w14:paraId="747587FD" w14:textId="77777777" w:rsidR="005B15AC" w:rsidRPr="00A80518" w:rsidRDefault="005B15AC" w:rsidP="005B15AC">
      <w:pPr>
        <w:pStyle w:val="NoSpacing"/>
      </w:pPr>
      <w:r w:rsidRPr="00285321">
        <w:rPr>
          <w:b/>
        </w:rPr>
        <w:t>Taux équivalent</w:t>
      </w:r>
      <w:r>
        <w:t xml:space="preserve"> : </w:t>
      </w:r>
      <m:oMath>
        <m:sSup>
          <m:sSupPr>
            <m:ctrlPr>
              <w:rPr>
                <w:rFonts w:ascii="Cambria Math" w:hAnsi="Cambria Math"/>
                <w:i/>
              </w:rPr>
            </m:ctrlPr>
          </m:sSupPr>
          <m:e>
            <m:r>
              <w:rPr>
                <w:rFonts w:ascii="Cambria Math" w:hAnsi="Cambria Math"/>
              </w:rPr>
              <m:t>(1+im)</m:t>
            </m:r>
          </m:e>
          <m:sup>
            <m:r>
              <w:rPr>
                <w:rFonts w:ascii="Cambria Math" w:hAnsi="Cambria Math"/>
              </w:rPr>
              <m:t>n</m:t>
            </m:r>
          </m:sup>
        </m:sSup>
        <m:r>
          <w:rPr>
            <w:rFonts w:ascii="Cambria Math" w:hAnsi="Cambria Math"/>
          </w:rPr>
          <m:t>-1</m:t>
        </m:r>
      </m:oMath>
    </w:p>
    <w:p w14:paraId="5BEEDEC8" w14:textId="77777777" w:rsidR="005B15AC" w:rsidRDefault="005B15AC" w:rsidP="00A80518">
      <w:pPr>
        <w:pStyle w:val="NoSpacing"/>
        <w:rPr>
          <w:rFonts w:eastAsiaTheme="minorEastAsia"/>
        </w:rPr>
      </w:pPr>
      <w:r w:rsidRPr="00285321">
        <w:rPr>
          <w:b/>
        </w:rPr>
        <w:t>Taux proportionnel</w:t>
      </w:r>
      <w:r>
        <w:t xml:space="preserve"> : </w:t>
      </w:r>
      <m:oMath>
        <m:r>
          <w:rPr>
            <w:rFonts w:ascii="Cambria Math" w:hAnsi="Cambria Math"/>
          </w:rPr>
          <m:t>i=im×n</m:t>
        </m:r>
      </m:oMath>
    </w:p>
    <w:p w14:paraId="75E591D1" w14:textId="77777777" w:rsidR="00285321" w:rsidRDefault="00285321" w:rsidP="00285321">
      <w:pPr>
        <w:pStyle w:val="Exemple"/>
      </w:pPr>
      <w:r>
        <w:t>Exemple :</w:t>
      </w:r>
    </w:p>
    <w:p w14:paraId="0318061A" w14:textId="77777777" w:rsidR="005B15AC" w:rsidRDefault="005B15AC" w:rsidP="00A80518">
      <w:pPr>
        <w:pStyle w:val="NoSpacing"/>
        <w:rPr>
          <w:rFonts w:eastAsiaTheme="minorEastAsia"/>
        </w:rPr>
      </w:pPr>
      <w:r>
        <w:rPr>
          <w:rFonts w:eastAsiaTheme="minorEastAsia"/>
        </w:rPr>
        <w:t>N</w:t>
      </w:r>
      <w:r w:rsidR="00285321">
        <w:rPr>
          <w:rFonts w:eastAsiaTheme="minorEastAsia"/>
        </w:rPr>
        <w:t xml:space="preserve"> </w:t>
      </w:r>
      <w:r>
        <w:rPr>
          <w:rFonts w:eastAsiaTheme="minorEastAsia"/>
        </w:rPr>
        <w:t>=</w:t>
      </w:r>
      <w:r w:rsidR="00285321">
        <w:rPr>
          <w:rFonts w:eastAsiaTheme="minorEastAsia"/>
        </w:rPr>
        <w:t xml:space="preserve"> </w:t>
      </w:r>
      <w:r>
        <w:rPr>
          <w:rFonts w:eastAsiaTheme="minorEastAsia"/>
        </w:rPr>
        <w:t>4</w:t>
      </w:r>
    </w:p>
    <w:p w14:paraId="4BAEBAA2" w14:textId="77777777" w:rsidR="005B15AC" w:rsidRDefault="005B15AC" w:rsidP="00A80518">
      <w:pPr>
        <w:pStyle w:val="NoSpacing"/>
        <w:rPr>
          <w:rFonts w:eastAsiaTheme="minorEastAsia"/>
        </w:rPr>
      </w:pPr>
      <w:r>
        <w:rPr>
          <w:rFonts w:eastAsiaTheme="minorEastAsia"/>
        </w:rPr>
        <w:t>Im</w:t>
      </w:r>
      <w:r w:rsidR="00285321">
        <w:rPr>
          <w:rFonts w:eastAsiaTheme="minorEastAsia"/>
        </w:rPr>
        <w:t xml:space="preserve"> </w:t>
      </w:r>
      <w:r>
        <w:rPr>
          <w:rFonts w:eastAsiaTheme="minorEastAsia"/>
        </w:rPr>
        <w:t>=</w:t>
      </w:r>
      <w:r w:rsidR="00285321">
        <w:rPr>
          <w:rFonts w:eastAsiaTheme="minorEastAsia"/>
        </w:rPr>
        <w:t xml:space="preserve"> </w:t>
      </w:r>
      <w:r>
        <w:rPr>
          <w:rFonts w:eastAsiaTheme="minorEastAsia"/>
        </w:rPr>
        <w:t>3%</w:t>
      </w:r>
    </w:p>
    <w:p w14:paraId="093AB29F" w14:textId="77777777" w:rsidR="005B15AC" w:rsidRDefault="005B15AC" w:rsidP="00A80518">
      <w:pPr>
        <w:pStyle w:val="NoSpacing"/>
        <w:rPr>
          <w:rFonts w:eastAsiaTheme="minorEastAsia"/>
        </w:rPr>
      </w:pPr>
      <w:r>
        <w:rPr>
          <w:rFonts w:eastAsiaTheme="minorEastAsia"/>
        </w:rPr>
        <w:t>Taux proportionnel i = 3%</w:t>
      </w:r>
      <w:r w:rsidR="00285321">
        <w:rPr>
          <w:rFonts w:eastAsiaTheme="minorEastAsia"/>
        </w:rPr>
        <w:t xml:space="preserve"> </w:t>
      </w:r>
      <w:r>
        <w:rPr>
          <w:rFonts w:eastAsiaTheme="minorEastAsia"/>
        </w:rPr>
        <w:t>x</w:t>
      </w:r>
      <w:r w:rsidR="00285321">
        <w:rPr>
          <w:rFonts w:eastAsiaTheme="minorEastAsia"/>
        </w:rPr>
        <w:t xml:space="preserve"> </w:t>
      </w:r>
      <w:r>
        <w:rPr>
          <w:rFonts w:eastAsiaTheme="minorEastAsia"/>
        </w:rPr>
        <w:t>4</w:t>
      </w:r>
      <w:r w:rsidR="00285321">
        <w:rPr>
          <w:rFonts w:eastAsiaTheme="minorEastAsia"/>
        </w:rPr>
        <w:t xml:space="preserve"> </w:t>
      </w:r>
      <w:r>
        <w:rPr>
          <w:rFonts w:eastAsiaTheme="minorEastAsia"/>
        </w:rPr>
        <w:t>=</w:t>
      </w:r>
      <w:r w:rsidR="00285321">
        <w:rPr>
          <w:rFonts w:eastAsiaTheme="minorEastAsia"/>
        </w:rPr>
        <w:t xml:space="preserve"> </w:t>
      </w:r>
      <w:r>
        <w:rPr>
          <w:rFonts w:eastAsiaTheme="minorEastAsia"/>
        </w:rPr>
        <w:t>12%</w:t>
      </w:r>
    </w:p>
    <w:p w14:paraId="2BE3391B" w14:textId="77777777" w:rsidR="005B15AC" w:rsidRDefault="005B15AC" w:rsidP="00A80518">
      <w:pPr>
        <w:pStyle w:val="NoSpacing"/>
        <w:rPr>
          <w:rFonts w:eastAsiaTheme="minorEastAsia"/>
        </w:rPr>
      </w:pPr>
      <w:r>
        <w:rPr>
          <w:rFonts w:eastAsiaTheme="minorEastAsia"/>
        </w:rPr>
        <w:t>Taux équi</w:t>
      </w:r>
      <w:r w:rsidR="00285321">
        <w:rPr>
          <w:rFonts w:eastAsiaTheme="minorEastAsia"/>
        </w:rPr>
        <w:t>valent</w:t>
      </w:r>
      <w:r>
        <w:rPr>
          <w:rFonts w:eastAsiaTheme="minorEastAsia"/>
        </w:rPr>
        <w:t xml:space="preserve"> i</w:t>
      </w:r>
      <w:r w:rsidR="00285321">
        <w:rPr>
          <w:rFonts w:eastAsiaTheme="minorEastAsia"/>
        </w:rPr>
        <w:t xml:space="preserve"> </w:t>
      </w: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(1+3%)</m:t>
            </m:r>
          </m:e>
          <m:sup>
            <m:r>
              <w:rPr>
                <w:rFonts w:ascii="Cambria Math" w:eastAsiaTheme="minorEastAsia" w:hAnsi="Cambria Math"/>
              </w:rPr>
              <m:t>4</m:t>
            </m:r>
          </m:sup>
        </m:sSup>
        <m:r>
          <w:rPr>
            <w:rFonts w:ascii="Cambria Math" w:eastAsiaTheme="minorEastAsia" w:hAnsi="Cambria Math"/>
          </w:rPr>
          <m:t>-1</m:t>
        </m:r>
      </m:oMath>
      <w:r>
        <w:rPr>
          <w:rFonts w:eastAsiaTheme="minorEastAsia"/>
        </w:rPr>
        <w:t>=</w:t>
      </w:r>
      <w:r w:rsidR="00285321">
        <w:rPr>
          <w:rFonts w:eastAsiaTheme="minorEastAsia"/>
        </w:rPr>
        <w:t xml:space="preserve"> </w:t>
      </w:r>
      <w:r>
        <w:rPr>
          <w:rFonts w:eastAsiaTheme="minorEastAsia"/>
        </w:rPr>
        <w:t>12,55%</w:t>
      </w:r>
    </w:p>
    <w:p w14:paraId="47129541" w14:textId="77777777" w:rsidR="005B15AC" w:rsidRDefault="005B15AC" w:rsidP="00A80518">
      <w:pPr>
        <w:pStyle w:val="NoSpacing"/>
        <w:rPr>
          <w:rFonts w:eastAsiaTheme="minorEastAsia"/>
        </w:rPr>
      </w:pPr>
    </w:p>
    <w:p w14:paraId="2EF4AD4A" w14:textId="77777777" w:rsidR="005B15AC" w:rsidRDefault="005B15AC" w:rsidP="00A80518">
      <w:pPr>
        <w:pStyle w:val="NoSpacing"/>
        <w:rPr>
          <w:rFonts w:eastAsiaTheme="minorEastAsia"/>
        </w:rPr>
      </w:pPr>
      <w:r w:rsidRPr="005B15AC">
        <w:rPr>
          <w:rFonts w:eastAsiaTheme="minorEastAsia"/>
          <w:b/>
          <w:color w:val="FF0000"/>
          <w:u w:val="single"/>
        </w:rPr>
        <w:t>Attention</w:t>
      </w:r>
      <w:r>
        <w:rPr>
          <w:rFonts w:eastAsiaTheme="minorEastAsia"/>
        </w:rPr>
        <w:t xml:space="preserve"> : par rapport aux banques, lorsqu’on parle </w:t>
      </w:r>
      <w:r w:rsidRPr="00285321">
        <w:rPr>
          <w:rFonts w:eastAsiaTheme="minorEastAsia"/>
          <w:b/>
        </w:rPr>
        <w:t>d’intérêts composés</w:t>
      </w:r>
      <w:r>
        <w:rPr>
          <w:rFonts w:eastAsiaTheme="minorEastAsia"/>
        </w:rPr>
        <w:t xml:space="preserve"> mensuellement, on nous parle d’un </w:t>
      </w:r>
      <w:r w:rsidRPr="00285321">
        <w:rPr>
          <w:rFonts w:eastAsiaTheme="minorEastAsia"/>
          <w:i/>
        </w:rPr>
        <w:t>taux mensuel = taux proportionnel</w:t>
      </w:r>
    </w:p>
    <w:p w14:paraId="7BA8BF14" w14:textId="77777777" w:rsidR="005B15AC" w:rsidRDefault="005B15AC" w:rsidP="00A80518">
      <w:pPr>
        <w:pStyle w:val="NoSpacing"/>
        <w:rPr>
          <w:rFonts w:eastAsiaTheme="minorEastAsia"/>
        </w:rPr>
      </w:pPr>
      <w:r>
        <w:rPr>
          <w:rFonts w:eastAsiaTheme="minorEastAsia"/>
        </w:rPr>
        <w:t>Tmois = 6%/12=0,5%</w:t>
      </w:r>
    </w:p>
    <w:p w14:paraId="13B7623F" w14:textId="77777777" w:rsidR="005B15AC" w:rsidRDefault="005B15AC" w:rsidP="00A80518">
      <w:pPr>
        <w:pStyle w:val="NoSpacing"/>
        <w:rPr>
          <w:rFonts w:eastAsiaTheme="minorEastAsia"/>
        </w:rPr>
      </w:pPr>
      <w:r>
        <w:rPr>
          <w:rFonts w:eastAsiaTheme="minorEastAsia"/>
        </w:rPr>
        <w:t>Taux annuel ou taux équi</w:t>
      </w:r>
      <w:r w:rsidR="00285321">
        <w:rPr>
          <w:rFonts w:eastAsiaTheme="minorEastAsia"/>
        </w:rPr>
        <w:t>valent</w:t>
      </w:r>
      <w:r>
        <w:rPr>
          <w:rFonts w:eastAsiaTheme="minorEastAsia"/>
        </w:rPr>
        <w:t xml:space="preserve"> = </w:t>
      </w:r>
      <m:oMath>
        <m:sSup>
          <m:sSupPr>
            <m:ctrlPr>
              <w:rPr>
                <w:rFonts w:ascii="Cambria Math" w:eastAsiaTheme="minorEastAsia" w:hAnsi="Cambria Math"/>
                <w:i/>
              </w:rPr>
            </m:ctrlPr>
          </m:sSupPr>
          <m:e>
            <m:r>
              <w:rPr>
                <w:rFonts w:ascii="Cambria Math" w:eastAsiaTheme="minorEastAsia" w:hAnsi="Cambria Math"/>
              </w:rPr>
              <m:t>(1,005)</m:t>
            </m:r>
          </m:e>
          <m:sup>
            <m:r>
              <w:rPr>
                <w:rFonts w:ascii="Cambria Math" w:eastAsiaTheme="minorEastAsia" w:hAnsi="Cambria Math"/>
              </w:rPr>
              <m:t>12</m:t>
            </m:r>
          </m:sup>
        </m:sSup>
        <m:r>
          <w:rPr>
            <w:rFonts w:ascii="Cambria Math" w:eastAsiaTheme="minorEastAsia" w:hAnsi="Cambria Math"/>
          </w:rPr>
          <m:t>-1</m:t>
        </m:r>
      </m:oMath>
      <w:r w:rsidR="00285321">
        <w:rPr>
          <w:rFonts w:eastAsiaTheme="minorEastAsia"/>
        </w:rPr>
        <w:t xml:space="preserve"> </w:t>
      </w:r>
      <w:r>
        <w:rPr>
          <w:rFonts w:eastAsiaTheme="minorEastAsia"/>
        </w:rPr>
        <w:t>=</w:t>
      </w:r>
      <w:r w:rsidR="00285321">
        <w:rPr>
          <w:rFonts w:eastAsiaTheme="minorEastAsia"/>
        </w:rPr>
        <w:t xml:space="preserve"> </w:t>
      </w:r>
      <w:r>
        <w:rPr>
          <w:rFonts w:eastAsiaTheme="minorEastAsia"/>
        </w:rPr>
        <w:t>6,17%</w:t>
      </w:r>
    </w:p>
    <w:p w14:paraId="7D40C7A6" w14:textId="77777777" w:rsidR="005B15AC" w:rsidRDefault="005B15AC" w:rsidP="00A80518">
      <w:pPr>
        <w:pStyle w:val="NoSpacing"/>
        <w:rPr>
          <w:rFonts w:eastAsiaTheme="minorEastAsia"/>
        </w:rPr>
      </w:pPr>
    </w:p>
    <w:p w14:paraId="3938376C" w14:textId="77777777" w:rsidR="005B15AC" w:rsidRDefault="005B15AC" w:rsidP="00285321">
      <w:pPr>
        <w:pStyle w:val="NoSpacing"/>
        <w:numPr>
          <w:ilvl w:val="0"/>
          <w:numId w:val="10"/>
        </w:numPr>
        <w:rPr>
          <w:rFonts w:eastAsiaTheme="minorEastAsia"/>
          <w:i/>
          <w:u w:val="single"/>
        </w:rPr>
      </w:pPr>
      <w:r w:rsidRPr="005B15AC">
        <w:rPr>
          <w:rFonts w:eastAsiaTheme="minorEastAsia"/>
          <w:i/>
          <w:u w:val="single"/>
        </w:rPr>
        <w:t>Taux nominal et taux réel</w:t>
      </w:r>
    </w:p>
    <w:p w14:paraId="3CB2F77C" w14:textId="77777777" w:rsidR="00285321" w:rsidRPr="005B15AC" w:rsidRDefault="00285321" w:rsidP="00285321">
      <w:pPr>
        <w:pStyle w:val="NoSpacing"/>
        <w:rPr>
          <w:rFonts w:eastAsiaTheme="minorEastAsia"/>
          <w:i/>
          <w:u w:val="single"/>
        </w:rPr>
      </w:pPr>
    </w:p>
    <w:p w14:paraId="38CD344D" w14:textId="77777777" w:rsidR="005B15AC" w:rsidRDefault="005B15AC" w:rsidP="00A80518">
      <w:pPr>
        <w:pStyle w:val="NoSpacing"/>
        <w:rPr>
          <w:rFonts w:eastAsiaTheme="minorEastAsia"/>
        </w:rPr>
      </w:pPr>
      <w:r w:rsidRPr="00537149">
        <w:rPr>
          <w:rFonts w:eastAsiaTheme="minorEastAsia"/>
          <w:b/>
        </w:rPr>
        <w:t>Le ti réel</w:t>
      </w:r>
      <w:r>
        <w:rPr>
          <w:rFonts w:eastAsiaTheme="minorEastAsia"/>
        </w:rPr>
        <w:t xml:space="preserve"> </w:t>
      </w:r>
      <w:r w:rsidRPr="00537149">
        <w:rPr>
          <w:rFonts w:eastAsiaTheme="minorEastAsia"/>
          <w:i/>
        </w:rPr>
        <w:t>est celui qui neutralise l’effet de l’inflation</w:t>
      </w:r>
      <w:r>
        <w:rPr>
          <w:rFonts w:eastAsiaTheme="minorEastAsia"/>
        </w:rPr>
        <w:t>. On appel Ir le ti réel et In le ti nominal, et if le taux d’inflation.</w:t>
      </w:r>
    </w:p>
    <w:p w14:paraId="335C4929" w14:textId="77777777" w:rsidR="005B15AC" w:rsidRDefault="005B15AC" w:rsidP="00A80518">
      <w:pPr>
        <w:pStyle w:val="NoSpacing"/>
        <w:rPr>
          <w:rFonts w:eastAsiaTheme="minorEastAsia"/>
          <w:b/>
          <w:color w:val="FF0000"/>
        </w:rPr>
      </w:pPr>
      <m:oMathPara>
        <m:oMath>
          <m:r>
            <m:rPr>
              <m:sty m:val="bi"/>
            </m:rPr>
            <w:rPr>
              <w:rFonts w:ascii="Cambria Math" w:eastAsiaTheme="minorEastAsia" w:hAnsi="Cambria Math"/>
              <w:color w:val="FF0000"/>
            </w:rPr>
            <m:t>1+ir=</m:t>
          </m:r>
          <m:f>
            <m:fPr>
              <m:ctrlPr>
                <w:rPr>
                  <w:rFonts w:ascii="Cambria Math" w:eastAsiaTheme="minorEastAsia" w:hAnsi="Cambria Math"/>
                  <w:b/>
                  <w:i/>
                  <w:color w:val="FF0000"/>
                </w:rPr>
              </m:ctrlPr>
            </m:fPr>
            <m:num>
              <m:r>
                <m:rPr>
                  <m:sty m:val="bi"/>
                </m:rPr>
                <w:rPr>
                  <w:rFonts w:ascii="Cambria Math" w:eastAsiaTheme="minorEastAsia" w:hAnsi="Cambria Math"/>
                  <w:color w:val="FF0000"/>
                </w:rPr>
                <m:t>(1+in)</m:t>
              </m:r>
            </m:num>
            <m:den>
              <m:r>
                <m:rPr>
                  <m:sty m:val="bi"/>
                </m:rPr>
                <w:rPr>
                  <w:rFonts w:ascii="Cambria Math" w:eastAsiaTheme="minorEastAsia" w:hAnsi="Cambria Math"/>
                  <w:color w:val="FF0000"/>
                </w:rPr>
                <m:t>(1+if)</m:t>
              </m:r>
            </m:den>
          </m:f>
          <m:r>
            <m:rPr>
              <m:sty m:val="bi"/>
            </m:rPr>
            <w:rPr>
              <w:rFonts w:ascii="Cambria Math" w:eastAsiaTheme="minorEastAsia" w:hAnsi="Cambria Math"/>
              <w:color w:val="FF0000"/>
            </w:rPr>
            <m:t>↔ir=</m:t>
          </m:r>
          <m:f>
            <m:fPr>
              <m:ctrlPr>
                <w:rPr>
                  <w:rFonts w:ascii="Cambria Math" w:eastAsiaTheme="minorEastAsia" w:hAnsi="Cambria Math"/>
                  <w:b/>
                  <w:i/>
                  <w:color w:val="FF0000"/>
                </w:rPr>
              </m:ctrlPr>
            </m:fPr>
            <m:num>
              <m:r>
                <m:rPr>
                  <m:sty m:val="bi"/>
                </m:rPr>
                <w:rPr>
                  <w:rFonts w:ascii="Cambria Math" w:eastAsiaTheme="minorEastAsia" w:hAnsi="Cambria Math"/>
                  <w:color w:val="FF0000"/>
                </w:rPr>
                <m:t>(1+in)</m:t>
              </m:r>
            </m:num>
            <m:den>
              <m:r>
                <m:rPr>
                  <m:sty m:val="bi"/>
                </m:rPr>
                <w:rPr>
                  <w:rFonts w:ascii="Cambria Math" w:eastAsiaTheme="minorEastAsia" w:hAnsi="Cambria Math"/>
                  <w:color w:val="FF0000"/>
                </w:rPr>
                <m:t>(1+if)</m:t>
              </m:r>
            </m:den>
          </m:f>
          <m:r>
            <m:rPr>
              <m:sty m:val="bi"/>
            </m:rPr>
            <w:rPr>
              <w:rFonts w:ascii="Cambria Math" w:eastAsiaTheme="minorEastAsia" w:hAnsi="Cambria Math"/>
              <w:color w:val="FF0000"/>
            </w:rPr>
            <m:t>-1</m:t>
          </m:r>
        </m:oMath>
      </m:oMathPara>
    </w:p>
    <w:p w14:paraId="766F85E7" w14:textId="77777777" w:rsidR="00537149" w:rsidRDefault="00537149" w:rsidP="005B15AC">
      <w:pPr>
        <w:pStyle w:val="NoSpacing"/>
      </w:pPr>
    </w:p>
    <w:p w14:paraId="2F70F138" w14:textId="77777777" w:rsidR="005B15AC" w:rsidRDefault="005B15AC" w:rsidP="005B15AC">
      <w:pPr>
        <w:pStyle w:val="NoSpacing"/>
      </w:pPr>
      <w:r>
        <w:t xml:space="preserve">Formule simplifiée si faible inflation </w:t>
      </w:r>
      <w:r w:rsidRPr="00537149">
        <w:rPr>
          <w:b/>
          <w:color w:val="FF0000"/>
        </w:rPr>
        <w:t>ir</w:t>
      </w:r>
      <w:r w:rsidR="009827BA" w:rsidRPr="00537149">
        <w:rPr>
          <w:b/>
          <w:color w:val="FF0000"/>
        </w:rPr>
        <w:t xml:space="preserve"> </w:t>
      </w:r>
      <w:r w:rsidRPr="00537149">
        <w:rPr>
          <w:b/>
          <w:color w:val="FF0000"/>
        </w:rPr>
        <w:t>= in – if</w:t>
      </w:r>
    </w:p>
    <w:p w14:paraId="1AE2C664" w14:textId="77777777" w:rsidR="005B15AC" w:rsidRDefault="005B15AC" w:rsidP="005B15AC">
      <w:pPr>
        <w:pStyle w:val="NoSpacing"/>
      </w:pPr>
    </w:p>
    <w:p w14:paraId="08E1A407" w14:textId="77777777" w:rsidR="00537149" w:rsidRPr="00747ABE" w:rsidRDefault="00537149" w:rsidP="00537149">
      <w:pPr>
        <w:pStyle w:val="Exemple"/>
        <w:rPr>
          <w:lang w:val="en-US"/>
        </w:rPr>
      </w:pPr>
      <w:r w:rsidRPr="00351DB7">
        <w:rPr>
          <w:lang w:val="en-US"/>
        </w:rPr>
        <w:t>Exemple</w:t>
      </w:r>
      <w:r>
        <w:rPr>
          <w:lang w:val="en-US"/>
        </w:rPr>
        <w:t xml:space="preserve"> :</w:t>
      </w:r>
    </w:p>
    <w:p w14:paraId="535E4EC6" w14:textId="77777777" w:rsidR="005B15AC" w:rsidRPr="00747ABE" w:rsidRDefault="005B15AC" w:rsidP="005B15AC">
      <w:pPr>
        <w:pStyle w:val="NoSpacing"/>
        <w:rPr>
          <w:lang w:val="en-US"/>
        </w:rPr>
      </w:pPr>
      <w:r w:rsidRPr="00747ABE">
        <w:rPr>
          <w:lang w:val="en-US"/>
        </w:rPr>
        <w:t>In = 9%</w:t>
      </w:r>
    </w:p>
    <w:p w14:paraId="6400DE8A" w14:textId="77777777" w:rsidR="00537149" w:rsidRPr="00351DB7" w:rsidRDefault="00EC29AB" w:rsidP="00537149">
      <w:pPr>
        <w:pStyle w:val="NoSpacing"/>
        <w:rPr>
          <w:rFonts w:eastAsiaTheme="minorEastAsia"/>
          <w:lang w:val="en-US"/>
        </w:rPr>
      </w:pPr>
      <w:r w:rsidRPr="00747ABE">
        <w:rPr>
          <w:lang w:val="en-US"/>
        </w:rPr>
        <w:t>If</w:t>
      </w:r>
      <w:r w:rsidR="00537149">
        <w:rPr>
          <w:lang w:val="en-US"/>
        </w:rPr>
        <w:t xml:space="preserve"> </w:t>
      </w:r>
      <w:r w:rsidRPr="00747ABE">
        <w:rPr>
          <w:lang w:val="en-US"/>
        </w:rPr>
        <w:t>=</w:t>
      </w:r>
      <w:r w:rsidR="00537149">
        <w:rPr>
          <w:lang w:val="en-US"/>
        </w:rPr>
        <w:t xml:space="preserve"> </w:t>
      </w:r>
      <w:r w:rsidRPr="00747ABE">
        <w:rPr>
          <w:lang w:val="en-US"/>
        </w:rPr>
        <w:t>3%</w:t>
      </w:r>
      <w:r w:rsidRPr="00351DB7">
        <w:rPr>
          <w:rFonts w:ascii="Cambria Math" w:hAnsi="Cambria Math"/>
          <w:lang w:val="en-US"/>
        </w:rPr>
        <w:br/>
      </w:r>
      <m:oMathPara>
        <m:oMathParaPr>
          <m:jc m:val="left"/>
        </m:oMathParaPr>
        <m:oMath>
          <m:r>
            <w:rPr>
              <w:rFonts w:ascii="Cambria Math" w:hAnsi="Cambria Math"/>
            </w:rPr>
            <m:t>ir</m:t>
          </m:r>
          <m:r>
            <w:rPr>
              <w:rFonts w:ascii="Cambria Math" w:hAnsi="Cambria Math"/>
              <w:lang w:val="en-US"/>
            </w:rPr>
            <m:t>=</m:t>
          </m:r>
          <m:f>
            <m:fPr>
              <m:ctrlPr>
                <w:rPr>
                  <w:rFonts w:ascii="Cambria Math" w:hAnsi="Cambria Math"/>
                  <w:i/>
                </w:rPr>
              </m:ctrlPr>
            </m:fPr>
            <m:num>
              <m:d>
                <m:dPr>
                  <m:ctrlPr>
                    <w:rPr>
                      <w:rFonts w:ascii="Cambria Math" w:hAnsi="Cambria Math"/>
                      <w:i/>
                    </w:rPr>
                  </m:ctrlPr>
                </m:dPr>
                <m:e>
                  <m:r>
                    <w:rPr>
                      <w:rFonts w:ascii="Cambria Math" w:hAnsi="Cambria Math"/>
                      <w:lang w:val="en-US"/>
                    </w:rPr>
                    <m:t>1+9%</m:t>
                  </m:r>
                </m:e>
              </m:d>
            </m:num>
            <m:den>
              <m:d>
                <m:dPr>
                  <m:ctrlPr>
                    <w:rPr>
                      <w:rFonts w:ascii="Cambria Math" w:hAnsi="Cambria Math"/>
                      <w:i/>
                    </w:rPr>
                  </m:ctrlPr>
                </m:dPr>
                <m:e>
                  <m:r>
                    <w:rPr>
                      <w:rFonts w:ascii="Cambria Math" w:hAnsi="Cambria Math"/>
                      <w:lang w:val="en-US"/>
                    </w:rPr>
                    <m:t>1+3%</m:t>
                  </m:r>
                </m:e>
              </m:d>
            </m:den>
          </m:f>
          <m:r>
            <w:rPr>
              <w:rFonts w:ascii="Cambria Math" w:hAnsi="Cambria Math"/>
              <w:lang w:val="en-US"/>
            </w:rPr>
            <m:t>-1=5,83%</m:t>
          </m:r>
        </m:oMath>
      </m:oMathPara>
    </w:p>
    <w:p w14:paraId="10664175" w14:textId="77777777" w:rsidR="00EC29AB" w:rsidRPr="00747ABE" w:rsidRDefault="00EC29AB" w:rsidP="005B15AC">
      <w:pPr>
        <w:pStyle w:val="NoSpacing"/>
        <w:rPr>
          <w:lang w:val="en-US"/>
        </w:rPr>
      </w:pPr>
      <w:r w:rsidRPr="00747ABE">
        <w:rPr>
          <w:lang w:val="en-US"/>
        </w:rPr>
        <w:t>Ir</w:t>
      </w:r>
      <w:r w:rsidR="00537149">
        <w:rPr>
          <w:lang w:val="en-US"/>
        </w:rPr>
        <w:t xml:space="preserve"> (</w:t>
      </w:r>
      <w:r w:rsidR="00537149" w:rsidRPr="00351DB7">
        <w:rPr>
          <w:lang w:val="en-US"/>
        </w:rPr>
        <w:t>simplifié</w:t>
      </w:r>
      <w:r w:rsidR="00537149">
        <w:rPr>
          <w:lang w:val="en-US"/>
        </w:rPr>
        <w:t xml:space="preserve">) </w:t>
      </w:r>
      <w:r w:rsidRPr="00747ABE">
        <w:rPr>
          <w:lang w:val="en-US"/>
        </w:rPr>
        <w:t>=</w:t>
      </w:r>
      <w:r w:rsidR="00537149">
        <w:rPr>
          <w:lang w:val="en-US"/>
        </w:rPr>
        <w:t xml:space="preserve"> </w:t>
      </w:r>
      <w:r w:rsidRPr="00747ABE">
        <w:rPr>
          <w:lang w:val="en-US"/>
        </w:rPr>
        <w:t>9%</w:t>
      </w:r>
      <w:r w:rsidR="00537149">
        <w:rPr>
          <w:lang w:val="en-US"/>
        </w:rPr>
        <w:t xml:space="preserve"> </w:t>
      </w:r>
      <w:r w:rsidRPr="00747ABE">
        <w:rPr>
          <w:lang w:val="en-US"/>
        </w:rPr>
        <w:t>-</w:t>
      </w:r>
      <w:r w:rsidR="00537149">
        <w:rPr>
          <w:lang w:val="en-US"/>
        </w:rPr>
        <w:t xml:space="preserve"> 3% = </w:t>
      </w:r>
      <w:r w:rsidRPr="00747ABE">
        <w:rPr>
          <w:lang w:val="en-US"/>
        </w:rPr>
        <w:t>6%</w:t>
      </w:r>
    </w:p>
    <w:p w14:paraId="3DE9D981" w14:textId="77777777" w:rsidR="00EC29AB" w:rsidRPr="00351DB7" w:rsidRDefault="00EC29AB" w:rsidP="005B15AC">
      <w:pPr>
        <w:pStyle w:val="NoSpacing"/>
        <w:rPr>
          <w:rFonts w:eastAsiaTheme="minorEastAsia"/>
          <w:lang w:val="en-US"/>
        </w:rPr>
      </w:pPr>
    </w:p>
    <w:p w14:paraId="4F4A05F3" w14:textId="77777777" w:rsidR="00EC29AB" w:rsidRPr="00351DB7" w:rsidRDefault="00EC29AB" w:rsidP="005B15AC">
      <w:pPr>
        <w:pStyle w:val="NoSpacing"/>
        <w:rPr>
          <w:rFonts w:eastAsiaTheme="minorEastAsia"/>
          <w:lang w:val="en-US"/>
        </w:rPr>
      </w:pPr>
    </w:p>
    <w:p w14:paraId="65D31E2E" w14:textId="77777777" w:rsidR="00EC29AB" w:rsidRDefault="00EC29AB" w:rsidP="00537149">
      <w:pPr>
        <w:pStyle w:val="grandI"/>
      </w:pPr>
      <w:r>
        <w:t>Valeur d’un placement et taux actuariel</w:t>
      </w:r>
    </w:p>
    <w:p w14:paraId="6F39C1EB" w14:textId="77777777" w:rsidR="00EC29AB" w:rsidRDefault="00EC29AB" w:rsidP="00537149">
      <w:pPr>
        <w:pStyle w:val="Petit1"/>
        <w:numPr>
          <w:ilvl w:val="0"/>
          <w:numId w:val="11"/>
        </w:numPr>
      </w:pPr>
      <w:r>
        <w:t>Valeur d’un placement</w:t>
      </w:r>
    </w:p>
    <w:p w14:paraId="15D15434" w14:textId="77777777" w:rsidR="00EC29AB" w:rsidRDefault="00EC29AB" w:rsidP="00EC29AB">
      <w:pPr>
        <w:pStyle w:val="NoSpacing"/>
        <w:rPr>
          <w:rFonts w:eastAsiaTheme="minorEastAsia"/>
        </w:rPr>
      </w:pPr>
    </w:p>
    <w:p w14:paraId="1A97FDE0" w14:textId="77777777" w:rsidR="00EC29AB" w:rsidRDefault="00EC29AB" w:rsidP="00EC29AB">
      <w:pPr>
        <w:pStyle w:val="NoSpacing"/>
        <w:rPr>
          <w:rFonts w:eastAsiaTheme="minorEastAsia"/>
        </w:rPr>
      </w:pPr>
      <w:r w:rsidRPr="00537149">
        <w:rPr>
          <w:rFonts w:eastAsiaTheme="minorEastAsia"/>
          <w:b/>
        </w:rPr>
        <w:t>La valeur d’un placement</w:t>
      </w:r>
      <w:r>
        <w:rPr>
          <w:rFonts w:eastAsiaTheme="minorEastAsia"/>
        </w:rPr>
        <w:t xml:space="preserve"> pour un investisseur est égale à la valeur actuelle des flux de liquidité attendus et le taux d’actualisation que l’on retient est le </w:t>
      </w:r>
      <w:r w:rsidRPr="00537149">
        <w:rPr>
          <w:rFonts w:eastAsiaTheme="minorEastAsia"/>
          <w:color w:val="FF0000"/>
        </w:rPr>
        <w:t>taux de rendements requis</w:t>
      </w:r>
      <w:r w:rsidR="00537149">
        <w:rPr>
          <w:rFonts w:eastAsiaTheme="minorEastAsia"/>
          <w:color w:val="FF0000"/>
        </w:rPr>
        <w:t xml:space="preserve"> (trr)</w:t>
      </w:r>
      <w:r>
        <w:rPr>
          <w:rFonts w:eastAsiaTheme="minorEastAsia"/>
        </w:rPr>
        <w:t xml:space="preserve"> par l’investisseur pour ce placement.</w:t>
      </w:r>
    </w:p>
    <w:p w14:paraId="53F32994" w14:textId="77777777" w:rsidR="00EC29AB" w:rsidRDefault="00EC29AB" w:rsidP="00EC29AB">
      <w:pPr>
        <w:pStyle w:val="NoSpacing"/>
        <w:rPr>
          <w:rFonts w:eastAsiaTheme="minorEastAsia"/>
        </w:rPr>
      </w:pPr>
      <w:r>
        <w:rPr>
          <w:rFonts w:eastAsiaTheme="minorEastAsia"/>
        </w:rPr>
        <w:t>La valeur dépend des flux de liquidités attendus et de la rémunération attendus par l’investisseur compte tenu des risques qu’il perçoit.</w:t>
      </w:r>
    </w:p>
    <w:p w14:paraId="328EFD3D" w14:textId="77777777" w:rsidR="00EC29AB" w:rsidRDefault="00EC29AB" w:rsidP="00EC29AB">
      <w:pPr>
        <w:pStyle w:val="NoSpacing"/>
        <w:rPr>
          <w:rFonts w:eastAsiaTheme="minorEastAsia"/>
        </w:rPr>
      </w:pPr>
    </w:p>
    <w:p w14:paraId="3295EB45" w14:textId="77777777" w:rsidR="00537149" w:rsidRDefault="00537149" w:rsidP="00537149">
      <w:pPr>
        <w:pStyle w:val="Exemple"/>
      </w:pPr>
      <w:r>
        <w:t xml:space="preserve">Exemple : </w:t>
      </w:r>
    </w:p>
    <w:p w14:paraId="3C6F954D" w14:textId="77777777" w:rsidR="00EC29AB" w:rsidRDefault="00537149" w:rsidP="00537149">
      <w:pPr>
        <w:pStyle w:val="NoSpacing"/>
      </w:pPr>
      <w:r>
        <w:lastRenderedPageBreak/>
        <w:t>O</w:t>
      </w:r>
      <w:r w:rsidR="00EC29AB">
        <w:t>n veut la valeur d’un placement avec des flux attendus suivants et un taux de rendement requis (trr) de 10%.</w:t>
      </w:r>
    </w:p>
    <w:p w14:paraId="1FBF7FA5" w14:textId="77777777" w:rsidR="00EC29AB" w:rsidRDefault="00EC29AB" w:rsidP="00EC29AB">
      <w:pPr>
        <w:pStyle w:val="NoSpacing"/>
        <w:rPr>
          <w:rFonts w:eastAsiaTheme="minorEastAsia"/>
        </w:rPr>
      </w:pPr>
      <w:r>
        <w:rPr>
          <w:rFonts w:eastAsiaTheme="minorEastAsia"/>
        </w:rPr>
        <w:t>Les flux sont :</w:t>
      </w:r>
      <w:r w:rsidR="00537149">
        <w:rPr>
          <w:rFonts w:eastAsiaTheme="minorEastAsia"/>
        </w:rPr>
        <w:t xml:space="preserve"> e</w:t>
      </w:r>
      <w:r>
        <w:rPr>
          <w:rFonts w:eastAsiaTheme="minorEastAsia"/>
        </w:rPr>
        <w:t>n t1 le flux est de 24, t2 pareil, t3 pareil, t4 pareil et t5 le flux est de 434</w:t>
      </w:r>
    </w:p>
    <w:p w14:paraId="10909A29" w14:textId="77777777" w:rsidR="00EC29AB" w:rsidRDefault="00EC29AB" w:rsidP="00EC29AB">
      <w:pPr>
        <w:pStyle w:val="NoSpacing"/>
        <w:rPr>
          <w:rFonts w:eastAsiaTheme="minorEastAsia"/>
        </w:rPr>
      </w:pPr>
    </w:p>
    <w:p w14:paraId="1676D9BC" w14:textId="77777777" w:rsidR="00EC29AB" w:rsidRPr="00873963" w:rsidRDefault="00EC29AB" w:rsidP="00EC29AB">
      <w:pPr>
        <w:pStyle w:val="NoSpacing"/>
        <w:rPr>
          <w:rFonts w:eastAsiaTheme="minorEastAsia"/>
          <w:i/>
          <w:u w:val="single"/>
        </w:rPr>
      </w:pPr>
      <w:r w:rsidRPr="00873963">
        <w:rPr>
          <w:rFonts w:eastAsiaTheme="minorEastAsia"/>
          <w:i/>
          <w:u w:val="single"/>
        </w:rPr>
        <w:t>Coefficient d’actualisation</w:t>
      </w:r>
    </w:p>
    <w:p w14:paraId="688BB5AB" w14:textId="77777777" w:rsidR="00456D0B" w:rsidRDefault="00456D0B" w:rsidP="00EC29AB">
      <w:pPr>
        <w:pStyle w:val="NoSpacing"/>
        <w:rPr>
          <w:rFonts w:eastAsiaTheme="minorEastAsia"/>
        </w:rPr>
      </w:pPr>
      <w:r>
        <w:rPr>
          <w:rFonts w:eastAsiaTheme="minorEastAsia"/>
        </w:rPr>
        <w:t>(1/1,1)=0,9091 a t1</w:t>
      </w:r>
    </w:p>
    <w:p w14:paraId="52C5600C" w14:textId="77777777" w:rsidR="00456D0B" w:rsidRDefault="00456D0B" w:rsidP="00EC29AB">
      <w:pPr>
        <w:pStyle w:val="NoSpacing"/>
        <w:rPr>
          <w:rFonts w:eastAsiaTheme="minorEastAsia"/>
        </w:rPr>
      </w:pPr>
      <w:r>
        <w:rPr>
          <w:rFonts w:eastAsiaTheme="minorEastAsia"/>
        </w:rPr>
        <w:t>0,9091/1,1=0,8264 a t2</w:t>
      </w:r>
    </w:p>
    <w:p w14:paraId="7902A105" w14:textId="77777777" w:rsidR="00456D0B" w:rsidRDefault="00873963" w:rsidP="00EC29AB">
      <w:pPr>
        <w:pStyle w:val="NoSpacing"/>
        <w:rPr>
          <w:rFonts w:eastAsiaTheme="minorEastAsia"/>
        </w:rPr>
      </w:pPr>
      <w:r>
        <w:rPr>
          <w:rFonts w:eastAsiaTheme="minorEastAsia"/>
        </w:rPr>
        <w:t>T</w:t>
      </w:r>
      <w:r w:rsidR="00456D0B">
        <w:rPr>
          <w:rFonts w:eastAsiaTheme="minorEastAsia"/>
        </w:rPr>
        <w:t>3=0,7513</w:t>
      </w:r>
    </w:p>
    <w:p w14:paraId="74E835E6" w14:textId="77777777" w:rsidR="00456D0B" w:rsidRDefault="00456D0B" w:rsidP="00EC29AB">
      <w:pPr>
        <w:pStyle w:val="NoSpacing"/>
        <w:rPr>
          <w:rFonts w:eastAsiaTheme="minorEastAsia"/>
        </w:rPr>
      </w:pPr>
      <w:r>
        <w:rPr>
          <w:rFonts w:eastAsiaTheme="minorEastAsia"/>
        </w:rPr>
        <w:t>T4=0,683</w:t>
      </w:r>
    </w:p>
    <w:p w14:paraId="0B68A6C7" w14:textId="77777777" w:rsidR="00456D0B" w:rsidRDefault="00456D0B" w:rsidP="00EC29AB">
      <w:pPr>
        <w:pStyle w:val="NoSpacing"/>
        <w:rPr>
          <w:rFonts w:eastAsiaTheme="minorEastAsia"/>
        </w:rPr>
      </w:pPr>
      <w:r>
        <w:rPr>
          <w:rFonts w:eastAsiaTheme="minorEastAsia"/>
        </w:rPr>
        <w:t>T5=0,6209</w:t>
      </w:r>
    </w:p>
    <w:p w14:paraId="48D2DB43" w14:textId="77777777" w:rsidR="00EC29AB" w:rsidRDefault="00EC29AB" w:rsidP="00EC29AB">
      <w:pPr>
        <w:pStyle w:val="NoSpacing"/>
        <w:rPr>
          <w:rFonts w:eastAsiaTheme="minorEastAsia"/>
        </w:rPr>
      </w:pPr>
    </w:p>
    <w:p w14:paraId="5C32714E" w14:textId="77777777" w:rsidR="00EC29AB" w:rsidRPr="00873963" w:rsidRDefault="00EC29AB" w:rsidP="00EC29AB">
      <w:pPr>
        <w:pStyle w:val="NoSpacing"/>
        <w:rPr>
          <w:rFonts w:eastAsiaTheme="minorEastAsia"/>
          <w:i/>
          <w:u w:val="single"/>
        </w:rPr>
      </w:pPr>
      <w:r w:rsidRPr="00873963">
        <w:rPr>
          <w:rFonts w:eastAsiaTheme="minorEastAsia"/>
          <w:i/>
          <w:u w:val="single"/>
        </w:rPr>
        <w:t>Flux d’actualisation</w:t>
      </w:r>
    </w:p>
    <w:p w14:paraId="1631A09E" w14:textId="77777777" w:rsidR="00456D0B" w:rsidRDefault="00456D0B" w:rsidP="00EC29AB">
      <w:pPr>
        <w:pStyle w:val="NoSpacing"/>
        <w:rPr>
          <w:rFonts w:eastAsiaTheme="minorEastAsia"/>
        </w:rPr>
      </w:pPr>
      <w:r>
        <w:rPr>
          <w:rFonts w:eastAsiaTheme="minorEastAsia"/>
        </w:rPr>
        <w:t>T1=0,9091x24=21,82</w:t>
      </w:r>
    </w:p>
    <w:p w14:paraId="08EB9ABA" w14:textId="77777777" w:rsidR="00456D0B" w:rsidRDefault="00456D0B" w:rsidP="00EC29AB">
      <w:pPr>
        <w:pStyle w:val="NoSpacing"/>
        <w:rPr>
          <w:rFonts w:eastAsiaTheme="minorEastAsia"/>
        </w:rPr>
      </w:pPr>
      <w:r>
        <w:rPr>
          <w:rFonts w:eastAsiaTheme="minorEastAsia"/>
        </w:rPr>
        <w:t>T2=0,8264x24=19,83</w:t>
      </w:r>
    </w:p>
    <w:p w14:paraId="519B966E" w14:textId="77777777" w:rsidR="00456D0B" w:rsidRDefault="00456D0B" w:rsidP="00EC29AB">
      <w:pPr>
        <w:pStyle w:val="NoSpacing"/>
        <w:rPr>
          <w:rFonts w:eastAsiaTheme="minorEastAsia"/>
        </w:rPr>
      </w:pPr>
      <w:r>
        <w:rPr>
          <w:rFonts w:eastAsiaTheme="minorEastAsia"/>
        </w:rPr>
        <w:t>T3=18,03</w:t>
      </w:r>
    </w:p>
    <w:p w14:paraId="58E6D107" w14:textId="77777777" w:rsidR="00456D0B" w:rsidRDefault="00456D0B" w:rsidP="00EC29AB">
      <w:pPr>
        <w:pStyle w:val="NoSpacing"/>
        <w:rPr>
          <w:rFonts w:eastAsiaTheme="minorEastAsia"/>
        </w:rPr>
      </w:pPr>
      <w:r>
        <w:rPr>
          <w:rFonts w:eastAsiaTheme="minorEastAsia"/>
        </w:rPr>
        <w:t>T4=16,39</w:t>
      </w:r>
    </w:p>
    <w:p w14:paraId="29EDD5EE" w14:textId="77777777" w:rsidR="00456D0B" w:rsidRDefault="00456D0B" w:rsidP="00EC29AB">
      <w:pPr>
        <w:pStyle w:val="NoSpacing"/>
        <w:rPr>
          <w:rFonts w:eastAsiaTheme="minorEastAsia"/>
        </w:rPr>
      </w:pPr>
      <w:r>
        <w:rPr>
          <w:rFonts w:eastAsiaTheme="minorEastAsia"/>
        </w:rPr>
        <w:t>T5=269,47</w:t>
      </w:r>
    </w:p>
    <w:p w14:paraId="2434E3E1" w14:textId="77777777" w:rsidR="00456D0B" w:rsidRDefault="00456D0B" w:rsidP="00EC29AB">
      <w:pPr>
        <w:pStyle w:val="NoSpacing"/>
        <w:rPr>
          <w:rFonts w:eastAsiaTheme="minorEastAsia"/>
        </w:rPr>
      </w:pPr>
    </w:p>
    <w:p w14:paraId="1C16EF1B" w14:textId="77777777" w:rsidR="00456D0B" w:rsidRDefault="00873963" w:rsidP="00EC29AB">
      <w:pPr>
        <w:pStyle w:val="NoSpacing"/>
        <w:rPr>
          <w:rFonts w:eastAsiaTheme="minorEastAsia"/>
        </w:rPr>
      </w:pPr>
      <w:r w:rsidRPr="00873963">
        <w:rPr>
          <w:rFonts w:eastAsiaTheme="minorEastAsia"/>
          <w:b/>
        </w:rPr>
        <w:t xml:space="preserve">∑ </w:t>
      </w:r>
      <w:r w:rsidR="00456D0B" w:rsidRPr="00873963">
        <w:rPr>
          <w:rFonts w:eastAsiaTheme="minorEastAsia"/>
          <w:b/>
        </w:rPr>
        <w:t xml:space="preserve"> </w:t>
      </w:r>
      <w:r w:rsidRPr="00873963">
        <w:rPr>
          <w:rFonts w:eastAsiaTheme="minorEastAsia"/>
          <w:b/>
        </w:rPr>
        <w:t>Flux</w:t>
      </w:r>
      <w:r w:rsidR="00456D0B" w:rsidRPr="00873963">
        <w:rPr>
          <w:rFonts w:eastAsiaTheme="minorEastAsia"/>
          <w:b/>
        </w:rPr>
        <w:t xml:space="preserve"> actualisés</w:t>
      </w:r>
      <w:r w:rsidR="00456D0B">
        <w:rPr>
          <w:rFonts w:eastAsiaTheme="minorEastAsia"/>
        </w:rPr>
        <w:t xml:space="preserve"> = valeur investissement = 345,54</w:t>
      </w:r>
    </w:p>
    <w:p w14:paraId="36DF9369" w14:textId="77777777" w:rsidR="00456D0B" w:rsidRDefault="00456D0B" w:rsidP="00EC29AB">
      <w:pPr>
        <w:pStyle w:val="NoSpacing"/>
        <w:rPr>
          <w:rFonts w:eastAsiaTheme="minorEastAsia"/>
        </w:rPr>
      </w:pPr>
    </w:p>
    <w:p w14:paraId="3A26EA41" w14:textId="77777777" w:rsidR="00873963" w:rsidRDefault="00873963" w:rsidP="00EC29AB">
      <w:pPr>
        <w:pStyle w:val="NoSpacing"/>
        <w:rPr>
          <w:rFonts w:eastAsiaTheme="minorEastAsia"/>
          <w:u w:val="single"/>
        </w:rPr>
      </w:pPr>
    </w:p>
    <w:p w14:paraId="01F5818E" w14:textId="77777777" w:rsidR="005662B2" w:rsidRDefault="00456D0B" w:rsidP="007E2BFB">
      <w:pPr>
        <w:pStyle w:val="Style1"/>
      </w:pPr>
      <w:r w:rsidRPr="00456D0B">
        <w:t>Notion de taux actuariel</w:t>
      </w:r>
    </w:p>
    <w:p w14:paraId="4277D211" w14:textId="77777777" w:rsidR="00456D0B" w:rsidRPr="005662B2" w:rsidRDefault="005662B2" w:rsidP="005662B2">
      <w:pPr>
        <w:pStyle w:val="NoSpacing"/>
        <w:rPr>
          <w:rFonts w:eastAsiaTheme="minorEastAsia"/>
          <w:u w:val="single"/>
        </w:rPr>
      </w:pPr>
      <w:r>
        <w:rPr>
          <w:rFonts w:eastAsiaTheme="minorEastAsia"/>
          <w:b/>
        </w:rPr>
        <w:t xml:space="preserve">Le taux actuariel </w:t>
      </w:r>
      <w:r w:rsidRPr="005662B2">
        <w:rPr>
          <w:rFonts w:eastAsiaTheme="minorEastAsia"/>
        </w:rPr>
        <w:t>est le</w:t>
      </w:r>
      <w:r w:rsidR="00456D0B" w:rsidRPr="005662B2">
        <w:rPr>
          <w:rFonts w:eastAsiaTheme="minorEastAsia"/>
        </w:rPr>
        <w:t xml:space="preserve"> taux de rendement d’un placement</w:t>
      </w:r>
      <w:r>
        <w:rPr>
          <w:rFonts w:eastAsiaTheme="minorEastAsia"/>
        </w:rPr>
        <w:t xml:space="preserve"> </w:t>
      </w:r>
      <w:r w:rsidRPr="005662B2">
        <w:rPr>
          <w:rFonts w:eastAsiaTheme="minorEastAsia"/>
        </w:rPr>
        <w:sym w:font="Wingdings" w:char="F0E0"/>
      </w:r>
      <w:r w:rsidR="00456D0B" w:rsidRPr="005662B2">
        <w:rPr>
          <w:rFonts w:eastAsiaTheme="minorEastAsia"/>
        </w:rPr>
        <w:t xml:space="preserve"> c’est le taux d’actualisation pour lequel </w:t>
      </w:r>
      <w:r w:rsidR="00456D0B" w:rsidRPr="005662B2">
        <w:rPr>
          <w:rFonts w:eastAsiaTheme="minorEastAsia"/>
          <w:i/>
        </w:rPr>
        <w:t xml:space="preserve">la valeur actuelle des flux de liquidités attendus est </w:t>
      </w:r>
      <w:r w:rsidR="00873963" w:rsidRPr="005662B2">
        <w:rPr>
          <w:rFonts w:eastAsiaTheme="minorEastAsia"/>
          <w:i/>
        </w:rPr>
        <w:t>égale</w:t>
      </w:r>
      <w:r w:rsidR="00456D0B" w:rsidRPr="005662B2">
        <w:rPr>
          <w:rFonts w:eastAsiaTheme="minorEastAsia"/>
          <w:i/>
        </w:rPr>
        <w:t xml:space="preserve"> à l’investissement initial</w:t>
      </w:r>
      <w:r w:rsidR="00456D0B" w:rsidRPr="005662B2">
        <w:rPr>
          <w:rFonts w:eastAsiaTheme="minorEastAsia"/>
        </w:rPr>
        <w:t>.</w:t>
      </w:r>
    </w:p>
    <w:p w14:paraId="09C2B9D6" w14:textId="77777777" w:rsidR="00785D43" w:rsidRDefault="00873963" w:rsidP="00873963">
      <w:pPr>
        <w:pStyle w:val="NoSpacing"/>
        <w:tabs>
          <w:tab w:val="left" w:pos="6195"/>
        </w:tabs>
        <w:rPr>
          <w:rFonts w:eastAsiaTheme="minorEastAsia"/>
        </w:rPr>
      </w:pPr>
      <w:r>
        <w:rPr>
          <w:rFonts w:eastAsiaTheme="minorEastAsia"/>
        </w:rPr>
        <w:tab/>
      </w:r>
    </w:p>
    <w:p w14:paraId="0E600131" w14:textId="77777777" w:rsidR="00873963" w:rsidRDefault="00873963" w:rsidP="00873963">
      <w:pPr>
        <w:pStyle w:val="Exemple"/>
      </w:pPr>
      <w:r>
        <w:t>Exemple d’une obligation :</w:t>
      </w:r>
    </w:p>
    <w:p w14:paraId="141A5BFE" w14:textId="77777777" w:rsidR="00785D43" w:rsidRDefault="00873963" w:rsidP="00873963">
      <w:pPr>
        <w:pStyle w:val="NoSpacing"/>
      </w:pPr>
      <w:r>
        <w:t>L</w:t>
      </w:r>
      <w:r w:rsidR="00785D43">
        <w:t>es intérêts sont calc</w:t>
      </w:r>
      <w:r>
        <w:t>ulés sur la valeur nominale. L</w:t>
      </w:r>
      <w:r w:rsidR="00785D43">
        <w:t xml:space="preserve">a valeur sur laquelle on émet une obligation (valeur d’émission) et la valeur sur laquelle on la rembourse (valeur de remboursement) peuvent être </w:t>
      </w:r>
      <w:r>
        <w:t>différente</w:t>
      </w:r>
      <w:r w:rsidR="00785D43">
        <w:t xml:space="preserve"> de la valeur nominale.</w:t>
      </w:r>
    </w:p>
    <w:p w14:paraId="5247D2AC" w14:textId="77777777" w:rsidR="00785D43" w:rsidRDefault="00785D43" w:rsidP="00EC29AB">
      <w:pPr>
        <w:pStyle w:val="NoSpacing"/>
        <w:rPr>
          <w:rFonts w:eastAsiaTheme="minorEastAsia"/>
        </w:rPr>
      </w:pPr>
      <w:r>
        <w:rPr>
          <w:rFonts w:eastAsiaTheme="minorEastAsia"/>
        </w:rPr>
        <w:t>Si Vn</w:t>
      </w:r>
      <w:r w:rsidR="00873963">
        <w:rPr>
          <w:rFonts w:eastAsiaTheme="minorEastAsia"/>
        </w:rPr>
        <w:t xml:space="preserve"> </w:t>
      </w:r>
      <w:r>
        <w:rPr>
          <w:rFonts w:eastAsiaTheme="minorEastAsia"/>
        </w:rPr>
        <w:t>=</w:t>
      </w:r>
      <w:r w:rsidR="00873963">
        <w:rPr>
          <w:rFonts w:eastAsiaTheme="minorEastAsia"/>
        </w:rPr>
        <w:t xml:space="preserve"> </w:t>
      </w:r>
      <w:r>
        <w:rPr>
          <w:rFonts w:eastAsiaTheme="minorEastAsia"/>
        </w:rPr>
        <w:t>400 et ti</w:t>
      </w:r>
      <w:r w:rsidR="00873963">
        <w:rPr>
          <w:rFonts w:eastAsiaTheme="minorEastAsia"/>
        </w:rPr>
        <w:t xml:space="preserve"> </w:t>
      </w:r>
      <w:r>
        <w:rPr>
          <w:rFonts w:eastAsiaTheme="minorEastAsia"/>
        </w:rPr>
        <w:t>=</w:t>
      </w:r>
      <w:r w:rsidR="00873963">
        <w:rPr>
          <w:rFonts w:eastAsiaTheme="minorEastAsia"/>
        </w:rPr>
        <w:t xml:space="preserve"> </w:t>
      </w:r>
      <w:r>
        <w:rPr>
          <w:rFonts w:eastAsiaTheme="minorEastAsia"/>
        </w:rPr>
        <w:t>6%</w:t>
      </w:r>
    </w:p>
    <w:p w14:paraId="286A018E" w14:textId="77777777" w:rsidR="00785D43" w:rsidRDefault="00785D43" w:rsidP="00EC29AB">
      <w:pPr>
        <w:pStyle w:val="NoSpacing"/>
        <w:rPr>
          <w:rFonts w:eastAsiaTheme="minorEastAsia"/>
        </w:rPr>
      </w:pPr>
      <w:r>
        <w:rPr>
          <w:rFonts w:eastAsiaTheme="minorEastAsia"/>
        </w:rPr>
        <w:t>L’intérêt annuel de cette obligation est de 400</w:t>
      </w:r>
      <w:r w:rsidR="00873963">
        <w:rPr>
          <w:rFonts w:eastAsiaTheme="minorEastAsia"/>
        </w:rPr>
        <w:t xml:space="preserve"> </w:t>
      </w:r>
      <w:r>
        <w:rPr>
          <w:rFonts w:eastAsiaTheme="minorEastAsia"/>
        </w:rPr>
        <w:t>x</w:t>
      </w:r>
      <w:r w:rsidR="00873963">
        <w:rPr>
          <w:rFonts w:eastAsiaTheme="minorEastAsia"/>
        </w:rPr>
        <w:t xml:space="preserve"> </w:t>
      </w:r>
      <w:r>
        <w:rPr>
          <w:rFonts w:eastAsiaTheme="minorEastAsia"/>
        </w:rPr>
        <w:t>6%</w:t>
      </w:r>
      <w:r w:rsidR="00873963">
        <w:rPr>
          <w:rFonts w:eastAsiaTheme="minorEastAsia"/>
        </w:rPr>
        <w:t xml:space="preserve"> </w:t>
      </w:r>
      <w:r>
        <w:rPr>
          <w:rFonts w:eastAsiaTheme="minorEastAsia"/>
        </w:rPr>
        <w:t>=</w:t>
      </w:r>
      <w:r w:rsidR="00873963">
        <w:rPr>
          <w:rFonts w:eastAsiaTheme="minorEastAsia"/>
        </w:rPr>
        <w:t xml:space="preserve"> </w:t>
      </w:r>
      <w:r>
        <w:rPr>
          <w:rFonts w:eastAsiaTheme="minorEastAsia"/>
        </w:rPr>
        <w:t>24</w:t>
      </w:r>
    </w:p>
    <w:p w14:paraId="05CA5BBD" w14:textId="77777777" w:rsidR="00785D43" w:rsidRDefault="00785D43" w:rsidP="00EC29AB">
      <w:pPr>
        <w:pStyle w:val="NoSpacing"/>
        <w:rPr>
          <w:rFonts w:eastAsiaTheme="minorEastAsia"/>
        </w:rPr>
      </w:pPr>
      <w:r>
        <w:rPr>
          <w:rFonts w:eastAsiaTheme="minorEastAsia"/>
        </w:rPr>
        <w:t>Donc valeur d’émission est de seulement 380 donc au bout de 5 ans, elle ne va m’être remboursée que de 410 (valeur de remboursement).</w:t>
      </w:r>
    </w:p>
    <w:p w14:paraId="3F2E0926" w14:textId="77777777" w:rsidR="009219E8" w:rsidRDefault="009219E8" w:rsidP="00EC29AB">
      <w:pPr>
        <w:pStyle w:val="NoSpacing"/>
        <w:rPr>
          <w:rFonts w:eastAsiaTheme="minorEastAsia"/>
        </w:rPr>
      </w:pPr>
    </w:p>
    <w:p w14:paraId="6421C614" w14:textId="77777777" w:rsidR="005662B2" w:rsidRDefault="005662B2" w:rsidP="00EC29AB">
      <w:pPr>
        <w:pStyle w:val="NoSpacing"/>
        <w:rPr>
          <w:rFonts w:eastAsiaTheme="minorEastAsia"/>
          <w:u w:val="single"/>
        </w:rPr>
      </w:pPr>
    </w:p>
    <w:p w14:paraId="7EB8CDD8" w14:textId="77777777" w:rsidR="009219E8" w:rsidRDefault="005662B2" w:rsidP="00EC29AB">
      <w:pPr>
        <w:pStyle w:val="NoSpacing"/>
        <w:rPr>
          <w:rFonts w:eastAsiaTheme="minorEastAsia"/>
        </w:rPr>
      </w:pPr>
      <w:r w:rsidRPr="005662B2">
        <w:rPr>
          <w:rFonts w:eastAsiaTheme="minorEastAsia"/>
          <w:i/>
          <w:noProof/>
          <w:u w:val="single"/>
          <w:lang w:eastAsia="fr-FR"/>
        </w:rPr>
        <w:drawing>
          <wp:anchor distT="0" distB="0" distL="114300" distR="114300" simplePos="0" relativeHeight="251658240" behindDoc="0" locked="0" layoutInCell="1" allowOverlap="1" wp14:anchorId="1BF63F52" wp14:editId="50E7DF5D">
            <wp:simplePos x="0" y="0"/>
            <wp:positionH relativeFrom="margin">
              <wp:posOffset>740410</wp:posOffset>
            </wp:positionH>
            <wp:positionV relativeFrom="paragraph">
              <wp:posOffset>-589280</wp:posOffset>
            </wp:positionV>
            <wp:extent cx="3818255" cy="1035050"/>
            <wp:effectExtent l="19050" t="0" r="0" b="0"/>
            <wp:wrapTopAndBottom/>
            <wp:docPr id="1" name="Image 1" descr="C:\Users\Black Pearl\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 Pearl\Desktop\Sans titre.png"/>
                    <pic:cNvPicPr>
                      <a:picLocks noChangeAspect="1" noChangeArrowheads="1"/>
                    </pic:cNvPicPr>
                  </pic:nvPicPr>
                  <pic:blipFill>
                    <a:blip r:embed="rId9" cstate="print"/>
                    <a:srcRect l="7750" t="20800" r="26056" b="47200"/>
                    <a:stretch>
                      <a:fillRect/>
                    </a:stretch>
                  </pic:blipFill>
                  <pic:spPr bwMode="auto">
                    <a:xfrm>
                      <a:off x="0" y="0"/>
                      <a:ext cx="3818255" cy="1035050"/>
                    </a:xfrm>
                    <a:prstGeom prst="rect">
                      <a:avLst/>
                    </a:prstGeom>
                    <a:noFill/>
                    <a:ln w="9525">
                      <a:noFill/>
                      <a:miter lim="800000"/>
                      <a:headEnd/>
                      <a:tailEnd/>
                    </a:ln>
                  </pic:spPr>
                </pic:pic>
              </a:graphicData>
            </a:graphic>
          </wp:anchor>
        </w:drawing>
      </w:r>
      <w:r w:rsidR="009219E8" w:rsidRPr="005662B2">
        <w:rPr>
          <w:rFonts w:eastAsiaTheme="minorEastAsia"/>
          <w:i/>
          <w:u w:val="single"/>
        </w:rPr>
        <w:t>Coefficient d’actualisation</w:t>
      </w:r>
      <w:r w:rsidR="009219E8">
        <w:rPr>
          <w:rFonts w:eastAsiaTheme="minorEastAsia"/>
        </w:rPr>
        <w:t> (trr de 10%)</w:t>
      </w:r>
    </w:p>
    <w:p w14:paraId="12BDDCD8" w14:textId="77777777" w:rsidR="009219E8" w:rsidRDefault="009219E8" w:rsidP="00EC29AB">
      <w:pPr>
        <w:pStyle w:val="NoSpacing"/>
        <w:rPr>
          <w:rFonts w:eastAsiaTheme="minorEastAsia"/>
        </w:rPr>
      </w:pPr>
      <w:r>
        <w:rPr>
          <w:rFonts w:eastAsiaTheme="minorEastAsia"/>
        </w:rPr>
        <w:t>T0 = 1</w:t>
      </w:r>
    </w:p>
    <w:p w14:paraId="18CE0A3C" w14:textId="77777777" w:rsidR="009219E8" w:rsidRDefault="009219E8" w:rsidP="00EC29AB">
      <w:pPr>
        <w:pStyle w:val="NoSpacing"/>
        <w:rPr>
          <w:rFonts w:eastAsiaTheme="minorEastAsia"/>
        </w:rPr>
      </w:pPr>
      <w:r>
        <w:rPr>
          <w:rFonts w:eastAsiaTheme="minorEastAsia"/>
        </w:rPr>
        <w:t>T1 = 0,9091</w:t>
      </w:r>
    </w:p>
    <w:p w14:paraId="336B6961" w14:textId="77777777" w:rsidR="009219E8" w:rsidRDefault="009219E8" w:rsidP="00EC29AB">
      <w:pPr>
        <w:pStyle w:val="NoSpacing"/>
        <w:rPr>
          <w:rFonts w:eastAsiaTheme="minorEastAsia"/>
        </w:rPr>
      </w:pPr>
      <w:r>
        <w:rPr>
          <w:rFonts w:eastAsiaTheme="minorEastAsia"/>
        </w:rPr>
        <w:t>T2 = 0,8264</w:t>
      </w:r>
    </w:p>
    <w:p w14:paraId="3AB66FF3" w14:textId="77777777" w:rsidR="009219E8" w:rsidRDefault="009219E8" w:rsidP="00EC29AB">
      <w:pPr>
        <w:pStyle w:val="NoSpacing"/>
        <w:rPr>
          <w:rFonts w:eastAsiaTheme="minorEastAsia"/>
        </w:rPr>
      </w:pPr>
      <w:r>
        <w:rPr>
          <w:rFonts w:eastAsiaTheme="minorEastAsia"/>
        </w:rPr>
        <w:t>T3= 0,7513</w:t>
      </w:r>
    </w:p>
    <w:p w14:paraId="03F1A296" w14:textId="77777777" w:rsidR="009219E8" w:rsidRDefault="009219E8" w:rsidP="00EC29AB">
      <w:pPr>
        <w:pStyle w:val="NoSpacing"/>
        <w:rPr>
          <w:rFonts w:eastAsiaTheme="minorEastAsia"/>
        </w:rPr>
      </w:pPr>
      <w:r>
        <w:rPr>
          <w:rFonts w:eastAsiaTheme="minorEastAsia"/>
        </w:rPr>
        <w:t>T4 = 0,6830</w:t>
      </w:r>
    </w:p>
    <w:p w14:paraId="67F6F7C8" w14:textId="77777777" w:rsidR="009219E8" w:rsidRDefault="009219E8" w:rsidP="00EC29AB">
      <w:pPr>
        <w:pStyle w:val="NoSpacing"/>
        <w:rPr>
          <w:rFonts w:eastAsiaTheme="minorEastAsia"/>
        </w:rPr>
      </w:pPr>
      <w:r>
        <w:rPr>
          <w:rFonts w:eastAsiaTheme="minorEastAsia"/>
        </w:rPr>
        <w:t>T5 = 0,6209</w:t>
      </w:r>
    </w:p>
    <w:p w14:paraId="088CA2B4" w14:textId="77777777" w:rsidR="009219E8" w:rsidRDefault="009219E8" w:rsidP="00EC29AB">
      <w:pPr>
        <w:pStyle w:val="NoSpacing"/>
        <w:rPr>
          <w:rFonts w:eastAsiaTheme="minorEastAsia"/>
        </w:rPr>
      </w:pPr>
    </w:p>
    <w:p w14:paraId="164A8E36" w14:textId="77777777" w:rsidR="009219E8" w:rsidRDefault="009219E8" w:rsidP="00EC29AB">
      <w:pPr>
        <w:pStyle w:val="NoSpacing"/>
        <w:rPr>
          <w:rFonts w:eastAsiaTheme="minorEastAsia"/>
        </w:rPr>
      </w:pPr>
      <w:r w:rsidRPr="005662B2">
        <w:rPr>
          <w:rFonts w:eastAsiaTheme="minorEastAsia"/>
          <w:i/>
          <w:u w:val="single"/>
        </w:rPr>
        <w:t>Flux actualisés</w:t>
      </w:r>
      <w:r>
        <w:rPr>
          <w:rFonts w:eastAsiaTheme="minorEastAsia"/>
        </w:rPr>
        <w:t> :</w:t>
      </w:r>
    </w:p>
    <w:p w14:paraId="453E77A5" w14:textId="77777777" w:rsidR="005662B2" w:rsidRDefault="005662B2" w:rsidP="00EC29AB">
      <w:pPr>
        <w:pStyle w:val="NoSpacing"/>
        <w:rPr>
          <w:rFonts w:eastAsiaTheme="minorEastAsia"/>
        </w:rPr>
      </w:pPr>
      <w:r>
        <w:rPr>
          <w:rFonts w:eastAsiaTheme="minorEastAsia"/>
        </w:rPr>
        <w:t xml:space="preserve">T0 = </w:t>
      </w:r>
    </w:p>
    <w:p w14:paraId="0880E078" w14:textId="77777777" w:rsidR="009219E8" w:rsidRDefault="009219E8" w:rsidP="00EC29AB">
      <w:pPr>
        <w:pStyle w:val="NoSpacing"/>
        <w:rPr>
          <w:rFonts w:eastAsiaTheme="minorEastAsia"/>
        </w:rPr>
      </w:pPr>
      <w:r>
        <w:rPr>
          <w:rFonts w:eastAsiaTheme="minorEastAsia"/>
        </w:rPr>
        <w:t>T1 = 24 x 0,9091 = 21,84</w:t>
      </w:r>
    </w:p>
    <w:p w14:paraId="533001CE" w14:textId="77777777" w:rsidR="009219E8" w:rsidRDefault="009219E8" w:rsidP="00EC29AB">
      <w:pPr>
        <w:pStyle w:val="NoSpacing"/>
        <w:rPr>
          <w:rFonts w:eastAsiaTheme="minorEastAsia"/>
        </w:rPr>
      </w:pPr>
      <w:r>
        <w:rPr>
          <w:rFonts w:eastAsiaTheme="minorEastAsia"/>
        </w:rPr>
        <w:t>T2 = 19,83</w:t>
      </w:r>
    </w:p>
    <w:p w14:paraId="73C22E19" w14:textId="77777777" w:rsidR="009219E8" w:rsidRDefault="009219E8" w:rsidP="00EC29AB">
      <w:pPr>
        <w:pStyle w:val="NoSpacing"/>
        <w:rPr>
          <w:rFonts w:eastAsiaTheme="minorEastAsia"/>
        </w:rPr>
      </w:pPr>
      <w:r>
        <w:rPr>
          <w:rFonts w:eastAsiaTheme="minorEastAsia"/>
        </w:rPr>
        <w:t>T3 = 18,03</w:t>
      </w:r>
    </w:p>
    <w:p w14:paraId="7B6F755B" w14:textId="77777777" w:rsidR="009219E8" w:rsidRDefault="005662B2" w:rsidP="00EC29AB">
      <w:pPr>
        <w:pStyle w:val="NoSpacing"/>
        <w:rPr>
          <w:rFonts w:eastAsiaTheme="minorEastAsia"/>
        </w:rPr>
      </w:pPr>
      <w:r>
        <w:rPr>
          <w:rFonts w:eastAsiaTheme="minorEastAsia"/>
        </w:rPr>
        <w:t>T4 = 16,39</w:t>
      </w:r>
    </w:p>
    <w:p w14:paraId="7DF6230F" w14:textId="77777777" w:rsidR="005662B2" w:rsidRDefault="005662B2" w:rsidP="00EC29AB">
      <w:pPr>
        <w:pStyle w:val="NoSpacing"/>
        <w:rPr>
          <w:rFonts w:eastAsiaTheme="minorEastAsia"/>
        </w:rPr>
      </w:pPr>
      <w:r>
        <w:rPr>
          <w:rFonts w:eastAsiaTheme="minorEastAsia"/>
        </w:rPr>
        <w:t>T5 = 434 x 0,6209 = 269,47</w:t>
      </w:r>
    </w:p>
    <w:p w14:paraId="66ABF227" w14:textId="77777777" w:rsidR="005662B2" w:rsidRDefault="005662B2" w:rsidP="00EC29AB">
      <w:pPr>
        <w:pStyle w:val="NoSpacing"/>
        <w:rPr>
          <w:rFonts w:eastAsiaTheme="minorEastAsia"/>
        </w:rPr>
      </w:pPr>
      <w:r>
        <w:rPr>
          <w:rFonts w:eastAsiaTheme="minorEastAsia"/>
        </w:rPr>
        <w:t>∑ flux actualisés = 345, 54</w:t>
      </w:r>
    </w:p>
    <w:p w14:paraId="6D75BE2C" w14:textId="77777777" w:rsidR="009219E8" w:rsidRDefault="009219E8" w:rsidP="00EC29AB">
      <w:pPr>
        <w:pStyle w:val="NoSpacing"/>
        <w:rPr>
          <w:rFonts w:eastAsiaTheme="minorEastAsia"/>
        </w:rPr>
      </w:pPr>
    </w:p>
    <w:p w14:paraId="590D8F6D" w14:textId="77777777" w:rsidR="00785D43" w:rsidRDefault="00EA0043" w:rsidP="00EC29AB">
      <w:pPr>
        <w:pStyle w:val="NoSpacing"/>
        <w:rPr>
          <w:rFonts w:eastAsiaTheme="minorEastAsia"/>
        </w:rPr>
      </w:pPr>
      <w:r w:rsidRPr="00EA0043">
        <w:rPr>
          <w:rFonts w:eastAsiaTheme="minorEastAsia"/>
        </w:rPr>
        <w:sym w:font="Wingdings" w:char="F0E0"/>
      </w:r>
      <w:r w:rsidR="00785D43">
        <w:rPr>
          <w:rFonts w:eastAsiaTheme="minorEastAsia"/>
        </w:rPr>
        <w:t>On va voir ce qui se passe avec un taux de 7%.</w:t>
      </w:r>
    </w:p>
    <w:p w14:paraId="784422BC" w14:textId="77777777" w:rsidR="00785D43" w:rsidRDefault="009219E8" w:rsidP="00EC29AB">
      <w:pPr>
        <w:pStyle w:val="NoSpacing"/>
        <w:rPr>
          <w:rFonts w:eastAsiaTheme="minorEastAsia"/>
        </w:rPr>
      </w:pPr>
      <w:r>
        <w:rPr>
          <w:rFonts w:eastAsiaTheme="minorEastAsia"/>
        </w:rPr>
        <w:t xml:space="preserve">En </w:t>
      </w:r>
      <w:r w:rsidR="00785D43">
        <w:rPr>
          <w:rFonts w:eastAsiaTheme="minorEastAsia"/>
        </w:rPr>
        <w:t>0, le taux d’actualisation est toujours de 1</w:t>
      </w:r>
    </w:p>
    <w:p w14:paraId="68F573D7" w14:textId="77777777" w:rsidR="00785D43" w:rsidRDefault="00785D43" w:rsidP="00EC29AB">
      <w:pPr>
        <w:pStyle w:val="NoSpacing"/>
        <w:rPr>
          <w:rFonts w:eastAsiaTheme="minorEastAsia"/>
        </w:rPr>
      </w:pPr>
      <w:r>
        <w:rPr>
          <w:rFonts w:eastAsiaTheme="minorEastAsia"/>
        </w:rPr>
        <w:t>En t1= 1/1,07=0,935</w:t>
      </w:r>
    </w:p>
    <w:p w14:paraId="2B69EE87" w14:textId="77777777" w:rsidR="00785D43" w:rsidRDefault="00785D43" w:rsidP="00EC29AB">
      <w:pPr>
        <w:pStyle w:val="NoSpacing"/>
        <w:rPr>
          <w:rFonts w:eastAsiaTheme="minorEastAsia"/>
        </w:rPr>
      </w:pPr>
      <w:r>
        <w:rPr>
          <w:rFonts w:eastAsiaTheme="minorEastAsia"/>
        </w:rPr>
        <w:t>En t2=0,935/1,07=0,873</w:t>
      </w:r>
    </w:p>
    <w:p w14:paraId="19F06858" w14:textId="77777777" w:rsidR="00785D43" w:rsidRDefault="00785D43" w:rsidP="00EC29AB">
      <w:pPr>
        <w:pStyle w:val="NoSpacing"/>
        <w:rPr>
          <w:rFonts w:eastAsiaTheme="minorEastAsia"/>
        </w:rPr>
      </w:pPr>
      <w:r>
        <w:rPr>
          <w:rFonts w:eastAsiaTheme="minorEastAsia"/>
        </w:rPr>
        <w:t>T3=0,816</w:t>
      </w:r>
    </w:p>
    <w:p w14:paraId="36DFAD65" w14:textId="77777777" w:rsidR="00785D43" w:rsidRDefault="00785D43" w:rsidP="00EC29AB">
      <w:pPr>
        <w:pStyle w:val="NoSpacing"/>
        <w:rPr>
          <w:rFonts w:eastAsiaTheme="minorEastAsia"/>
        </w:rPr>
      </w:pPr>
      <w:r>
        <w:rPr>
          <w:rFonts w:eastAsiaTheme="minorEastAsia"/>
        </w:rPr>
        <w:t>T4=0,763</w:t>
      </w:r>
    </w:p>
    <w:p w14:paraId="3E0BC2B9" w14:textId="77777777" w:rsidR="00785D43" w:rsidRDefault="00785D43" w:rsidP="00EC29AB">
      <w:pPr>
        <w:pStyle w:val="NoSpacing"/>
        <w:rPr>
          <w:rFonts w:eastAsiaTheme="minorEastAsia"/>
        </w:rPr>
      </w:pPr>
      <w:r>
        <w:rPr>
          <w:rFonts w:eastAsiaTheme="minorEastAsia"/>
        </w:rPr>
        <w:t>T5=0,713</w:t>
      </w:r>
    </w:p>
    <w:p w14:paraId="643A1489" w14:textId="77777777" w:rsidR="00785D43" w:rsidRDefault="00785D43" w:rsidP="00EC29AB">
      <w:pPr>
        <w:pStyle w:val="NoSpacing"/>
        <w:rPr>
          <w:rFonts w:eastAsiaTheme="minorEastAsia"/>
        </w:rPr>
      </w:pPr>
    </w:p>
    <w:p w14:paraId="2332CA1A" w14:textId="77777777" w:rsidR="00785D43" w:rsidRPr="00EA0043" w:rsidRDefault="005662B2" w:rsidP="00EC29AB">
      <w:pPr>
        <w:pStyle w:val="NoSpacing"/>
        <w:rPr>
          <w:rFonts w:eastAsiaTheme="minorEastAsia"/>
          <w:i/>
          <w:u w:val="single"/>
        </w:rPr>
      </w:pPr>
      <w:r>
        <w:rPr>
          <w:rFonts w:eastAsiaTheme="minorEastAsia"/>
          <w:i/>
          <w:u w:val="single"/>
        </w:rPr>
        <w:t>Flux actualisés</w:t>
      </w:r>
    </w:p>
    <w:p w14:paraId="6E80045C" w14:textId="77777777" w:rsidR="00785D43" w:rsidRDefault="00785D43" w:rsidP="00EC29AB">
      <w:pPr>
        <w:pStyle w:val="NoSpacing"/>
        <w:rPr>
          <w:rFonts w:eastAsiaTheme="minorEastAsia"/>
        </w:rPr>
      </w:pPr>
      <w:r>
        <w:rPr>
          <w:rFonts w:eastAsiaTheme="minorEastAsia"/>
        </w:rPr>
        <w:t>T0=-380</w:t>
      </w:r>
    </w:p>
    <w:p w14:paraId="4034311D" w14:textId="77777777" w:rsidR="00785D43" w:rsidRDefault="00785D43" w:rsidP="00EC29AB">
      <w:pPr>
        <w:pStyle w:val="NoSpacing"/>
        <w:rPr>
          <w:rFonts w:eastAsiaTheme="minorEastAsia"/>
        </w:rPr>
      </w:pPr>
      <w:r>
        <w:rPr>
          <w:rFonts w:eastAsiaTheme="minorEastAsia"/>
        </w:rPr>
        <w:t>T1=22,4</w:t>
      </w:r>
    </w:p>
    <w:p w14:paraId="2D4CEA65" w14:textId="77777777" w:rsidR="00785D43" w:rsidRDefault="00785D43" w:rsidP="00EC29AB">
      <w:pPr>
        <w:pStyle w:val="NoSpacing"/>
        <w:rPr>
          <w:rFonts w:eastAsiaTheme="minorEastAsia"/>
        </w:rPr>
      </w:pPr>
      <w:r>
        <w:rPr>
          <w:rFonts w:eastAsiaTheme="minorEastAsia"/>
        </w:rPr>
        <w:t>T2=20 ,9</w:t>
      </w:r>
    </w:p>
    <w:p w14:paraId="7AC8FBC1" w14:textId="77777777" w:rsidR="00785D43" w:rsidRDefault="00785D43" w:rsidP="00EC29AB">
      <w:pPr>
        <w:pStyle w:val="NoSpacing"/>
        <w:rPr>
          <w:rFonts w:eastAsiaTheme="minorEastAsia"/>
        </w:rPr>
      </w:pPr>
      <w:r>
        <w:rPr>
          <w:rFonts w:eastAsiaTheme="minorEastAsia"/>
        </w:rPr>
        <w:t>T3=19,6</w:t>
      </w:r>
    </w:p>
    <w:p w14:paraId="0B6F1DDE" w14:textId="77777777" w:rsidR="00785D43" w:rsidRDefault="00785D43" w:rsidP="00EC29AB">
      <w:pPr>
        <w:pStyle w:val="NoSpacing"/>
        <w:rPr>
          <w:rFonts w:eastAsiaTheme="minorEastAsia"/>
        </w:rPr>
      </w:pPr>
      <w:r>
        <w:rPr>
          <w:rFonts w:eastAsiaTheme="minorEastAsia"/>
        </w:rPr>
        <w:t>T4=18,3</w:t>
      </w:r>
    </w:p>
    <w:p w14:paraId="40D97FC7" w14:textId="77777777" w:rsidR="00785D43" w:rsidRDefault="00785D43" w:rsidP="00EC29AB">
      <w:pPr>
        <w:pStyle w:val="NoSpacing"/>
        <w:rPr>
          <w:rFonts w:eastAsiaTheme="minorEastAsia"/>
        </w:rPr>
      </w:pPr>
      <w:r>
        <w:rPr>
          <w:rFonts w:eastAsiaTheme="minorEastAsia"/>
        </w:rPr>
        <w:t>T5=309,4</w:t>
      </w:r>
    </w:p>
    <w:p w14:paraId="7307BC9F" w14:textId="77777777" w:rsidR="00785D43" w:rsidRDefault="00EA0043" w:rsidP="00EC29AB">
      <w:pPr>
        <w:pStyle w:val="NoSpacing"/>
        <w:rPr>
          <w:rFonts w:eastAsiaTheme="minorEastAsia"/>
        </w:rPr>
      </w:pPr>
      <w:r>
        <w:rPr>
          <w:rFonts w:eastAsiaTheme="minorEastAsia"/>
        </w:rPr>
        <w:t>∑</w:t>
      </w:r>
      <w:r w:rsidR="00785D43">
        <w:rPr>
          <w:rFonts w:eastAsiaTheme="minorEastAsia"/>
        </w:rPr>
        <w:t xml:space="preserve"> des flux actualisés </w:t>
      </w:r>
      <w:r>
        <w:rPr>
          <w:rFonts w:eastAsiaTheme="minorEastAsia"/>
        </w:rPr>
        <w:t xml:space="preserve">= </w:t>
      </w:r>
      <w:r w:rsidR="00785D43">
        <w:rPr>
          <w:rFonts w:eastAsiaTheme="minorEastAsia"/>
        </w:rPr>
        <w:t>10,6, cette somme est positive</w:t>
      </w:r>
      <w:r w:rsidR="00CE3B80">
        <w:rPr>
          <w:rFonts w:eastAsiaTheme="minorEastAsia"/>
        </w:rPr>
        <w:t xml:space="preserve">, alors qu’on cherche un taux tel que cette somme soit égale a </w:t>
      </w:r>
      <w:r>
        <w:rPr>
          <w:rFonts w:eastAsiaTheme="minorEastAsia"/>
        </w:rPr>
        <w:t>zéro</w:t>
      </w:r>
      <w:r w:rsidR="00CE3B80">
        <w:rPr>
          <w:rFonts w:eastAsiaTheme="minorEastAsia"/>
        </w:rPr>
        <w:t xml:space="preserve"> ca veut dire que pour me rapprocher de </w:t>
      </w:r>
      <w:r>
        <w:rPr>
          <w:rFonts w:eastAsiaTheme="minorEastAsia"/>
        </w:rPr>
        <w:t>zéro</w:t>
      </w:r>
      <w:r w:rsidR="00CE3B80">
        <w:rPr>
          <w:rFonts w:eastAsiaTheme="minorEastAsia"/>
        </w:rPr>
        <w:t xml:space="preserve"> il faut que la Va des flux éloignés dans le temps diminue, donc il faut augmenter le taux. </w:t>
      </w:r>
    </w:p>
    <w:p w14:paraId="0ADC1CF8" w14:textId="77777777" w:rsidR="00CE3B80" w:rsidRDefault="00CE3B80" w:rsidP="00EC29AB">
      <w:pPr>
        <w:pStyle w:val="NoSpacing"/>
        <w:rPr>
          <w:rFonts w:eastAsiaTheme="minorEastAsia"/>
        </w:rPr>
      </w:pPr>
    </w:p>
    <w:p w14:paraId="39501DA7" w14:textId="77777777" w:rsidR="00CE3B80" w:rsidRDefault="00CE3B80" w:rsidP="00EC29AB">
      <w:pPr>
        <w:pStyle w:val="NoSpacing"/>
        <w:rPr>
          <w:rFonts w:eastAsiaTheme="minorEastAsia"/>
        </w:rPr>
      </w:pPr>
    </w:p>
    <w:p w14:paraId="518E550D" w14:textId="77777777" w:rsidR="00EA0043" w:rsidRDefault="00EA0043" w:rsidP="00EA0043">
      <w:pPr>
        <w:pStyle w:val="NoSpacing"/>
        <w:rPr>
          <w:rFonts w:eastAsiaTheme="minorEastAsia"/>
        </w:rPr>
      </w:pPr>
      <w:r w:rsidRPr="00EA0043">
        <w:rPr>
          <w:rFonts w:eastAsiaTheme="minorEastAsia"/>
        </w:rPr>
        <w:sym w:font="Wingdings" w:char="F0E0"/>
      </w:r>
      <w:r>
        <w:rPr>
          <w:rFonts w:eastAsiaTheme="minorEastAsia"/>
        </w:rPr>
        <w:t>On</w:t>
      </w:r>
      <w:r w:rsidR="00CE3B80">
        <w:rPr>
          <w:rFonts w:eastAsiaTheme="minorEastAsia"/>
        </w:rPr>
        <w:t xml:space="preserve"> calcul avec un tau</w:t>
      </w:r>
      <w:r>
        <w:rPr>
          <w:rFonts w:eastAsiaTheme="minorEastAsia"/>
        </w:rPr>
        <w:t>x de 7,5% et on trouve une ∑</w:t>
      </w:r>
      <w:r w:rsidR="00CE3B80">
        <w:rPr>
          <w:rFonts w:eastAsiaTheme="minorEastAsia"/>
        </w:rPr>
        <w:t xml:space="preserve"> de flux actualisés de 2,88</w:t>
      </w:r>
    </w:p>
    <w:p w14:paraId="5C61B534" w14:textId="77777777" w:rsidR="00CE3B80" w:rsidRDefault="00EA0043" w:rsidP="00EA0043">
      <w:pPr>
        <w:pStyle w:val="NoSpacing"/>
        <w:rPr>
          <w:rFonts w:eastAsiaTheme="minorEastAsia"/>
        </w:rPr>
      </w:pPr>
      <w:r w:rsidRPr="00EA0043">
        <w:rPr>
          <w:rFonts w:eastAsiaTheme="minorEastAsia"/>
        </w:rPr>
        <w:sym w:font="Wingdings" w:char="F0E0"/>
      </w:r>
      <w:r>
        <w:rPr>
          <w:rFonts w:eastAsiaTheme="minorEastAsia"/>
        </w:rPr>
        <w:t xml:space="preserve">On calcul avec un taux </w:t>
      </w:r>
      <w:r w:rsidR="00CE3B80">
        <w:rPr>
          <w:rFonts w:eastAsiaTheme="minorEastAsia"/>
        </w:rPr>
        <w:t xml:space="preserve">de 8% et </w:t>
      </w:r>
      <w:r>
        <w:rPr>
          <w:rFonts w:eastAsiaTheme="minorEastAsia"/>
        </w:rPr>
        <w:t xml:space="preserve">on trouve une </w:t>
      </w:r>
      <w:r w:rsidR="00A96959">
        <w:rPr>
          <w:rFonts w:eastAsiaTheme="minorEastAsia"/>
        </w:rPr>
        <w:t xml:space="preserve">∑ de flux actualisés </w:t>
      </w:r>
      <w:r w:rsidR="00CE3B80">
        <w:rPr>
          <w:rFonts w:eastAsiaTheme="minorEastAsia"/>
        </w:rPr>
        <w:t>de -4,96</w:t>
      </w:r>
    </w:p>
    <w:p w14:paraId="2B7171CB" w14:textId="77777777" w:rsidR="00CE3B80" w:rsidRDefault="00CE3B80" w:rsidP="00EC29AB">
      <w:pPr>
        <w:pStyle w:val="NoSpacing"/>
        <w:rPr>
          <w:rFonts w:eastAsiaTheme="minorEastAsia"/>
        </w:rPr>
      </w:pPr>
      <w:r w:rsidRPr="00A96959">
        <w:rPr>
          <w:rFonts w:eastAsiaTheme="minorEastAsia"/>
          <w:u w:val="single"/>
        </w:rPr>
        <w:t>Conclusion</w:t>
      </w:r>
      <w:r w:rsidR="00A96959">
        <w:rPr>
          <w:rFonts w:eastAsiaTheme="minorEastAsia"/>
        </w:rPr>
        <w:t> :</w:t>
      </w:r>
      <w:r>
        <w:rPr>
          <w:rFonts w:eastAsiaTheme="minorEastAsia"/>
        </w:rPr>
        <w:t xml:space="preserve"> </w:t>
      </w:r>
      <w:r w:rsidR="007232FA">
        <w:rPr>
          <w:rFonts w:eastAsiaTheme="minorEastAsia"/>
        </w:rPr>
        <w:t xml:space="preserve">à 7,5% la somme est positive alors qu’à 8% elle est négative donc </w:t>
      </w:r>
      <w:r w:rsidR="007232FA" w:rsidRPr="007232FA">
        <w:rPr>
          <w:rFonts w:eastAsiaTheme="minorEastAsia"/>
          <w:color w:val="FF0000"/>
        </w:rPr>
        <w:t>le taux actuariel</w:t>
      </w:r>
      <w:r w:rsidR="007232FA">
        <w:rPr>
          <w:rFonts w:eastAsiaTheme="minorEastAsia"/>
        </w:rPr>
        <w:t xml:space="preserve"> </w:t>
      </w:r>
      <w:r w:rsidR="007232FA" w:rsidRPr="007232FA">
        <w:rPr>
          <w:rFonts w:eastAsiaTheme="minorEastAsia"/>
          <w:color w:val="FF0000"/>
        </w:rPr>
        <w:t>de placemen</w:t>
      </w:r>
      <w:r w:rsidR="007232FA" w:rsidRPr="007232FA">
        <w:rPr>
          <w:color w:val="FF0000"/>
        </w:rPr>
        <w:t xml:space="preserve">t </w:t>
      </w:r>
      <w:r w:rsidR="007232FA">
        <w:rPr>
          <w:rFonts w:eastAsiaTheme="minorEastAsia"/>
        </w:rPr>
        <w:t>est entre 7,5% et 8%.</w:t>
      </w:r>
    </w:p>
    <w:p w14:paraId="3A2753C9" w14:textId="77777777" w:rsidR="00CE3B80" w:rsidRDefault="007232FA" w:rsidP="00EC29AB">
      <w:pPr>
        <w:pStyle w:val="NoSpacing"/>
        <w:rPr>
          <w:rFonts w:eastAsiaTheme="minorEastAsia"/>
        </w:rPr>
      </w:pPr>
      <w:r w:rsidRPr="007232FA">
        <w:rPr>
          <w:rFonts w:eastAsiaTheme="minorEastAsia"/>
          <w:b/>
        </w:rPr>
        <w:t>Interpolation linéaire</w:t>
      </w:r>
      <w:r>
        <w:rPr>
          <w:rFonts w:eastAsiaTheme="minorEastAsia"/>
        </w:rPr>
        <w:t xml:space="preserve"> (on suppose que le taux évolue en même temps que la somme) : lorsque le taux augmente de 0,5 on passe de 7,5 à 8, la somme diminue de </w:t>
      </w:r>
      <w:r w:rsidR="001D3864">
        <w:rPr>
          <w:rFonts w:eastAsiaTheme="minorEastAsia"/>
        </w:rPr>
        <w:t xml:space="preserve">- </w:t>
      </w:r>
      <w:r>
        <w:rPr>
          <w:rFonts w:eastAsiaTheme="minorEastAsia"/>
        </w:rPr>
        <w:t>7,84 (-4,96 – 2,88)</w:t>
      </w:r>
    </w:p>
    <w:p w14:paraId="11C61419" w14:textId="77777777" w:rsidR="00CE3B80" w:rsidRPr="007232FA" w:rsidRDefault="007232FA" w:rsidP="00EC29AB">
      <w:pPr>
        <w:pStyle w:val="NoSpacing"/>
        <w:rPr>
          <w:rFonts w:eastAsiaTheme="minorEastAsia" w:cstheme="minorHAnsi"/>
        </w:rPr>
      </w:pPr>
      <w:r>
        <w:rPr>
          <w:rFonts w:eastAsiaTheme="minorEastAsia"/>
        </w:rPr>
        <w:t xml:space="preserve">Taux actuariel = 7,5 % + </w:t>
      </w:r>
      <w:r w:rsidRPr="007232FA">
        <w:rPr>
          <w:rFonts w:ascii="Lucida Calligraphy" w:eastAsiaTheme="minorEastAsia" w:hAnsi="Lucida Calligraphy"/>
        </w:rPr>
        <w:t>x</w:t>
      </w:r>
      <w:r>
        <w:rPr>
          <w:rFonts w:ascii="Lucida Calligraphy" w:eastAsiaTheme="minorEastAsia" w:hAnsi="Lucida Calligraphy"/>
        </w:rPr>
        <w:t xml:space="preserve"> </w:t>
      </w:r>
      <w:r w:rsidRPr="007232FA">
        <w:rPr>
          <w:rFonts w:ascii="Lucida Calligraphy" w:eastAsiaTheme="minorEastAsia" w:hAnsi="Lucida Calligraphy"/>
        </w:rPr>
        <w:sym w:font="Wingdings" w:char="F0E0"/>
      </w:r>
      <w:r>
        <w:rPr>
          <w:rFonts w:ascii="Lucida Calligraphy" w:eastAsiaTheme="minorEastAsia" w:hAnsi="Lucida Calligraphy"/>
        </w:rPr>
        <w:t xml:space="preserve"> </w:t>
      </w:r>
      <w:r>
        <w:rPr>
          <w:rFonts w:eastAsiaTheme="minorEastAsia" w:cstheme="minorHAnsi"/>
        </w:rPr>
        <w:t xml:space="preserve">lorsque le taux augmente de </w:t>
      </w:r>
      <w:r w:rsidRPr="007232FA">
        <w:rPr>
          <w:rFonts w:ascii="Lucida Calligraphy" w:eastAsiaTheme="minorEastAsia" w:hAnsi="Lucida Calligraphy" w:cstheme="minorHAnsi"/>
        </w:rPr>
        <w:t>x</w:t>
      </w:r>
      <w:r>
        <w:rPr>
          <w:rFonts w:eastAsiaTheme="minorEastAsia" w:cstheme="minorHAnsi"/>
        </w:rPr>
        <w:t>, la somme diminue de 2,88 (0 – 2,88)</w:t>
      </w:r>
    </w:p>
    <w:p w14:paraId="76FDC0E5" w14:textId="77777777" w:rsidR="008B51F1" w:rsidRDefault="0040700B" w:rsidP="00EC29AB">
      <w:pPr>
        <w:pStyle w:val="NoSpacing"/>
        <w:rPr>
          <w:rFonts w:eastAsiaTheme="minorEastAsia"/>
        </w:rPr>
      </w:pPr>
      <w:r>
        <w:rPr>
          <w:rFonts w:eastAsiaTheme="minorEastAsia"/>
        </w:rPr>
        <w:t>∆ taux = 0,5 ↔ ∆ ∑ = -7,84</w:t>
      </w:r>
    </w:p>
    <w:p w14:paraId="7FDE0BC5" w14:textId="77777777" w:rsidR="0040700B" w:rsidRDefault="0040700B" w:rsidP="00EC29AB">
      <w:pPr>
        <w:pStyle w:val="NoSpacing"/>
        <w:rPr>
          <w:rFonts w:eastAsiaTheme="minorEastAsia"/>
        </w:rPr>
      </w:pPr>
      <w:r>
        <w:rPr>
          <w:rFonts w:eastAsiaTheme="minorEastAsia"/>
        </w:rPr>
        <w:t xml:space="preserve">∆ taux = </w:t>
      </w:r>
      <w:r w:rsidRPr="0040700B">
        <w:rPr>
          <w:rFonts w:ascii="Lucida Calligraphy" w:eastAsiaTheme="minorEastAsia" w:hAnsi="Lucida Calligraphy"/>
        </w:rPr>
        <w:t>x</w:t>
      </w:r>
      <w:r>
        <w:rPr>
          <w:rFonts w:eastAsiaTheme="minorEastAsia"/>
        </w:rPr>
        <w:t xml:space="preserve"> ↔ ∆ ∑ = -2,88</w:t>
      </w:r>
    </w:p>
    <w:p w14:paraId="04768B11" w14:textId="77777777" w:rsidR="0042400B" w:rsidRDefault="0040700B" w:rsidP="00EC29AB">
      <w:pPr>
        <w:pStyle w:val="NoSpacing"/>
        <w:rPr>
          <w:rFonts w:eastAsiaTheme="minorEastAsia"/>
        </w:rPr>
      </w:pPr>
      <w:r w:rsidRPr="0040700B">
        <w:rPr>
          <w:rFonts w:ascii="Lucida Calligraphy" w:eastAsiaTheme="minorEastAsia" w:hAnsi="Lucida Calligraphy"/>
        </w:rPr>
        <w:t>X</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-2,88 ×0,5</m:t>
            </m:r>
          </m:num>
          <m:den>
            <m:r>
              <w:rPr>
                <w:rFonts w:ascii="Cambria Math" w:eastAsiaTheme="minorEastAsia" w:hAnsi="Cambria Math"/>
              </w:rPr>
              <m:t>-7,84</m:t>
            </m:r>
          </m:den>
        </m:f>
        <m:r>
          <w:rPr>
            <w:rFonts w:ascii="Cambria Math" w:eastAsiaTheme="minorEastAsia" w:hAnsi="Cambria Math"/>
          </w:rPr>
          <m:t>=0,18</m:t>
        </m:r>
      </m:oMath>
      <w:r>
        <w:rPr>
          <w:rFonts w:eastAsiaTheme="minorEastAsia"/>
        </w:rPr>
        <w:t xml:space="preserve"> </w:t>
      </w:r>
      <w:r w:rsidRPr="0040700B">
        <w:rPr>
          <w:rFonts w:eastAsiaTheme="minorEastAsia"/>
        </w:rPr>
        <w:sym w:font="Wingdings" w:char="F0E0"/>
      </w:r>
      <w:r>
        <w:rPr>
          <w:rFonts w:eastAsiaTheme="minorEastAsia"/>
        </w:rPr>
        <w:t xml:space="preserve"> donc taux actuariel = 7,5% + 0,18% = 7,68%</w:t>
      </w:r>
    </w:p>
    <w:p w14:paraId="52C1C073" w14:textId="77777777" w:rsidR="0042400B" w:rsidRDefault="0042400B" w:rsidP="00EC29AB">
      <w:pPr>
        <w:pStyle w:val="NoSpacing"/>
        <w:rPr>
          <w:rFonts w:eastAsiaTheme="minorEastAsia"/>
        </w:rPr>
      </w:pPr>
      <w:r w:rsidRPr="005662B2">
        <w:rPr>
          <w:rFonts w:eastAsiaTheme="minorEastAsia"/>
          <w:b/>
          <w:i/>
          <w:color w:val="FF0000"/>
        </w:rPr>
        <w:t>Le taux actuariel</w:t>
      </w:r>
      <w:r w:rsidRPr="005662B2">
        <w:rPr>
          <w:rFonts w:eastAsiaTheme="minorEastAsia"/>
          <w:i/>
          <w:color w:val="FF0000"/>
        </w:rPr>
        <w:t xml:space="preserve"> représente le taux de rendement annuel d’un placement</w:t>
      </w:r>
      <w:r>
        <w:rPr>
          <w:rFonts w:eastAsiaTheme="minorEastAsia"/>
        </w:rPr>
        <w:t xml:space="preserve">. C’est le taux d’actualisation pour lequel </w:t>
      </w:r>
      <w:r w:rsidRPr="005662B2">
        <w:rPr>
          <w:rFonts w:eastAsiaTheme="minorEastAsia"/>
          <w:i/>
        </w:rPr>
        <w:t>la somme des flux actualisés liés au projet = 0</w:t>
      </w:r>
      <w:r>
        <w:rPr>
          <w:rFonts w:eastAsiaTheme="minorEastAsia"/>
        </w:rPr>
        <w:t xml:space="preserve">. </w:t>
      </w:r>
    </w:p>
    <w:p w14:paraId="6E00DB3C" w14:textId="77777777" w:rsidR="0042400B" w:rsidRDefault="0042400B" w:rsidP="00EC29AB">
      <w:pPr>
        <w:pStyle w:val="NoSpacing"/>
        <w:rPr>
          <w:rFonts w:eastAsiaTheme="minorEastAsia"/>
        </w:rPr>
      </w:pPr>
    </w:p>
    <w:p w14:paraId="31E7765F" w14:textId="77777777" w:rsidR="0042400B" w:rsidRDefault="0042400B" w:rsidP="00EC29AB">
      <w:pPr>
        <w:pStyle w:val="NoSpacing"/>
        <w:rPr>
          <w:rFonts w:eastAsiaTheme="minorEastAsia"/>
        </w:rPr>
      </w:pPr>
    </w:p>
    <w:p w14:paraId="17B4F1CE" w14:textId="77777777" w:rsidR="00813639" w:rsidRDefault="00813639" w:rsidP="00EC29AB">
      <w:pPr>
        <w:pStyle w:val="NoSpacing"/>
        <w:rPr>
          <w:rFonts w:eastAsiaTheme="minorEastAsia"/>
        </w:rPr>
      </w:pPr>
      <w:r>
        <w:rPr>
          <w:rFonts w:eastAsiaTheme="minorEastAsia"/>
        </w:rPr>
        <w:t xml:space="preserve">De la même façon que l’on évalue le taux de rendement d’un placement par son taux actuariel, on peut calculer </w:t>
      </w:r>
      <w:r w:rsidRPr="005662B2">
        <w:rPr>
          <w:rFonts w:eastAsiaTheme="minorEastAsia"/>
          <w:b/>
        </w:rPr>
        <w:t>le taux actuariel d’un financement</w:t>
      </w:r>
      <w:r w:rsidR="005662B2" w:rsidRPr="005662B2">
        <w:rPr>
          <w:rFonts w:eastAsiaTheme="minorEastAsia"/>
        </w:rPr>
        <w:t> </w:t>
      </w:r>
      <w:r w:rsidR="005662B2" w:rsidRPr="005662B2">
        <w:rPr>
          <w:rFonts w:eastAsiaTheme="minorEastAsia"/>
        </w:rPr>
        <w:sym w:font="Wingdings" w:char="F0E0"/>
      </w:r>
      <w:r w:rsidR="005662B2">
        <w:rPr>
          <w:rFonts w:eastAsiaTheme="minorEastAsia"/>
        </w:rPr>
        <w:t xml:space="preserve"> c’est le </w:t>
      </w:r>
      <w:r w:rsidR="005662B2" w:rsidRPr="005662B2">
        <w:rPr>
          <w:rFonts w:eastAsiaTheme="minorEastAsia"/>
        </w:rPr>
        <w:t>t</w:t>
      </w:r>
      <w:r w:rsidRPr="005662B2">
        <w:rPr>
          <w:rFonts w:eastAsiaTheme="minorEastAsia"/>
        </w:rPr>
        <w:t>aux</w:t>
      </w:r>
      <w:r>
        <w:rPr>
          <w:rFonts w:eastAsiaTheme="minorEastAsia"/>
        </w:rPr>
        <w:t xml:space="preserve"> d’actualisation pour lequel </w:t>
      </w:r>
      <w:r w:rsidRPr="005662B2">
        <w:rPr>
          <w:rFonts w:eastAsiaTheme="minorEastAsia"/>
          <w:i/>
        </w:rPr>
        <w:t>la valeur actuelle des flux de liquidité décaissé est égal à l’encaissement initial.</w:t>
      </w:r>
    </w:p>
    <w:p w14:paraId="13AD36C4" w14:textId="77777777" w:rsidR="00813639" w:rsidRDefault="00813639" w:rsidP="00EC29AB">
      <w:pPr>
        <w:pStyle w:val="NoSpacing"/>
        <w:rPr>
          <w:rFonts w:eastAsiaTheme="minorEastAsia"/>
        </w:rPr>
      </w:pPr>
      <w:r w:rsidRPr="005662B2">
        <w:rPr>
          <w:rFonts w:eastAsiaTheme="minorEastAsia"/>
          <w:b/>
          <w:color w:val="FF0000"/>
        </w:rPr>
        <w:t>Attention :</w:t>
      </w:r>
      <w:r>
        <w:rPr>
          <w:rFonts w:eastAsiaTheme="minorEastAsia"/>
        </w:rPr>
        <w:t xml:space="preserve"> dans le cas d’un emprunt, les charges financières diminuent le résultat imposable et donc l’IS (impôt sur la société).</w:t>
      </w:r>
    </w:p>
    <w:p w14:paraId="771AC941" w14:textId="77777777" w:rsidR="00813639" w:rsidRDefault="00813639" w:rsidP="00EC29AB">
      <w:pPr>
        <w:pStyle w:val="NoSpacing"/>
        <w:rPr>
          <w:rFonts w:eastAsiaTheme="minorEastAsia"/>
        </w:rPr>
      </w:pPr>
      <w:r>
        <w:rPr>
          <w:rFonts w:eastAsiaTheme="minorEastAsia"/>
        </w:rPr>
        <w:t xml:space="preserve">Donc si </w:t>
      </w:r>
      <w:r w:rsidRPr="00813639">
        <w:rPr>
          <w:rFonts w:eastAsiaTheme="minorEastAsia"/>
          <w:color w:val="FF0000"/>
        </w:rPr>
        <w:t>charges financières (CF)</w:t>
      </w:r>
      <w:r>
        <w:rPr>
          <w:rFonts w:eastAsiaTheme="minorEastAsia"/>
        </w:rPr>
        <w:t xml:space="preserve"> = 100, le résultat dimin</w:t>
      </w:r>
      <w:r w:rsidR="005662B2">
        <w:rPr>
          <w:rFonts w:eastAsiaTheme="minorEastAsia"/>
        </w:rPr>
        <w:t>ue de 100, l’IS diminue de 1/3 x</w:t>
      </w:r>
      <w:r>
        <w:rPr>
          <w:rFonts w:eastAsiaTheme="minorEastAsia"/>
        </w:rPr>
        <w:t xml:space="preserve"> 100= 33,33 qui sont </w:t>
      </w:r>
      <w:r w:rsidRPr="00813639">
        <w:rPr>
          <w:rFonts w:eastAsiaTheme="minorEastAsia"/>
          <w:i/>
        </w:rPr>
        <w:t>une baisse de l’IS lié à la charge appelé</w:t>
      </w:r>
      <w:r w:rsidR="005662B2">
        <w:rPr>
          <w:rFonts w:eastAsiaTheme="minorEastAsia"/>
          <w:i/>
        </w:rPr>
        <w:t>e</w:t>
      </w:r>
      <w:r>
        <w:rPr>
          <w:rFonts w:eastAsiaTheme="minorEastAsia"/>
        </w:rPr>
        <w:t xml:space="preserve"> </w:t>
      </w:r>
      <w:r w:rsidRPr="00813639">
        <w:rPr>
          <w:rFonts w:eastAsiaTheme="minorEastAsia"/>
          <w:b/>
        </w:rPr>
        <w:t>une</w:t>
      </w:r>
      <w:r>
        <w:rPr>
          <w:rFonts w:eastAsiaTheme="minorEastAsia"/>
        </w:rPr>
        <w:t xml:space="preserve"> </w:t>
      </w:r>
      <w:r w:rsidRPr="00813639">
        <w:rPr>
          <w:rFonts w:eastAsiaTheme="minorEastAsia"/>
          <w:b/>
          <w:i/>
        </w:rPr>
        <w:t>économie d’IS</w:t>
      </w:r>
      <w:r>
        <w:rPr>
          <w:rFonts w:eastAsiaTheme="minorEastAsia"/>
        </w:rPr>
        <w:t>.</w:t>
      </w:r>
    </w:p>
    <w:p w14:paraId="59A7AA76" w14:textId="77777777" w:rsidR="007E2BFB" w:rsidRDefault="00813639" w:rsidP="00EC29AB">
      <w:pPr>
        <w:pStyle w:val="NoSpacing"/>
        <w:rPr>
          <w:rFonts w:eastAsiaTheme="minorEastAsia"/>
        </w:rPr>
      </w:pPr>
      <w:r>
        <w:rPr>
          <w:rFonts w:eastAsiaTheme="minorEastAsia"/>
        </w:rPr>
        <w:t>Décaissement net = CF – éco d’IS = 100 – 3</w:t>
      </w:r>
      <w:r w:rsidR="007E2BFB">
        <w:rPr>
          <w:rFonts w:eastAsiaTheme="minorEastAsia"/>
        </w:rPr>
        <w:t>3,33 = 66,67 = CF – taux IS.</w:t>
      </w:r>
    </w:p>
    <w:p w14:paraId="104367C8" w14:textId="77777777" w:rsidR="00813639" w:rsidRDefault="007E2BFB" w:rsidP="007E2BFB">
      <w:pPr>
        <w:pStyle w:val="NoSpacing"/>
        <w:pBdr>
          <w:top w:val="single" w:sz="2" w:space="1" w:color="FF0000"/>
          <w:left w:val="single" w:sz="2" w:space="4" w:color="FF0000"/>
          <w:bottom w:val="single" w:sz="2" w:space="1" w:color="FF0000"/>
          <w:right w:val="single" w:sz="2" w:space="4" w:color="FF0000"/>
        </w:pBdr>
        <w:ind w:right="4961"/>
        <w:rPr>
          <w:rFonts w:eastAsiaTheme="minorEastAsia"/>
          <w:b/>
          <w:color w:val="FF0000"/>
        </w:rPr>
      </w:pPr>
      <w:r w:rsidRPr="007E2BFB">
        <w:rPr>
          <w:rFonts w:eastAsiaTheme="minorEastAsia"/>
          <w:b/>
          <w:color w:val="FF0000"/>
        </w:rPr>
        <w:t>D</w:t>
      </w:r>
      <w:r w:rsidR="00813639" w:rsidRPr="00813639">
        <w:rPr>
          <w:rFonts w:eastAsiaTheme="minorEastAsia"/>
          <w:b/>
          <w:color w:val="FF0000"/>
        </w:rPr>
        <w:t>onc décaissement net = CF x (1 – taux d</w:t>
      </w:r>
      <w:r w:rsidR="00813639">
        <w:rPr>
          <w:rFonts w:eastAsiaTheme="minorEastAsia"/>
          <w:b/>
          <w:color w:val="FF0000"/>
        </w:rPr>
        <w:t>’IS).</w:t>
      </w:r>
    </w:p>
    <w:p w14:paraId="04F12140" w14:textId="77777777" w:rsidR="00813639" w:rsidRDefault="00813639" w:rsidP="00813639">
      <w:pPr>
        <w:pStyle w:val="NoSpacing"/>
      </w:pPr>
    </w:p>
    <w:p w14:paraId="31955391" w14:textId="77777777" w:rsidR="00813639" w:rsidRDefault="00813639" w:rsidP="007E2BFB">
      <w:pPr>
        <w:pStyle w:val="Exemple"/>
      </w:pPr>
      <w:r>
        <w:t>Exemple 3</w:t>
      </w:r>
      <w:r w:rsidR="007E2BFB">
        <w:t> :</w:t>
      </w:r>
    </w:p>
    <w:p w14:paraId="48B3A7CF" w14:textId="77777777" w:rsidR="007E2BFB" w:rsidRDefault="007E2BFB" w:rsidP="007E2BFB">
      <w:pPr>
        <w:pStyle w:val="NoSpacing"/>
      </w:pPr>
      <w:r w:rsidRPr="008D7A27">
        <w:rPr>
          <w:u w:val="single"/>
        </w:rPr>
        <w:t>Emprunt ordinaire</w:t>
      </w:r>
      <w:r>
        <w:t xml:space="preserve"> où il n’y à pas de prime d’émission (ou de remboursement) et où il n’y à pas de frais d’émission. Dans ce cas la, le coût de l’emprunt (taux actuariel) correspond exactement à son </w:t>
      </w:r>
      <w:r w:rsidRPr="008D7A27">
        <w:rPr>
          <w:u w:val="single"/>
        </w:rPr>
        <w:t>ti net d’IS</w:t>
      </w:r>
      <w:r>
        <w:t>.</w:t>
      </w:r>
    </w:p>
    <w:p w14:paraId="2F398AA4" w14:textId="77777777" w:rsidR="008D7A27" w:rsidRDefault="008D7A27" w:rsidP="007E2BFB">
      <w:pPr>
        <w:pStyle w:val="NoSpacing"/>
      </w:pPr>
      <w:r>
        <w:t>On prend un emprunt sur lequel le montant emprunté égal 100 sur 3 ans, donc avec remboursement « in fine » (totalité de remboursement à lieu en fin de période).</w:t>
      </w:r>
    </w:p>
    <w:p w14:paraId="4D887245" w14:textId="77777777" w:rsidR="008D7A27" w:rsidRDefault="008D7A27" w:rsidP="007E2BFB">
      <w:pPr>
        <w:pStyle w:val="NoSpacing"/>
      </w:pPr>
      <w:r>
        <w:t>Le ti d’emprunt = 9,75%.</w:t>
      </w:r>
    </w:p>
    <w:p w14:paraId="06949FDB" w14:textId="77777777" w:rsidR="008D7A27" w:rsidRDefault="008D7A27" w:rsidP="008D7A27">
      <w:pPr>
        <w:pStyle w:val="NoSpacing"/>
        <w:numPr>
          <w:ilvl w:val="0"/>
          <w:numId w:val="14"/>
        </w:numPr>
      </w:pPr>
      <w:r>
        <w:t>Confirmer que taux actuariel = ti net d’IS = 9,75% x 2/3 = 6,5%</w:t>
      </w:r>
    </w:p>
    <w:p w14:paraId="0EC53F6C" w14:textId="77777777" w:rsidR="008D7A27" w:rsidRDefault="008D7A27" w:rsidP="008D7A27">
      <w:pPr>
        <w:pStyle w:val="NoSpacing"/>
        <w:numPr>
          <w:ilvl w:val="0"/>
          <w:numId w:val="14"/>
        </w:numPr>
      </w:pPr>
      <w:r>
        <w:t>Vérifier si ∑ flux actualisés en prenant comme taux 6,5% va être égale à 0</w:t>
      </w:r>
    </w:p>
    <w:p w14:paraId="401EC1D0" w14:textId="77777777" w:rsidR="008D7A27" w:rsidRDefault="008D7A27" w:rsidP="008D7A27">
      <w:pPr>
        <w:pStyle w:val="NoSpacing"/>
      </w:pPr>
    </w:p>
    <w:p w14:paraId="76FE2F83" w14:textId="77777777" w:rsidR="008D7A27" w:rsidRDefault="00CD621D" w:rsidP="008D7A27">
      <w:pPr>
        <w:pStyle w:val="NoSpacing"/>
      </w:pPr>
      <w:r w:rsidRPr="00CD621D">
        <w:rPr>
          <w:noProof/>
          <w:u w:val="single"/>
          <w:lang w:eastAsia="fr-FR"/>
        </w:rPr>
        <w:lastRenderedPageBreak/>
        <w:drawing>
          <wp:anchor distT="0" distB="0" distL="114300" distR="114300" simplePos="0" relativeHeight="251659264" behindDoc="0" locked="0" layoutInCell="1" allowOverlap="1" wp14:anchorId="6A70E3ED" wp14:editId="07E4DF95">
            <wp:simplePos x="0" y="0"/>
            <wp:positionH relativeFrom="margin">
              <wp:align>center</wp:align>
            </wp:positionH>
            <wp:positionV relativeFrom="paragraph">
              <wp:posOffset>-1270</wp:posOffset>
            </wp:positionV>
            <wp:extent cx="3646805" cy="922655"/>
            <wp:effectExtent l="19050" t="0" r="0" b="0"/>
            <wp:wrapTopAndBottom/>
            <wp:docPr id="2" name="Image 2" descr="C:\Users\Black Pearl\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ck Pearl\Desktop\Sans titre.png"/>
                    <pic:cNvPicPr>
                      <a:picLocks noChangeAspect="1" noChangeArrowheads="1"/>
                    </pic:cNvPicPr>
                  </pic:nvPicPr>
                  <pic:blipFill>
                    <a:blip r:embed="rId10" cstate="print"/>
                    <a:srcRect l="6258" t="29867" r="30399" b="41600"/>
                    <a:stretch>
                      <a:fillRect/>
                    </a:stretch>
                  </pic:blipFill>
                  <pic:spPr bwMode="auto">
                    <a:xfrm>
                      <a:off x="0" y="0"/>
                      <a:ext cx="3646805" cy="922655"/>
                    </a:xfrm>
                    <a:prstGeom prst="rect">
                      <a:avLst/>
                    </a:prstGeom>
                    <a:noFill/>
                    <a:ln w="9525">
                      <a:noFill/>
                      <a:miter lim="800000"/>
                      <a:headEnd/>
                      <a:tailEnd/>
                    </a:ln>
                  </pic:spPr>
                </pic:pic>
              </a:graphicData>
            </a:graphic>
          </wp:anchor>
        </w:drawing>
      </w:r>
      <w:r w:rsidRPr="00CD621D">
        <w:rPr>
          <w:u w:val="single"/>
        </w:rPr>
        <w:t>Coefficient d’actualisation</w:t>
      </w:r>
      <w:r>
        <w:rPr>
          <w:u w:val="single"/>
        </w:rPr>
        <w:t> :</w:t>
      </w:r>
      <w:r>
        <w:t> (6,5%)</w:t>
      </w:r>
    </w:p>
    <w:p w14:paraId="1071A476" w14:textId="77777777" w:rsidR="00CD621D" w:rsidRDefault="00CD621D" w:rsidP="008D7A27">
      <w:pPr>
        <w:pStyle w:val="NoSpacing"/>
      </w:pPr>
      <w:r>
        <w:t>T0 = 1</w:t>
      </w:r>
    </w:p>
    <w:p w14:paraId="72BEFDAF" w14:textId="77777777" w:rsidR="00CD621D" w:rsidRDefault="00CD621D" w:rsidP="008D7A27">
      <w:pPr>
        <w:pStyle w:val="NoSpacing"/>
      </w:pPr>
      <w:r>
        <w:t>T1 = 1/1,065 = 0,939</w:t>
      </w:r>
    </w:p>
    <w:p w14:paraId="241712F8" w14:textId="77777777" w:rsidR="00CD621D" w:rsidRDefault="00CD621D" w:rsidP="008D7A27">
      <w:pPr>
        <w:pStyle w:val="NoSpacing"/>
      </w:pPr>
      <w:r>
        <w:t>T2 = 0,939/1,065 = 0,8817</w:t>
      </w:r>
    </w:p>
    <w:p w14:paraId="243F7941" w14:textId="77777777" w:rsidR="00CD621D" w:rsidRDefault="00CD621D" w:rsidP="008D7A27">
      <w:pPr>
        <w:pStyle w:val="NoSpacing"/>
      </w:pPr>
      <w:r>
        <w:t>T3 = 0,8817/1,05 = 0,8278</w:t>
      </w:r>
    </w:p>
    <w:p w14:paraId="321B7F31" w14:textId="77777777" w:rsidR="00CD621D" w:rsidRDefault="00CD621D" w:rsidP="008D7A27">
      <w:pPr>
        <w:pStyle w:val="NoSpacing"/>
      </w:pPr>
    </w:p>
    <w:p w14:paraId="63EB46B4" w14:textId="77777777" w:rsidR="00CD621D" w:rsidRDefault="00CD621D" w:rsidP="008D7A27">
      <w:pPr>
        <w:pStyle w:val="NoSpacing"/>
      </w:pPr>
      <w:r w:rsidRPr="00CD621D">
        <w:rPr>
          <w:u w:val="single"/>
        </w:rPr>
        <w:t>Flux actualisés :</w:t>
      </w:r>
      <w:r>
        <w:rPr>
          <w:u w:val="single"/>
        </w:rPr>
        <w:t xml:space="preserve"> </w:t>
      </w:r>
      <w:r>
        <w:t>(6,5%)</w:t>
      </w:r>
    </w:p>
    <w:p w14:paraId="5404414E" w14:textId="77777777" w:rsidR="00CD621D" w:rsidRDefault="00CD621D" w:rsidP="008D7A27">
      <w:pPr>
        <w:pStyle w:val="NoSpacing"/>
      </w:pPr>
      <w:r>
        <w:t>T0 = 100</w:t>
      </w:r>
    </w:p>
    <w:p w14:paraId="424A25FA" w14:textId="77777777" w:rsidR="00CD621D" w:rsidRDefault="00CD621D" w:rsidP="008D7A27">
      <w:pPr>
        <w:pStyle w:val="NoSpacing"/>
      </w:pPr>
      <w:r>
        <w:t>T1 = -6,1</w:t>
      </w:r>
    </w:p>
    <w:p w14:paraId="319FBD17" w14:textId="77777777" w:rsidR="00CD621D" w:rsidRDefault="00CD621D" w:rsidP="008D7A27">
      <w:pPr>
        <w:pStyle w:val="NoSpacing"/>
      </w:pPr>
      <w:r>
        <w:t>T2 = -5,73</w:t>
      </w:r>
    </w:p>
    <w:p w14:paraId="5825E9F4" w14:textId="77777777" w:rsidR="00CD621D" w:rsidRDefault="00CD621D" w:rsidP="008D7A27">
      <w:pPr>
        <w:pStyle w:val="NoSpacing"/>
      </w:pPr>
      <w:r>
        <w:t>T3 = -88,16</w:t>
      </w:r>
    </w:p>
    <w:p w14:paraId="418D243C" w14:textId="77777777" w:rsidR="00CD621D" w:rsidRDefault="00CD621D" w:rsidP="008D7A27">
      <w:pPr>
        <w:pStyle w:val="NoSpacing"/>
      </w:pPr>
      <w:r>
        <w:t>∑ Flux actualisés = 0,01 et on arrondi à 0.</w:t>
      </w:r>
    </w:p>
    <w:p w14:paraId="5EB3EF88" w14:textId="77777777" w:rsidR="00CD621D" w:rsidRDefault="00CD621D" w:rsidP="008D7A27">
      <w:pPr>
        <w:pStyle w:val="NoSpacing"/>
      </w:pPr>
    </w:p>
    <w:p w14:paraId="37F9172A" w14:textId="77777777" w:rsidR="00CD621D" w:rsidRDefault="00CD621D" w:rsidP="008D7A27">
      <w:pPr>
        <w:pStyle w:val="NoSpacing"/>
      </w:pPr>
    </w:p>
    <w:p w14:paraId="69FA692B" w14:textId="77777777" w:rsidR="00CD621D" w:rsidRDefault="00CD621D" w:rsidP="008D7A27">
      <w:pPr>
        <w:pStyle w:val="NoSpacing"/>
      </w:pPr>
    </w:p>
    <w:p w14:paraId="46A17854" w14:textId="77777777" w:rsidR="00CD621D" w:rsidRPr="00CD621D" w:rsidRDefault="00CD621D" w:rsidP="008D7A27">
      <w:pPr>
        <w:pStyle w:val="NoSpacing"/>
      </w:pPr>
    </w:p>
    <w:p w14:paraId="3B9202F6" w14:textId="77777777" w:rsidR="00813639" w:rsidRDefault="00813639" w:rsidP="00813639">
      <w:pPr>
        <w:pStyle w:val="NoSpacing"/>
      </w:pPr>
    </w:p>
    <w:p w14:paraId="6B88660A" w14:textId="77777777" w:rsidR="00393FBA" w:rsidRDefault="00393FBA" w:rsidP="00813639">
      <w:pPr>
        <w:pStyle w:val="NoSpacing"/>
      </w:pPr>
    </w:p>
    <w:p w14:paraId="6ABF8331" w14:textId="77777777" w:rsidR="00CD621D" w:rsidRDefault="00CD621D" w:rsidP="00813639">
      <w:pPr>
        <w:pStyle w:val="NoSpacing"/>
      </w:pPr>
    </w:p>
    <w:p w14:paraId="5018EEDA" w14:textId="77777777" w:rsidR="00393FBA" w:rsidRDefault="00393FBA" w:rsidP="00876C9B">
      <w:pPr>
        <w:pStyle w:val="Chap1"/>
      </w:pPr>
      <w:r>
        <w:t xml:space="preserve">Chapitre 2 : les décisions d’investir </w:t>
      </w:r>
    </w:p>
    <w:p w14:paraId="67900B4B" w14:textId="77777777" w:rsidR="00393FBA" w:rsidRDefault="00393FBA" w:rsidP="00813639">
      <w:pPr>
        <w:pStyle w:val="NoSpacing"/>
      </w:pPr>
    </w:p>
    <w:p w14:paraId="1C0E1DE1" w14:textId="77777777" w:rsidR="00393FBA" w:rsidRDefault="00393FBA" w:rsidP="00813639">
      <w:pPr>
        <w:pStyle w:val="NoSpacing"/>
      </w:pPr>
    </w:p>
    <w:p w14:paraId="649D0E36" w14:textId="77777777" w:rsidR="00393FBA" w:rsidRDefault="00393FBA" w:rsidP="00813639">
      <w:pPr>
        <w:pStyle w:val="NoSpacing"/>
      </w:pPr>
      <w:r>
        <w:t>Les responsables financiers sont confrontés à deux types de décision à LT et moyen terme :</w:t>
      </w:r>
    </w:p>
    <w:p w14:paraId="783726C6" w14:textId="77777777" w:rsidR="00393FBA" w:rsidRDefault="00393FBA" w:rsidP="00393FBA">
      <w:pPr>
        <w:pStyle w:val="NoSpacing"/>
        <w:numPr>
          <w:ilvl w:val="0"/>
          <w:numId w:val="1"/>
        </w:numPr>
      </w:pPr>
      <w:r>
        <w:t>Décisions d’investissement</w:t>
      </w:r>
    </w:p>
    <w:p w14:paraId="76D76F1D" w14:textId="77777777" w:rsidR="00393FBA" w:rsidRDefault="00393FBA" w:rsidP="00393FBA">
      <w:pPr>
        <w:pStyle w:val="NoSpacing"/>
        <w:numPr>
          <w:ilvl w:val="0"/>
          <w:numId w:val="1"/>
        </w:numPr>
      </w:pPr>
      <w:r>
        <w:t>Décisions de financement</w:t>
      </w:r>
    </w:p>
    <w:p w14:paraId="41CEAF09" w14:textId="77777777" w:rsidR="00393FBA" w:rsidRDefault="00393FBA" w:rsidP="00393FBA">
      <w:pPr>
        <w:pStyle w:val="NoSpacing"/>
      </w:pPr>
      <w:r>
        <w:t xml:space="preserve">Ces deux décisions sont indépendantes. </w:t>
      </w:r>
      <w:r w:rsidRPr="00393FBA">
        <w:rPr>
          <w:b/>
        </w:rPr>
        <w:t>Principe de séparation</w:t>
      </w:r>
      <w:r>
        <w:t xml:space="preserve"> des décisions d’investissement et de financement.</w:t>
      </w:r>
    </w:p>
    <w:p w14:paraId="311DBDB8" w14:textId="77777777" w:rsidR="00393FBA" w:rsidRPr="00EE0F01" w:rsidRDefault="00393FBA" w:rsidP="00393FBA">
      <w:pPr>
        <w:pStyle w:val="NoSpacing"/>
        <w:rPr>
          <w:i/>
        </w:rPr>
      </w:pPr>
      <w:r w:rsidRPr="00EE0F01">
        <w:rPr>
          <w:color w:val="FF0000"/>
        </w:rPr>
        <w:t xml:space="preserve">L’investissement </w:t>
      </w:r>
      <w:r w:rsidRPr="00EE0F01">
        <w:rPr>
          <w:i/>
        </w:rPr>
        <w:t>est une opération entraînant l’affectation de ressource à un projet qui peut être industriel ou financier dans le but de retirer des flux de liquidités sur un certain nombre de périodes pour enrichir l’entreprise.</w:t>
      </w:r>
    </w:p>
    <w:p w14:paraId="5D040054" w14:textId="77777777" w:rsidR="00393FBA" w:rsidRDefault="00CD621D" w:rsidP="00393FBA">
      <w:pPr>
        <w:pStyle w:val="NoSpacing"/>
      </w:pPr>
      <w:r>
        <w:rPr>
          <w:noProof/>
          <w:lang w:eastAsia="fr-FR"/>
        </w:rPr>
        <w:drawing>
          <wp:anchor distT="0" distB="0" distL="114300" distR="114300" simplePos="0" relativeHeight="251660288" behindDoc="0" locked="0" layoutInCell="1" allowOverlap="1" wp14:anchorId="7261FA7E" wp14:editId="33D3A9C9">
            <wp:simplePos x="0" y="0"/>
            <wp:positionH relativeFrom="margin">
              <wp:align>center</wp:align>
            </wp:positionH>
            <wp:positionV relativeFrom="paragraph">
              <wp:posOffset>45085</wp:posOffset>
            </wp:positionV>
            <wp:extent cx="2848610" cy="956945"/>
            <wp:effectExtent l="19050" t="0" r="8890" b="0"/>
            <wp:wrapTopAndBottom/>
            <wp:docPr id="3" name="Image 3" descr="C:\Users\Black Pearl\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ck Pearl\Desktop\Sans titre.png"/>
                    <pic:cNvPicPr>
                      <a:picLocks noChangeAspect="1" noChangeArrowheads="1"/>
                    </pic:cNvPicPr>
                  </pic:nvPicPr>
                  <pic:blipFill>
                    <a:blip r:embed="rId11" cstate="print"/>
                    <a:srcRect l="16740" t="28533" r="33703" b="41867"/>
                    <a:stretch>
                      <a:fillRect/>
                    </a:stretch>
                  </pic:blipFill>
                  <pic:spPr bwMode="auto">
                    <a:xfrm>
                      <a:off x="0" y="0"/>
                      <a:ext cx="2848610" cy="956945"/>
                    </a:xfrm>
                    <a:prstGeom prst="rect">
                      <a:avLst/>
                    </a:prstGeom>
                    <a:noFill/>
                    <a:ln w="9525">
                      <a:noFill/>
                      <a:miter lim="800000"/>
                      <a:headEnd/>
                      <a:tailEnd/>
                    </a:ln>
                  </pic:spPr>
                </pic:pic>
              </a:graphicData>
            </a:graphic>
          </wp:anchor>
        </w:drawing>
      </w:r>
    </w:p>
    <w:p w14:paraId="7D8D711A" w14:textId="77777777" w:rsidR="00393FBA" w:rsidRDefault="00393FBA" w:rsidP="00393FBA">
      <w:pPr>
        <w:pStyle w:val="NoSpacing"/>
      </w:pPr>
      <w:r>
        <w:t xml:space="preserve">Les flux de liquidités attendus sont présents pour créer de la richesse. On cherche à </w:t>
      </w:r>
      <w:r w:rsidRPr="00393FBA">
        <w:rPr>
          <w:i/>
        </w:rPr>
        <w:t>maximiser la richesse des actionnaires</w:t>
      </w:r>
      <w:r>
        <w:t xml:space="preserve">, càd maximiser la valeur crée par le projet. </w:t>
      </w:r>
    </w:p>
    <w:p w14:paraId="3638E370" w14:textId="77777777" w:rsidR="00393FBA" w:rsidRDefault="00393FBA" w:rsidP="00393FBA">
      <w:pPr>
        <w:pStyle w:val="NoSpacing"/>
        <w:rPr>
          <w:b/>
          <w:color w:val="FF0000"/>
        </w:rPr>
      </w:pPr>
      <w:r w:rsidRPr="00393FBA">
        <w:rPr>
          <w:color w:val="FF0000"/>
        </w:rPr>
        <w:t xml:space="preserve">Objectif maximisation de la valeur </w:t>
      </w:r>
      <w:r w:rsidRPr="00393FBA">
        <w:rPr>
          <w:color w:val="FF0000"/>
        </w:rPr>
        <w:sym w:font="Wingdings" w:char="F0E0"/>
      </w:r>
      <w:r w:rsidRPr="00393FBA">
        <w:rPr>
          <w:color w:val="FF0000"/>
        </w:rPr>
        <w:t xml:space="preserve"> </w:t>
      </w:r>
      <w:r w:rsidRPr="00393FBA">
        <w:rPr>
          <w:b/>
          <w:color w:val="FF0000"/>
        </w:rPr>
        <w:t>critère VAN (Valeur Actuelle Nette)</w:t>
      </w:r>
    </w:p>
    <w:p w14:paraId="3F7A163B" w14:textId="77777777" w:rsidR="00393FBA" w:rsidRDefault="00393FBA" w:rsidP="00393FBA">
      <w:pPr>
        <w:pStyle w:val="NoSpacing"/>
        <w:rPr>
          <w:b/>
          <w:color w:val="FF0000"/>
        </w:rPr>
      </w:pPr>
    </w:p>
    <w:p w14:paraId="49B3A768" w14:textId="77777777" w:rsidR="00393FBA" w:rsidRDefault="00393FBA" w:rsidP="00EE0F01">
      <w:pPr>
        <w:pStyle w:val="grandI"/>
        <w:numPr>
          <w:ilvl w:val="0"/>
          <w:numId w:val="15"/>
        </w:numPr>
      </w:pPr>
      <w:r>
        <w:t xml:space="preserve">La VAN critère de base des choix d’investissement </w:t>
      </w:r>
    </w:p>
    <w:p w14:paraId="0C2A0FAF" w14:textId="77777777" w:rsidR="00393FBA" w:rsidRDefault="00393FBA" w:rsidP="00393FBA">
      <w:pPr>
        <w:pStyle w:val="NoSpacing"/>
      </w:pPr>
    </w:p>
    <w:p w14:paraId="44A86A51" w14:textId="77777777" w:rsidR="00393FBA" w:rsidRDefault="00393FBA" w:rsidP="00393FBA">
      <w:pPr>
        <w:pStyle w:val="NoSpacing"/>
      </w:pPr>
      <w:r w:rsidRPr="00EE0F01">
        <w:rPr>
          <w:b/>
          <w:u w:val="single"/>
        </w:rPr>
        <w:t xml:space="preserve">VAN </w:t>
      </w:r>
      <w:r>
        <w:t xml:space="preserve">= supplément de valeur qui est crée par un investissement, c’est la richesse crée par le projet. </w:t>
      </w:r>
    </w:p>
    <w:p w14:paraId="0C0372AE" w14:textId="77777777" w:rsidR="000E11E7" w:rsidRPr="000E11E7" w:rsidRDefault="000E11E7" w:rsidP="000E11E7">
      <w:pPr>
        <w:pStyle w:val="NoSpacing"/>
        <w:jc w:val="center"/>
        <w:rPr>
          <w:color w:val="FF0000"/>
          <w:lang w:val="es-ES_tradnl"/>
        </w:rPr>
      </w:pPr>
      <w:r w:rsidRPr="000E11E7">
        <w:rPr>
          <w:color w:val="FF0000"/>
          <w:lang w:val="es-ES_tradnl"/>
        </w:rPr>
        <w:t xml:space="preserve">VAN = </w:t>
      </w:r>
      <m:oMath>
        <m:r>
          <m:rPr>
            <m:sty m:val="p"/>
          </m:rPr>
          <w:rPr>
            <w:rFonts w:ascii="Cambria Math" w:hAnsi="Cambria Math"/>
            <w:color w:val="FF0000"/>
            <w:lang w:val="es-ES_tradnl"/>
          </w:rPr>
          <m:t xml:space="preserve">- i0+ </m:t>
        </m:r>
        <m:f>
          <m:fPr>
            <m:ctrlPr>
              <w:rPr>
                <w:rFonts w:ascii="Cambria Math" w:hAnsi="Cambria Math"/>
                <w:color w:val="FF0000"/>
              </w:rPr>
            </m:ctrlPr>
          </m:fPr>
          <m:num>
            <m:r>
              <m:rPr>
                <m:sty m:val="p"/>
              </m:rPr>
              <w:rPr>
                <w:rFonts w:ascii="Cambria Math" w:hAnsi="Cambria Math"/>
                <w:color w:val="FF0000"/>
                <w:lang w:val="es-ES_tradnl"/>
              </w:rPr>
              <m:t>F1</m:t>
            </m:r>
          </m:num>
          <m:den>
            <m:r>
              <m:rPr>
                <m:sty m:val="p"/>
              </m:rPr>
              <w:rPr>
                <w:rFonts w:ascii="Cambria Math" w:hAnsi="Cambria Math"/>
                <w:color w:val="FF0000"/>
                <w:lang w:val="es-ES_tradnl"/>
              </w:rPr>
              <m:t>(1+i)</m:t>
            </m:r>
          </m:den>
        </m:f>
        <m:r>
          <m:rPr>
            <m:sty m:val="p"/>
          </m:rPr>
          <w:rPr>
            <w:rFonts w:ascii="Cambria Math" w:hAnsi="Cambria Math"/>
            <w:color w:val="FF0000"/>
            <w:lang w:val="es-ES_tradnl"/>
          </w:rPr>
          <m:t>+</m:t>
        </m:r>
        <m:f>
          <m:fPr>
            <m:ctrlPr>
              <w:rPr>
                <w:rFonts w:ascii="Cambria Math" w:hAnsi="Cambria Math"/>
                <w:color w:val="FF0000"/>
              </w:rPr>
            </m:ctrlPr>
          </m:fPr>
          <m:num>
            <m:r>
              <m:rPr>
                <m:sty m:val="p"/>
              </m:rPr>
              <w:rPr>
                <w:rFonts w:ascii="Cambria Math" w:hAnsi="Cambria Math"/>
                <w:color w:val="FF0000"/>
                <w:lang w:val="es-ES_tradnl"/>
              </w:rPr>
              <m:t>F2</m:t>
            </m:r>
          </m:num>
          <m:den>
            <m:r>
              <m:rPr>
                <m:sty m:val="p"/>
              </m:rPr>
              <w:rPr>
                <w:rFonts w:ascii="Cambria Math" w:hAnsi="Cambria Math"/>
                <w:color w:val="FF0000"/>
                <w:lang w:val="es-ES_tradnl"/>
              </w:rPr>
              <m:t>(1+i)²</m:t>
            </m:r>
          </m:den>
        </m:f>
        <m:r>
          <m:rPr>
            <m:sty m:val="p"/>
          </m:rPr>
          <w:rPr>
            <w:rFonts w:ascii="Cambria Math" w:hAnsi="Cambria Math"/>
            <w:color w:val="FF0000"/>
            <w:lang w:val="es-ES_tradnl"/>
          </w:rPr>
          <m:t>+…</m:t>
        </m:r>
        <m:f>
          <m:fPr>
            <m:ctrlPr>
              <w:rPr>
                <w:rFonts w:ascii="Cambria Math" w:hAnsi="Cambria Math"/>
                <w:color w:val="FF0000"/>
              </w:rPr>
            </m:ctrlPr>
          </m:fPr>
          <m:num>
            <m:r>
              <m:rPr>
                <m:sty m:val="p"/>
              </m:rPr>
              <w:rPr>
                <w:rFonts w:ascii="Cambria Math" w:hAnsi="Cambria Math"/>
                <w:color w:val="FF0000"/>
                <w:lang w:val="es-ES_tradnl"/>
              </w:rPr>
              <m:t>Fn</m:t>
            </m:r>
          </m:num>
          <m:den>
            <m:r>
              <m:rPr>
                <m:sty m:val="p"/>
              </m:rPr>
              <w:rPr>
                <w:rFonts w:ascii="Cambria Math" w:hAnsi="Cambria Math"/>
                <w:color w:val="FF0000"/>
                <w:lang w:val="es-ES_tradnl"/>
              </w:rPr>
              <m:t>(1+</m:t>
            </m:r>
            <m:sSup>
              <m:sSupPr>
                <m:ctrlPr>
                  <w:rPr>
                    <w:rFonts w:ascii="Cambria Math" w:hAnsi="Cambria Math"/>
                    <w:color w:val="FF0000"/>
                  </w:rPr>
                </m:ctrlPr>
              </m:sSupPr>
              <m:e>
                <m:r>
                  <m:rPr>
                    <m:sty m:val="p"/>
                  </m:rPr>
                  <w:rPr>
                    <w:rFonts w:ascii="Cambria Math" w:hAnsi="Cambria Math"/>
                    <w:color w:val="FF0000"/>
                    <w:lang w:val="es-ES_tradnl"/>
                  </w:rPr>
                  <m:t>i)</m:t>
                </m:r>
              </m:e>
              <m:sup>
                <m:r>
                  <m:rPr>
                    <m:sty m:val="p"/>
                  </m:rPr>
                  <w:rPr>
                    <w:rFonts w:ascii="Cambria Math" w:hAnsi="Cambria Math"/>
                    <w:color w:val="FF0000"/>
                    <w:lang w:val="es-ES_tradnl"/>
                  </w:rPr>
                  <m:t>n</m:t>
                </m:r>
              </m:sup>
            </m:sSup>
          </m:den>
        </m:f>
      </m:oMath>
    </w:p>
    <w:p w14:paraId="7B533B19" w14:textId="77777777" w:rsidR="00393FBA" w:rsidRDefault="00393FBA" w:rsidP="00393FBA">
      <w:pPr>
        <w:pStyle w:val="NoSpacing"/>
        <w:rPr>
          <w:lang w:val="es-ES_tradnl"/>
        </w:rPr>
      </w:pPr>
    </w:p>
    <w:p w14:paraId="430F2FA2" w14:textId="77777777" w:rsidR="009E512F" w:rsidRPr="000E11E7" w:rsidRDefault="009E512F" w:rsidP="009E512F">
      <w:pPr>
        <w:pStyle w:val="Exemple"/>
        <w:rPr>
          <w:lang w:val="es-ES_tradnl"/>
        </w:rPr>
      </w:pPr>
      <w:r w:rsidRPr="00EE0F01">
        <w:t>Exemple</w:t>
      </w:r>
      <w:r>
        <w:rPr>
          <w:lang w:val="es-ES_tradnl"/>
        </w:rPr>
        <w:t xml:space="preserve"> :</w:t>
      </w:r>
    </w:p>
    <w:p w14:paraId="38A335F0" w14:textId="77777777" w:rsidR="009E512F" w:rsidRDefault="009E512F" w:rsidP="00393FBA">
      <w:pPr>
        <w:pStyle w:val="NoSpacing"/>
        <w:rPr>
          <w:lang w:val="es-ES_tradnl"/>
        </w:rPr>
      </w:pPr>
      <w:r>
        <w:rPr>
          <w:noProof/>
          <w:lang w:eastAsia="fr-FR"/>
        </w:rPr>
        <w:lastRenderedPageBreak/>
        <w:drawing>
          <wp:anchor distT="0" distB="0" distL="114300" distR="114300" simplePos="0" relativeHeight="251662336" behindDoc="0" locked="0" layoutInCell="1" allowOverlap="1" wp14:anchorId="5A256127" wp14:editId="670D0CE7">
            <wp:simplePos x="0" y="0"/>
            <wp:positionH relativeFrom="margin">
              <wp:align>center</wp:align>
            </wp:positionH>
            <wp:positionV relativeFrom="paragraph">
              <wp:posOffset>166370</wp:posOffset>
            </wp:positionV>
            <wp:extent cx="3620770" cy="956945"/>
            <wp:effectExtent l="19050" t="0" r="0" b="0"/>
            <wp:wrapTopAndBottom/>
            <wp:docPr id="5" name="Image 4" descr="C:\Users\Black Pearl\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ack Pearl\Desktop\Sans titre.png"/>
                    <pic:cNvPicPr>
                      <a:picLocks noChangeAspect="1" noChangeArrowheads="1"/>
                    </pic:cNvPicPr>
                  </pic:nvPicPr>
                  <pic:blipFill>
                    <a:blip r:embed="rId12" cstate="print"/>
                    <a:srcRect l="17339" t="28267" r="19766" b="42133"/>
                    <a:stretch>
                      <a:fillRect/>
                    </a:stretch>
                  </pic:blipFill>
                  <pic:spPr bwMode="auto">
                    <a:xfrm>
                      <a:off x="0" y="0"/>
                      <a:ext cx="3620770" cy="956945"/>
                    </a:xfrm>
                    <a:prstGeom prst="rect">
                      <a:avLst/>
                    </a:prstGeom>
                    <a:noFill/>
                    <a:ln w="9525">
                      <a:noFill/>
                      <a:miter lim="800000"/>
                      <a:headEnd/>
                      <a:tailEnd/>
                    </a:ln>
                  </pic:spPr>
                </pic:pic>
              </a:graphicData>
            </a:graphic>
          </wp:anchor>
        </w:drawing>
      </w:r>
    </w:p>
    <w:p w14:paraId="68591B17" w14:textId="77777777" w:rsidR="009E512F" w:rsidRDefault="009E512F" w:rsidP="00393FBA">
      <w:pPr>
        <w:pStyle w:val="NoSpacing"/>
        <w:rPr>
          <w:lang w:val="es-ES_tradnl"/>
        </w:rPr>
      </w:pPr>
    </w:p>
    <w:p w14:paraId="3D713891" w14:textId="77777777" w:rsidR="009E512F" w:rsidRPr="000E11E7" w:rsidRDefault="009E512F" w:rsidP="00393FBA">
      <w:pPr>
        <w:pStyle w:val="NoSpacing"/>
        <w:rPr>
          <w:lang w:val="es-ES_tradnl"/>
        </w:rPr>
      </w:pPr>
    </w:p>
    <w:tbl>
      <w:tblPr>
        <w:tblStyle w:val="TableGrid"/>
        <w:tblW w:w="9448"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093"/>
        <w:gridCol w:w="992"/>
        <w:gridCol w:w="1276"/>
        <w:gridCol w:w="1276"/>
        <w:gridCol w:w="1417"/>
        <w:gridCol w:w="1276"/>
        <w:gridCol w:w="1118"/>
      </w:tblGrid>
      <w:tr w:rsidR="00EE0F01" w14:paraId="51C0EF9F" w14:textId="77777777" w:rsidTr="009E512F">
        <w:tc>
          <w:tcPr>
            <w:tcW w:w="2093" w:type="dxa"/>
          </w:tcPr>
          <w:p w14:paraId="3B93EC24" w14:textId="77777777" w:rsidR="00EE0F01" w:rsidRPr="009E512F" w:rsidRDefault="009E512F" w:rsidP="00EC29AB">
            <w:pPr>
              <w:pStyle w:val="NoSpacing"/>
              <w:rPr>
                <w:rFonts w:eastAsiaTheme="minorEastAsia"/>
                <w:b/>
                <w:lang w:val="es-ES_tradnl"/>
              </w:rPr>
            </w:pPr>
            <w:r w:rsidRPr="009E512F">
              <w:rPr>
                <w:rFonts w:eastAsiaTheme="minorEastAsia"/>
                <w:b/>
                <w:lang w:val="es-ES_tradnl"/>
              </w:rPr>
              <w:t>Coeff d’act°</w:t>
            </w:r>
            <w:r>
              <w:rPr>
                <w:rFonts w:eastAsiaTheme="minorEastAsia"/>
                <w:b/>
                <w:lang w:val="es-ES_tradnl"/>
              </w:rPr>
              <w:t xml:space="preserve"> (9%)</w:t>
            </w:r>
          </w:p>
        </w:tc>
        <w:tc>
          <w:tcPr>
            <w:tcW w:w="992" w:type="dxa"/>
          </w:tcPr>
          <w:p w14:paraId="34D6F646" w14:textId="77777777" w:rsidR="00EE0F01" w:rsidRDefault="009E512F" w:rsidP="00EC29AB">
            <w:pPr>
              <w:pStyle w:val="NoSpacing"/>
              <w:rPr>
                <w:rFonts w:eastAsiaTheme="minorEastAsia"/>
                <w:lang w:val="es-ES_tradnl"/>
              </w:rPr>
            </w:pPr>
            <w:r>
              <w:rPr>
                <w:rFonts w:eastAsiaTheme="minorEastAsia"/>
                <w:lang w:val="es-ES_tradnl"/>
              </w:rPr>
              <w:t>1</w:t>
            </w:r>
          </w:p>
        </w:tc>
        <w:tc>
          <w:tcPr>
            <w:tcW w:w="1276" w:type="dxa"/>
          </w:tcPr>
          <w:p w14:paraId="35B2A310" w14:textId="77777777" w:rsidR="00EE0F01" w:rsidRDefault="009E512F" w:rsidP="00EC29AB">
            <w:pPr>
              <w:pStyle w:val="NoSpacing"/>
              <w:rPr>
                <w:rFonts w:eastAsiaTheme="minorEastAsia"/>
                <w:lang w:val="es-ES_tradnl"/>
              </w:rPr>
            </w:pPr>
            <w:r>
              <w:rPr>
                <w:rFonts w:eastAsiaTheme="minorEastAsia"/>
                <w:lang w:val="es-ES_tradnl"/>
              </w:rPr>
              <w:t>0,9174</w:t>
            </w:r>
          </w:p>
        </w:tc>
        <w:tc>
          <w:tcPr>
            <w:tcW w:w="1276" w:type="dxa"/>
          </w:tcPr>
          <w:p w14:paraId="2126692B" w14:textId="77777777" w:rsidR="00EE0F01" w:rsidRDefault="009E512F" w:rsidP="00EC29AB">
            <w:pPr>
              <w:pStyle w:val="NoSpacing"/>
              <w:rPr>
                <w:rFonts w:eastAsiaTheme="minorEastAsia"/>
                <w:lang w:val="es-ES_tradnl"/>
              </w:rPr>
            </w:pPr>
            <w:r>
              <w:rPr>
                <w:rFonts w:eastAsiaTheme="minorEastAsia"/>
                <w:lang w:val="es-ES_tradnl"/>
              </w:rPr>
              <w:t>0,8416</w:t>
            </w:r>
          </w:p>
        </w:tc>
        <w:tc>
          <w:tcPr>
            <w:tcW w:w="1417" w:type="dxa"/>
          </w:tcPr>
          <w:p w14:paraId="599D4D9E" w14:textId="77777777" w:rsidR="00EE0F01" w:rsidRDefault="009E512F" w:rsidP="00EC29AB">
            <w:pPr>
              <w:pStyle w:val="NoSpacing"/>
              <w:rPr>
                <w:rFonts w:eastAsiaTheme="minorEastAsia"/>
                <w:lang w:val="es-ES_tradnl"/>
              </w:rPr>
            </w:pPr>
            <w:r>
              <w:rPr>
                <w:rFonts w:eastAsiaTheme="minorEastAsia"/>
                <w:lang w:val="es-ES_tradnl"/>
              </w:rPr>
              <w:t>0,7721</w:t>
            </w:r>
          </w:p>
        </w:tc>
        <w:tc>
          <w:tcPr>
            <w:tcW w:w="1276" w:type="dxa"/>
          </w:tcPr>
          <w:p w14:paraId="02B78CAE" w14:textId="77777777" w:rsidR="00EE0F01" w:rsidRDefault="009E512F" w:rsidP="00EC29AB">
            <w:pPr>
              <w:pStyle w:val="NoSpacing"/>
              <w:rPr>
                <w:rFonts w:eastAsiaTheme="minorEastAsia"/>
                <w:lang w:val="es-ES_tradnl"/>
              </w:rPr>
            </w:pPr>
            <w:r>
              <w:rPr>
                <w:rFonts w:eastAsiaTheme="minorEastAsia"/>
                <w:lang w:val="es-ES_tradnl"/>
              </w:rPr>
              <w:t>0,7084</w:t>
            </w:r>
          </w:p>
        </w:tc>
        <w:tc>
          <w:tcPr>
            <w:tcW w:w="1118" w:type="dxa"/>
          </w:tcPr>
          <w:p w14:paraId="569CA05D" w14:textId="77777777" w:rsidR="00EE0F01" w:rsidRDefault="009E512F" w:rsidP="00EC29AB">
            <w:pPr>
              <w:pStyle w:val="NoSpacing"/>
              <w:rPr>
                <w:rFonts w:eastAsiaTheme="minorEastAsia"/>
                <w:lang w:val="es-ES_tradnl"/>
              </w:rPr>
            </w:pPr>
            <w:r>
              <w:rPr>
                <w:rFonts w:eastAsiaTheme="minorEastAsia"/>
                <w:lang w:val="es-ES_tradnl"/>
              </w:rPr>
              <w:t>0,6499</w:t>
            </w:r>
          </w:p>
        </w:tc>
      </w:tr>
      <w:tr w:rsidR="00EE0F01" w14:paraId="5D8981AC" w14:textId="77777777" w:rsidTr="009E512F">
        <w:tc>
          <w:tcPr>
            <w:tcW w:w="2093" w:type="dxa"/>
          </w:tcPr>
          <w:p w14:paraId="71B57D73" w14:textId="77777777" w:rsidR="00EE0F01" w:rsidRPr="009E512F" w:rsidRDefault="009E512F" w:rsidP="00EC29AB">
            <w:pPr>
              <w:pStyle w:val="NoSpacing"/>
              <w:rPr>
                <w:rFonts w:eastAsiaTheme="minorEastAsia"/>
                <w:b/>
                <w:lang w:val="es-ES_tradnl"/>
              </w:rPr>
            </w:pPr>
            <w:r w:rsidRPr="009E512F">
              <w:rPr>
                <w:rFonts w:eastAsiaTheme="minorEastAsia"/>
                <w:b/>
                <w:lang w:val="es-ES_tradnl"/>
              </w:rPr>
              <w:t xml:space="preserve">Flux </w:t>
            </w:r>
            <w:r w:rsidRPr="009E512F">
              <w:rPr>
                <w:rFonts w:eastAsiaTheme="minorEastAsia"/>
                <w:b/>
              </w:rPr>
              <w:t>actualisés</w:t>
            </w:r>
            <w:r>
              <w:rPr>
                <w:rFonts w:eastAsiaTheme="minorEastAsia"/>
                <w:b/>
              </w:rPr>
              <w:t xml:space="preserve"> (9%)</w:t>
            </w:r>
          </w:p>
        </w:tc>
        <w:tc>
          <w:tcPr>
            <w:tcW w:w="992" w:type="dxa"/>
          </w:tcPr>
          <w:p w14:paraId="5A9AAB0C" w14:textId="77777777" w:rsidR="00EE0F01" w:rsidRDefault="009E512F" w:rsidP="00EC29AB">
            <w:pPr>
              <w:pStyle w:val="NoSpacing"/>
              <w:rPr>
                <w:rFonts w:eastAsiaTheme="minorEastAsia"/>
                <w:lang w:val="es-ES_tradnl"/>
              </w:rPr>
            </w:pPr>
            <w:r>
              <w:rPr>
                <w:rFonts w:eastAsiaTheme="minorEastAsia"/>
                <w:lang w:val="es-ES_tradnl"/>
              </w:rPr>
              <w:t>-100</w:t>
            </w:r>
          </w:p>
        </w:tc>
        <w:tc>
          <w:tcPr>
            <w:tcW w:w="1276" w:type="dxa"/>
          </w:tcPr>
          <w:p w14:paraId="7AA0D860" w14:textId="77777777" w:rsidR="00EE0F01" w:rsidRDefault="009E512F" w:rsidP="00EC29AB">
            <w:pPr>
              <w:pStyle w:val="NoSpacing"/>
              <w:rPr>
                <w:rFonts w:eastAsiaTheme="minorEastAsia"/>
                <w:lang w:val="es-ES_tradnl"/>
              </w:rPr>
            </w:pPr>
            <w:r>
              <w:rPr>
                <w:rFonts w:eastAsiaTheme="minorEastAsia"/>
                <w:lang w:val="es-ES_tradnl"/>
              </w:rPr>
              <w:t>27,52</w:t>
            </w:r>
          </w:p>
        </w:tc>
        <w:tc>
          <w:tcPr>
            <w:tcW w:w="1276" w:type="dxa"/>
          </w:tcPr>
          <w:p w14:paraId="0799E618" w14:textId="77777777" w:rsidR="00EE0F01" w:rsidRDefault="009E512F" w:rsidP="00EC29AB">
            <w:pPr>
              <w:pStyle w:val="NoSpacing"/>
              <w:rPr>
                <w:rFonts w:eastAsiaTheme="minorEastAsia"/>
                <w:lang w:val="es-ES_tradnl"/>
              </w:rPr>
            </w:pPr>
            <w:r>
              <w:rPr>
                <w:rFonts w:eastAsiaTheme="minorEastAsia"/>
                <w:lang w:val="es-ES_tradnl"/>
              </w:rPr>
              <w:t>25,25</w:t>
            </w:r>
          </w:p>
        </w:tc>
        <w:tc>
          <w:tcPr>
            <w:tcW w:w="1417" w:type="dxa"/>
          </w:tcPr>
          <w:p w14:paraId="361CED14" w14:textId="77777777" w:rsidR="00EE0F01" w:rsidRDefault="009E512F" w:rsidP="00EC29AB">
            <w:pPr>
              <w:pStyle w:val="NoSpacing"/>
              <w:rPr>
                <w:rFonts w:eastAsiaTheme="minorEastAsia"/>
                <w:lang w:val="es-ES_tradnl"/>
              </w:rPr>
            </w:pPr>
            <w:r>
              <w:rPr>
                <w:rFonts w:eastAsiaTheme="minorEastAsia"/>
                <w:lang w:val="es-ES_tradnl"/>
              </w:rPr>
              <w:t>23,16</w:t>
            </w:r>
          </w:p>
        </w:tc>
        <w:tc>
          <w:tcPr>
            <w:tcW w:w="1276" w:type="dxa"/>
          </w:tcPr>
          <w:p w14:paraId="0EBFE140" w14:textId="77777777" w:rsidR="00EE0F01" w:rsidRDefault="009E512F" w:rsidP="00EC29AB">
            <w:pPr>
              <w:pStyle w:val="NoSpacing"/>
              <w:rPr>
                <w:rFonts w:eastAsiaTheme="minorEastAsia"/>
                <w:lang w:val="es-ES_tradnl"/>
              </w:rPr>
            </w:pPr>
            <w:r>
              <w:rPr>
                <w:rFonts w:eastAsiaTheme="minorEastAsia"/>
                <w:lang w:val="es-ES_tradnl"/>
              </w:rPr>
              <w:t>21,252</w:t>
            </w:r>
          </w:p>
        </w:tc>
        <w:tc>
          <w:tcPr>
            <w:tcW w:w="1118" w:type="dxa"/>
          </w:tcPr>
          <w:p w14:paraId="72310493" w14:textId="77777777" w:rsidR="00EE0F01" w:rsidRDefault="009E512F" w:rsidP="00EC29AB">
            <w:pPr>
              <w:pStyle w:val="NoSpacing"/>
              <w:rPr>
                <w:rFonts w:eastAsiaTheme="minorEastAsia"/>
                <w:lang w:val="es-ES_tradnl"/>
              </w:rPr>
            </w:pPr>
            <w:r>
              <w:rPr>
                <w:rFonts w:eastAsiaTheme="minorEastAsia"/>
                <w:lang w:val="es-ES_tradnl"/>
              </w:rPr>
              <w:t>32,49</w:t>
            </w:r>
          </w:p>
        </w:tc>
      </w:tr>
    </w:tbl>
    <w:p w14:paraId="7F409080" w14:textId="77777777" w:rsidR="000E11E7" w:rsidRDefault="000E11E7" w:rsidP="00EC29AB">
      <w:pPr>
        <w:pStyle w:val="NoSpacing"/>
        <w:rPr>
          <w:rFonts w:eastAsiaTheme="minorEastAsia"/>
          <w:lang w:val="es-ES_tradnl"/>
        </w:rPr>
      </w:pPr>
    </w:p>
    <w:p w14:paraId="6AF489B7" w14:textId="77777777" w:rsidR="009E512F" w:rsidRDefault="009E512F" w:rsidP="00EC29AB">
      <w:pPr>
        <w:pStyle w:val="NoSpacing"/>
        <w:rPr>
          <w:rFonts w:eastAsiaTheme="minorEastAsia"/>
        </w:rPr>
      </w:pPr>
      <w:r w:rsidRPr="009E512F">
        <w:rPr>
          <w:rFonts w:eastAsiaTheme="minorEastAsia"/>
        </w:rPr>
        <w:t xml:space="preserve">∑ flux = 29,672 = VAN </w:t>
      </w:r>
      <w:r w:rsidRPr="009E512F">
        <w:rPr>
          <w:rFonts w:eastAsiaTheme="minorEastAsia"/>
          <w:lang w:val="es-ES_tradnl"/>
        </w:rPr>
        <w:sym w:font="Wingdings" w:char="F0E0"/>
      </w:r>
      <w:r w:rsidRPr="009E512F">
        <w:rPr>
          <w:rFonts w:eastAsiaTheme="minorEastAsia"/>
        </w:rPr>
        <w:t xml:space="preserve"> Ce </w:t>
      </w:r>
      <w:r>
        <w:rPr>
          <w:rFonts w:eastAsiaTheme="minorEastAsia"/>
        </w:rPr>
        <w:t>projet créer une richesse de 29,672 compte tenu de mon trr (9%).</w:t>
      </w:r>
    </w:p>
    <w:p w14:paraId="42541E34" w14:textId="77777777" w:rsidR="009E512F" w:rsidRDefault="009E512F" w:rsidP="00EC29AB">
      <w:pPr>
        <w:pStyle w:val="NoSpacing"/>
        <w:rPr>
          <w:rFonts w:eastAsiaTheme="minorEastAsia"/>
        </w:rPr>
      </w:pPr>
    </w:p>
    <w:p w14:paraId="301779F2" w14:textId="77777777" w:rsidR="009E512F" w:rsidRDefault="009E512F" w:rsidP="00EC29AB">
      <w:pPr>
        <w:pStyle w:val="NoSpacing"/>
        <w:rPr>
          <w:rFonts w:eastAsiaTheme="minorEastAsia"/>
          <w:i/>
          <w:u w:val="single"/>
        </w:rPr>
      </w:pPr>
      <w:r w:rsidRPr="009E512F">
        <w:rPr>
          <w:rFonts w:eastAsiaTheme="minorEastAsia"/>
          <w:i/>
          <w:u w:val="single"/>
        </w:rPr>
        <w:t>Calcul du taux de rendement actuariel :</w:t>
      </w:r>
    </w:p>
    <w:p w14:paraId="0FAE1694" w14:textId="77777777" w:rsidR="009E512F" w:rsidRDefault="009E512F" w:rsidP="00EC29AB">
      <w:pPr>
        <w:pStyle w:val="NoSpacing"/>
        <w:rPr>
          <w:rFonts w:eastAsiaTheme="minorEastAsia"/>
        </w:rPr>
      </w:pPr>
      <w:r>
        <w:rPr>
          <w:rFonts w:eastAsiaTheme="minorEastAsia"/>
        </w:rPr>
        <w:t>On calcul la VAN à 12% = 19,49</w:t>
      </w:r>
    </w:p>
    <w:p w14:paraId="24A4E131" w14:textId="77777777" w:rsidR="009E512F" w:rsidRDefault="009E512F" w:rsidP="00EC29AB">
      <w:pPr>
        <w:pStyle w:val="NoSpacing"/>
        <w:rPr>
          <w:rFonts w:eastAsiaTheme="minorEastAsia"/>
        </w:rPr>
      </w:pPr>
      <w:r>
        <w:rPr>
          <w:rFonts w:eastAsiaTheme="minorEastAsia"/>
        </w:rPr>
        <w:t>On calcul la VAN à 18% = 2,56</w:t>
      </w:r>
    </w:p>
    <w:p w14:paraId="645FDBD5" w14:textId="77777777" w:rsidR="009E512F" w:rsidRDefault="009E512F" w:rsidP="00EC29AB">
      <w:pPr>
        <w:pStyle w:val="NoSpacing"/>
        <w:rPr>
          <w:rFonts w:eastAsiaTheme="minorEastAsia"/>
        </w:rPr>
      </w:pPr>
      <w:r>
        <w:rPr>
          <w:rFonts w:eastAsiaTheme="minorEastAsia"/>
        </w:rPr>
        <w:t>On calcul la VAN à 20% = -2,24</w:t>
      </w:r>
    </w:p>
    <w:p w14:paraId="4C815BB6" w14:textId="77777777" w:rsidR="009E512F" w:rsidRDefault="009E512F" w:rsidP="00EC29AB">
      <w:pPr>
        <w:pStyle w:val="NoSpacing"/>
        <w:rPr>
          <w:rFonts w:eastAsiaTheme="minorEastAsia"/>
        </w:rPr>
      </w:pPr>
      <w:r>
        <w:rPr>
          <w:rFonts w:eastAsiaTheme="minorEastAsia"/>
        </w:rPr>
        <w:t xml:space="preserve">TRI = 19,05 </w:t>
      </w:r>
      <w:r w:rsidRPr="009E512F">
        <w:rPr>
          <w:rFonts w:eastAsiaTheme="minorEastAsia"/>
        </w:rPr>
        <w:sym w:font="Wingdings" w:char="F0E0"/>
      </w:r>
      <w:r>
        <w:rPr>
          <w:rFonts w:eastAsiaTheme="minorEastAsia"/>
        </w:rPr>
        <w:t xml:space="preserve"> taux actuariel du placement donc taux pour lequel VAN = 0.</w:t>
      </w:r>
    </w:p>
    <w:p w14:paraId="19A82D16" w14:textId="77777777" w:rsidR="009E512F" w:rsidRDefault="009E512F" w:rsidP="00EC29AB">
      <w:pPr>
        <w:pStyle w:val="NoSpacing"/>
        <w:rPr>
          <w:rFonts w:eastAsiaTheme="minorEastAsia"/>
        </w:rPr>
      </w:pPr>
      <w:r>
        <w:rPr>
          <w:rFonts w:eastAsiaTheme="minorEastAsia"/>
        </w:rPr>
        <w:t>On fait une interpolation linéaire entre VAN à 18% et VAN à 20%</w:t>
      </w:r>
      <w:r w:rsidR="00680199">
        <w:rPr>
          <w:rFonts w:eastAsiaTheme="minorEastAsia"/>
        </w:rPr>
        <w:t>.</w:t>
      </w:r>
    </w:p>
    <w:p w14:paraId="63D661E8" w14:textId="77777777" w:rsidR="00680199" w:rsidRDefault="00680199" w:rsidP="00EC29AB">
      <w:pPr>
        <w:pStyle w:val="NoSpacing"/>
        <w:rPr>
          <w:rFonts w:eastAsiaTheme="minorEastAsia"/>
        </w:rPr>
      </w:pPr>
      <w:r>
        <w:rPr>
          <w:rFonts w:eastAsiaTheme="minorEastAsia"/>
        </w:rPr>
        <w:t xml:space="preserve">TRI = 18% + </w:t>
      </w:r>
      <w:r w:rsidRPr="00680199">
        <w:rPr>
          <w:rFonts w:ascii="Lucida Calligraphy" w:eastAsiaTheme="minorEastAsia" w:hAnsi="Lucida Calligraphy"/>
        </w:rPr>
        <w:t>x</w:t>
      </w:r>
      <w:r>
        <w:rPr>
          <w:rFonts w:eastAsiaTheme="minorEastAsia"/>
        </w:rPr>
        <w:t>%</w:t>
      </w:r>
    </w:p>
    <w:p w14:paraId="3276F4F9" w14:textId="77777777" w:rsidR="00680199" w:rsidRDefault="00680199" w:rsidP="00EC29AB">
      <w:pPr>
        <w:pStyle w:val="NoSpacing"/>
        <w:rPr>
          <w:rFonts w:eastAsiaTheme="minorEastAsia"/>
        </w:rPr>
      </w:pPr>
      <w:r>
        <w:rPr>
          <w:rFonts w:eastAsiaTheme="minorEastAsia"/>
        </w:rPr>
        <w:t>∆ taux = 2 ↔ ∆ VAN = -4,80</w:t>
      </w:r>
    </w:p>
    <w:p w14:paraId="18A0B952" w14:textId="77777777" w:rsidR="00680199" w:rsidRDefault="00680199" w:rsidP="00EC29AB">
      <w:pPr>
        <w:pStyle w:val="NoSpacing"/>
        <w:rPr>
          <w:rFonts w:eastAsiaTheme="minorEastAsia"/>
        </w:rPr>
      </w:pPr>
      <w:r>
        <w:rPr>
          <w:rFonts w:eastAsiaTheme="minorEastAsia"/>
        </w:rPr>
        <w:t xml:space="preserve">∆ taux = </w:t>
      </w:r>
      <w:r w:rsidRPr="00680199">
        <w:rPr>
          <w:rFonts w:ascii="Lucida Calligraphy" w:eastAsiaTheme="minorEastAsia" w:hAnsi="Lucida Calligraphy"/>
        </w:rPr>
        <w:t>x</w:t>
      </w:r>
      <w:r>
        <w:rPr>
          <w:rFonts w:eastAsiaTheme="minorEastAsia"/>
        </w:rPr>
        <w:t xml:space="preserve"> ↔ ∆ VAN = -2,56</w:t>
      </w:r>
    </w:p>
    <w:p w14:paraId="68F22F7E" w14:textId="77777777" w:rsidR="00680199" w:rsidRDefault="00680199" w:rsidP="00EC29AB">
      <w:pPr>
        <w:pStyle w:val="NoSpacing"/>
        <w:rPr>
          <w:rFonts w:eastAsiaTheme="minorEastAsia"/>
        </w:rPr>
      </w:pPr>
      <w:r w:rsidRPr="00680199">
        <w:rPr>
          <w:rFonts w:ascii="Lucida Calligraphy" w:eastAsiaTheme="minorEastAsia" w:hAnsi="Lucida Calligraphy"/>
        </w:rPr>
        <w:t>X</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-2,56 ×2</m:t>
            </m:r>
          </m:num>
          <m:den>
            <m:r>
              <w:rPr>
                <w:rFonts w:ascii="Cambria Math" w:eastAsiaTheme="minorEastAsia" w:hAnsi="Cambria Math"/>
              </w:rPr>
              <m:t>-4,80</m:t>
            </m:r>
          </m:den>
        </m:f>
        <m:r>
          <w:rPr>
            <w:rFonts w:ascii="Cambria Math" w:eastAsiaTheme="minorEastAsia" w:hAnsi="Cambria Math"/>
          </w:rPr>
          <m:t>=1,07</m:t>
        </m:r>
      </m:oMath>
      <w:r>
        <w:rPr>
          <w:rFonts w:eastAsiaTheme="minorEastAsia"/>
        </w:rPr>
        <w:t xml:space="preserve"> </w:t>
      </w:r>
      <w:r w:rsidRPr="00680199">
        <w:rPr>
          <w:rFonts w:eastAsiaTheme="minorEastAsia"/>
        </w:rPr>
        <w:sym w:font="Wingdings" w:char="F0E0"/>
      </w:r>
      <w:r>
        <w:rPr>
          <w:rFonts w:eastAsiaTheme="minorEastAsia"/>
        </w:rPr>
        <w:t xml:space="preserve"> taux actuariel = 18% + 1,07% = 19,07%</w:t>
      </w:r>
    </w:p>
    <w:p w14:paraId="2E14D129" w14:textId="77777777" w:rsidR="00EE0F01" w:rsidRPr="009E512F" w:rsidRDefault="00EE0F01" w:rsidP="00EC29AB">
      <w:pPr>
        <w:pStyle w:val="NoSpacing"/>
        <w:rPr>
          <w:rFonts w:eastAsiaTheme="minorEastAsia"/>
        </w:rPr>
      </w:pPr>
    </w:p>
    <w:p w14:paraId="6FA8EA4F" w14:textId="77777777" w:rsidR="000E11E7" w:rsidRDefault="00550C19" w:rsidP="00680199">
      <w:pPr>
        <w:pStyle w:val="Petit1"/>
        <w:numPr>
          <w:ilvl w:val="0"/>
          <w:numId w:val="16"/>
        </w:numPr>
      </w:pPr>
      <w:r w:rsidRPr="00550C19">
        <w:t>Choix du tau</w:t>
      </w:r>
      <w:r>
        <w:t xml:space="preserve">x d’actualisation </w:t>
      </w:r>
    </w:p>
    <w:p w14:paraId="3E31BF6D" w14:textId="77777777" w:rsidR="00550C19" w:rsidRDefault="00550C19" w:rsidP="00550C19">
      <w:pPr>
        <w:pStyle w:val="NoSpacing"/>
        <w:rPr>
          <w:rFonts w:eastAsiaTheme="minorEastAsia"/>
        </w:rPr>
      </w:pPr>
    </w:p>
    <w:p w14:paraId="158993A3" w14:textId="77777777" w:rsidR="00550C19" w:rsidRDefault="00550C19" w:rsidP="00550C19">
      <w:pPr>
        <w:pStyle w:val="NoSpacing"/>
        <w:rPr>
          <w:rFonts w:eastAsiaTheme="minorEastAsia"/>
        </w:rPr>
      </w:pPr>
      <w:r>
        <w:rPr>
          <w:rFonts w:eastAsiaTheme="minorEastAsia"/>
        </w:rPr>
        <w:t xml:space="preserve">Théorie financière nous dit de retenir comme taux d’actualisation un indicateur qui s’appel </w:t>
      </w:r>
      <w:r w:rsidRPr="00550C19">
        <w:rPr>
          <w:rFonts w:eastAsiaTheme="minorEastAsia"/>
          <w:b/>
          <w:i/>
        </w:rPr>
        <w:t>le coût du capital</w:t>
      </w:r>
      <w:r>
        <w:rPr>
          <w:rFonts w:eastAsiaTheme="minorEastAsia"/>
          <w:b/>
          <w:i/>
        </w:rPr>
        <w:t xml:space="preserve"> = </w:t>
      </w:r>
      <w:r>
        <w:rPr>
          <w:rFonts w:eastAsiaTheme="minorEastAsia"/>
          <w:i/>
        </w:rPr>
        <w:t xml:space="preserve">coût moyen du financement de l’entreprise. </w:t>
      </w:r>
      <w:r>
        <w:rPr>
          <w:rFonts w:eastAsiaTheme="minorEastAsia"/>
        </w:rPr>
        <w:t>Attention, ce coût moyen n’est pas un coût constaté mais un coût auquel l’entreprise peut se financer ajd.</w:t>
      </w:r>
    </w:p>
    <w:p w14:paraId="59F1A24A" w14:textId="77777777" w:rsidR="00550C19" w:rsidRDefault="00550C19" w:rsidP="00550C19">
      <w:pPr>
        <w:pStyle w:val="NoSpacing"/>
        <w:rPr>
          <w:rFonts w:eastAsiaTheme="minorEastAsia"/>
        </w:rPr>
      </w:pPr>
    </w:p>
    <w:p w14:paraId="25EBD510" w14:textId="77777777" w:rsidR="00550C19" w:rsidRDefault="00550C19" w:rsidP="00550C19">
      <w:pPr>
        <w:pStyle w:val="NoSpacing"/>
        <w:rPr>
          <w:rFonts w:eastAsiaTheme="minorEastAsia"/>
        </w:rPr>
      </w:pPr>
      <w:r>
        <w:rPr>
          <w:rFonts w:eastAsiaTheme="minorEastAsia"/>
        </w:rPr>
        <w:t xml:space="preserve">1000 de ressources stables (sont évaluées à partir des valeurs de marché) qui se partagent entre des emprunts pour 400, et des capitaux propres pour 600. Pour chacune des ressources on peut estimer son coût. </w:t>
      </w:r>
    </w:p>
    <w:p w14:paraId="63599B08" w14:textId="77777777" w:rsidR="00550C19" w:rsidRDefault="00550C19" w:rsidP="00550C19">
      <w:pPr>
        <w:pStyle w:val="NoSpacing"/>
        <w:rPr>
          <w:rFonts w:eastAsiaTheme="minorEastAsia"/>
        </w:rPr>
      </w:pPr>
      <w:r>
        <w:rPr>
          <w:rFonts w:eastAsiaTheme="minorEastAsia"/>
        </w:rPr>
        <w:t xml:space="preserve">On trouve 6,5% pour un emprunt (le coût après IS) et 9% pour capitaux propres. </w:t>
      </w:r>
      <w:r w:rsidR="005E1BD4">
        <w:rPr>
          <w:rFonts w:eastAsiaTheme="minorEastAsia"/>
        </w:rPr>
        <w:t>Les c</w:t>
      </w:r>
      <w:r>
        <w:rPr>
          <w:rFonts w:eastAsiaTheme="minorEastAsia"/>
        </w:rPr>
        <w:t xml:space="preserve">apitaux propres coûtent </w:t>
      </w:r>
      <w:r w:rsidR="007B7D72">
        <w:rPr>
          <w:rFonts w:eastAsiaTheme="minorEastAsia"/>
        </w:rPr>
        <w:t xml:space="preserve">plus chère que les emprunts, </w:t>
      </w:r>
      <w:r>
        <w:rPr>
          <w:rFonts w:eastAsiaTheme="minorEastAsia"/>
        </w:rPr>
        <w:t>leurs coûts est supéri</w:t>
      </w:r>
      <w:r w:rsidR="007B7D72">
        <w:rPr>
          <w:rFonts w:eastAsiaTheme="minorEastAsia"/>
        </w:rPr>
        <w:t xml:space="preserve">eur au coût des emprunts et </w:t>
      </w:r>
      <w:r>
        <w:rPr>
          <w:rFonts w:eastAsiaTheme="minorEastAsia"/>
        </w:rPr>
        <w:t>leur estimation est quelque chose de très délicat.</w:t>
      </w:r>
    </w:p>
    <w:p w14:paraId="7F9D6209" w14:textId="77777777" w:rsidR="00550C19" w:rsidRDefault="00550C19" w:rsidP="00550C19">
      <w:pPr>
        <w:pStyle w:val="NoSpacing"/>
        <w:rPr>
          <w:rFonts w:eastAsiaTheme="minorEastAsia"/>
        </w:rPr>
      </w:pPr>
      <w:r w:rsidRPr="00550C19">
        <w:rPr>
          <w:rFonts w:eastAsiaTheme="minorEastAsia"/>
          <w:i/>
        </w:rPr>
        <w:t>Coût du capital</w:t>
      </w:r>
      <w:r>
        <w:rPr>
          <w:rFonts w:eastAsiaTheme="minorEastAsia"/>
        </w:rPr>
        <w:t xml:space="preserve"> = (400 x 6,5%  + 600 x 9%)  / 1000 = 8%</w:t>
      </w:r>
    </w:p>
    <w:p w14:paraId="53C6F532" w14:textId="77777777" w:rsidR="00A10ECB" w:rsidRDefault="00A10ECB" w:rsidP="00550C19">
      <w:pPr>
        <w:pStyle w:val="NoSpacing"/>
        <w:rPr>
          <w:rFonts w:eastAsiaTheme="minorEastAsia"/>
        </w:rPr>
      </w:pPr>
    </w:p>
    <w:p w14:paraId="12B957CF" w14:textId="77777777" w:rsidR="00A10ECB" w:rsidRDefault="000268E1" w:rsidP="00550C19">
      <w:pPr>
        <w:pStyle w:val="NoSpacing"/>
        <w:rPr>
          <w:rFonts w:eastAsiaTheme="minorEastAsia"/>
        </w:rPr>
      </w:pPr>
      <w:r>
        <w:rPr>
          <w:rFonts w:eastAsiaTheme="minorEastAsia"/>
          <w:noProof/>
          <w:lang w:eastAsia="fr-FR"/>
        </w:rPr>
        <w:drawing>
          <wp:anchor distT="0" distB="0" distL="114300" distR="114300" simplePos="0" relativeHeight="251663360" behindDoc="0" locked="0" layoutInCell="1" allowOverlap="1" wp14:anchorId="7AB4DDCB" wp14:editId="07ADB9D3">
            <wp:simplePos x="0" y="0"/>
            <wp:positionH relativeFrom="margin">
              <wp:align>center</wp:align>
            </wp:positionH>
            <wp:positionV relativeFrom="paragraph">
              <wp:posOffset>3690</wp:posOffset>
            </wp:positionV>
            <wp:extent cx="2203390" cy="983412"/>
            <wp:effectExtent l="19050" t="0" r="6410" b="0"/>
            <wp:wrapTopAndBottom/>
            <wp:docPr id="6" name="Image 5" descr="C:\Users\Black Pearl\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ack Pearl\Desktop\Sans titre.png"/>
                    <pic:cNvPicPr>
                      <a:picLocks noChangeAspect="1" noChangeArrowheads="1"/>
                    </pic:cNvPicPr>
                  </pic:nvPicPr>
                  <pic:blipFill>
                    <a:blip r:embed="rId13" cstate="print"/>
                    <a:srcRect l="18537" t="23467" r="43144" b="46133"/>
                    <a:stretch>
                      <a:fillRect/>
                    </a:stretch>
                  </pic:blipFill>
                  <pic:spPr bwMode="auto">
                    <a:xfrm>
                      <a:off x="0" y="0"/>
                      <a:ext cx="2203390" cy="983412"/>
                    </a:xfrm>
                    <a:prstGeom prst="rect">
                      <a:avLst/>
                    </a:prstGeom>
                    <a:noFill/>
                    <a:ln w="9525">
                      <a:noFill/>
                      <a:miter lim="800000"/>
                      <a:headEnd/>
                      <a:tailEnd/>
                    </a:ln>
                  </pic:spPr>
                </pic:pic>
              </a:graphicData>
            </a:graphic>
          </wp:anchor>
        </w:drawing>
      </w:r>
    </w:p>
    <w:p w14:paraId="6B6A4F1A" w14:textId="77777777" w:rsidR="000268E1" w:rsidRPr="000268E1" w:rsidRDefault="000268E1" w:rsidP="00550C19">
      <w:pPr>
        <w:pStyle w:val="NoSpacing"/>
        <w:rPr>
          <w:rFonts w:eastAsiaTheme="minorEastAsia" w:cstheme="minorHAnsi"/>
        </w:rPr>
      </w:pPr>
      <m:oMath>
        <m:r>
          <m:rPr>
            <m:sty m:val="p"/>
          </m:rPr>
          <w:rPr>
            <w:rFonts w:ascii="Cambria Math" w:eastAsiaTheme="minorEastAsia" w:cstheme="minorHAnsi"/>
          </w:rPr>
          <m:t xml:space="preserve">VAN= </m:t>
        </m:r>
        <m:r>
          <m:rPr>
            <m:sty m:val="p"/>
          </m:rPr>
          <w:rPr>
            <w:rFonts w:ascii="Cambria Math" w:eastAsiaTheme="minorEastAsia" w:cstheme="minorHAnsi"/>
          </w:rPr>
          <m:t>-</m:t>
        </m:r>
        <m:r>
          <m:rPr>
            <m:sty m:val="p"/>
          </m:rPr>
          <w:rPr>
            <w:rFonts w:ascii="Cambria Math" w:eastAsiaTheme="minorEastAsia" w:cstheme="minorHAnsi"/>
          </w:rPr>
          <m:t>i0+</m:t>
        </m:r>
        <m:f>
          <m:fPr>
            <m:ctrlPr>
              <w:rPr>
                <w:rFonts w:ascii="Cambria Math" w:eastAsiaTheme="minorEastAsia" w:hAnsi="Cambria Math" w:cstheme="minorHAnsi"/>
              </w:rPr>
            </m:ctrlPr>
          </m:fPr>
          <m:num>
            <m:r>
              <m:rPr>
                <m:sty m:val="p"/>
              </m:rPr>
              <w:rPr>
                <w:rFonts w:ascii="Cambria Math" w:eastAsiaTheme="minorEastAsia" w:cstheme="minorHAnsi"/>
              </w:rPr>
              <m:t>F1</m:t>
            </m:r>
          </m:num>
          <m:den>
            <m:r>
              <m:rPr>
                <m:sty m:val="p"/>
              </m:rPr>
              <w:rPr>
                <w:rFonts w:ascii="Cambria Math" w:eastAsiaTheme="minorEastAsia" w:cstheme="minorHAnsi"/>
              </w:rPr>
              <m:t>(1+i)</m:t>
            </m:r>
          </m:den>
        </m:f>
        <m:r>
          <m:rPr>
            <m:sty m:val="p"/>
          </m:rPr>
          <w:rPr>
            <w:rFonts w:ascii="Cambria Math" w:eastAsiaTheme="minorEastAsia" w:cstheme="minorHAnsi"/>
          </w:rPr>
          <m:t>+</m:t>
        </m:r>
        <m:f>
          <m:fPr>
            <m:ctrlPr>
              <w:rPr>
                <w:rFonts w:ascii="Cambria Math" w:eastAsiaTheme="minorEastAsia" w:hAnsi="Cambria Math" w:cstheme="minorHAnsi"/>
              </w:rPr>
            </m:ctrlPr>
          </m:fPr>
          <m:num>
            <m:r>
              <m:rPr>
                <m:sty m:val="p"/>
              </m:rPr>
              <w:rPr>
                <w:rFonts w:ascii="Cambria Math" w:eastAsiaTheme="minorEastAsia" w:cstheme="minorHAnsi"/>
              </w:rPr>
              <m:t>F2</m:t>
            </m:r>
          </m:num>
          <m:den>
            <m:r>
              <m:rPr>
                <m:sty m:val="p"/>
              </m:rPr>
              <w:rPr>
                <w:rFonts w:ascii="Cambria Math" w:eastAsiaTheme="minorEastAsia" w:cstheme="minorHAnsi"/>
              </w:rPr>
              <m:t>(1+I)</m:t>
            </m:r>
            <m:r>
              <m:rPr>
                <m:sty m:val="p"/>
              </m:rPr>
              <w:rPr>
                <w:rFonts w:ascii="Cambria Math" w:eastAsiaTheme="minorEastAsia" w:cstheme="minorHAnsi"/>
              </w:rPr>
              <m:t>²</m:t>
            </m:r>
          </m:den>
        </m:f>
        <m:r>
          <m:rPr>
            <m:sty m:val="p"/>
          </m:rPr>
          <w:rPr>
            <w:rFonts w:ascii="Cambria Math" w:eastAsiaTheme="minorEastAsia" w:cstheme="minorHAnsi"/>
          </w:rPr>
          <m:t>+</m:t>
        </m:r>
        <m:r>
          <m:rPr>
            <m:sty m:val="p"/>
          </m:rPr>
          <w:rPr>
            <w:rFonts w:ascii="Cambria Math" w:eastAsiaTheme="minorEastAsia" w:cstheme="minorHAnsi"/>
          </w:rPr>
          <m:t>…</m:t>
        </m:r>
      </m:oMath>
      <w:r>
        <w:rPr>
          <w:rFonts w:eastAsiaTheme="minorEastAsia" w:cstheme="minorHAnsi"/>
        </w:rPr>
        <w:t xml:space="preserve">  et i = coût du capital</w:t>
      </w:r>
    </w:p>
    <w:p w14:paraId="68698D68" w14:textId="77777777" w:rsidR="000268E1" w:rsidRDefault="000268E1" w:rsidP="00550C19">
      <w:pPr>
        <w:pStyle w:val="NoSpacing"/>
        <w:rPr>
          <w:rFonts w:eastAsiaTheme="minorEastAsia"/>
        </w:rPr>
      </w:pPr>
    </w:p>
    <w:p w14:paraId="3462BD74" w14:textId="77777777" w:rsidR="00A10ECB" w:rsidRDefault="00A10ECB" w:rsidP="00A10ECB">
      <w:pPr>
        <w:pStyle w:val="NoSpacing"/>
        <w:numPr>
          <w:ilvl w:val="0"/>
          <w:numId w:val="1"/>
        </w:numPr>
        <w:rPr>
          <w:rFonts w:eastAsiaTheme="minorEastAsia"/>
        </w:rPr>
      </w:pPr>
      <w:r>
        <w:rPr>
          <w:rFonts w:eastAsiaTheme="minorEastAsia"/>
        </w:rPr>
        <w:t xml:space="preserve">Le taux tient compte du risque de l’entreprise : risque pour les traders et pour les actionnaires. </w:t>
      </w:r>
    </w:p>
    <w:p w14:paraId="4B0AC97B" w14:textId="77777777" w:rsidR="00A10ECB" w:rsidRDefault="00461FB1" w:rsidP="00A10ECB">
      <w:pPr>
        <w:pStyle w:val="NoSpacing"/>
        <w:ind w:firstLine="708"/>
        <w:rPr>
          <w:rFonts w:eastAsiaTheme="minorEastAsia"/>
        </w:rPr>
      </w:pPr>
      <w:r>
        <w:rPr>
          <w:rFonts w:eastAsiaTheme="minorEastAsia"/>
        </w:rPr>
        <w:t>Plus une entreprise risqu</w:t>
      </w:r>
      <w:r w:rsidR="00A10ECB">
        <w:rPr>
          <w:rFonts w:eastAsiaTheme="minorEastAsia"/>
        </w:rPr>
        <w:t xml:space="preserve">e, plus le coût des ressources de financement </w:t>
      </w:r>
      <w:r w:rsidR="00F50D65">
        <w:rPr>
          <w:rFonts w:eastAsiaTheme="minorEastAsia"/>
        </w:rPr>
        <w:t>seront</w:t>
      </w:r>
      <w:r w:rsidR="00A10ECB">
        <w:rPr>
          <w:rFonts w:eastAsiaTheme="minorEastAsia"/>
        </w:rPr>
        <w:t xml:space="preserve"> élevé.</w:t>
      </w:r>
    </w:p>
    <w:p w14:paraId="77E05251" w14:textId="77777777" w:rsidR="00A10ECB" w:rsidRDefault="003318F9" w:rsidP="00A10ECB">
      <w:pPr>
        <w:pStyle w:val="NoSpacing"/>
        <w:numPr>
          <w:ilvl w:val="0"/>
          <w:numId w:val="1"/>
        </w:numPr>
        <w:rPr>
          <w:rFonts w:eastAsiaTheme="minorEastAsia"/>
        </w:rPr>
      </w:pPr>
      <w:r>
        <w:rPr>
          <w:rFonts w:eastAsiaTheme="minorEastAsia"/>
        </w:rPr>
        <w:t>Taux tient compte de l’inflation anticipée puisque le ti et le trr requis par les actionnaires sont plus élevés en cas d’inflation. Comme mon taux tient compte de l’inflation, on prend des flux en euros courants</w:t>
      </w:r>
    </w:p>
    <w:p w14:paraId="73C2D712" w14:textId="77777777" w:rsidR="003318F9" w:rsidRDefault="003318F9" w:rsidP="003318F9">
      <w:pPr>
        <w:pStyle w:val="NoSpacing"/>
        <w:numPr>
          <w:ilvl w:val="0"/>
          <w:numId w:val="1"/>
        </w:numPr>
        <w:rPr>
          <w:rFonts w:eastAsiaTheme="minorEastAsia"/>
        </w:rPr>
      </w:pPr>
      <w:r>
        <w:rPr>
          <w:rFonts w:eastAsiaTheme="minorEastAsia"/>
        </w:rPr>
        <w:t>Logique de se référer à ce taux comme taux d’actualisation car un investisseur rationnel ne réalise pas un investissement qui rapporte moins que le coût de ses ressources.</w:t>
      </w:r>
    </w:p>
    <w:p w14:paraId="14C1D23D" w14:textId="77777777" w:rsidR="003318F9" w:rsidRDefault="003318F9" w:rsidP="003318F9">
      <w:pPr>
        <w:pStyle w:val="NoSpacing"/>
        <w:numPr>
          <w:ilvl w:val="0"/>
          <w:numId w:val="1"/>
        </w:numPr>
        <w:rPr>
          <w:rFonts w:eastAsiaTheme="minorEastAsia"/>
        </w:rPr>
      </w:pPr>
      <w:r>
        <w:rPr>
          <w:rFonts w:eastAsiaTheme="minorEastAsia"/>
        </w:rPr>
        <w:lastRenderedPageBreak/>
        <w:t xml:space="preserve">Estimation difficile en pratique du coût du capital </w:t>
      </w:r>
      <w:r w:rsidRPr="003318F9">
        <w:rPr>
          <w:rFonts w:eastAsiaTheme="minorEastAsia"/>
        </w:rPr>
        <w:sym w:font="Wingdings" w:char="F0E0"/>
      </w:r>
      <w:r>
        <w:rPr>
          <w:rFonts w:eastAsiaTheme="minorEastAsia"/>
        </w:rPr>
        <w:t xml:space="preserve"> différentes méthodes pour évaluer coût du capital, ils donnent des résultats légèrement différents. </w:t>
      </w:r>
    </w:p>
    <w:p w14:paraId="6AAB3C02" w14:textId="77777777" w:rsidR="003318F9" w:rsidRDefault="003318F9" w:rsidP="003318F9">
      <w:pPr>
        <w:pStyle w:val="NoSpacing"/>
        <w:rPr>
          <w:rFonts w:eastAsiaTheme="minorEastAsia"/>
        </w:rPr>
      </w:pPr>
      <w:r>
        <w:rPr>
          <w:rFonts w:eastAsiaTheme="minorEastAsia"/>
        </w:rPr>
        <w:t xml:space="preserve">Cette discussion autour du taux d’actualisation correspond à la faiblesse du critère de la VAN. Pour conforter une décision, il est bien de calculer la VAN pour différents taux. </w:t>
      </w:r>
    </w:p>
    <w:p w14:paraId="462A0E5D" w14:textId="77777777" w:rsidR="003318F9" w:rsidRDefault="003318F9" w:rsidP="003318F9">
      <w:pPr>
        <w:pStyle w:val="NoSpacing"/>
        <w:numPr>
          <w:ilvl w:val="0"/>
          <w:numId w:val="1"/>
        </w:numPr>
        <w:rPr>
          <w:rFonts w:eastAsiaTheme="minorEastAsia"/>
        </w:rPr>
      </w:pPr>
      <w:r>
        <w:rPr>
          <w:rFonts w:eastAsiaTheme="minorEastAsia"/>
        </w:rPr>
        <w:t xml:space="preserve">On tient compte du coût du financement dans le coût du capital c’est pourquoi on ne le reprend pas dans les flux retenus. </w:t>
      </w:r>
    </w:p>
    <w:p w14:paraId="5675E65E" w14:textId="77777777" w:rsidR="003318F9" w:rsidRDefault="003318F9" w:rsidP="003318F9">
      <w:pPr>
        <w:pStyle w:val="NoSpacing"/>
        <w:rPr>
          <w:rFonts w:eastAsiaTheme="minorEastAsia"/>
        </w:rPr>
      </w:pPr>
    </w:p>
    <w:p w14:paraId="04138329" w14:textId="77777777" w:rsidR="003318F9" w:rsidRDefault="003318F9" w:rsidP="000268E1">
      <w:pPr>
        <w:pStyle w:val="grandI"/>
      </w:pPr>
      <w:r>
        <w:t>Repérage des flux de trésorerie :</w:t>
      </w:r>
    </w:p>
    <w:p w14:paraId="7B9B7BA8" w14:textId="77777777" w:rsidR="003318F9" w:rsidRDefault="003318F9" w:rsidP="003318F9">
      <w:pPr>
        <w:pStyle w:val="NoSpacing"/>
        <w:rPr>
          <w:rFonts w:eastAsiaTheme="minorEastAsia"/>
        </w:rPr>
      </w:pPr>
    </w:p>
    <w:p w14:paraId="16E3CBFA" w14:textId="77777777" w:rsidR="003318F9" w:rsidRDefault="003318F9" w:rsidP="003318F9">
      <w:pPr>
        <w:pStyle w:val="NoSpacing"/>
        <w:rPr>
          <w:rFonts w:eastAsiaTheme="minorEastAsia"/>
        </w:rPr>
      </w:pPr>
      <w:r>
        <w:rPr>
          <w:rFonts w:eastAsiaTheme="minorEastAsia"/>
        </w:rPr>
        <w:t>Ne pas retenir tous les flux de trésorerie</w:t>
      </w:r>
      <w:r w:rsidR="005E2556">
        <w:rPr>
          <w:rFonts w:eastAsiaTheme="minorEastAsia"/>
        </w:rPr>
        <w:t xml:space="preserve"> de l’entreprise, on retient seulement ceux qui sont liés au choix d’investissement. </w:t>
      </w:r>
    </w:p>
    <w:p w14:paraId="3C14F7AF" w14:textId="77777777" w:rsidR="005E2556" w:rsidRDefault="005E2556" w:rsidP="003318F9">
      <w:pPr>
        <w:pStyle w:val="NoSpacing"/>
        <w:rPr>
          <w:rFonts w:eastAsiaTheme="minorEastAsia"/>
        </w:rPr>
      </w:pPr>
      <w:r w:rsidRPr="000268E1">
        <w:rPr>
          <w:rFonts w:eastAsiaTheme="minorEastAsia"/>
          <w:u w:val="single"/>
        </w:rPr>
        <w:t>3 catégories de flux</w:t>
      </w:r>
      <w:r>
        <w:rPr>
          <w:rFonts w:eastAsiaTheme="minorEastAsia"/>
        </w:rPr>
        <w:t> :</w:t>
      </w:r>
    </w:p>
    <w:p w14:paraId="0B6EC174" w14:textId="77777777" w:rsidR="005E2556" w:rsidRDefault="005E2556" w:rsidP="005E2556">
      <w:pPr>
        <w:pStyle w:val="NoSpacing"/>
        <w:numPr>
          <w:ilvl w:val="0"/>
          <w:numId w:val="1"/>
        </w:numPr>
        <w:rPr>
          <w:rFonts w:eastAsiaTheme="minorEastAsia"/>
        </w:rPr>
      </w:pPr>
      <w:r>
        <w:rPr>
          <w:rFonts w:eastAsiaTheme="minorEastAsia"/>
        </w:rPr>
        <w:t>Flux d’investissement = sommes investies dans le projet en t=0 ou plus tard</w:t>
      </w:r>
    </w:p>
    <w:p w14:paraId="3300408E" w14:textId="77777777" w:rsidR="005E2556" w:rsidRDefault="005E2556" w:rsidP="005E2556">
      <w:pPr>
        <w:pStyle w:val="NoSpacing"/>
        <w:numPr>
          <w:ilvl w:val="0"/>
          <w:numId w:val="1"/>
        </w:numPr>
        <w:rPr>
          <w:rFonts w:eastAsiaTheme="minorEastAsia"/>
        </w:rPr>
      </w:pPr>
      <w:r>
        <w:rPr>
          <w:rFonts w:eastAsiaTheme="minorEastAsia"/>
        </w:rPr>
        <w:t xml:space="preserve">Flux d’exploitation </w:t>
      </w:r>
      <w:r w:rsidR="00022F20">
        <w:rPr>
          <w:rFonts w:eastAsiaTheme="minorEastAsia"/>
        </w:rPr>
        <w:t>= flux dégagés chaque années par</w:t>
      </w:r>
      <w:r>
        <w:rPr>
          <w:rFonts w:eastAsiaTheme="minorEastAsia"/>
        </w:rPr>
        <w:t xml:space="preserve"> le fonctionnement / durée de vie du projet</w:t>
      </w:r>
    </w:p>
    <w:p w14:paraId="2BB95104" w14:textId="77777777" w:rsidR="005E2556" w:rsidRDefault="005E2556" w:rsidP="005E2556">
      <w:pPr>
        <w:pStyle w:val="NoSpacing"/>
        <w:numPr>
          <w:ilvl w:val="0"/>
          <w:numId w:val="1"/>
        </w:numPr>
        <w:rPr>
          <w:rFonts w:eastAsiaTheme="minorEastAsia"/>
        </w:rPr>
      </w:pPr>
      <w:r>
        <w:rPr>
          <w:rFonts w:eastAsiaTheme="minorEastAsia"/>
        </w:rPr>
        <w:t xml:space="preserve">Flux </w:t>
      </w:r>
      <w:r w:rsidR="003045E6">
        <w:rPr>
          <w:rFonts w:eastAsiaTheme="minorEastAsia"/>
        </w:rPr>
        <w:t>liés au dés</w:t>
      </w:r>
      <w:r>
        <w:rPr>
          <w:rFonts w:eastAsiaTheme="minorEastAsia"/>
        </w:rPr>
        <w:t>in</w:t>
      </w:r>
      <w:r w:rsidR="003045E6">
        <w:rPr>
          <w:rFonts w:eastAsiaTheme="minorEastAsia"/>
        </w:rPr>
        <w:t>ve</w:t>
      </w:r>
      <w:r>
        <w:rPr>
          <w:rFonts w:eastAsiaTheme="minorEastAsia"/>
        </w:rPr>
        <w:t xml:space="preserve">stissement = flux d’encaissement au moment de l’arrêt du projet. </w:t>
      </w:r>
    </w:p>
    <w:p w14:paraId="7F65E097" w14:textId="77777777" w:rsidR="005E2556" w:rsidRDefault="005E2556" w:rsidP="005E2556">
      <w:pPr>
        <w:pStyle w:val="NoSpacing"/>
        <w:rPr>
          <w:rFonts w:eastAsiaTheme="minorEastAsia"/>
        </w:rPr>
      </w:pPr>
    </w:p>
    <w:p w14:paraId="0265EE68" w14:textId="77777777" w:rsidR="005E2556" w:rsidRDefault="005E2556" w:rsidP="00EB1DAE">
      <w:pPr>
        <w:pStyle w:val="Style1"/>
      </w:pPr>
      <w:r w:rsidRPr="005E2556">
        <w:t>Flux d’investissement</w:t>
      </w:r>
      <w:r>
        <w:t xml:space="preserve"> : </w:t>
      </w:r>
    </w:p>
    <w:p w14:paraId="1B77AE7A" w14:textId="77777777" w:rsidR="005E2556" w:rsidRDefault="00875F01" w:rsidP="005E2556">
      <w:pPr>
        <w:pStyle w:val="NoSpacing"/>
        <w:rPr>
          <w:rFonts w:eastAsiaTheme="minorEastAsia"/>
        </w:rPr>
      </w:pPr>
      <w:r>
        <w:rPr>
          <w:rFonts w:eastAsiaTheme="minorEastAsia"/>
          <w:color w:val="FF0000"/>
        </w:rPr>
        <w:t>I</w:t>
      </w:r>
      <w:r w:rsidR="005E2556" w:rsidRPr="00875F01">
        <w:rPr>
          <w:rFonts w:eastAsiaTheme="minorEastAsia"/>
          <w:color w:val="FF0000"/>
        </w:rPr>
        <w:t>nvestissement corporel (ou financier)</w:t>
      </w:r>
      <w:r w:rsidR="005E2556">
        <w:rPr>
          <w:rFonts w:eastAsiaTheme="minorEastAsia"/>
        </w:rPr>
        <w:t xml:space="preserve"> avec prix HT de l’immobilisation acquise et des frais de mise en place/installation. </w:t>
      </w:r>
    </w:p>
    <w:p w14:paraId="596D359E" w14:textId="77777777" w:rsidR="005E2556" w:rsidRDefault="005E2556" w:rsidP="005E2556">
      <w:pPr>
        <w:pStyle w:val="NoSpacing"/>
        <w:rPr>
          <w:rFonts w:eastAsiaTheme="minorEastAsia"/>
        </w:rPr>
      </w:pPr>
      <w:r w:rsidRPr="000268E1">
        <w:rPr>
          <w:rFonts w:eastAsiaTheme="minorEastAsia"/>
          <w:u w:val="single"/>
        </w:rPr>
        <w:t>Attention</w:t>
      </w:r>
      <w:r>
        <w:rPr>
          <w:rFonts w:eastAsiaTheme="minorEastAsia"/>
        </w:rPr>
        <w:t xml:space="preserve"> à la</w:t>
      </w:r>
      <w:r w:rsidR="000268E1">
        <w:rPr>
          <w:rFonts w:eastAsiaTheme="minorEastAsia"/>
        </w:rPr>
        <w:t xml:space="preserve"> notion de coûts d’opportunités </w:t>
      </w:r>
      <w:r>
        <w:rPr>
          <w:rFonts w:eastAsiaTheme="minorEastAsia"/>
        </w:rPr>
        <w:t xml:space="preserve">! Imaginons qu’on à un terrain que possède l’entreprise, on doit prendre le coût de ce terrain dans le chiffrage de l’investissement car il pourrait être vendu ou affecté à d’autres usages. </w:t>
      </w:r>
    </w:p>
    <w:p w14:paraId="4DAEE130" w14:textId="77777777" w:rsidR="000268E1" w:rsidRDefault="00875F01" w:rsidP="005E2556">
      <w:pPr>
        <w:pStyle w:val="NoSpacing"/>
        <w:rPr>
          <w:rFonts w:eastAsiaTheme="minorEastAsia"/>
        </w:rPr>
      </w:pPr>
      <w:r w:rsidRPr="00875F01">
        <w:rPr>
          <w:rFonts w:eastAsiaTheme="minorEastAsia"/>
          <w:color w:val="FF0000"/>
        </w:rPr>
        <w:t>Investissement en BFR</w:t>
      </w:r>
      <w:r>
        <w:rPr>
          <w:rFonts w:eastAsiaTheme="minorEastAsia"/>
          <w:color w:val="FF0000"/>
        </w:rPr>
        <w:t xml:space="preserve"> (Besoin en Fonds de Roulement) </w:t>
      </w:r>
      <w:r>
        <w:rPr>
          <w:rFonts w:eastAsiaTheme="minorEastAsia"/>
        </w:rPr>
        <w:t>représente le besoin de financement du cycle d’exploitation lorsque l’entreprise fonctionn</w:t>
      </w:r>
      <w:r w:rsidR="000268E1">
        <w:rPr>
          <w:rFonts w:eastAsiaTheme="minorEastAsia"/>
        </w:rPr>
        <w:t>e, elle doit financer ses stock</w:t>
      </w:r>
      <w:r>
        <w:rPr>
          <w:rFonts w:eastAsiaTheme="minorEastAsia"/>
        </w:rPr>
        <w:t xml:space="preserve">s et ses créances (créances client) qui se trouvent à l’actif du bilan, et en contre partie, elle bénéficie de dettes de fonctionnement (dettes de courtes durée qui se renouvelle en permanence) qui sont les dettes fournisseurs et les dettes fiscales et sociales. Le BFR va être la différence entre les actifs qui résultent de l’exploitation – les dettes fournisseurs et fiscales et sociales : </w:t>
      </w:r>
    </w:p>
    <w:p w14:paraId="4901D2C4" w14:textId="77777777" w:rsidR="00875F01" w:rsidRPr="000268E1" w:rsidRDefault="00875F01" w:rsidP="000268E1">
      <w:pPr>
        <w:pStyle w:val="NoSpacing"/>
        <w:pBdr>
          <w:top w:val="single" w:sz="2" w:space="1" w:color="FF0000"/>
          <w:left w:val="single" w:sz="2" w:space="4" w:color="FF0000"/>
          <w:bottom w:val="single" w:sz="2" w:space="1" w:color="FF0000"/>
          <w:right w:val="single" w:sz="2" w:space="4" w:color="FF0000"/>
        </w:pBdr>
        <w:ind w:right="3685"/>
        <w:rPr>
          <w:rFonts w:eastAsiaTheme="minorEastAsia"/>
          <w:color w:val="FF0000"/>
        </w:rPr>
      </w:pPr>
      <w:r w:rsidRPr="000268E1">
        <w:rPr>
          <w:rFonts w:eastAsiaTheme="minorEastAsia"/>
          <w:b/>
          <w:color w:val="FF0000"/>
        </w:rPr>
        <w:t xml:space="preserve">BFR </w:t>
      </w:r>
      <w:r w:rsidRPr="000268E1">
        <w:rPr>
          <w:rFonts w:eastAsiaTheme="minorEastAsia"/>
          <w:color w:val="FF0000"/>
        </w:rPr>
        <w:t>= stocks + client – dettes fournisseurs – dettes fisc/soc.</w:t>
      </w:r>
    </w:p>
    <w:p w14:paraId="65FF8B5B" w14:textId="77777777" w:rsidR="00DC78E0" w:rsidRDefault="00875F01" w:rsidP="005E2556">
      <w:pPr>
        <w:pStyle w:val="NoSpacing"/>
        <w:rPr>
          <w:rFonts w:eastAsiaTheme="minorEastAsia"/>
        </w:rPr>
      </w:pPr>
      <w:r>
        <w:rPr>
          <w:rFonts w:eastAsiaTheme="minorEastAsia"/>
        </w:rPr>
        <w:t xml:space="preserve">Souvent dans l’industrie, le BFR est équivalent à l’investissement corporel. </w:t>
      </w:r>
      <w:r w:rsidRPr="000268E1">
        <w:rPr>
          <w:rFonts w:eastAsiaTheme="minorEastAsia"/>
          <w:u w:val="single"/>
        </w:rPr>
        <w:t>Attention</w:t>
      </w:r>
      <w:r>
        <w:rPr>
          <w:rFonts w:eastAsiaTheme="minorEastAsia"/>
        </w:rPr>
        <w:t xml:space="preserve">, dans la distribution ou dans l’hôtellerie, le BFR est négatif càd que cela diminue le montant de l’investissement à financer. BFR est fonction du CA hors taxe et le </w:t>
      </w:r>
      <w:r w:rsidRPr="00DC78E0">
        <w:rPr>
          <w:rFonts w:eastAsiaTheme="minorEastAsia"/>
          <w:i/>
        </w:rPr>
        <w:t>BFR = n</w:t>
      </w:r>
      <w:r w:rsidR="00DC78E0" w:rsidRPr="00DC78E0">
        <w:rPr>
          <w:rFonts w:eastAsiaTheme="minorEastAsia"/>
          <w:i/>
        </w:rPr>
        <w:t xml:space="preserve">ombre </w:t>
      </w:r>
      <w:r w:rsidRPr="00DC78E0">
        <w:rPr>
          <w:rFonts w:eastAsiaTheme="minorEastAsia"/>
          <w:i/>
        </w:rPr>
        <w:t>j</w:t>
      </w:r>
      <w:r w:rsidR="00DC78E0" w:rsidRPr="00DC78E0">
        <w:rPr>
          <w:rFonts w:eastAsiaTheme="minorEastAsia"/>
          <w:i/>
        </w:rPr>
        <w:t>rs</w:t>
      </w:r>
      <w:r w:rsidRPr="00DC78E0">
        <w:rPr>
          <w:rFonts w:eastAsiaTheme="minorEastAsia"/>
          <w:i/>
        </w:rPr>
        <w:t xml:space="preserve"> CA hors taxe</w:t>
      </w:r>
      <w:r>
        <w:rPr>
          <w:rFonts w:eastAsiaTheme="minorEastAsia"/>
        </w:rPr>
        <w:t xml:space="preserve">. </w:t>
      </w:r>
    </w:p>
    <w:p w14:paraId="17922051" w14:textId="77777777" w:rsidR="00875F01" w:rsidRDefault="00DC78E0" w:rsidP="005E2556">
      <w:pPr>
        <w:pStyle w:val="NoSpacing"/>
        <w:rPr>
          <w:rFonts w:eastAsiaTheme="minorEastAsia"/>
        </w:rPr>
      </w:pPr>
      <w:r w:rsidRPr="00DC78E0">
        <w:rPr>
          <w:rFonts w:eastAsiaTheme="minorEastAsia"/>
        </w:rPr>
        <w:sym w:font="Wingdings" w:char="F0E0"/>
      </w:r>
      <w:r>
        <w:rPr>
          <w:rFonts w:eastAsiaTheme="minorEastAsia"/>
        </w:rPr>
        <w:t xml:space="preserve"> </w:t>
      </w:r>
      <w:r w:rsidR="00875F01">
        <w:rPr>
          <w:rFonts w:eastAsiaTheme="minorEastAsia"/>
        </w:rPr>
        <w:t>Quand CA augmente, automatiquement le BFR augmente et la croissance du BFR correspond à un besoin de finan</w:t>
      </w:r>
      <w:r w:rsidR="00A2298F">
        <w:rPr>
          <w:rFonts w:eastAsiaTheme="minorEastAsia"/>
        </w:rPr>
        <w:t>cement donc à un décaissement. Début de l’année 1 : t=0 et fin de l’année 1 : t=1. Le BFR augmente au début de la 1ere année d’exploitation et augmente aussi par la suite chaque fois que le C.A augmente.</w:t>
      </w:r>
    </w:p>
    <w:p w14:paraId="5BEE795F" w14:textId="77777777" w:rsidR="00DC78E0" w:rsidRDefault="00DC78E0" w:rsidP="005E2556">
      <w:pPr>
        <w:pStyle w:val="NoSpacing"/>
        <w:rPr>
          <w:rFonts w:eastAsiaTheme="minorEastAsia"/>
        </w:rPr>
      </w:pPr>
    </w:p>
    <w:p w14:paraId="66B32952" w14:textId="77777777" w:rsidR="00DC78E0" w:rsidRPr="00EB1DAE" w:rsidRDefault="00EB1DAE" w:rsidP="00EB1DAE">
      <w:pPr>
        <w:pStyle w:val="NoSpacing"/>
        <w:rPr>
          <w:rStyle w:val="SubtleEmphasis"/>
          <w:u w:val="single"/>
        </w:rPr>
      </w:pPr>
      <w:r w:rsidRPr="00EB1DAE">
        <w:rPr>
          <w:rStyle w:val="SubtleEmphasis"/>
          <w:u w:val="single"/>
        </w:rPr>
        <w:t>POUR MIEUX COMPRENDRE</w:t>
      </w:r>
    </w:p>
    <w:p w14:paraId="024519A4" w14:textId="77777777" w:rsidR="00A2298F" w:rsidRDefault="00DC78E0" w:rsidP="005E2556">
      <w:pPr>
        <w:pStyle w:val="NoSpacing"/>
      </w:pPr>
      <w:r w:rsidRPr="00DC78E0">
        <w:rPr>
          <w:rFonts w:eastAsiaTheme="minorEastAsia"/>
          <w:b/>
          <w:u w:val="single"/>
        </w:rPr>
        <w:t>Explication de la notion de BFR</w:t>
      </w:r>
      <w:r>
        <w:rPr>
          <w:rFonts w:eastAsiaTheme="minorEastAsia"/>
          <w:b/>
          <w:u w:val="single"/>
        </w:rPr>
        <w:t xml:space="preserve"> : </w:t>
      </w:r>
      <w:r w:rsidRPr="00DC78E0">
        <w:t>Duran</w:t>
      </w:r>
      <w:r>
        <w:t>t tout le cycle de production (</w:t>
      </w:r>
      <w:r w:rsidRPr="00DC78E0">
        <w:t xml:space="preserve">stockage matières premières </w:t>
      </w:r>
      <w:r>
        <w:t>–</w:t>
      </w:r>
      <w:r w:rsidRPr="00DC78E0">
        <w:t xml:space="preserve"> fabrication</w:t>
      </w:r>
      <w:r>
        <w:t xml:space="preserve"> </w:t>
      </w:r>
      <w:r w:rsidRPr="00DC78E0">
        <w:t>- stockage produits finis) l'entreprise a engagé des dépenses. Elle a effectué</w:t>
      </w:r>
      <w:r>
        <w:t xml:space="preserve"> ainsi une </w:t>
      </w:r>
      <w:r w:rsidRPr="00DC78E0">
        <w:t>avance de fonds qui ne sera récupérée que lors de l’encaissement de</w:t>
      </w:r>
      <w:r>
        <w:t xml:space="preserve"> </w:t>
      </w:r>
      <w:r w:rsidRPr="00DC78E0">
        <w:t>la vente (prendre en compte les délais de paiement des clients).</w:t>
      </w:r>
      <w:r>
        <w:t xml:space="preserve"> </w:t>
      </w:r>
      <w:r w:rsidRPr="00DC78E0">
        <w:t>L'entreprise devra donc financer :</w:t>
      </w:r>
      <w:r>
        <w:t xml:space="preserve"> son cycle de production et son </w:t>
      </w:r>
      <w:r w:rsidRPr="00DC78E0">
        <w:t>cycle</w:t>
      </w:r>
      <w:r>
        <w:t xml:space="preserve"> </w:t>
      </w:r>
      <w:r w:rsidRPr="00DC78E0">
        <w:t>commercial (crédits clients).</w:t>
      </w:r>
      <w:r>
        <w:t xml:space="preserve"> </w:t>
      </w:r>
      <w:r w:rsidRPr="00DC78E0">
        <w:t>Ce besoin de financement sera att</w:t>
      </w:r>
      <w:r>
        <w:t xml:space="preserve">énué par le crédit consenti par </w:t>
      </w:r>
      <w:r w:rsidRPr="00DC78E0">
        <w:t>les</w:t>
      </w:r>
      <w:r>
        <w:t xml:space="preserve"> </w:t>
      </w:r>
      <w:r w:rsidRPr="00DC78E0">
        <w:t>fournisseurs pour l'achat des matières premières et fournitures et les crédits de</w:t>
      </w:r>
      <w:r>
        <w:t xml:space="preserve"> </w:t>
      </w:r>
      <w:r w:rsidRPr="00DC78E0">
        <w:t>différents autres créanciers.</w:t>
      </w:r>
    </w:p>
    <w:p w14:paraId="2FF55CCE" w14:textId="77777777" w:rsidR="00DC78E0" w:rsidRPr="00DC78E0" w:rsidRDefault="00DC78E0" w:rsidP="00DC78E0">
      <w:pPr>
        <w:pStyle w:val="NoSpacing"/>
      </w:pPr>
      <w:r>
        <w:t xml:space="preserve">Le besoin en fonds de roulement doit donc être considéré comme un </w:t>
      </w:r>
      <w:r w:rsidRPr="00DC78E0">
        <w:rPr>
          <w:b/>
        </w:rPr>
        <w:t>investissement</w:t>
      </w:r>
      <w:r>
        <w:t xml:space="preserve"> nécessaire au fonctionnement de l'entreprise et donc financé par des capitaux permanents.</w:t>
      </w:r>
    </w:p>
    <w:p w14:paraId="72F61577" w14:textId="77777777" w:rsidR="00DC78E0" w:rsidRDefault="00DC78E0" w:rsidP="005E2556">
      <w:pPr>
        <w:pStyle w:val="NoSpacing"/>
        <w:rPr>
          <w:rFonts w:eastAsiaTheme="minorEastAsia"/>
        </w:rPr>
      </w:pPr>
    </w:p>
    <w:p w14:paraId="65A263C6" w14:textId="77777777" w:rsidR="00A2298F" w:rsidRDefault="00DC78E0" w:rsidP="00DC78E0">
      <w:pPr>
        <w:pStyle w:val="Exemple"/>
      </w:pPr>
      <w:r>
        <w:t>Exemple :</w:t>
      </w:r>
    </w:p>
    <w:p w14:paraId="21DA925A" w14:textId="77777777" w:rsidR="00DC78E0" w:rsidRDefault="00DC78E0" w:rsidP="00DC78E0">
      <w:pPr>
        <w:pStyle w:val="NoSpacing"/>
      </w:pPr>
      <w:r>
        <w:t>BFR = 10 jrs CA HT</w:t>
      </w:r>
    </w:p>
    <w:p w14:paraId="592D3DFE" w14:textId="77777777" w:rsidR="00DC78E0" w:rsidRDefault="00DC78E0" w:rsidP="00DC78E0">
      <w:pPr>
        <w:pStyle w:val="NoSpacing"/>
      </w:pPr>
      <w:r>
        <w:t xml:space="preserve">CA année 1 = 5000 K€ </w:t>
      </w:r>
    </w:p>
    <w:p w14:paraId="37B01510" w14:textId="77777777" w:rsidR="00DC78E0" w:rsidRDefault="00DC78E0" w:rsidP="00DC78E0">
      <w:pPr>
        <w:pStyle w:val="NoSpacing"/>
      </w:pPr>
      <w:r>
        <w:t>CA année 2 = 6000 K€</w:t>
      </w:r>
    </w:p>
    <w:p w14:paraId="7924CDD7" w14:textId="77777777" w:rsidR="00DC78E0" w:rsidRDefault="00DC78E0" w:rsidP="00DC78E0">
      <w:pPr>
        <w:pStyle w:val="NoSpacing"/>
      </w:pPr>
    </w:p>
    <w:p w14:paraId="13F9B8CE" w14:textId="77777777" w:rsidR="00DC78E0" w:rsidRDefault="00DC78E0" w:rsidP="00DC78E0">
      <w:pPr>
        <w:pStyle w:val="NoSpacing"/>
        <w:rPr>
          <w:rFonts w:eastAsiaTheme="minorEastAsia"/>
        </w:rPr>
      </w:pPr>
      <w:r>
        <w:t>Décaissement = BFR année 1</w:t>
      </w:r>
      <w:r w:rsidR="00EB1DAE">
        <w:t xml:space="preserve"> = 10 </w:t>
      </w:r>
      <m:oMath>
        <m:r>
          <w:rPr>
            <w:rFonts w:ascii="Cambria Math" w:hAnsi="Cambria Math"/>
          </w:rPr>
          <m:t>×</m:t>
        </m:r>
        <m:f>
          <m:fPr>
            <m:ctrlPr>
              <w:rPr>
                <w:rFonts w:ascii="Cambria Math" w:hAnsi="Cambria Math"/>
                <w:i/>
              </w:rPr>
            </m:ctrlPr>
          </m:fPr>
          <m:num>
            <m:r>
              <w:rPr>
                <w:rFonts w:ascii="Cambria Math" w:hAnsi="Cambria Math"/>
              </w:rPr>
              <m:t>5000</m:t>
            </m:r>
          </m:num>
          <m:den>
            <m:r>
              <w:rPr>
                <w:rFonts w:ascii="Cambria Math" w:hAnsi="Cambria Math"/>
              </w:rPr>
              <m:t>360</m:t>
            </m:r>
          </m:den>
        </m:f>
        <m:r>
          <w:rPr>
            <w:rFonts w:ascii="Cambria Math" w:hAnsi="Cambria Math"/>
          </w:rPr>
          <m:t>=138,89</m:t>
        </m:r>
      </m:oMath>
      <w:r w:rsidR="00EB1DAE">
        <w:rPr>
          <w:rFonts w:eastAsiaTheme="minorEastAsia"/>
        </w:rPr>
        <w:t xml:space="preserve"> donc en t0 j’ai -138,89.</w:t>
      </w:r>
    </w:p>
    <w:p w14:paraId="6E336883" w14:textId="77777777" w:rsidR="00EB1DAE" w:rsidRDefault="00EB1DAE" w:rsidP="00DC78E0">
      <w:pPr>
        <w:pStyle w:val="NoSpacing"/>
      </w:pPr>
    </w:p>
    <w:p w14:paraId="453D53D7" w14:textId="77777777" w:rsidR="00A2298F" w:rsidRDefault="00EB1DAE" w:rsidP="005E2556">
      <w:pPr>
        <w:pStyle w:val="NoSpacing"/>
        <w:rPr>
          <w:rFonts w:eastAsiaTheme="minorEastAsia"/>
        </w:rPr>
      </w:pPr>
      <w:r>
        <w:rPr>
          <w:rFonts w:eastAsiaTheme="minorEastAsia"/>
          <w:noProof/>
          <w:lang w:eastAsia="fr-FR"/>
        </w:rPr>
        <w:lastRenderedPageBreak/>
        <w:drawing>
          <wp:anchor distT="0" distB="0" distL="114300" distR="114300" simplePos="0" relativeHeight="251664384" behindDoc="1" locked="0" layoutInCell="1" allowOverlap="1" wp14:anchorId="2EBE778B" wp14:editId="5BFCE98F">
            <wp:simplePos x="0" y="0"/>
            <wp:positionH relativeFrom="column">
              <wp:posOffset>2811145</wp:posOffset>
            </wp:positionH>
            <wp:positionV relativeFrom="paragraph">
              <wp:posOffset>469265</wp:posOffset>
            </wp:positionV>
            <wp:extent cx="2137410" cy="1242060"/>
            <wp:effectExtent l="19050" t="0" r="0" b="0"/>
            <wp:wrapTight wrapText="bothSides">
              <wp:wrapPolygon edited="0">
                <wp:start x="-193" y="0"/>
                <wp:lineTo x="-193" y="21202"/>
                <wp:lineTo x="21561" y="21202"/>
                <wp:lineTo x="21561" y="0"/>
                <wp:lineTo x="-193" y="0"/>
              </wp:wrapPolygon>
            </wp:wrapTight>
            <wp:docPr id="7" name="Image 6" descr="C:\Users\Black Pearl\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lack Pearl\Desktop\Sans titre.png"/>
                    <pic:cNvPicPr>
                      <a:picLocks noChangeAspect="1" noChangeArrowheads="1"/>
                    </pic:cNvPicPr>
                  </pic:nvPicPr>
                  <pic:blipFill>
                    <a:blip r:embed="rId14" cstate="print"/>
                    <a:srcRect l="11050" t="24244" r="55257" b="45065"/>
                    <a:stretch>
                      <a:fillRect/>
                    </a:stretch>
                  </pic:blipFill>
                  <pic:spPr bwMode="auto">
                    <a:xfrm>
                      <a:off x="0" y="0"/>
                      <a:ext cx="2137410" cy="1242060"/>
                    </a:xfrm>
                    <a:prstGeom prst="rect">
                      <a:avLst/>
                    </a:prstGeom>
                    <a:noFill/>
                    <a:ln w="9525">
                      <a:noFill/>
                      <a:miter lim="800000"/>
                      <a:headEnd/>
                      <a:tailEnd/>
                    </a:ln>
                  </pic:spPr>
                </pic:pic>
              </a:graphicData>
            </a:graphic>
          </wp:anchor>
        </w:drawing>
      </w:r>
      <w:r>
        <w:rPr>
          <w:rFonts w:eastAsiaTheme="minorEastAsia"/>
        </w:rPr>
        <w:t>BFR</w:t>
      </w:r>
      <w:r w:rsidR="00A2298F">
        <w:rPr>
          <w:rFonts w:eastAsiaTheme="minorEastAsia"/>
        </w:rPr>
        <w:t xml:space="preserve"> va augmenter entre l’année 1 et l’année 2. Au début de l’année 2 (fin de l’année 1), en t=1, décaissement qui correspond à la croissance du BFR entre l’année 1 et 2 </w:t>
      </w:r>
      <w:r w:rsidR="00A2298F" w:rsidRPr="00A2298F">
        <w:rPr>
          <w:rFonts w:eastAsiaTheme="minorEastAsia"/>
        </w:rPr>
        <w:sym w:font="Wingdings" w:char="F0E0"/>
      </w:r>
      <w:r>
        <w:rPr>
          <w:rFonts w:eastAsiaTheme="minorEastAsia"/>
        </w:rPr>
        <w:t xml:space="preserve"> D</w:t>
      </w:r>
      <w:r w:rsidR="00A2298F">
        <w:rPr>
          <w:rFonts w:eastAsiaTheme="minorEastAsia"/>
        </w:rPr>
        <w:t xml:space="preserve">écaissement = </w:t>
      </w:r>
      <m:oMath>
        <m:r>
          <w:rPr>
            <w:rFonts w:ascii="Cambria Math" w:eastAsiaTheme="minorEastAsia" w:hAnsi="Cambria Math"/>
          </w:rPr>
          <m:t>∆ BFR=10 ×</m:t>
        </m:r>
        <m:f>
          <m:fPr>
            <m:ctrlPr>
              <w:rPr>
                <w:rFonts w:ascii="Cambria Math" w:eastAsiaTheme="minorEastAsia" w:hAnsi="Cambria Math"/>
                <w:i/>
              </w:rPr>
            </m:ctrlPr>
          </m:fPr>
          <m:num>
            <m:r>
              <w:rPr>
                <w:rFonts w:ascii="Cambria Math" w:eastAsiaTheme="minorEastAsia" w:hAnsi="Cambria Math"/>
              </w:rPr>
              <m:t>∆CAHT</m:t>
            </m:r>
          </m:num>
          <m:den>
            <m:r>
              <w:rPr>
                <w:rFonts w:ascii="Cambria Math" w:eastAsiaTheme="minorEastAsia" w:hAnsi="Cambria Math"/>
              </w:rPr>
              <m:t>360</m:t>
            </m:r>
          </m:den>
        </m:f>
        <m:r>
          <w:rPr>
            <w:rFonts w:ascii="Cambria Math" w:eastAsiaTheme="minorEastAsia" w:hAnsi="Cambria Math"/>
          </w:rPr>
          <m:t>=10×</m:t>
        </m:r>
        <m:f>
          <m:fPr>
            <m:ctrlPr>
              <w:rPr>
                <w:rFonts w:ascii="Cambria Math" w:eastAsiaTheme="minorEastAsia" w:hAnsi="Cambria Math"/>
                <w:i/>
              </w:rPr>
            </m:ctrlPr>
          </m:fPr>
          <m:num>
            <m:r>
              <w:rPr>
                <w:rFonts w:ascii="Cambria Math" w:eastAsiaTheme="minorEastAsia" w:hAnsi="Cambria Math"/>
              </w:rPr>
              <m:t>1000</m:t>
            </m:r>
          </m:num>
          <m:den>
            <m:r>
              <w:rPr>
                <w:rFonts w:ascii="Cambria Math" w:eastAsiaTheme="minorEastAsia" w:hAnsi="Cambria Math"/>
              </w:rPr>
              <m:t>360</m:t>
            </m:r>
          </m:den>
        </m:f>
        <m:r>
          <w:rPr>
            <w:rFonts w:ascii="Cambria Math" w:eastAsiaTheme="minorEastAsia" w:hAnsi="Cambria Math"/>
          </w:rPr>
          <m:t>=27,78</m:t>
        </m:r>
      </m:oMath>
    </w:p>
    <w:p w14:paraId="5CC62875" w14:textId="77777777" w:rsidR="00A2298F" w:rsidRDefault="00A2298F" w:rsidP="005E2556">
      <w:pPr>
        <w:pStyle w:val="NoSpacing"/>
        <w:rPr>
          <w:rFonts w:eastAsiaTheme="minorEastAsia"/>
        </w:rPr>
      </w:pPr>
    </w:p>
    <w:p w14:paraId="390B0A0A" w14:textId="77777777" w:rsidR="00EB1DAE" w:rsidRDefault="00EB1DAE" w:rsidP="005E2556">
      <w:pPr>
        <w:pStyle w:val="NoSpacing"/>
        <w:rPr>
          <w:rFonts w:eastAsiaTheme="minorEastAsia"/>
          <w:i/>
          <w:u w:val="single"/>
        </w:rPr>
      </w:pPr>
    </w:p>
    <w:p w14:paraId="778CECEF" w14:textId="77777777" w:rsidR="00EB1DAE" w:rsidRDefault="00EB1DAE" w:rsidP="005E2556">
      <w:pPr>
        <w:pStyle w:val="NoSpacing"/>
        <w:rPr>
          <w:rFonts w:eastAsiaTheme="minorEastAsia"/>
          <w:i/>
          <w:u w:val="single"/>
        </w:rPr>
      </w:pPr>
    </w:p>
    <w:p w14:paraId="746A7BB7" w14:textId="77777777" w:rsidR="00EB1DAE" w:rsidRDefault="00EB1DAE" w:rsidP="005E2556">
      <w:pPr>
        <w:pStyle w:val="NoSpacing"/>
        <w:rPr>
          <w:rFonts w:eastAsiaTheme="minorEastAsia"/>
          <w:i/>
          <w:u w:val="single"/>
        </w:rPr>
      </w:pPr>
    </w:p>
    <w:p w14:paraId="34191517" w14:textId="77777777" w:rsidR="00022F20" w:rsidRDefault="00022F20" w:rsidP="00EB1DAE">
      <w:pPr>
        <w:pStyle w:val="Style1"/>
      </w:pPr>
      <w:r w:rsidRPr="00022F20">
        <w:t>Flux d’exploitation</w:t>
      </w:r>
      <w:r>
        <w:t> :</w:t>
      </w:r>
    </w:p>
    <w:p w14:paraId="414AE5B4" w14:textId="77777777" w:rsidR="00022F20" w:rsidRPr="00EB1DAE" w:rsidRDefault="00022F20" w:rsidP="005E2556">
      <w:pPr>
        <w:pStyle w:val="NoSpacing"/>
        <w:rPr>
          <w:rFonts w:eastAsiaTheme="minorEastAsia"/>
          <w:u w:val="single"/>
        </w:rPr>
      </w:pPr>
      <w:r>
        <w:rPr>
          <w:rFonts w:eastAsiaTheme="minorEastAsia"/>
        </w:rPr>
        <w:t xml:space="preserve">On se base sur un compte de résultat (CR) prévisionnel, on ne va regarder que les charges et les pdts d’exploitation. Dans un CR il y à des charges et des pdts mais il n’y à PAS d’encaissements et de décaissements. </w:t>
      </w:r>
      <w:r w:rsidRPr="00EB1DAE">
        <w:rPr>
          <w:rFonts w:eastAsiaTheme="minorEastAsia"/>
          <w:u w:val="single"/>
        </w:rPr>
        <w:t>Deux différences :</w:t>
      </w:r>
    </w:p>
    <w:p w14:paraId="715AF5C4" w14:textId="77777777" w:rsidR="00022F20" w:rsidRDefault="00022F20" w:rsidP="00022F20">
      <w:pPr>
        <w:pStyle w:val="NoSpacing"/>
        <w:numPr>
          <w:ilvl w:val="0"/>
          <w:numId w:val="1"/>
        </w:numPr>
        <w:rPr>
          <w:rFonts w:eastAsiaTheme="minorEastAsia"/>
        </w:rPr>
      </w:pPr>
      <w:r>
        <w:rPr>
          <w:rFonts w:eastAsiaTheme="minorEastAsia"/>
        </w:rPr>
        <w:t xml:space="preserve">Charges non décaissables = dotations aux amortissements </w:t>
      </w:r>
    </w:p>
    <w:p w14:paraId="49935611" w14:textId="77777777" w:rsidR="00022F20" w:rsidRDefault="00022F20" w:rsidP="00022F20">
      <w:pPr>
        <w:pStyle w:val="NoSpacing"/>
        <w:numPr>
          <w:ilvl w:val="0"/>
          <w:numId w:val="1"/>
        </w:numPr>
        <w:rPr>
          <w:rFonts w:eastAsiaTheme="minorEastAsia"/>
        </w:rPr>
      </w:pPr>
      <w:r>
        <w:rPr>
          <w:rFonts w:eastAsiaTheme="minorEastAsia"/>
        </w:rPr>
        <w:t xml:space="preserve">Délai entre la charge et son décaissement ; entre un pdt et son encaissement. Il y à un décalage de trésorerie. </w:t>
      </w:r>
    </w:p>
    <w:p w14:paraId="34599960" w14:textId="77777777" w:rsidR="00022F20" w:rsidRDefault="00022F20" w:rsidP="00022F20">
      <w:pPr>
        <w:pStyle w:val="NoSpacing"/>
        <w:rPr>
          <w:rFonts w:eastAsiaTheme="minorEastAsia"/>
        </w:rPr>
      </w:pPr>
      <w:r w:rsidRPr="00EB1DAE">
        <w:rPr>
          <w:rFonts w:eastAsiaTheme="minorEastAsia"/>
          <w:b/>
        </w:rPr>
        <w:t>Flux d’exploitation</w:t>
      </w:r>
      <w:r>
        <w:rPr>
          <w:rFonts w:eastAsiaTheme="minorEastAsia"/>
        </w:rPr>
        <w:t xml:space="preserve"> = pdts encaissés – charges décaissées</w:t>
      </w:r>
      <w:r w:rsidR="0068624A">
        <w:rPr>
          <w:rFonts w:eastAsiaTheme="minorEastAsia"/>
        </w:rPr>
        <w:t xml:space="preserve"> = </w:t>
      </w:r>
      <w:r w:rsidR="0068624A" w:rsidRPr="0068624A">
        <w:rPr>
          <w:rFonts w:eastAsiaTheme="minorEastAsia"/>
          <w:b/>
        </w:rPr>
        <w:t>CAF d’exploitation</w:t>
      </w:r>
      <w:r>
        <w:rPr>
          <w:rFonts w:eastAsiaTheme="minorEastAsia"/>
        </w:rPr>
        <w:t xml:space="preserve">. On va admettre que cela corresponde à la différence entre (produits encaissables – charges décaissables) – décalage trésorerie. </w:t>
      </w:r>
    </w:p>
    <w:p w14:paraId="6C5DD17D" w14:textId="77777777" w:rsidR="00022F20" w:rsidRDefault="00EB1DAE" w:rsidP="00022F20">
      <w:pPr>
        <w:pStyle w:val="NoSpacing"/>
        <w:rPr>
          <w:rFonts w:eastAsiaTheme="minorEastAsia"/>
        </w:rPr>
      </w:pPr>
      <w:r>
        <w:rPr>
          <w:rFonts w:eastAsiaTheme="minorEastAsia"/>
        </w:rPr>
        <w:t>∆</w:t>
      </w:r>
      <w:r w:rsidR="00022F20">
        <w:rPr>
          <w:rFonts w:eastAsiaTheme="minorEastAsia"/>
        </w:rPr>
        <w:t xml:space="preserve"> de BFR est déjà retenue dans le flux d’investissement. </w:t>
      </w:r>
    </w:p>
    <w:p w14:paraId="663A8B8A" w14:textId="77777777" w:rsidR="001337C5" w:rsidRDefault="001337C5" w:rsidP="00022F20">
      <w:pPr>
        <w:pStyle w:val="NoSpacing"/>
        <w:rPr>
          <w:rFonts w:eastAsiaTheme="minorEastAsia"/>
        </w:rPr>
      </w:pPr>
      <w:r w:rsidRPr="00EB1DAE">
        <w:rPr>
          <w:rFonts w:eastAsiaTheme="minorEastAsia"/>
          <w:color w:val="FF0000"/>
        </w:rPr>
        <w:t>(Produits encaissables – charges décaissables)=</w:t>
      </w:r>
      <w:r>
        <w:rPr>
          <w:rFonts w:eastAsiaTheme="minorEastAsia"/>
        </w:rPr>
        <w:t xml:space="preserve"> </w:t>
      </w:r>
      <w:r w:rsidRPr="00EB1DAE">
        <w:rPr>
          <w:rFonts w:eastAsiaTheme="minorEastAsia"/>
          <w:b/>
          <w:color w:val="FF0000"/>
        </w:rPr>
        <w:t>CAF d’exploitation</w:t>
      </w:r>
    </w:p>
    <w:p w14:paraId="6F0812F5" w14:textId="77777777" w:rsidR="001337C5" w:rsidRDefault="001337C5" w:rsidP="00022F20">
      <w:pPr>
        <w:pStyle w:val="NoSpacing"/>
        <w:rPr>
          <w:rFonts w:eastAsiaTheme="minorEastAsia"/>
        </w:rPr>
      </w:pPr>
      <w:r w:rsidRPr="00EB1DAE">
        <w:rPr>
          <w:rFonts w:eastAsiaTheme="minorEastAsia"/>
        </w:rPr>
        <w:t>En prévisionnel</w:t>
      </w:r>
      <w:r>
        <w:rPr>
          <w:rFonts w:eastAsiaTheme="minorEastAsia"/>
        </w:rPr>
        <w:t xml:space="preserve">, tous les pdts d’exploitation sont encaissables et toutes les charges d’exploitation sont décaissables en dehors des dotations d’amortissement. </w:t>
      </w:r>
    </w:p>
    <w:p w14:paraId="23CC3B70" w14:textId="77777777" w:rsidR="001337C5" w:rsidRPr="00B00815" w:rsidRDefault="001337C5" w:rsidP="00022F20">
      <w:pPr>
        <w:pStyle w:val="NoSpacing"/>
        <w:rPr>
          <w:rFonts w:eastAsiaTheme="minorEastAsia"/>
          <w:color w:val="FF0000"/>
        </w:rPr>
      </w:pPr>
      <w:r>
        <w:rPr>
          <w:rFonts w:eastAsiaTheme="minorEastAsia"/>
        </w:rPr>
        <w:t xml:space="preserve">On part de </w:t>
      </w:r>
      <w:r w:rsidRPr="00B00815">
        <w:rPr>
          <w:rFonts w:eastAsiaTheme="minorEastAsia"/>
          <w:b/>
          <w:color w:val="FF0000"/>
        </w:rPr>
        <w:t>l’EBE (Excédent Brut d’Exploitation)</w:t>
      </w:r>
      <w:r>
        <w:rPr>
          <w:rFonts w:eastAsiaTheme="minorEastAsia"/>
        </w:rPr>
        <w:t xml:space="preserve"> </w:t>
      </w:r>
      <w:r w:rsidRPr="00B00815">
        <w:rPr>
          <w:rFonts w:eastAsiaTheme="minorEastAsia"/>
          <w:color w:val="FF0000"/>
        </w:rPr>
        <w:t>= (pdts d’exploitations – charges d’exploitation hors amortissement).</w:t>
      </w:r>
    </w:p>
    <w:p w14:paraId="6D110A08" w14:textId="77777777" w:rsidR="001337C5" w:rsidRDefault="001337C5" w:rsidP="00022F20">
      <w:pPr>
        <w:pStyle w:val="NoSpacing"/>
        <w:rPr>
          <w:rFonts w:eastAsiaTheme="minorEastAsia"/>
          <w:color w:val="FF0000"/>
        </w:rPr>
      </w:pPr>
      <w:r>
        <w:rPr>
          <w:rFonts w:eastAsiaTheme="minorEastAsia"/>
        </w:rPr>
        <w:t xml:space="preserve">Attention, la </w:t>
      </w:r>
      <w:r w:rsidRPr="001337C5">
        <w:rPr>
          <w:rFonts w:eastAsiaTheme="minorEastAsia"/>
          <w:b/>
          <w:color w:val="FF0000"/>
          <w:u w:val="single"/>
        </w:rPr>
        <w:t>CAF d’exploitation</w:t>
      </w:r>
      <w:r>
        <w:rPr>
          <w:rFonts w:eastAsiaTheme="minorEastAsia"/>
        </w:rPr>
        <w:t xml:space="preserve"> </w:t>
      </w:r>
      <w:r>
        <w:rPr>
          <w:rFonts w:eastAsiaTheme="minorEastAsia"/>
          <w:color w:val="FF0000"/>
        </w:rPr>
        <w:t xml:space="preserve">se calcul en prenant </w:t>
      </w:r>
      <w:r w:rsidRPr="001337C5">
        <w:rPr>
          <w:rFonts w:eastAsiaTheme="minorEastAsia"/>
          <w:color w:val="FF0000"/>
          <w:bdr w:val="single" w:sz="4" w:space="0" w:color="FF0000"/>
        </w:rPr>
        <w:t>EBE – IS exploitation</w:t>
      </w:r>
      <w:r w:rsidRPr="001337C5">
        <w:rPr>
          <w:rFonts w:eastAsiaTheme="minorEastAsia"/>
          <w:color w:val="FF0000"/>
        </w:rPr>
        <w:t>.</w:t>
      </w:r>
    </w:p>
    <w:p w14:paraId="41BAC6A6" w14:textId="77777777" w:rsidR="001337C5" w:rsidRDefault="001337C5" w:rsidP="004A642F">
      <w:pPr>
        <w:pStyle w:val="NoSpacing"/>
        <w:numPr>
          <w:ilvl w:val="0"/>
          <w:numId w:val="6"/>
        </w:numPr>
        <w:pBdr>
          <w:top w:val="single" w:sz="4" w:space="1" w:color="FF0000"/>
          <w:left w:val="single" w:sz="4" w:space="4" w:color="FF0000"/>
          <w:bottom w:val="single" w:sz="4" w:space="1" w:color="FF0000"/>
          <w:right w:val="single" w:sz="4" w:space="4" w:color="FF0000"/>
          <w:between w:val="single" w:sz="4" w:space="1" w:color="FF0000"/>
          <w:bar w:val="single" w:sz="4" w:color="FF0000"/>
        </w:pBdr>
        <w:rPr>
          <w:rFonts w:eastAsiaTheme="minorEastAsia"/>
          <w:color w:val="FF0000"/>
        </w:rPr>
      </w:pPr>
      <w:r>
        <w:rPr>
          <w:rFonts w:eastAsiaTheme="minorEastAsia"/>
          <w:color w:val="FF0000"/>
        </w:rPr>
        <w:t xml:space="preserve">EBE – dotations d’amortissements = résultat d’exploitation x taux IS = </w:t>
      </w:r>
      <w:r w:rsidRPr="00B00815">
        <w:rPr>
          <w:rFonts w:eastAsiaTheme="minorEastAsia"/>
          <w:b/>
          <w:color w:val="FF0000"/>
        </w:rPr>
        <w:t>IS exploitation</w:t>
      </w:r>
      <w:r>
        <w:rPr>
          <w:rFonts w:eastAsiaTheme="minorEastAsia"/>
          <w:color w:val="FF0000"/>
        </w:rPr>
        <w:t xml:space="preserve"> </w:t>
      </w:r>
    </w:p>
    <w:p w14:paraId="35639DF4" w14:textId="77777777" w:rsidR="001337C5" w:rsidRPr="001337C5" w:rsidRDefault="001337C5" w:rsidP="001337C5">
      <w:pPr>
        <w:pStyle w:val="NoSpacing"/>
        <w:numPr>
          <w:ilvl w:val="0"/>
          <w:numId w:val="6"/>
        </w:numPr>
        <w:pBdr>
          <w:top w:val="single" w:sz="4" w:space="1" w:color="FF0000"/>
          <w:left w:val="single" w:sz="4" w:space="4" w:color="FF0000"/>
          <w:bottom w:val="single" w:sz="4" w:space="1" w:color="FF0000"/>
          <w:right w:val="single" w:sz="4" w:space="4" w:color="FF0000"/>
          <w:between w:val="single" w:sz="4" w:space="1" w:color="FF0000"/>
          <w:bar w:val="single" w:sz="4" w:color="FF0000"/>
        </w:pBdr>
        <w:rPr>
          <w:rFonts w:eastAsiaTheme="minorEastAsia"/>
          <w:color w:val="FF0000"/>
        </w:rPr>
      </w:pPr>
      <w:r w:rsidRPr="001337C5">
        <w:rPr>
          <w:rFonts w:eastAsiaTheme="minorEastAsia"/>
          <w:b/>
          <w:color w:val="FF0000"/>
        </w:rPr>
        <w:t>EBE</w:t>
      </w:r>
      <w:r>
        <w:rPr>
          <w:rFonts w:eastAsiaTheme="minorEastAsia"/>
          <w:color w:val="FF0000"/>
        </w:rPr>
        <w:t xml:space="preserve"> = CA – achats consommés – autres charges externes – charges personnel</w:t>
      </w:r>
    </w:p>
    <w:p w14:paraId="49AF76B4" w14:textId="77777777" w:rsidR="001337C5" w:rsidRDefault="001337C5" w:rsidP="00022F20">
      <w:pPr>
        <w:pStyle w:val="NoSpacing"/>
        <w:rPr>
          <w:rFonts w:eastAsiaTheme="minorEastAsia"/>
        </w:rPr>
      </w:pPr>
    </w:p>
    <w:p w14:paraId="6B69A1CB" w14:textId="77777777" w:rsidR="004A642F" w:rsidRPr="00B00815" w:rsidRDefault="004A642F" w:rsidP="00B00815">
      <w:pPr>
        <w:pStyle w:val="NoSpacing"/>
        <w:numPr>
          <w:ilvl w:val="0"/>
          <w:numId w:val="6"/>
        </w:numPr>
        <w:rPr>
          <w:rFonts w:eastAsiaTheme="minorEastAsia"/>
        </w:rPr>
      </w:pPr>
      <w:r w:rsidRPr="00C80591">
        <w:rPr>
          <w:rFonts w:eastAsiaTheme="minorEastAsia"/>
          <w:b/>
        </w:rPr>
        <w:t>Marge commercial</w:t>
      </w:r>
      <w:r w:rsidR="00C80591">
        <w:rPr>
          <w:rFonts w:eastAsiaTheme="minorEastAsia"/>
          <w:b/>
        </w:rPr>
        <w:t>e</w:t>
      </w:r>
      <w:r>
        <w:rPr>
          <w:rFonts w:eastAsiaTheme="minorEastAsia"/>
        </w:rPr>
        <w:t xml:space="preserve"> = CA – coût achat marchandises vendues </w:t>
      </w:r>
    </w:p>
    <w:p w14:paraId="4E70D0BF" w14:textId="77777777" w:rsidR="004A642F" w:rsidRDefault="00C80591" w:rsidP="004A642F">
      <w:pPr>
        <w:pStyle w:val="NoSpacing"/>
        <w:numPr>
          <w:ilvl w:val="0"/>
          <w:numId w:val="6"/>
        </w:numPr>
        <w:rPr>
          <w:rFonts w:eastAsiaTheme="minorEastAsia"/>
        </w:rPr>
      </w:pPr>
      <w:r w:rsidRPr="00C80591">
        <w:rPr>
          <w:rFonts w:eastAsiaTheme="minorEastAsia"/>
          <w:b/>
        </w:rPr>
        <w:t>EBE</w:t>
      </w:r>
      <w:r>
        <w:rPr>
          <w:rFonts w:eastAsiaTheme="minorEastAsia"/>
        </w:rPr>
        <w:t xml:space="preserve"> = </w:t>
      </w:r>
      <w:r w:rsidR="004A642F">
        <w:rPr>
          <w:rFonts w:eastAsiaTheme="minorEastAsia"/>
        </w:rPr>
        <w:t xml:space="preserve">Marge commerciale – charges externes – charges personnel </w:t>
      </w:r>
    </w:p>
    <w:p w14:paraId="59050DB8" w14:textId="77777777" w:rsidR="003045E6" w:rsidRDefault="003045E6" w:rsidP="004A642F">
      <w:pPr>
        <w:pStyle w:val="NoSpacing"/>
        <w:rPr>
          <w:rFonts w:eastAsiaTheme="minorEastAsia"/>
        </w:rPr>
      </w:pPr>
    </w:p>
    <w:p w14:paraId="31EC3FFC" w14:textId="77777777" w:rsidR="00B00815" w:rsidRDefault="00B00815" w:rsidP="00B00815">
      <w:pPr>
        <w:pStyle w:val="Exemple"/>
      </w:pPr>
      <w:r>
        <w:t xml:space="preserve">Exemple : </w:t>
      </w:r>
    </w:p>
    <w:p w14:paraId="4F5F6EDA" w14:textId="77777777" w:rsidR="00B00815" w:rsidRDefault="00B00815" w:rsidP="00B00815">
      <w:pPr>
        <w:pStyle w:val="NoSpacing"/>
      </w:pPr>
      <w:r>
        <w:t>Données K€</w:t>
      </w:r>
    </w:p>
    <w:p w14:paraId="1B2C85E7" w14:textId="77777777" w:rsidR="00B00815" w:rsidRDefault="00B00815" w:rsidP="00B00815">
      <w:pPr>
        <w:pStyle w:val="NoSpacing"/>
      </w:pPr>
      <w:r>
        <w:t>Marge commerciale = 2000</w:t>
      </w:r>
    </w:p>
    <w:p w14:paraId="1619A731" w14:textId="77777777" w:rsidR="00B00815" w:rsidRDefault="00B00815" w:rsidP="00B00815">
      <w:pPr>
        <w:pStyle w:val="NoSpacing"/>
      </w:pPr>
      <w:r>
        <w:t>Charges personnel = 800</w:t>
      </w:r>
    </w:p>
    <w:p w14:paraId="712FC615" w14:textId="77777777" w:rsidR="00B00815" w:rsidRDefault="00B00815" w:rsidP="00B00815">
      <w:pPr>
        <w:pStyle w:val="NoSpacing"/>
      </w:pPr>
      <w:r>
        <w:t>Charges externes = 300</w:t>
      </w:r>
    </w:p>
    <w:p w14:paraId="50CF182D" w14:textId="77777777" w:rsidR="00B00815" w:rsidRDefault="00B00815" w:rsidP="00B00815">
      <w:pPr>
        <w:pStyle w:val="NoSpacing"/>
      </w:pPr>
      <w:r>
        <w:t>Dotation amortissement = 400</w:t>
      </w:r>
    </w:p>
    <w:p w14:paraId="33DF5CA0" w14:textId="77777777" w:rsidR="00B00815" w:rsidRDefault="00B00815" w:rsidP="00B00815">
      <w:pPr>
        <w:pStyle w:val="NoSpacing"/>
      </w:pPr>
    </w:p>
    <w:p w14:paraId="1AF13DA5" w14:textId="77777777" w:rsidR="00B00815" w:rsidRDefault="00B00815" w:rsidP="00B00815">
      <w:pPr>
        <w:pStyle w:val="NoSpacing"/>
      </w:pPr>
      <w:r>
        <w:t>EBE ? 2000 – 800 – 300 = 900</w:t>
      </w:r>
    </w:p>
    <w:p w14:paraId="33D69C6A" w14:textId="77777777" w:rsidR="00B00815" w:rsidRDefault="00B00815" w:rsidP="00B00815">
      <w:pPr>
        <w:pStyle w:val="NoSpacing"/>
      </w:pPr>
      <w:r>
        <w:t>Marge commerciale = 2000</w:t>
      </w:r>
    </w:p>
    <w:p w14:paraId="4B3B4E32" w14:textId="77777777" w:rsidR="00B00815" w:rsidRDefault="00B00815" w:rsidP="00B00815">
      <w:pPr>
        <w:pStyle w:val="NoSpacing"/>
      </w:pPr>
      <w:r>
        <w:t>-charges personnel = 800</w:t>
      </w:r>
    </w:p>
    <w:p w14:paraId="3D33BD24" w14:textId="77777777" w:rsidR="00B00815" w:rsidRDefault="00B00815" w:rsidP="00B00815">
      <w:pPr>
        <w:pStyle w:val="NoSpacing"/>
      </w:pPr>
      <w:r>
        <w:t>-</w:t>
      </w:r>
      <w:r w:rsidRPr="00B00815">
        <w:t>charges externes = 300</w:t>
      </w:r>
    </w:p>
    <w:p w14:paraId="04EBD3EA" w14:textId="77777777" w:rsidR="00B00815" w:rsidRDefault="00B00815" w:rsidP="00B00815">
      <w:pPr>
        <w:pStyle w:val="NoSpacing"/>
      </w:pPr>
      <w:r>
        <w:t>________________________</w:t>
      </w:r>
    </w:p>
    <w:p w14:paraId="662D7692" w14:textId="77777777" w:rsidR="00B00815" w:rsidRDefault="00B00815" w:rsidP="00B00815">
      <w:pPr>
        <w:pStyle w:val="NoSpacing"/>
      </w:pPr>
      <w:r>
        <w:t xml:space="preserve">EBE </w:t>
      </w:r>
      <w:r>
        <w:tab/>
      </w:r>
      <w:r>
        <w:tab/>
        <w:t>= 900</w:t>
      </w:r>
    </w:p>
    <w:p w14:paraId="792AB293" w14:textId="77777777" w:rsidR="00B00815" w:rsidRDefault="00B00815" w:rsidP="00B00815">
      <w:pPr>
        <w:pStyle w:val="NoSpacing"/>
      </w:pPr>
      <w:r>
        <w:t>-dotation</w:t>
      </w:r>
      <w:r>
        <w:tab/>
        <w:t>= 400</w:t>
      </w:r>
    </w:p>
    <w:p w14:paraId="7611B50C" w14:textId="77777777" w:rsidR="00B00815" w:rsidRDefault="00B00815" w:rsidP="00B00815">
      <w:pPr>
        <w:pStyle w:val="NoSpacing"/>
      </w:pPr>
      <w:r>
        <w:t>________________________</w:t>
      </w:r>
    </w:p>
    <w:p w14:paraId="205B931C" w14:textId="77777777" w:rsidR="00B00815" w:rsidRDefault="00B00815" w:rsidP="00B00815">
      <w:pPr>
        <w:pStyle w:val="NoSpacing"/>
      </w:pPr>
      <w:r>
        <w:t>Résultat d’expl° = 500</w:t>
      </w:r>
    </w:p>
    <w:p w14:paraId="7427557C" w14:textId="77777777" w:rsidR="00B00815" w:rsidRPr="00351DB7" w:rsidRDefault="00B00815" w:rsidP="00B00815">
      <w:pPr>
        <w:pStyle w:val="NoSpacing"/>
        <w:rPr>
          <w:lang w:val="en-US"/>
        </w:rPr>
      </w:pPr>
      <w:r w:rsidRPr="00351DB7">
        <w:rPr>
          <w:lang w:val="en-US"/>
        </w:rPr>
        <w:t>IS d’expl° = 166,65 (1/3 x 500)</w:t>
      </w:r>
    </w:p>
    <w:p w14:paraId="24077EB8" w14:textId="77777777" w:rsidR="00B00815" w:rsidRPr="00351DB7" w:rsidRDefault="00B00815" w:rsidP="00B00815">
      <w:pPr>
        <w:pStyle w:val="NoSpacing"/>
        <w:rPr>
          <w:lang w:val="en-US"/>
        </w:rPr>
      </w:pPr>
      <w:r w:rsidRPr="00351DB7">
        <w:rPr>
          <w:lang w:val="en-US"/>
        </w:rPr>
        <w:t>CAF d’expl° : 733,35 (900 – 166,65)</w:t>
      </w:r>
    </w:p>
    <w:p w14:paraId="4E95184F" w14:textId="77777777" w:rsidR="00B222D4" w:rsidRPr="00351DB7" w:rsidRDefault="00B222D4" w:rsidP="00B00815">
      <w:pPr>
        <w:pStyle w:val="NoSpacing"/>
        <w:rPr>
          <w:lang w:val="en-US"/>
        </w:rPr>
      </w:pPr>
    </w:p>
    <w:p w14:paraId="48D262C5" w14:textId="77777777" w:rsidR="00B222D4" w:rsidRDefault="00B222D4" w:rsidP="00B00815">
      <w:pPr>
        <w:pStyle w:val="NoSpacing"/>
      </w:pPr>
      <w:r w:rsidRPr="00B222D4">
        <w:rPr>
          <w:b/>
        </w:rPr>
        <w:t>Attention </w:t>
      </w:r>
      <w:r>
        <w:t>: VA – charges personnel = EBE</w:t>
      </w:r>
    </w:p>
    <w:p w14:paraId="4A23F1C3" w14:textId="77777777" w:rsidR="00B222D4" w:rsidRDefault="00B222D4" w:rsidP="00B00815">
      <w:pPr>
        <w:pStyle w:val="NoSpacing"/>
      </w:pPr>
    </w:p>
    <w:p w14:paraId="5FFEA9A5" w14:textId="77777777" w:rsidR="003045E6" w:rsidRDefault="003045E6" w:rsidP="00B222D4">
      <w:pPr>
        <w:pStyle w:val="Style1"/>
      </w:pPr>
      <w:r w:rsidRPr="003045E6">
        <w:t>Flux liés au désinvestissement</w:t>
      </w:r>
      <w:r>
        <w:t> (arrêt d’acT):</w:t>
      </w:r>
    </w:p>
    <w:p w14:paraId="47BEF6AF" w14:textId="77777777" w:rsidR="003045E6" w:rsidRPr="00B222D4" w:rsidRDefault="003045E6" w:rsidP="004A642F">
      <w:pPr>
        <w:pStyle w:val="NoSpacing"/>
        <w:rPr>
          <w:rFonts w:eastAsiaTheme="minorEastAsia"/>
          <w:u w:val="single"/>
        </w:rPr>
      </w:pPr>
      <w:r w:rsidRPr="00B222D4">
        <w:rPr>
          <w:rFonts w:eastAsiaTheme="minorEastAsia"/>
          <w:u w:val="single"/>
        </w:rPr>
        <w:t>2 flux :</w:t>
      </w:r>
    </w:p>
    <w:p w14:paraId="040A65F4" w14:textId="77777777" w:rsidR="003045E6" w:rsidRDefault="003045E6" w:rsidP="003045E6">
      <w:pPr>
        <w:pStyle w:val="NoSpacing"/>
        <w:numPr>
          <w:ilvl w:val="0"/>
          <w:numId w:val="1"/>
        </w:numPr>
        <w:rPr>
          <w:rFonts w:eastAsiaTheme="minorEastAsia"/>
        </w:rPr>
      </w:pPr>
      <w:r>
        <w:rPr>
          <w:rFonts w:eastAsiaTheme="minorEastAsia"/>
        </w:rPr>
        <w:t xml:space="preserve">Récupération BFR (totalité du BFR). Plus de stocks et plus de créances client. </w:t>
      </w:r>
    </w:p>
    <w:p w14:paraId="1DF5F4F8" w14:textId="77777777" w:rsidR="003045E6" w:rsidRPr="00303850" w:rsidRDefault="00303850" w:rsidP="003045E6">
      <w:pPr>
        <w:pStyle w:val="NoSpacing"/>
        <w:numPr>
          <w:ilvl w:val="0"/>
          <w:numId w:val="1"/>
        </w:numPr>
        <w:rPr>
          <w:rFonts w:eastAsiaTheme="minorEastAsia"/>
          <w:color w:val="FF0000"/>
        </w:rPr>
      </w:pPr>
      <w:r>
        <w:rPr>
          <w:rFonts w:eastAsiaTheme="minorEastAsia"/>
          <w:b/>
          <w:color w:val="FF0000"/>
        </w:rPr>
        <w:t>Prix</w:t>
      </w:r>
      <w:r w:rsidR="003045E6" w:rsidRPr="00303850">
        <w:rPr>
          <w:rFonts w:eastAsiaTheme="minorEastAsia"/>
          <w:b/>
          <w:color w:val="FF0000"/>
        </w:rPr>
        <w:t xml:space="preserve"> de cession net d’IS =</w:t>
      </w:r>
      <w:r w:rsidR="003045E6" w:rsidRPr="00303850">
        <w:rPr>
          <w:rFonts w:eastAsiaTheme="minorEastAsia"/>
          <w:color w:val="FF0000"/>
        </w:rPr>
        <w:t xml:space="preserve"> prix de vente prévue – IS sur la plus-value</w:t>
      </w:r>
    </w:p>
    <w:p w14:paraId="7FC391D3" w14:textId="77777777" w:rsidR="003045E6" w:rsidRDefault="003045E6" w:rsidP="003045E6">
      <w:pPr>
        <w:pStyle w:val="NoSpacing"/>
        <w:ind w:left="720"/>
        <w:rPr>
          <w:rFonts w:eastAsiaTheme="minorEastAsia"/>
        </w:rPr>
      </w:pPr>
      <w:r w:rsidRPr="00303850">
        <w:rPr>
          <w:rFonts w:eastAsiaTheme="minorEastAsia"/>
          <w:b/>
          <w:color w:val="FF0000"/>
        </w:rPr>
        <w:t>La plus-value</w:t>
      </w:r>
      <w:r w:rsidRPr="00303850">
        <w:rPr>
          <w:rFonts w:eastAsiaTheme="minorEastAsia"/>
          <w:color w:val="FF0000"/>
        </w:rPr>
        <w:t xml:space="preserve"> = Prix de cession – VCN</w:t>
      </w:r>
      <w:r>
        <w:rPr>
          <w:rFonts w:eastAsiaTheme="minorEastAsia"/>
        </w:rPr>
        <w:t xml:space="preserve"> où VCN = V0 – amortissements cumulés</w:t>
      </w:r>
    </w:p>
    <w:p w14:paraId="0CBE53A7" w14:textId="77777777" w:rsidR="003045E6" w:rsidRDefault="003045E6" w:rsidP="003045E6">
      <w:pPr>
        <w:pStyle w:val="NoSpacing"/>
        <w:ind w:left="720"/>
        <w:rPr>
          <w:rFonts w:eastAsiaTheme="minorEastAsia"/>
        </w:rPr>
      </w:pPr>
      <w:r w:rsidRPr="00303850">
        <w:rPr>
          <w:rFonts w:eastAsiaTheme="minorEastAsia"/>
          <w:b/>
        </w:rPr>
        <w:lastRenderedPageBreak/>
        <w:t>IS</w:t>
      </w:r>
      <w:r>
        <w:rPr>
          <w:rFonts w:eastAsiaTheme="minorEastAsia"/>
        </w:rPr>
        <w:t xml:space="preserve"> = (Plus-value) x taux IS</w:t>
      </w:r>
    </w:p>
    <w:p w14:paraId="7C9BD4DA" w14:textId="77777777" w:rsidR="003045E6" w:rsidRDefault="003045E6" w:rsidP="003045E6">
      <w:pPr>
        <w:pStyle w:val="NoSpacing"/>
        <w:ind w:left="720"/>
        <w:rPr>
          <w:rFonts w:eastAsiaTheme="minorEastAsia"/>
        </w:rPr>
      </w:pPr>
      <w:r>
        <w:rPr>
          <w:rFonts w:eastAsiaTheme="minorEastAsia"/>
        </w:rPr>
        <w:t>Par prudence, le flux de cession = VCN.</w:t>
      </w:r>
    </w:p>
    <w:p w14:paraId="0141AF54" w14:textId="77777777" w:rsidR="003045E6" w:rsidRDefault="00B222D4" w:rsidP="00B222D4">
      <w:pPr>
        <w:pStyle w:val="Exemple"/>
      </w:pPr>
      <w:r>
        <w:t>Exemple :</w:t>
      </w:r>
    </w:p>
    <w:p w14:paraId="4FEFCE01" w14:textId="77777777" w:rsidR="00B222D4" w:rsidRDefault="00B222D4" w:rsidP="00B222D4">
      <w:pPr>
        <w:pStyle w:val="NoSpacing"/>
      </w:pPr>
      <w:r>
        <w:t>Arrêt d’acT en T5</w:t>
      </w:r>
    </w:p>
    <w:p w14:paraId="3DBEE7D0" w14:textId="77777777" w:rsidR="00B222D4" w:rsidRDefault="00B222D4" w:rsidP="00B222D4">
      <w:pPr>
        <w:pStyle w:val="NoSpacing"/>
      </w:pPr>
      <w:r>
        <w:t xml:space="preserve">BFR = 10 jrs CAHT </w:t>
      </w:r>
      <w:r>
        <w:tab/>
        <w:t>CAHT en T5 = 8000</w:t>
      </w:r>
    </w:p>
    <w:p w14:paraId="5FCFE7A2" w14:textId="77777777" w:rsidR="00B222D4" w:rsidRDefault="00B222D4" w:rsidP="00B222D4">
      <w:pPr>
        <w:pStyle w:val="NoSpacing"/>
      </w:pPr>
      <w:r>
        <w:t>Prix de cession = 400</w:t>
      </w:r>
      <w:r>
        <w:tab/>
        <w:t>VCN = 0</w:t>
      </w:r>
    </w:p>
    <w:p w14:paraId="45F62039" w14:textId="77777777" w:rsidR="00B222D4" w:rsidRDefault="00B222D4" w:rsidP="00B222D4">
      <w:pPr>
        <w:pStyle w:val="NoSpacing"/>
      </w:pPr>
    </w:p>
    <w:p w14:paraId="0E3EF38A" w14:textId="77777777" w:rsidR="00B222D4" w:rsidRDefault="00B222D4" w:rsidP="00B222D4">
      <w:pPr>
        <w:pStyle w:val="NoSpacing"/>
      </w:pPr>
      <w:r>
        <w:sym w:font="Wingdings" w:char="F0E0"/>
      </w:r>
      <w:r>
        <w:t>2 flux d’arrêt d’acT ?</w:t>
      </w:r>
    </w:p>
    <w:p w14:paraId="2011BDE4" w14:textId="77777777" w:rsidR="00B222D4" w:rsidRDefault="00B222D4" w:rsidP="00B222D4">
      <w:pPr>
        <w:pStyle w:val="NoSpacing"/>
      </w:pPr>
    </w:p>
    <w:p w14:paraId="63AE959D" w14:textId="77777777" w:rsidR="00B222D4" w:rsidRDefault="00B222D4" w:rsidP="00B222D4">
      <w:pPr>
        <w:pStyle w:val="NoSpacing"/>
        <w:rPr>
          <w:rFonts w:eastAsiaTheme="minorEastAsia"/>
        </w:rPr>
      </w:pPr>
      <w:r>
        <w:t xml:space="preserve">BFR récupéré = </w:t>
      </w:r>
      <m:oMath>
        <m:f>
          <m:fPr>
            <m:ctrlPr>
              <w:rPr>
                <w:rFonts w:ascii="Cambria Math" w:hAnsi="Cambria Math"/>
                <w:i/>
              </w:rPr>
            </m:ctrlPr>
          </m:fPr>
          <m:num>
            <m:r>
              <w:rPr>
                <w:rFonts w:ascii="Cambria Math" w:hAnsi="Cambria Math"/>
              </w:rPr>
              <m:t>10</m:t>
            </m:r>
          </m:num>
          <m:den>
            <m:r>
              <w:rPr>
                <w:rFonts w:ascii="Cambria Math" w:hAnsi="Cambria Math"/>
              </w:rPr>
              <m:t>360</m:t>
            </m:r>
          </m:den>
        </m:f>
        <m:r>
          <w:rPr>
            <w:rFonts w:ascii="Cambria Math" w:hAnsi="Cambria Math"/>
          </w:rPr>
          <m:t>×8000=222,22</m:t>
        </m:r>
      </m:oMath>
      <w:r>
        <w:rPr>
          <w:rFonts w:eastAsiaTheme="minorEastAsia"/>
        </w:rPr>
        <w:t xml:space="preserve"> (1</w:t>
      </w:r>
      <w:r w:rsidRPr="00B222D4">
        <w:rPr>
          <w:rFonts w:eastAsiaTheme="minorEastAsia"/>
          <w:vertAlign w:val="superscript"/>
        </w:rPr>
        <w:t>er</w:t>
      </w:r>
      <w:r>
        <w:rPr>
          <w:rFonts w:eastAsiaTheme="minorEastAsia"/>
        </w:rPr>
        <w:t xml:space="preserve"> encaissement)</w:t>
      </w:r>
    </w:p>
    <w:p w14:paraId="3BAE944F" w14:textId="77777777" w:rsidR="00B222D4" w:rsidRDefault="00B222D4" w:rsidP="00B222D4">
      <w:pPr>
        <w:pStyle w:val="NoSpacing"/>
        <w:rPr>
          <w:rFonts w:eastAsiaTheme="minorEastAsia"/>
        </w:rPr>
      </w:pPr>
      <w:r>
        <w:rPr>
          <w:rFonts w:eastAsiaTheme="minorEastAsia"/>
        </w:rPr>
        <w:t>Prix de cession = 400</w:t>
      </w:r>
    </w:p>
    <w:p w14:paraId="337C603C" w14:textId="77777777" w:rsidR="00B222D4" w:rsidRPr="006C26DD" w:rsidRDefault="00B222D4" w:rsidP="00B222D4">
      <w:pPr>
        <w:pStyle w:val="NoSpacing"/>
        <w:rPr>
          <w:rFonts w:eastAsiaTheme="minorEastAsia"/>
          <w:lang w:val="en-US"/>
        </w:rPr>
      </w:pPr>
      <w:r w:rsidRPr="006C26DD">
        <w:rPr>
          <w:rFonts w:eastAsiaTheme="minorEastAsia" w:cstheme="minorHAnsi"/>
          <w:lang w:val="en-US"/>
        </w:rPr>
        <w:t>─</w:t>
      </w:r>
      <w:r w:rsidRPr="006C26DD">
        <w:rPr>
          <w:rFonts w:eastAsiaTheme="minorEastAsia"/>
          <w:lang w:val="en-US"/>
        </w:rPr>
        <w:t xml:space="preserve"> VCN </w:t>
      </w:r>
      <w:r w:rsidRPr="006C26DD">
        <w:rPr>
          <w:rFonts w:eastAsiaTheme="minorEastAsia"/>
          <w:lang w:val="en-US"/>
        </w:rPr>
        <w:tab/>
        <w:t xml:space="preserve">             = 0</w:t>
      </w:r>
    </w:p>
    <w:p w14:paraId="4584A6DA" w14:textId="77777777" w:rsidR="00B222D4" w:rsidRPr="006C26DD" w:rsidRDefault="00B222D4" w:rsidP="00B222D4">
      <w:pPr>
        <w:pStyle w:val="NoSpacing"/>
        <w:rPr>
          <w:rFonts w:eastAsiaTheme="minorEastAsia"/>
          <w:lang w:val="en-US"/>
        </w:rPr>
      </w:pPr>
      <w:r w:rsidRPr="006C26DD">
        <w:rPr>
          <w:rFonts w:eastAsiaTheme="minorEastAsia"/>
          <w:lang w:val="en-US"/>
        </w:rPr>
        <w:t>__________________</w:t>
      </w:r>
    </w:p>
    <w:p w14:paraId="0D01D6DC" w14:textId="77777777" w:rsidR="00B222D4" w:rsidRPr="006C26DD" w:rsidRDefault="00B222D4" w:rsidP="00B222D4">
      <w:pPr>
        <w:pStyle w:val="NoSpacing"/>
        <w:rPr>
          <w:lang w:val="en-US"/>
        </w:rPr>
      </w:pPr>
      <w:r w:rsidRPr="006C26DD">
        <w:rPr>
          <w:lang w:val="en-US"/>
        </w:rPr>
        <w:t>Plus-value         = 400</w:t>
      </w:r>
    </w:p>
    <w:p w14:paraId="1A9C6B59" w14:textId="77777777" w:rsidR="00B222D4" w:rsidRPr="006C26DD" w:rsidRDefault="00B222D4" w:rsidP="00B222D4">
      <w:pPr>
        <w:pStyle w:val="NoSpacing"/>
        <w:rPr>
          <w:lang w:val="en-US"/>
        </w:rPr>
      </w:pPr>
      <w:r w:rsidRPr="006C26DD">
        <w:rPr>
          <w:lang w:val="en-US"/>
        </w:rPr>
        <w:t>IS plus-value     = 133,3 (1/3 x 400)</w:t>
      </w:r>
    </w:p>
    <w:p w14:paraId="7DCEFC5C" w14:textId="77777777" w:rsidR="00B222D4" w:rsidRDefault="00B222D4" w:rsidP="00B222D4">
      <w:pPr>
        <w:pStyle w:val="NoSpacing"/>
      </w:pPr>
      <w:r>
        <w:t xml:space="preserve">Prix de cession net = 400 – 133,3 = 266,7 </w:t>
      </w:r>
      <w:r>
        <w:sym w:font="Wingdings" w:char="F0E0"/>
      </w:r>
      <w:r>
        <w:t xml:space="preserve"> donc en T5 on va avoir un encaissement </w:t>
      </w:r>
      <w:r w:rsidR="006528C8">
        <w:t>lié à l’arrêt de l’acT de 222,2+</w:t>
      </w:r>
      <w:r>
        <w:t>266,7 = 488,9</w:t>
      </w:r>
    </w:p>
    <w:p w14:paraId="08B45D1F" w14:textId="77777777" w:rsidR="00B222D4" w:rsidRDefault="00B222D4" w:rsidP="00B222D4">
      <w:pPr>
        <w:pStyle w:val="NoSpacing"/>
      </w:pPr>
    </w:p>
    <w:p w14:paraId="0A651FF1" w14:textId="77777777" w:rsidR="00B222D4" w:rsidRDefault="00B222D4" w:rsidP="00B222D4">
      <w:pPr>
        <w:pStyle w:val="Exemple"/>
      </w:pPr>
      <w:r>
        <w:t xml:space="preserve">Exercice TRICOTAGE DE France </w:t>
      </w:r>
    </w:p>
    <w:p w14:paraId="6487246F" w14:textId="77777777" w:rsidR="00B222D4" w:rsidRDefault="00303850" w:rsidP="00303850">
      <w:pPr>
        <w:pStyle w:val="NoSpacing"/>
        <w:rPr>
          <w:rFonts w:eastAsiaTheme="minorEastAsia"/>
        </w:rPr>
      </w:pPr>
      <w:r>
        <w:t xml:space="preserve">Dotation = </w:t>
      </w:r>
      <m:oMath>
        <m:f>
          <m:fPr>
            <m:ctrlPr>
              <w:rPr>
                <w:rFonts w:ascii="Cambria Math" w:hAnsi="Cambria Math" w:cstheme="minorHAnsi"/>
              </w:rPr>
            </m:ctrlPr>
          </m:fPr>
          <m:num>
            <m:r>
              <m:rPr>
                <m:sty m:val="p"/>
              </m:rPr>
              <w:rPr>
                <w:rFonts w:ascii="Cambria Math" w:cstheme="minorHAnsi"/>
              </w:rPr>
              <m:t>1500</m:t>
            </m:r>
          </m:num>
          <m:den>
            <m:r>
              <m:rPr>
                <m:sty m:val="p"/>
              </m:rPr>
              <w:rPr>
                <w:rFonts w:ascii="Cambria Math" w:cstheme="minorHAnsi"/>
              </w:rPr>
              <m:t>5</m:t>
            </m:r>
          </m:den>
        </m:f>
        <m:r>
          <m:rPr>
            <m:sty m:val="p"/>
          </m:rPr>
          <w:rPr>
            <w:rFonts w:ascii="Cambria Math" w:cstheme="minorHAnsi"/>
          </w:rPr>
          <m:t>=300</m:t>
        </m:r>
      </m:oMath>
    </w:p>
    <w:p w14:paraId="2F8DA5E5" w14:textId="77777777" w:rsidR="00303850" w:rsidRDefault="00303850" w:rsidP="00303850">
      <w:pPr>
        <w:pStyle w:val="NoSpacing"/>
        <w:rPr>
          <w:rFonts w:eastAsiaTheme="minorEastAsia"/>
        </w:rPr>
      </w:pPr>
      <w:r>
        <w:rPr>
          <w:rFonts w:eastAsiaTheme="minorEastAsia"/>
        </w:rPr>
        <w:t>On doit penser que automatiquement en T6 (fin de l’année 6) on va récupérer la totalité du BFR = 200 (car de 100 il a augmenté encore de 100 en T2).</w:t>
      </w:r>
    </w:p>
    <w:p w14:paraId="6822076C" w14:textId="77777777" w:rsidR="00303850" w:rsidRDefault="00303850" w:rsidP="00303850">
      <w:pPr>
        <w:pStyle w:val="NoSpacing"/>
        <w:rPr>
          <w:rFonts w:eastAsiaTheme="minorEastAsia"/>
        </w:rPr>
      </w:pPr>
      <w:r>
        <w:rPr>
          <w:rFonts w:eastAsiaTheme="minorEastAsia"/>
        </w:rPr>
        <w:t>Prix de cession = 300</w:t>
      </w:r>
    </w:p>
    <w:p w14:paraId="7C83B424" w14:textId="77777777" w:rsidR="00303850" w:rsidRDefault="00303850" w:rsidP="00303850">
      <w:pPr>
        <w:pStyle w:val="NoSpacing"/>
        <w:rPr>
          <w:rFonts w:eastAsiaTheme="minorEastAsia"/>
        </w:rPr>
      </w:pPr>
      <w:r>
        <w:rPr>
          <w:rFonts w:eastAsiaTheme="minorEastAsia"/>
        </w:rPr>
        <w:t>Plus-value = 300 ─ 0 = 300</w:t>
      </w:r>
    </w:p>
    <w:p w14:paraId="63A2B739" w14:textId="77777777" w:rsidR="00303850" w:rsidRDefault="00303850" w:rsidP="00303850">
      <w:pPr>
        <w:pStyle w:val="NoSpacing"/>
        <w:rPr>
          <w:rFonts w:eastAsiaTheme="minorEastAsia"/>
        </w:rPr>
      </w:pPr>
      <w:r>
        <w:rPr>
          <w:rFonts w:eastAsiaTheme="minorEastAsia"/>
        </w:rPr>
        <w:t>IS plus-value = (1/3 x 300) = 100</w:t>
      </w:r>
    </w:p>
    <w:p w14:paraId="745BE025" w14:textId="77777777" w:rsidR="00303850" w:rsidRDefault="00303850" w:rsidP="00303850">
      <w:pPr>
        <w:pStyle w:val="NoSpacing"/>
        <w:rPr>
          <w:rFonts w:eastAsiaTheme="minorEastAsia"/>
        </w:rPr>
      </w:pPr>
      <w:r>
        <w:rPr>
          <w:rFonts w:eastAsiaTheme="minorEastAsia"/>
        </w:rPr>
        <w:t>Prix de cession net d’IS = 300 – 100 = 200</w:t>
      </w:r>
    </w:p>
    <w:p w14:paraId="03B2CE80" w14:textId="77777777" w:rsidR="00303850" w:rsidRDefault="00303850" w:rsidP="00303850">
      <w:pPr>
        <w:pStyle w:val="NoSpacing"/>
        <w:rPr>
          <w:rFonts w:eastAsiaTheme="minorEastAsia"/>
        </w:rPr>
      </w:pPr>
    </w:p>
    <w:p w14:paraId="7DA8BD11" w14:textId="77777777" w:rsidR="00303850" w:rsidRDefault="00303850" w:rsidP="00303850">
      <w:pPr>
        <w:pStyle w:val="NoSpacing"/>
        <w:rPr>
          <w:rFonts w:eastAsiaTheme="minorEastAsia"/>
        </w:rPr>
      </w:pPr>
      <w:r w:rsidRPr="00303850">
        <w:rPr>
          <w:rFonts w:eastAsiaTheme="minorEastAsia"/>
          <w:i/>
          <w:u w:val="single"/>
        </w:rPr>
        <w:t xml:space="preserve">Tableau 1 : </w:t>
      </w:r>
    </w:p>
    <w:p w14:paraId="4D6A3AB3" w14:textId="77777777" w:rsidR="00303850" w:rsidRDefault="00303850" w:rsidP="00303850">
      <w:pPr>
        <w:pStyle w:val="NoSpacing"/>
        <w:rPr>
          <w:rFonts w:eastAsiaTheme="minorEastAsia"/>
        </w:rPr>
      </w:pPr>
      <w:r>
        <w:rPr>
          <w:rFonts w:eastAsiaTheme="minorEastAsia"/>
        </w:rPr>
        <w:t>Résultat = EBE ─ amortissement</w:t>
      </w:r>
    </w:p>
    <w:p w14:paraId="7F5AB2E0" w14:textId="77777777" w:rsidR="00303850" w:rsidRDefault="00303850" w:rsidP="00303850">
      <w:pPr>
        <w:pStyle w:val="NoSpacing"/>
        <w:rPr>
          <w:rFonts w:eastAsiaTheme="minorEastAsia"/>
        </w:rPr>
      </w:pPr>
      <w:r>
        <w:rPr>
          <w:rFonts w:eastAsiaTheme="minorEastAsia"/>
        </w:rPr>
        <w:t>IS = R x 1/3</w:t>
      </w:r>
    </w:p>
    <w:p w14:paraId="558D3103" w14:textId="77777777" w:rsidR="00303850" w:rsidRDefault="00303850" w:rsidP="00303850">
      <w:pPr>
        <w:pStyle w:val="NoSpacing"/>
        <w:rPr>
          <w:rFonts w:eastAsiaTheme="minorEastAsia"/>
        </w:rPr>
      </w:pPr>
      <w:r>
        <w:rPr>
          <w:rFonts w:eastAsiaTheme="minorEastAsia"/>
        </w:rPr>
        <w:t>CAF = EBE – 33,33</w:t>
      </w:r>
    </w:p>
    <w:p w14:paraId="249E20D3" w14:textId="77777777" w:rsidR="00303850" w:rsidRDefault="00303850" w:rsidP="00303850">
      <w:pPr>
        <w:pStyle w:val="NoSpacing"/>
        <w:rPr>
          <w:rFonts w:eastAsiaTheme="minorEastAsia"/>
        </w:rPr>
      </w:pPr>
      <w:r>
        <w:rPr>
          <w:rFonts w:eastAsiaTheme="minorEastAsia"/>
        </w:rPr>
        <w:t>VAN à 10% = flux de trésorerie ─ coefficients actualisés</w:t>
      </w:r>
    </w:p>
    <w:p w14:paraId="615E053C" w14:textId="77777777" w:rsidR="00303850" w:rsidRDefault="00303850" w:rsidP="00303850">
      <w:pPr>
        <w:pStyle w:val="NoSpacing"/>
        <w:rPr>
          <w:rFonts w:eastAsiaTheme="minorEastAsia"/>
        </w:rPr>
      </w:pPr>
    </w:p>
    <w:p w14:paraId="6EFBACAE" w14:textId="77777777" w:rsidR="00A567C0" w:rsidRDefault="00A567C0" w:rsidP="003045E6">
      <w:pPr>
        <w:pStyle w:val="NoSpacing"/>
      </w:pPr>
    </w:p>
    <w:p w14:paraId="481C7FE7" w14:textId="77777777" w:rsidR="00626001" w:rsidRDefault="00A567C0" w:rsidP="00A567C0">
      <w:pPr>
        <w:pStyle w:val="Exemple"/>
      </w:pPr>
      <w:r>
        <w:t xml:space="preserve">Exercice </w:t>
      </w:r>
      <w:r w:rsidR="00626001">
        <w:t>JOUET BIDULE :</w:t>
      </w:r>
    </w:p>
    <w:p w14:paraId="0863A1F4" w14:textId="77777777" w:rsidR="00626001" w:rsidRDefault="00626001" w:rsidP="003045E6">
      <w:pPr>
        <w:pStyle w:val="NoSpacing"/>
        <w:rPr>
          <w:rFonts w:eastAsiaTheme="minorEastAsia"/>
        </w:rPr>
      </w:pPr>
      <w:r>
        <w:rPr>
          <w:rFonts w:eastAsiaTheme="minorEastAsia"/>
        </w:rPr>
        <w:t xml:space="preserve">PV = 70 euros </w:t>
      </w:r>
    </w:p>
    <w:p w14:paraId="7148C9BB" w14:textId="77777777" w:rsidR="00626001" w:rsidRDefault="00626001" w:rsidP="003045E6">
      <w:pPr>
        <w:pStyle w:val="NoSpacing"/>
        <w:rPr>
          <w:rFonts w:eastAsiaTheme="minorEastAsia"/>
        </w:rPr>
      </w:pPr>
      <w:r>
        <w:rPr>
          <w:rFonts w:eastAsiaTheme="minorEastAsia"/>
        </w:rPr>
        <w:t xml:space="preserve">On a un prévisionnel des qT vendues par an. </w:t>
      </w:r>
    </w:p>
    <w:p w14:paraId="106FFEB3" w14:textId="77777777" w:rsidR="00626001" w:rsidRDefault="00626001" w:rsidP="003045E6">
      <w:pPr>
        <w:pStyle w:val="NoSpacing"/>
        <w:rPr>
          <w:rFonts w:eastAsiaTheme="minorEastAsia"/>
        </w:rPr>
      </w:pPr>
      <w:r>
        <w:rPr>
          <w:rFonts w:eastAsiaTheme="minorEastAsia"/>
        </w:rPr>
        <w:t>On chiffre l’Investissement corporel = 2 machines et les dotations de chaque bien</w:t>
      </w:r>
    </w:p>
    <w:p w14:paraId="338AE4EE" w14:textId="77777777" w:rsidR="00626001" w:rsidRDefault="00626001" w:rsidP="003045E6">
      <w:pPr>
        <w:pStyle w:val="NoSpacing"/>
        <w:rPr>
          <w:rFonts w:eastAsiaTheme="minorEastAsia"/>
        </w:rPr>
      </w:pPr>
      <w:r>
        <w:rPr>
          <w:rFonts w:eastAsiaTheme="minorEastAsia"/>
        </w:rPr>
        <w:t xml:space="preserve">Il faut tout décomposer : investissement, dotation et EBE. </w:t>
      </w:r>
    </w:p>
    <w:p w14:paraId="727D585F" w14:textId="77777777" w:rsidR="00A567C0" w:rsidRDefault="00A567C0" w:rsidP="003045E6">
      <w:pPr>
        <w:pStyle w:val="NoSpacing"/>
        <w:rPr>
          <w:rFonts w:eastAsiaTheme="minorEastAsia"/>
        </w:rPr>
      </w:pPr>
    </w:p>
    <w:p w14:paraId="4DB43384" w14:textId="77777777" w:rsidR="00A567C0" w:rsidRDefault="00A567C0" w:rsidP="003045E6">
      <w:pPr>
        <w:pStyle w:val="NoSpacing"/>
        <w:rPr>
          <w:rFonts w:eastAsiaTheme="minorEastAsia"/>
          <w:b/>
          <w:i/>
        </w:rPr>
      </w:pPr>
      <w:r w:rsidRPr="00A567C0">
        <w:rPr>
          <w:rFonts w:eastAsiaTheme="minorEastAsia"/>
          <w:i/>
        </w:rPr>
        <w:t xml:space="preserve">On doit représenter les données dans un tableau dont le but est de repérer la </w:t>
      </w:r>
      <w:r w:rsidRPr="00A567C0">
        <w:rPr>
          <w:rFonts w:eastAsiaTheme="minorEastAsia"/>
          <w:b/>
          <w:i/>
        </w:rPr>
        <w:t>CAF d’exploitation</w:t>
      </w:r>
    </w:p>
    <w:p w14:paraId="1529244D" w14:textId="77777777" w:rsidR="00A567C0" w:rsidRPr="00A567C0" w:rsidRDefault="00A567C0" w:rsidP="00A567C0">
      <w:pPr>
        <w:pStyle w:val="NoSpacing"/>
        <w:numPr>
          <w:ilvl w:val="0"/>
          <w:numId w:val="18"/>
        </w:numPr>
        <w:rPr>
          <w:rFonts w:eastAsiaTheme="minorEastAsia"/>
          <w:u w:val="single"/>
        </w:rPr>
      </w:pPr>
      <w:r w:rsidRPr="00A567C0">
        <w:rPr>
          <w:rFonts w:eastAsiaTheme="minorEastAsia"/>
          <w:u w:val="single"/>
        </w:rPr>
        <w:t>EBE</w:t>
      </w:r>
    </w:p>
    <w:p w14:paraId="66624D2D" w14:textId="77777777" w:rsidR="008953E2" w:rsidRDefault="008953E2" w:rsidP="003045E6">
      <w:pPr>
        <w:pStyle w:val="NoSpacing"/>
        <w:rPr>
          <w:rFonts w:eastAsiaTheme="minorEastAsia"/>
        </w:rPr>
      </w:pPr>
    </w:p>
    <w:tbl>
      <w:tblPr>
        <w:tblStyle w:val="TableGrid"/>
        <w:tblW w:w="0" w:type="auto"/>
        <w:tblLayout w:type="fixed"/>
        <w:tblLook w:val="04A0" w:firstRow="1" w:lastRow="0" w:firstColumn="1" w:lastColumn="0" w:noHBand="0" w:noVBand="1"/>
      </w:tblPr>
      <w:tblGrid>
        <w:gridCol w:w="2910"/>
        <w:gridCol w:w="1309"/>
        <w:gridCol w:w="1276"/>
        <w:gridCol w:w="1276"/>
        <w:gridCol w:w="1134"/>
        <w:gridCol w:w="1383"/>
      </w:tblGrid>
      <w:tr w:rsidR="00A567C0" w14:paraId="61B58BDF" w14:textId="77777777" w:rsidTr="0049155C">
        <w:tc>
          <w:tcPr>
            <w:tcW w:w="2910" w:type="dxa"/>
            <w:shd w:val="clear" w:color="auto" w:fill="A6A6A6" w:themeFill="background1" w:themeFillShade="A6"/>
          </w:tcPr>
          <w:p w14:paraId="6437A1D2" w14:textId="77777777" w:rsidR="00A567C0" w:rsidRPr="0049155C" w:rsidRDefault="00A567C0" w:rsidP="003045E6">
            <w:pPr>
              <w:pStyle w:val="NoSpacing"/>
              <w:rPr>
                <w:rFonts w:eastAsiaTheme="minorEastAsia"/>
                <w:b/>
              </w:rPr>
            </w:pPr>
          </w:p>
        </w:tc>
        <w:tc>
          <w:tcPr>
            <w:tcW w:w="1309" w:type="dxa"/>
            <w:shd w:val="clear" w:color="auto" w:fill="A6A6A6" w:themeFill="background1" w:themeFillShade="A6"/>
          </w:tcPr>
          <w:p w14:paraId="4547D366" w14:textId="77777777" w:rsidR="00A567C0" w:rsidRPr="0049155C" w:rsidRDefault="00A567C0" w:rsidP="003045E6">
            <w:pPr>
              <w:pStyle w:val="NoSpacing"/>
              <w:rPr>
                <w:rFonts w:eastAsiaTheme="minorEastAsia"/>
                <w:b/>
              </w:rPr>
            </w:pPr>
            <w:r w:rsidRPr="0049155C">
              <w:rPr>
                <w:rFonts w:eastAsiaTheme="minorEastAsia"/>
                <w:b/>
              </w:rPr>
              <w:t>1</w:t>
            </w:r>
          </w:p>
        </w:tc>
        <w:tc>
          <w:tcPr>
            <w:tcW w:w="1276" w:type="dxa"/>
            <w:shd w:val="clear" w:color="auto" w:fill="A6A6A6" w:themeFill="background1" w:themeFillShade="A6"/>
          </w:tcPr>
          <w:p w14:paraId="6F85CF49" w14:textId="77777777" w:rsidR="00A567C0" w:rsidRPr="0049155C" w:rsidRDefault="00A567C0" w:rsidP="003045E6">
            <w:pPr>
              <w:pStyle w:val="NoSpacing"/>
              <w:rPr>
                <w:rFonts w:eastAsiaTheme="minorEastAsia"/>
                <w:b/>
              </w:rPr>
            </w:pPr>
            <w:r w:rsidRPr="0049155C">
              <w:rPr>
                <w:rFonts w:eastAsiaTheme="minorEastAsia"/>
                <w:b/>
              </w:rPr>
              <w:t>2</w:t>
            </w:r>
          </w:p>
        </w:tc>
        <w:tc>
          <w:tcPr>
            <w:tcW w:w="1276" w:type="dxa"/>
            <w:shd w:val="clear" w:color="auto" w:fill="A6A6A6" w:themeFill="background1" w:themeFillShade="A6"/>
          </w:tcPr>
          <w:p w14:paraId="7B6E1E8C" w14:textId="77777777" w:rsidR="00A567C0" w:rsidRPr="0049155C" w:rsidRDefault="00A567C0" w:rsidP="003045E6">
            <w:pPr>
              <w:pStyle w:val="NoSpacing"/>
              <w:rPr>
                <w:rFonts w:eastAsiaTheme="minorEastAsia"/>
                <w:b/>
              </w:rPr>
            </w:pPr>
            <w:r w:rsidRPr="0049155C">
              <w:rPr>
                <w:rFonts w:eastAsiaTheme="minorEastAsia"/>
                <w:b/>
              </w:rPr>
              <w:t>3</w:t>
            </w:r>
          </w:p>
        </w:tc>
        <w:tc>
          <w:tcPr>
            <w:tcW w:w="1134" w:type="dxa"/>
            <w:shd w:val="clear" w:color="auto" w:fill="A6A6A6" w:themeFill="background1" w:themeFillShade="A6"/>
          </w:tcPr>
          <w:p w14:paraId="4A96EAF4" w14:textId="77777777" w:rsidR="00A567C0" w:rsidRPr="0049155C" w:rsidRDefault="00A567C0" w:rsidP="003045E6">
            <w:pPr>
              <w:pStyle w:val="NoSpacing"/>
              <w:rPr>
                <w:rFonts w:eastAsiaTheme="minorEastAsia"/>
                <w:b/>
              </w:rPr>
            </w:pPr>
            <w:r w:rsidRPr="0049155C">
              <w:rPr>
                <w:rFonts w:eastAsiaTheme="minorEastAsia"/>
                <w:b/>
              </w:rPr>
              <w:t>4</w:t>
            </w:r>
          </w:p>
        </w:tc>
        <w:tc>
          <w:tcPr>
            <w:tcW w:w="1383" w:type="dxa"/>
            <w:shd w:val="clear" w:color="auto" w:fill="A6A6A6" w:themeFill="background1" w:themeFillShade="A6"/>
          </w:tcPr>
          <w:p w14:paraId="1AC0637E" w14:textId="77777777" w:rsidR="00A567C0" w:rsidRPr="0049155C" w:rsidRDefault="00A567C0" w:rsidP="003045E6">
            <w:pPr>
              <w:pStyle w:val="NoSpacing"/>
              <w:rPr>
                <w:rFonts w:eastAsiaTheme="minorEastAsia"/>
                <w:b/>
              </w:rPr>
            </w:pPr>
            <w:r w:rsidRPr="0049155C">
              <w:rPr>
                <w:rFonts w:eastAsiaTheme="minorEastAsia"/>
                <w:b/>
              </w:rPr>
              <w:t>5</w:t>
            </w:r>
          </w:p>
        </w:tc>
      </w:tr>
      <w:tr w:rsidR="00A567C0" w14:paraId="4CD0EDE9" w14:textId="77777777" w:rsidTr="0049155C">
        <w:tc>
          <w:tcPr>
            <w:tcW w:w="2910" w:type="dxa"/>
            <w:shd w:val="clear" w:color="auto" w:fill="A6A6A6" w:themeFill="background1" w:themeFillShade="A6"/>
          </w:tcPr>
          <w:p w14:paraId="0CC3E592" w14:textId="77777777" w:rsidR="00A567C0" w:rsidRPr="0049155C" w:rsidRDefault="00A567C0" w:rsidP="003045E6">
            <w:pPr>
              <w:pStyle w:val="NoSpacing"/>
              <w:rPr>
                <w:rFonts w:eastAsiaTheme="minorEastAsia"/>
                <w:b/>
              </w:rPr>
            </w:pPr>
            <w:r w:rsidRPr="0049155C">
              <w:rPr>
                <w:rFonts w:eastAsiaTheme="minorEastAsia"/>
                <w:b/>
              </w:rPr>
              <w:t>Quantité</w:t>
            </w:r>
          </w:p>
        </w:tc>
        <w:tc>
          <w:tcPr>
            <w:tcW w:w="1309" w:type="dxa"/>
          </w:tcPr>
          <w:p w14:paraId="524AD9AB" w14:textId="77777777" w:rsidR="00A567C0" w:rsidRDefault="00A567C0" w:rsidP="003045E6">
            <w:pPr>
              <w:pStyle w:val="NoSpacing"/>
              <w:rPr>
                <w:rFonts w:eastAsiaTheme="minorEastAsia"/>
              </w:rPr>
            </w:pPr>
            <w:r>
              <w:rPr>
                <w:rFonts w:eastAsiaTheme="minorEastAsia"/>
              </w:rPr>
              <w:t>10 000</w:t>
            </w:r>
          </w:p>
        </w:tc>
        <w:tc>
          <w:tcPr>
            <w:tcW w:w="1276" w:type="dxa"/>
          </w:tcPr>
          <w:p w14:paraId="1C8D67D7" w14:textId="77777777" w:rsidR="00A567C0" w:rsidRDefault="00A567C0" w:rsidP="003045E6">
            <w:pPr>
              <w:pStyle w:val="NoSpacing"/>
              <w:rPr>
                <w:rFonts w:eastAsiaTheme="minorEastAsia"/>
              </w:rPr>
            </w:pPr>
            <w:r>
              <w:rPr>
                <w:rFonts w:eastAsiaTheme="minorEastAsia"/>
              </w:rPr>
              <w:t>20 000</w:t>
            </w:r>
          </w:p>
        </w:tc>
        <w:tc>
          <w:tcPr>
            <w:tcW w:w="1276" w:type="dxa"/>
          </w:tcPr>
          <w:p w14:paraId="77D55A1A" w14:textId="77777777" w:rsidR="00A567C0" w:rsidRDefault="00A567C0" w:rsidP="003045E6">
            <w:pPr>
              <w:pStyle w:val="NoSpacing"/>
              <w:rPr>
                <w:rFonts w:eastAsiaTheme="minorEastAsia"/>
              </w:rPr>
            </w:pPr>
            <w:r>
              <w:rPr>
                <w:rFonts w:eastAsiaTheme="minorEastAsia"/>
              </w:rPr>
              <w:t>22 000</w:t>
            </w:r>
          </w:p>
        </w:tc>
        <w:tc>
          <w:tcPr>
            <w:tcW w:w="1134" w:type="dxa"/>
          </w:tcPr>
          <w:p w14:paraId="4EEE7DB9" w14:textId="77777777" w:rsidR="00A567C0" w:rsidRDefault="00A567C0" w:rsidP="003045E6">
            <w:pPr>
              <w:pStyle w:val="NoSpacing"/>
              <w:rPr>
                <w:rFonts w:eastAsiaTheme="minorEastAsia"/>
              </w:rPr>
            </w:pPr>
            <w:r>
              <w:rPr>
                <w:rFonts w:eastAsiaTheme="minorEastAsia"/>
              </w:rPr>
              <w:t>15 000</w:t>
            </w:r>
          </w:p>
        </w:tc>
        <w:tc>
          <w:tcPr>
            <w:tcW w:w="1383" w:type="dxa"/>
          </w:tcPr>
          <w:p w14:paraId="2E59F9CD" w14:textId="77777777" w:rsidR="00A567C0" w:rsidRDefault="00A567C0" w:rsidP="003045E6">
            <w:pPr>
              <w:pStyle w:val="NoSpacing"/>
              <w:rPr>
                <w:rFonts w:eastAsiaTheme="minorEastAsia"/>
              </w:rPr>
            </w:pPr>
            <w:r>
              <w:rPr>
                <w:rFonts w:eastAsiaTheme="minorEastAsia"/>
              </w:rPr>
              <w:t>5 000</w:t>
            </w:r>
          </w:p>
        </w:tc>
      </w:tr>
      <w:tr w:rsidR="00A567C0" w14:paraId="1A1867A5" w14:textId="77777777" w:rsidTr="0049155C">
        <w:tc>
          <w:tcPr>
            <w:tcW w:w="2910" w:type="dxa"/>
            <w:shd w:val="clear" w:color="auto" w:fill="A6A6A6" w:themeFill="background1" w:themeFillShade="A6"/>
          </w:tcPr>
          <w:p w14:paraId="0643E594" w14:textId="77777777" w:rsidR="00A567C0" w:rsidRPr="0049155C" w:rsidRDefault="0068624A" w:rsidP="003045E6">
            <w:pPr>
              <w:pStyle w:val="NoSpacing"/>
              <w:rPr>
                <w:rFonts w:eastAsiaTheme="minorEastAsia"/>
                <w:b/>
              </w:rPr>
            </w:pPr>
            <w:r w:rsidRPr="0049155C">
              <w:rPr>
                <w:rFonts w:eastAsiaTheme="minorEastAsia"/>
                <w:b/>
              </w:rPr>
              <w:t xml:space="preserve">Marge </w:t>
            </w:r>
          </w:p>
          <w:p w14:paraId="75CB21C0" w14:textId="77777777" w:rsidR="0068624A" w:rsidRPr="0049155C" w:rsidRDefault="0068624A" w:rsidP="003045E6">
            <w:pPr>
              <w:pStyle w:val="NoSpacing"/>
              <w:rPr>
                <w:rFonts w:eastAsiaTheme="minorEastAsia"/>
                <w:b/>
              </w:rPr>
            </w:pPr>
            <w:r w:rsidRPr="0049155C">
              <w:rPr>
                <w:rFonts w:eastAsiaTheme="minorEastAsia"/>
                <w:b/>
              </w:rPr>
              <w:t>(32 x qT)</w:t>
            </w:r>
          </w:p>
        </w:tc>
        <w:tc>
          <w:tcPr>
            <w:tcW w:w="1309" w:type="dxa"/>
          </w:tcPr>
          <w:p w14:paraId="0CDAAB6E" w14:textId="77777777" w:rsidR="00A567C0" w:rsidRDefault="0068624A" w:rsidP="003045E6">
            <w:pPr>
              <w:pStyle w:val="NoSpacing"/>
              <w:rPr>
                <w:rFonts w:eastAsiaTheme="minorEastAsia"/>
              </w:rPr>
            </w:pPr>
            <w:r>
              <w:rPr>
                <w:rFonts w:eastAsiaTheme="minorEastAsia"/>
              </w:rPr>
              <w:t>320 000</w:t>
            </w:r>
          </w:p>
        </w:tc>
        <w:tc>
          <w:tcPr>
            <w:tcW w:w="1276" w:type="dxa"/>
          </w:tcPr>
          <w:p w14:paraId="3BEF44FF" w14:textId="77777777" w:rsidR="00A567C0" w:rsidRDefault="0068624A" w:rsidP="003045E6">
            <w:pPr>
              <w:pStyle w:val="NoSpacing"/>
              <w:rPr>
                <w:rFonts w:eastAsiaTheme="minorEastAsia"/>
              </w:rPr>
            </w:pPr>
            <w:r>
              <w:rPr>
                <w:rFonts w:eastAsiaTheme="minorEastAsia"/>
              </w:rPr>
              <w:t>640 000</w:t>
            </w:r>
          </w:p>
        </w:tc>
        <w:tc>
          <w:tcPr>
            <w:tcW w:w="1276" w:type="dxa"/>
          </w:tcPr>
          <w:p w14:paraId="6536C0A7" w14:textId="77777777" w:rsidR="00A567C0" w:rsidRDefault="0068624A" w:rsidP="003045E6">
            <w:pPr>
              <w:pStyle w:val="NoSpacing"/>
              <w:rPr>
                <w:rFonts w:eastAsiaTheme="minorEastAsia"/>
              </w:rPr>
            </w:pPr>
            <w:r>
              <w:rPr>
                <w:rFonts w:eastAsiaTheme="minorEastAsia"/>
              </w:rPr>
              <w:t>704 000</w:t>
            </w:r>
          </w:p>
        </w:tc>
        <w:tc>
          <w:tcPr>
            <w:tcW w:w="1134" w:type="dxa"/>
          </w:tcPr>
          <w:p w14:paraId="0089B498" w14:textId="77777777" w:rsidR="00A567C0" w:rsidRDefault="0068624A" w:rsidP="003045E6">
            <w:pPr>
              <w:pStyle w:val="NoSpacing"/>
              <w:rPr>
                <w:rFonts w:eastAsiaTheme="minorEastAsia"/>
              </w:rPr>
            </w:pPr>
            <w:r>
              <w:rPr>
                <w:rFonts w:eastAsiaTheme="minorEastAsia"/>
              </w:rPr>
              <w:t>480 000</w:t>
            </w:r>
          </w:p>
        </w:tc>
        <w:tc>
          <w:tcPr>
            <w:tcW w:w="1383" w:type="dxa"/>
          </w:tcPr>
          <w:p w14:paraId="3DE1CA3D" w14:textId="77777777" w:rsidR="00A567C0" w:rsidRDefault="0068624A" w:rsidP="003045E6">
            <w:pPr>
              <w:pStyle w:val="NoSpacing"/>
              <w:rPr>
                <w:rFonts w:eastAsiaTheme="minorEastAsia"/>
              </w:rPr>
            </w:pPr>
            <w:r>
              <w:rPr>
                <w:rFonts w:eastAsiaTheme="minorEastAsia"/>
              </w:rPr>
              <w:t>160 000</w:t>
            </w:r>
          </w:p>
        </w:tc>
      </w:tr>
      <w:tr w:rsidR="00A567C0" w14:paraId="7B35CB31" w14:textId="77777777" w:rsidTr="0049155C">
        <w:tc>
          <w:tcPr>
            <w:tcW w:w="2910" w:type="dxa"/>
            <w:shd w:val="clear" w:color="auto" w:fill="A6A6A6" w:themeFill="background1" w:themeFillShade="A6"/>
          </w:tcPr>
          <w:p w14:paraId="354CEFF2" w14:textId="77777777" w:rsidR="00A567C0" w:rsidRPr="0049155C" w:rsidRDefault="0068624A" w:rsidP="0068624A">
            <w:pPr>
              <w:pStyle w:val="NoSpacing"/>
              <w:rPr>
                <w:rFonts w:eastAsiaTheme="minorEastAsia"/>
                <w:b/>
              </w:rPr>
            </w:pPr>
            <w:r w:rsidRPr="0049155C">
              <w:rPr>
                <w:rFonts w:eastAsiaTheme="minorEastAsia"/>
                <w:b/>
              </w:rPr>
              <w:t>─ Autres charges d’exploitation décaissables</w:t>
            </w:r>
          </w:p>
        </w:tc>
        <w:tc>
          <w:tcPr>
            <w:tcW w:w="1309" w:type="dxa"/>
          </w:tcPr>
          <w:p w14:paraId="639DE9EF" w14:textId="77777777" w:rsidR="00A567C0" w:rsidRDefault="0068624A" w:rsidP="003045E6">
            <w:pPr>
              <w:pStyle w:val="NoSpacing"/>
              <w:rPr>
                <w:rFonts w:eastAsiaTheme="minorEastAsia"/>
              </w:rPr>
            </w:pPr>
            <w:r>
              <w:rPr>
                <w:rFonts w:eastAsiaTheme="minorEastAsia"/>
              </w:rPr>
              <w:t>─85</w:t>
            </w:r>
            <w:r w:rsidR="00351DB7">
              <w:rPr>
                <w:rFonts w:eastAsiaTheme="minorEastAsia"/>
              </w:rPr>
              <w:t> </w:t>
            </w:r>
            <w:r>
              <w:rPr>
                <w:rFonts w:eastAsiaTheme="minorEastAsia"/>
              </w:rPr>
              <w:t>000</w:t>
            </w:r>
            <w:r w:rsidR="00351DB7">
              <w:rPr>
                <w:rFonts w:eastAsiaTheme="minorEastAsia"/>
              </w:rPr>
              <w:t xml:space="preserve"> (50 000 + 35000)</w:t>
            </w:r>
          </w:p>
        </w:tc>
        <w:tc>
          <w:tcPr>
            <w:tcW w:w="1276" w:type="dxa"/>
          </w:tcPr>
          <w:p w14:paraId="3C24598E" w14:textId="77777777" w:rsidR="00A567C0" w:rsidRDefault="0068624A" w:rsidP="003045E6">
            <w:pPr>
              <w:pStyle w:val="NoSpacing"/>
              <w:rPr>
                <w:rFonts w:eastAsiaTheme="minorEastAsia"/>
              </w:rPr>
            </w:pPr>
            <w:r>
              <w:rPr>
                <w:rFonts w:eastAsiaTheme="minorEastAsia"/>
              </w:rPr>
              <w:t>─89</w:t>
            </w:r>
            <w:r w:rsidR="00351DB7">
              <w:rPr>
                <w:rFonts w:eastAsiaTheme="minorEastAsia"/>
              </w:rPr>
              <w:t> </w:t>
            </w:r>
            <w:r>
              <w:rPr>
                <w:rFonts w:eastAsiaTheme="minorEastAsia"/>
              </w:rPr>
              <w:t>250</w:t>
            </w:r>
            <w:r w:rsidR="00351DB7">
              <w:rPr>
                <w:rFonts w:eastAsiaTheme="minorEastAsia"/>
              </w:rPr>
              <w:t xml:space="preserve"> (85 000 x 5%)</w:t>
            </w:r>
          </w:p>
        </w:tc>
        <w:tc>
          <w:tcPr>
            <w:tcW w:w="1276" w:type="dxa"/>
          </w:tcPr>
          <w:p w14:paraId="598C6D5B" w14:textId="77777777" w:rsidR="00A567C0" w:rsidRDefault="0068624A" w:rsidP="003045E6">
            <w:pPr>
              <w:pStyle w:val="NoSpacing"/>
              <w:rPr>
                <w:rFonts w:eastAsiaTheme="minorEastAsia"/>
              </w:rPr>
            </w:pPr>
            <w:r>
              <w:rPr>
                <w:rFonts w:eastAsiaTheme="minorEastAsia"/>
              </w:rPr>
              <w:t>─93 712</w:t>
            </w:r>
          </w:p>
        </w:tc>
        <w:tc>
          <w:tcPr>
            <w:tcW w:w="1134" w:type="dxa"/>
          </w:tcPr>
          <w:p w14:paraId="7B4C34EA" w14:textId="77777777" w:rsidR="00A567C0" w:rsidRDefault="0068624A" w:rsidP="003045E6">
            <w:pPr>
              <w:pStyle w:val="NoSpacing"/>
              <w:rPr>
                <w:rFonts w:eastAsiaTheme="minorEastAsia"/>
              </w:rPr>
            </w:pPr>
            <w:r>
              <w:rPr>
                <w:rFonts w:eastAsiaTheme="minorEastAsia"/>
              </w:rPr>
              <w:t>─ 98 398</w:t>
            </w:r>
          </w:p>
        </w:tc>
        <w:tc>
          <w:tcPr>
            <w:tcW w:w="1383" w:type="dxa"/>
          </w:tcPr>
          <w:p w14:paraId="3596F4B0" w14:textId="77777777" w:rsidR="00A567C0" w:rsidRDefault="0068624A" w:rsidP="003045E6">
            <w:pPr>
              <w:pStyle w:val="NoSpacing"/>
              <w:rPr>
                <w:rFonts w:eastAsiaTheme="minorEastAsia"/>
              </w:rPr>
            </w:pPr>
            <w:r>
              <w:rPr>
                <w:rFonts w:eastAsiaTheme="minorEastAsia"/>
              </w:rPr>
              <w:t>─103 318</w:t>
            </w:r>
          </w:p>
        </w:tc>
      </w:tr>
      <w:tr w:rsidR="00A567C0" w14:paraId="30E8C89D" w14:textId="77777777" w:rsidTr="0049155C">
        <w:tc>
          <w:tcPr>
            <w:tcW w:w="2910" w:type="dxa"/>
            <w:shd w:val="clear" w:color="auto" w:fill="A6A6A6" w:themeFill="background1" w:themeFillShade="A6"/>
          </w:tcPr>
          <w:p w14:paraId="59C10D09" w14:textId="77777777" w:rsidR="00A567C0" w:rsidRPr="0049155C" w:rsidRDefault="0068624A" w:rsidP="003045E6">
            <w:pPr>
              <w:pStyle w:val="NoSpacing"/>
              <w:rPr>
                <w:rFonts w:eastAsiaTheme="minorEastAsia"/>
                <w:b/>
              </w:rPr>
            </w:pPr>
            <w:r w:rsidRPr="0049155C">
              <w:rPr>
                <w:rFonts w:eastAsiaTheme="minorEastAsia"/>
                <w:b/>
              </w:rPr>
              <w:t>EBE (Marge ─ autres charges)</w:t>
            </w:r>
          </w:p>
        </w:tc>
        <w:tc>
          <w:tcPr>
            <w:tcW w:w="1309" w:type="dxa"/>
          </w:tcPr>
          <w:p w14:paraId="5E1E0462" w14:textId="77777777" w:rsidR="00A567C0" w:rsidRDefault="0068624A" w:rsidP="003045E6">
            <w:pPr>
              <w:pStyle w:val="NoSpacing"/>
              <w:rPr>
                <w:rFonts w:eastAsiaTheme="minorEastAsia"/>
              </w:rPr>
            </w:pPr>
            <w:r>
              <w:rPr>
                <w:rFonts w:eastAsiaTheme="minorEastAsia"/>
              </w:rPr>
              <w:t>235 000</w:t>
            </w:r>
          </w:p>
        </w:tc>
        <w:tc>
          <w:tcPr>
            <w:tcW w:w="1276" w:type="dxa"/>
          </w:tcPr>
          <w:p w14:paraId="409B15F1" w14:textId="77777777" w:rsidR="00A567C0" w:rsidRDefault="0068624A" w:rsidP="003045E6">
            <w:pPr>
              <w:pStyle w:val="NoSpacing"/>
              <w:rPr>
                <w:rFonts w:eastAsiaTheme="minorEastAsia"/>
              </w:rPr>
            </w:pPr>
            <w:r>
              <w:rPr>
                <w:rFonts w:eastAsiaTheme="minorEastAsia"/>
              </w:rPr>
              <w:t>550 750</w:t>
            </w:r>
          </w:p>
        </w:tc>
        <w:tc>
          <w:tcPr>
            <w:tcW w:w="1276" w:type="dxa"/>
          </w:tcPr>
          <w:p w14:paraId="18A59F70" w14:textId="77777777" w:rsidR="00A567C0" w:rsidRDefault="0068624A" w:rsidP="003045E6">
            <w:pPr>
              <w:pStyle w:val="NoSpacing"/>
              <w:rPr>
                <w:rFonts w:eastAsiaTheme="minorEastAsia"/>
              </w:rPr>
            </w:pPr>
            <w:r>
              <w:rPr>
                <w:rFonts w:eastAsiaTheme="minorEastAsia"/>
              </w:rPr>
              <w:t>610 288</w:t>
            </w:r>
          </w:p>
        </w:tc>
        <w:tc>
          <w:tcPr>
            <w:tcW w:w="1134" w:type="dxa"/>
          </w:tcPr>
          <w:p w14:paraId="24E239D8" w14:textId="77777777" w:rsidR="00A567C0" w:rsidRDefault="0068624A" w:rsidP="003045E6">
            <w:pPr>
              <w:pStyle w:val="NoSpacing"/>
              <w:rPr>
                <w:rFonts w:eastAsiaTheme="minorEastAsia"/>
              </w:rPr>
            </w:pPr>
            <w:r>
              <w:rPr>
                <w:rFonts w:eastAsiaTheme="minorEastAsia"/>
              </w:rPr>
              <w:t>381 602</w:t>
            </w:r>
          </w:p>
        </w:tc>
        <w:tc>
          <w:tcPr>
            <w:tcW w:w="1383" w:type="dxa"/>
          </w:tcPr>
          <w:p w14:paraId="15D1E91D" w14:textId="77777777" w:rsidR="00A567C0" w:rsidRDefault="0068624A" w:rsidP="003045E6">
            <w:pPr>
              <w:pStyle w:val="NoSpacing"/>
              <w:rPr>
                <w:rFonts w:eastAsiaTheme="minorEastAsia"/>
              </w:rPr>
            </w:pPr>
            <w:r>
              <w:rPr>
                <w:rFonts w:eastAsiaTheme="minorEastAsia"/>
              </w:rPr>
              <w:t>56 682</w:t>
            </w:r>
          </w:p>
        </w:tc>
      </w:tr>
    </w:tbl>
    <w:p w14:paraId="6D650906" w14:textId="77777777" w:rsidR="00A567C0" w:rsidRDefault="00A567C0" w:rsidP="003045E6">
      <w:pPr>
        <w:pStyle w:val="NoSpacing"/>
        <w:rPr>
          <w:rFonts w:eastAsiaTheme="minorEastAsia"/>
        </w:rPr>
      </w:pPr>
    </w:p>
    <w:p w14:paraId="58180AC9" w14:textId="77777777" w:rsidR="0068624A" w:rsidRDefault="0068624A" w:rsidP="003045E6">
      <w:pPr>
        <w:pStyle w:val="NoSpacing"/>
        <w:rPr>
          <w:rFonts w:eastAsiaTheme="minorEastAsia"/>
        </w:rPr>
      </w:pPr>
    </w:p>
    <w:p w14:paraId="2D62B888" w14:textId="77777777" w:rsidR="0068624A" w:rsidRPr="0068624A" w:rsidRDefault="0068624A" w:rsidP="0068624A">
      <w:pPr>
        <w:pStyle w:val="NoSpacing"/>
        <w:numPr>
          <w:ilvl w:val="0"/>
          <w:numId w:val="18"/>
        </w:numPr>
        <w:rPr>
          <w:rFonts w:eastAsiaTheme="minorEastAsia"/>
          <w:u w:val="single"/>
        </w:rPr>
      </w:pPr>
      <w:r w:rsidRPr="0068624A">
        <w:rPr>
          <w:rFonts w:eastAsiaTheme="minorEastAsia"/>
          <w:u w:val="single"/>
        </w:rPr>
        <w:t xml:space="preserve">Flux d’investissement </w:t>
      </w:r>
    </w:p>
    <w:p w14:paraId="3F4E0862" w14:textId="77777777" w:rsidR="0068624A" w:rsidRDefault="0068624A" w:rsidP="003045E6">
      <w:pPr>
        <w:pStyle w:val="NoSpacing"/>
        <w:rPr>
          <w:rFonts w:eastAsiaTheme="minorEastAsia"/>
        </w:rPr>
      </w:pPr>
      <w:r>
        <w:rPr>
          <w:rFonts w:eastAsiaTheme="minorEastAsia"/>
        </w:rPr>
        <w:t xml:space="preserve">Investissement corporel </w:t>
      </w:r>
      <w:r w:rsidRPr="0068624A">
        <w:rPr>
          <w:rFonts w:eastAsiaTheme="minorEastAsia"/>
        </w:rPr>
        <w:sym w:font="Wingdings" w:char="F0E0"/>
      </w:r>
      <w:r>
        <w:rPr>
          <w:rFonts w:eastAsiaTheme="minorEastAsia"/>
        </w:rPr>
        <w:t xml:space="preserve"> en T0</w:t>
      </w:r>
    </w:p>
    <w:p w14:paraId="2FA45C50" w14:textId="77777777" w:rsidR="0068624A" w:rsidRDefault="0068624A" w:rsidP="003045E6">
      <w:pPr>
        <w:pStyle w:val="NoSpacing"/>
        <w:rPr>
          <w:rFonts w:eastAsiaTheme="minorEastAsia"/>
        </w:rPr>
      </w:pPr>
      <w:r>
        <w:rPr>
          <w:rFonts w:eastAsiaTheme="minorEastAsia"/>
        </w:rPr>
        <w:lastRenderedPageBreak/>
        <w:t>Investissement en BFR (étalé car BFR augmente avec le CA)</w:t>
      </w:r>
    </w:p>
    <w:p w14:paraId="4F763231" w14:textId="77777777" w:rsidR="0068624A" w:rsidRDefault="0068624A" w:rsidP="003045E6">
      <w:pPr>
        <w:pStyle w:val="NoSpacing"/>
        <w:rPr>
          <w:rFonts w:eastAsiaTheme="minorEastAsia"/>
        </w:rPr>
      </w:pPr>
    </w:p>
    <w:p w14:paraId="0470666F" w14:textId="77777777" w:rsidR="0068624A" w:rsidRDefault="0068624A" w:rsidP="0068624A">
      <w:pPr>
        <w:pStyle w:val="NoSpacing"/>
        <w:numPr>
          <w:ilvl w:val="0"/>
          <w:numId w:val="18"/>
        </w:numPr>
        <w:rPr>
          <w:rFonts w:eastAsiaTheme="minorEastAsia"/>
          <w:u w:val="single"/>
        </w:rPr>
      </w:pPr>
      <w:r w:rsidRPr="0068624A">
        <w:rPr>
          <w:rFonts w:eastAsiaTheme="minorEastAsia"/>
          <w:u w:val="single"/>
        </w:rPr>
        <w:t xml:space="preserve">Flux d’exploitation = CAF d’exploitation </w:t>
      </w:r>
    </w:p>
    <w:p w14:paraId="671661A0" w14:textId="77777777" w:rsidR="0068624A" w:rsidRDefault="0068624A" w:rsidP="0068624A">
      <w:pPr>
        <w:pStyle w:val="NoSpacing"/>
        <w:rPr>
          <w:rFonts w:eastAsiaTheme="minorEastAsia"/>
        </w:rPr>
      </w:pPr>
      <w:r>
        <w:rPr>
          <w:rFonts w:eastAsiaTheme="minorEastAsia"/>
        </w:rPr>
        <w:t>CAF = EBE ─ IS d’exploitation où IS = Taux IS x Résultat d’exploitation</w:t>
      </w:r>
      <w:r w:rsidR="00956E70">
        <w:rPr>
          <w:rFonts w:eastAsiaTheme="minorEastAsia"/>
        </w:rPr>
        <w:t xml:space="preserve"> où Résultat = EBE ─ dotation.</w:t>
      </w:r>
    </w:p>
    <w:p w14:paraId="60AC24E5" w14:textId="77777777" w:rsidR="00956E70" w:rsidRDefault="00956E70" w:rsidP="0068624A">
      <w:pPr>
        <w:pStyle w:val="NoSpacing"/>
        <w:rPr>
          <w:rFonts w:eastAsiaTheme="minorEastAsia"/>
        </w:rPr>
      </w:pPr>
    </w:p>
    <w:p w14:paraId="47104300" w14:textId="77777777" w:rsidR="00956E70" w:rsidRDefault="00956E70" w:rsidP="00956E70">
      <w:pPr>
        <w:pStyle w:val="NoSpacing"/>
        <w:numPr>
          <w:ilvl w:val="0"/>
          <w:numId w:val="19"/>
        </w:numPr>
        <w:rPr>
          <w:rFonts w:eastAsiaTheme="minorEastAsia"/>
          <w:u w:val="single"/>
        </w:rPr>
      </w:pPr>
      <w:r w:rsidRPr="00956E70">
        <w:rPr>
          <w:rFonts w:eastAsiaTheme="minorEastAsia"/>
          <w:u w:val="single"/>
        </w:rPr>
        <w:t xml:space="preserve">Flux d’arrêt d’acT </w:t>
      </w:r>
    </w:p>
    <w:p w14:paraId="55E740B9" w14:textId="77777777" w:rsidR="00956E70" w:rsidRDefault="00956E70" w:rsidP="00956E70">
      <w:pPr>
        <w:pStyle w:val="NoSpacing"/>
        <w:rPr>
          <w:rFonts w:eastAsiaTheme="minorEastAsia"/>
        </w:rPr>
      </w:pPr>
      <w:r>
        <w:rPr>
          <w:rFonts w:eastAsiaTheme="minorEastAsia"/>
        </w:rPr>
        <w:t>Prix de cession net d’IS = Prix de cession ─ IS plus-value</w:t>
      </w:r>
    </w:p>
    <w:p w14:paraId="23AADE5D" w14:textId="77777777" w:rsidR="00956E70" w:rsidRDefault="00956E70" w:rsidP="00956E70">
      <w:pPr>
        <w:pStyle w:val="NoSpacing"/>
        <w:rPr>
          <w:rFonts w:eastAsiaTheme="minorEastAsia"/>
        </w:rPr>
      </w:pPr>
    </w:p>
    <w:tbl>
      <w:tblPr>
        <w:tblStyle w:val="TableGrid"/>
        <w:tblW w:w="10916" w:type="dxa"/>
        <w:tblInd w:w="-743" w:type="dxa"/>
        <w:tblLook w:val="04A0" w:firstRow="1" w:lastRow="0" w:firstColumn="1" w:lastColumn="0" w:noHBand="0" w:noVBand="1"/>
      </w:tblPr>
      <w:tblGrid>
        <w:gridCol w:w="1274"/>
        <w:gridCol w:w="2115"/>
        <w:gridCol w:w="1857"/>
        <w:gridCol w:w="1439"/>
        <w:gridCol w:w="1130"/>
        <w:gridCol w:w="3101"/>
      </w:tblGrid>
      <w:tr w:rsidR="00956E70" w14:paraId="12E00490" w14:textId="77777777" w:rsidTr="0049155C">
        <w:tc>
          <w:tcPr>
            <w:tcW w:w="1274" w:type="dxa"/>
            <w:shd w:val="clear" w:color="auto" w:fill="A6A6A6" w:themeFill="background1" w:themeFillShade="A6"/>
          </w:tcPr>
          <w:p w14:paraId="6D215180" w14:textId="77777777" w:rsidR="00956E70" w:rsidRPr="0049155C" w:rsidRDefault="00956E70" w:rsidP="00956E70">
            <w:pPr>
              <w:pStyle w:val="NoSpacing"/>
              <w:rPr>
                <w:rFonts w:eastAsiaTheme="minorEastAsia"/>
                <w:b/>
              </w:rPr>
            </w:pPr>
          </w:p>
        </w:tc>
        <w:tc>
          <w:tcPr>
            <w:tcW w:w="2115" w:type="dxa"/>
            <w:shd w:val="clear" w:color="auto" w:fill="A6A6A6" w:themeFill="background1" w:themeFillShade="A6"/>
          </w:tcPr>
          <w:p w14:paraId="324092C9" w14:textId="77777777" w:rsidR="00956E70" w:rsidRPr="0049155C" w:rsidRDefault="00956E70" w:rsidP="00956E70">
            <w:pPr>
              <w:pStyle w:val="NoSpacing"/>
              <w:rPr>
                <w:rFonts w:eastAsiaTheme="minorEastAsia"/>
                <w:b/>
              </w:rPr>
            </w:pPr>
            <w:r w:rsidRPr="0049155C">
              <w:rPr>
                <w:rFonts w:eastAsiaTheme="minorEastAsia"/>
                <w:b/>
              </w:rPr>
              <w:t>VO (valeur d’origine)</w:t>
            </w:r>
          </w:p>
        </w:tc>
        <w:tc>
          <w:tcPr>
            <w:tcW w:w="1857" w:type="dxa"/>
            <w:shd w:val="clear" w:color="auto" w:fill="A6A6A6" w:themeFill="background1" w:themeFillShade="A6"/>
          </w:tcPr>
          <w:p w14:paraId="724C0973" w14:textId="77777777" w:rsidR="00956E70" w:rsidRPr="0049155C" w:rsidRDefault="00956E70" w:rsidP="00956E70">
            <w:pPr>
              <w:pStyle w:val="NoSpacing"/>
              <w:rPr>
                <w:rFonts w:eastAsiaTheme="minorEastAsia"/>
                <w:b/>
              </w:rPr>
            </w:pPr>
            <w:r w:rsidRPr="0049155C">
              <w:rPr>
                <w:rFonts w:eastAsiaTheme="minorEastAsia"/>
                <w:b/>
              </w:rPr>
              <w:t>VCN</w:t>
            </w:r>
          </w:p>
        </w:tc>
        <w:tc>
          <w:tcPr>
            <w:tcW w:w="1439" w:type="dxa"/>
            <w:shd w:val="clear" w:color="auto" w:fill="A6A6A6" w:themeFill="background1" w:themeFillShade="A6"/>
          </w:tcPr>
          <w:p w14:paraId="6A137836" w14:textId="77777777" w:rsidR="00956E70" w:rsidRPr="0049155C" w:rsidRDefault="00956E70" w:rsidP="00956E70">
            <w:pPr>
              <w:pStyle w:val="NoSpacing"/>
              <w:rPr>
                <w:rFonts w:eastAsiaTheme="minorEastAsia"/>
                <w:b/>
              </w:rPr>
            </w:pPr>
            <w:r w:rsidRPr="0049155C">
              <w:rPr>
                <w:rFonts w:eastAsiaTheme="minorEastAsia"/>
                <w:b/>
              </w:rPr>
              <w:t>PV</w:t>
            </w:r>
          </w:p>
        </w:tc>
        <w:tc>
          <w:tcPr>
            <w:tcW w:w="1130" w:type="dxa"/>
            <w:shd w:val="clear" w:color="auto" w:fill="A6A6A6" w:themeFill="background1" w:themeFillShade="A6"/>
          </w:tcPr>
          <w:p w14:paraId="07F79E24" w14:textId="77777777" w:rsidR="00956E70" w:rsidRPr="0049155C" w:rsidRDefault="00956E70" w:rsidP="00956E70">
            <w:pPr>
              <w:pStyle w:val="NoSpacing"/>
              <w:rPr>
                <w:rFonts w:eastAsiaTheme="minorEastAsia"/>
                <w:b/>
              </w:rPr>
            </w:pPr>
            <w:r w:rsidRPr="0049155C">
              <w:rPr>
                <w:rFonts w:eastAsiaTheme="minorEastAsia"/>
                <w:b/>
              </w:rPr>
              <w:t>Plus-value</w:t>
            </w:r>
          </w:p>
        </w:tc>
        <w:tc>
          <w:tcPr>
            <w:tcW w:w="3101" w:type="dxa"/>
            <w:shd w:val="clear" w:color="auto" w:fill="A6A6A6" w:themeFill="background1" w:themeFillShade="A6"/>
          </w:tcPr>
          <w:p w14:paraId="417A7B7B" w14:textId="77777777" w:rsidR="00956E70" w:rsidRPr="0049155C" w:rsidRDefault="00956E70" w:rsidP="00956E70">
            <w:pPr>
              <w:pStyle w:val="NoSpacing"/>
              <w:rPr>
                <w:rFonts w:eastAsiaTheme="minorEastAsia"/>
                <w:b/>
              </w:rPr>
            </w:pPr>
            <w:r w:rsidRPr="0049155C">
              <w:rPr>
                <w:rFonts w:eastAsiaTheme="minorEastAsia"/>
                <w:b/>
              </w:rPr>
              <w:t>Flux de cession net d’IS</w:t>
            </w:r>
          </w:p>
        </w:tc>
      </w:tr>
      <w:tr w:rsidR="00956E70" w14:paraId="41595E05" w14:textId="77777777" w:rsidTr="0049155C">
        <w:tc>
          <w:tcPr>
            <w:tcW w:w="1274" w:type="dxa"/>
            <w:shd w:val="clear" w:color="auto" w:fill="A6A6A6" w:themeFill="background1" w:themeFillShade="A6"/>
          </w:tcPr>
          <w:p w14:paraId="371BCADA" w14:textId="77777777" w:rsidR="00956E70" w:rsidRPr="0049155C" w:rsidRDefault="00956E70" w:rsidP="00956E70">
            <w:pPr>
              <w:pStyle w:val="NoSpacing"/>
              <w:rPr>
                <w:rFonts w:eastAsiaTheme="minorEastAsia"/>
                <w:b/>
              </w:rPr>
            </w:pPr>
            <w:r w:rsidRPr="0049155C">
              <w:rPr>
                <w:rFonts w:eastAsiaTheme="minorEastAsia"/>
                <w:b/>
              </w:rPr>
              <w:t>Machine A</w:t>
            </w:r>
          </w:p>
        </w:tc>
        <w:tc>
          <w:tcPr>
            <w:tcW w:w="2115" w:type="dxa"/>
          </w:tcPr>
          <w:p w14:paraId="4041CC0F" w14:textId="77777777" w:rsidR="00956E70" w:rsidRDefault="00956E70" w:rsidP="00956E70">
            <w:pPr>
              <w:pStyle w:val="NoSpacing"/>
              <w:rPr>
                <w:rFonts w:eastAsiaTheme="minorEastAsia"/>
              </w:rPr>
            </w:pPr>
            <w:r>
              <w:rPr>
                <w:rFonts w:eastAsiaTheme="minorEastAsia"/>
              </w:rPr>
              <w:t>80 000</w:t>
            </w:r>
          </w:p>
        </w:tc>
        <w:tc>
          <w:tcPr>
            <w:tcW w:w="1857" w:type="dxa"/>
          </w:tcPr>
          <w:p w14:paraId="373E4480" w14:textId="77777777" w:rsidR="00956E70" w:rsidRDefault="00956E70" w:rsidP="00956E70">
            <w:pPr>
              <w:pStyle w:val="NoSpacing"/>
              <w:rPr>
                <w:rFonts w:eastAsiaTheme="minorEastAsia"/>
              </w:rPr>
            </w:pPr>
            <w:r>
              <w:rPr>
                <w:rFonts w:eastAsiaTheme="minorEastAsia"/>
              </w:rPr>
              <w:t>0</w:t>
            </w:r>
          </w:p>
        </w:tc>
        <w:tc>
          <w:tcPr>
            <w:tcW w:w="1439" w:type="dxa"/>
          </w:tcPr>
          <w:p w14:paraId="6AD6AF4D" w14:textId="77777777" w:rsidR="00956E70" w:rsidRDefault="00956E70" w:rsidP="00956E70">
            <w:pPr>
              <w:pStyle w:val="NoSpacing"/>
              <w:rPr>
                <w:rFonts w:eastAsiaTheme="minorEastAsia"/>
              </w:rPr>
            </w:pPr>
            <w:r>
              <w:rPr>
                <w:rFonts w:eastAsiaTheme="minorEastAsia"/>
              </w:rPr>
              <w:t>4000 (5% de la VO)</w:t>
            </w:r>
          </w:p>
        </w:tc>
        <w:tc>
          <w:tcPr>
            <w:tcW w:w="1130" w:type="dxa"/>
          </w:tcPr>
          <w:p w14:paraId="490FFDC8" w14:textId="77777777" w:rsidR="00956E70" w:rsidRDefault="00956E70" w:rsidP="00956E70">
            <w:pPr>
              <w:pStyle w:val="NoSpacing"/>
              <w:rPr>
                <w:rFonts w:eastAsiaTheme="minorEastAsia"/>
              </w:rPr>
            </w:pPr>
            <w:r>
              <w:rPr>
                <w:rFonts w:eastAsiaTheme="minorEastAsia"/>
              </w:rPr>
              <w:t>4000</w:t>
            </w:r>
          </w:p>
        </w:tc>
        <w:tc>
          <w:tcPr>
            <w:tcW w:w="3101" w:type="dxa"/>
            <w:vMerge w:val="restart"/>
          </w:tcPr>
          <w:p w14:paraId="0587AF36" w14:textId="77777777" w:rsidR="00956E70" w:rsidRDefault="00956E70" w:rsidP="0049155C">
            <w:pPr>
              <w:pStyle w:val="NoSpacing"/>
              <w:rPr>
                <w:rFonts w:eastAsiaTheme="minorEastAsia"/>
              </w:rPr>
            </w:pPr>
            <w:r>
              <w:rPr>
                <w:rFonts w:eastAsiaTheme="minorEastAsia"/>
              </w:rPr>
              <w:t>Plus-value A+B=12 000 donc</w:t>
            </w:r>
            <w:r w:rsidR="0049155C">
              <w:rPr>
                <w:rFonts w:eastAsiaTheme="minorEastAsia"/>
              </w:rPr>
              <w:t xml:space="preserve"> IS plus-value = 1/3 x 12 000= 4000 donc 12 000 ─ 4 000 = 8 000</w:t>
            </w:r>
          </w:p>
        </w:tc>
      </w:tr>
      <w:tr w:rsidR="00956E70" w14:paraId="63418052" w14:textId="77777777" w:rsidTr="0049155C">
        <w:tc>
          <w:tcPr>
            <w:tcW w:w="1274" w:type="dxa"/>
            <w:shd w:val="clear" w:color="auto" w:fill="A6A6A6" w:themeFill="background1" w:themeFillShade="A6"/>
          </w:tcPr>
          <w:p w14:paraId="1C78B086" w14:textId="77777777" w:rsidR="00956E70" w:rsidRPr="0049155C" w:rsidRDefault="00956E70" w:rsidP="00956E70">
            <w:pPr>
              <w:pStyle w:val="NoSpacing"/>
              <w:rPr>
                <w:rFonts w:eastAsiaTheme="minorEastAsia"/>
                <w:b/>
              </w:rPr>
            </w:pPr>
            <w:r w:rsidRPr="0049155C">
              <w:rPr>
                <w:rFonts w:eastAsiaTheme="minorEastAsia"/>
                <w:b/>
              </w:rPr>
              <w:t>Machine B</w:t>
            </w:r>
          </w:p>
        </w:tc>
        <w:tc>
          <w:tcPr>
            <w:tcW w:w="2115" w:type="dxa"/>
          </w:tcPr>
          <w:p w14:paraId="5D18BBD3" w14:textId="77777777" w:rsidR="00956E70" w:rsidRDefault="00956E70" w:rsidP="00956E70">
            <w:pPr>
              <w:pStyle w:val="NoSpacing"/>
              <w:rPr>
                <w:rFonts w:eastAsiaTheme="minorEastAsia"/>
              </w:rPr>
            </w:pPr>
            <w:r>
              <w:rPr>
                <w:rFonts w:eastAsiaTheme="minorEastAsia"/>
              </w:rPr>
              <w:t>160 000</w:t>
            </w:r>
          </w:p>
        </w:tc>
        <w:tc>
          <w:tcPr>
            <w:tcW w:w="1857" w:type="dxa"/>
          </w:tcPr>
          <w:p w14:paraId="18EA81DE" w14:textId="77777777" w:rsidR="00956E70" w:rsidRDefault="00956E70" w:rsidP="00956E70">
            <w:pPr>
              <w:pStyle w:val="NoSpacing"/>
              <w:rPr>
                <w:rFonts w:eastAsiaTheme="minorEastAsia"/>
              </w:rPr>
            </w:pPr>
            <w:r>
              <w:rPr>
                <w:rFonts w:eastAsiaTheme="minorEastAsia"/>
              </w:rPr>
              <w:t>0</w:t>
            </w:r>
          </w:p>
        </w:tc>
        <w:tc>
          <w:tcPr>
            <w:tcW w:w="1439" w:type="dxa"/>
          </w:tcPr>
          <w:p w14:paraId="7784F0EB" w14:textId="77777777" w:rsidR="00956E70" w:rsidRDefault="00956E70" w:rsidP="00956E70">
            <w:pPr>
              <w:pStyle w:val="NoSpacing"/>
              <w:rPr>
                <w:rFonts w:eastAsiaTheme="minorEastAsia"/>
              </w:rPr>
            </w:pPr>
            <w:r>
              <w:rPr>
                <w:rFonts w:eastAsiaTheme="minorEastAsia"/>
              </w:rPr>
              <w:t>8 000</w:t>
            </w:r>
          </w:p>
        </w:tc>
        <w:tc>
          <w:tcPr>
            <w:tcW w:w="1130" w:type="dxa"/>
          </w:tcPr>
          <w:p w14:paraId="421B6E51" w14:textId="77777777" w:rsidR="00956E70" w:rsidRDefault="00956E70" w:rsidP="00956E70">
            <w:pPr>
              <w:pStyle w:val="NoSpacing"/>
              <w:rPr>
                <w:rFonts w:eastAsiaTheme="minorEastAsia"/>
              </w:rPr>
            </w:pPr>
            <w:r>
              <w:rPr>
                <w:rFonts w:eastAsiaTheme="minorEastAsia"/>
              </w:rPr>
              <w:t>8 000</w:t>
            </w:r>
          </w:p>
        </w:tc>
        <w:tc>
          <w:tcPr>
            <w:tcW w:w="3101" w:type="dxa"/>
            <w:vMerge/>
          </w:tcPr>
          <w:p w14:paraId="3163F883" w14:textId="77777777" w:rsidR="00956E70" w:rsidRDefault="00956E70" w:rsidP="00956E70">
            <w:pPr>
              <w:pStyle w:val="NoSpacing"/>
              <w:rPr>
                <w:rFonts w:eastAsiaTheme="minorEastAsia"/>
              </w:rPr>
            </w:pPr>
          </w:p>
        </w:tc>
      </w:tr>
      <w:tr w:rsidR="00956E70" w14:paraId="4E7F4851" w14:textId="77777777" w:rsidTr="0049155C">
        <w:tc>
          <w:tcPr>
            <w:tcW w:w="1274" w:type="dxa"/>
            <w:shd w:val="clear" w:color="auto" w:fill="A6A6A6" w:themeFill="background1" w:themeFillShade="A6"/>
          </w:tcPr>
          <w:p w14:paraId="62E4B59C" w14:textId="77777777" w:rsidR="00956E70" w:rsidRPr="0049155C" w:rsidRDefault="00956E70" w:rsidP="00956E70">
            <w:pPr>
              <w:pStyle w:val="NoSpacing"/>
              <w:rPr>
                <w:rFonts w:eastAsiaTheme="minorEastAsia"/>
                <w:b/>
              </w:rPr>
            </w:pPr>
            <w:r w:rsidRPr="0049155C">
              <w:rPr>
                <w:rFonts w:eastAsiaTheme="minorEastAsia"/>
                <w:b/>
              </w:rPr>
              <w:t>Terrain</w:t>
            </w:r>
          </w:p>
        </w:tc>
        <w:tc>
          <w:tcPr>
            <w:tcW w:w="2115" w:type="dxa"/>
          </w:tcPr>
          <w:p w14:paraId="7B180A1E" w14:textId="77777777" w:rsidR="00956E70" w:rsidRDefault="00956E70" w:rsidP="00956E70">
            <w:pPr>
              <w:pStyle w:val="NoSpacing"/>
              <w:rPr>
                <w:rFonts w:eastAsiaTheme="minorEastAsia"/>
              </w:rPr>
            </w:pPr>
            <w:r>
              <w:rPr>
                <w:rFonts w:eastAsiaTheme="minorEastAsia"/>
              </w:rPr>
              <w:t>250 000</w:t>
            </w:r>
          </w:p>
        </w:tc>
        <w:tc>
          <w:tcPr>
            <w:tcW w:w="1857" w:type="dxa"/>
          </w:tcPr>
          <w:p w14:paraId="6449290B" w14:textId="77777777" w:rsidR="00956E70" w:rsidRDefault="00956E70" w:rsidP="00956E70">
            <w:pPr>
              <w:pStyle w:val="NoSpacing"/>
              <w:rPr>
                <w:rFonts w:eastAsiaTheme="minorEastAsia"/>
              </w:rPr>
            </w:pPr>
            <w:r>
              <w:rPr>
                <w:rFonts w:eastAsiaTheme="minorEastAsia"/>
              </w:rPr>
              <w:t>250 000 (pas amortis)</w:t>
            </w:r>
          </w:p>
        </w:tc>
        <w:tc>
          <w:tcPr>
            <w:tcW w:w="1439" w:type="dxa"/>
          </w:tcPr>
          <w:p w14:paraId="65B8667B" w14:textId="77777777" w:rsidR="00956E70" w:rsidRDefault="00956E70" w:rsidP="00956E70">
            <w:pPr>
              <w:pStyle w:val="NoSpacing"/>
              <w:rPr>
                <w:rFonts w:eastAsiaTheme="minorEastAsia"/>
              </w:rPr>
            </w:pPr>
            <w:r>
              <w:rPr>
                <w:rFonts w:eastAsiaTheme="minorEastAsia"/>
              </w:rPr>
              <w:t>250 000</w:t>
            </w:r>
          </w:p>
        </w:tc>
        <w:tc>
          <w:tcPr>
            <w:tcW w:w="1130" w:type="dxa"/>
          </w:tcPr>
          <w:p w14:paraId="6E407491" w14:textId="77777777" w:rsidR="00956E70" w:rsidRDefault="00956E70" w:rsidP="00956E70">
            <w:pPr>
              <w:pStyle w:val="NoSpacing"/>
              <w:rPr>
                <w:rFonts w:eastAsiaTheme="minorEastAsia"/>
              </w:rPr>
            </w:pPr>
            <w:r>
              <w:rPr>
                <w:rFonts w:eastAsiaTheme="minorEastAsia"/>
              </w:rPr>
              <w:t>─</w:t>
            </w:r>
          </w:p>
        </w:tc>
        <w:tc>
          <w:tcPr>
            <w:tcW w:w="3101" w:type="dxa"/>
          </w:tcPr>
          <w:p w14:paraId="39C4D07E" w14:textId="77777777" w:rsidR="00956E70" w:rsidRDefault="00956E70" w:rsidP="00956E70">
            <w:pPr>
              <w:pStyle w:val="NoSpacing"/>
              <w:rPr>
                <w:rFonts w:eastAsiaTheme="minorEastAsia"/>
              </w:rPr>
            </w:pPr>
            <w:r>
              <w:rPr>
                <w:rFonts w:eastAsiaTheme="minorEastAsia"/>
              </w:rPr>
              <w:t>250 000</w:t>
            </w:r>
          </w:p>
        </w:tc>
      </w:tr>
      <w:tr w:rsidR="00956E70" w14:paraId="53CF9B43" w14:textId="77777777" w:rsidTr="0049155C">
        <w:tc>
          <w:tcPr>
            <w:tcW w:w="1274" w:type="dxa"/>
            <w:shd w:val="clear" w:color="auto" w:fill="A6A6A6" w:themeFill="background1" w:themeFillShade="A6"/>
          </w:tcPr>
          <w:p w14:paraId="04061D67" w14:textId="77777777" w:rsidR="00956E70" w:rsidRPr="0049155C" w:rsidRDefault="00956E70" w:rsidP="00956E70">
            <w:pPr>
              <w:pStyle w:val="NoSpacing"/>
              <w:rPr>
                <w:rFonts w:eastAsiaTheme="minorEastAsia"/>
                <w:b/>
              </w:rPr>
            </w:pPr>
            <w:r w:rsidRPr="0049155C">
              <w:rPr>
                <w:rFonts w:eastAsiaTheme="minorEastAsia"/>
                <w:b/>
              </w:rPr>
              <w:t>Entrepôt</w:t>
            </w:r>
          </w:p>
        </w:tc>
        <w:tc>
          <w:tcPr>
            <w:tcW w:w="2115" w:type="dxa"/>
          </w:tcPr>
          <w:p w14:paraId="79A2A0F3" w14:textId="77777777" w:rsidR="00956E70" w:rsidRDefault="00956E70" w:rsidP="00956E70">
            <w:pPr>
              <w:pStyle w:val="NoSpacing"/>
              <w:rPr>
                <w:rFonts w:eastAsiaTheme="minorEastAsia"/>
              </w:rPr>
            </w:pPr>
            <w:r>
              <w:rPr>
                <w:rFonts w:eastAsiaTheme="minorEastAsia"/>
              </w:rPr>
              <w:t>180 000</w:t>
            </w:r>
          </w:p>
        </w:tc>
        <w:tc>
          <w:tcPr>
            <w:tcW w:w="1857" w:type="dxa"/>
          </w:tcPr>
          <w:p w14:paraId="6F0594BE" w14:textId="77777777" w:rsidR="00956E70" w:rsidRDefault="00956E70" w:rsidP="00956E70">
            <w:pPr>
              <w:pStyle w:val="NoSpacing"/>
              <w:rPr>
                <w:rFonts w:eastAsiaTheme="minorEastAsia"/>
              </w:rPr>
            </w:pPr>
            <w:r>
              <w:rPr>
                <w:rFonts w:eastAsiaTheme="minorEastAsia"/>
              </w:rPr>
              <w:t>180 000─5/15 x 180 000=120</w:t>
            </w:r>
            <w:r w:rsidR="00437947">
              <w:rPr>
                <w:rFonts w:eastAsiaTheme="minorEastAsia"/>
              </w:rPr>
              <w:t> </w:t>
            </w:r>
            <w:r>
              <w:rPr>
                <w:rFonts w:eastAsiaTheme="minorEastAsia"/>
              </w:rPr>
              <w:t>000</w:t>
            </w:r>
          </w:p>
          <w:p w14:paraId="442830A3" w14:textId="77777777" w:rsidR="00437947" w:rsidRDefault="00437947" w:rsidP="00956E70">
            <w:pPr>
              <w:pStyle w:val="NoSpacing"/>
              <w:rPr>
                <w:rFonts w:eastAsiaTheme="minorEastAsia"/>
              </w:rPr>
            </w:pPr>
            <w:r>
              <w:rPr>
                <w:rFonts w:eastAsiaTheme="minorEastAsia"/>
              </w:rPr>
              <w:t>(5ans sur 15 ans)</w:t>
            </w:r>
          </w:p>
        </w:tc>
        <w:tc>
          <w:tcPr>
            <w:tcW w:w="1439" w:type="dxa"/>
          </w:tcPr>
          <w:p w14:paraId="54DEC18B" w14:textId="77777777" w:rsidR="00956E70" w:rsidRDefault="00437947" w:rsidP="00956E70">
            <w:pPr>
              <w:pStyle w:val="NoSpacing"/>
              <w:rPr>
                <w:rFonts w:eastAsiaTheme="minorEastAsia"/>
              </w:rPr>
            </w:pPr>
            <w:r>
              <w:rPr>
                <w:rFonts w:eastAsiaTheme="minorEastAsia"/>
              </w:rPr>
              <w:t>120 000</w:t>
            </w:r>
          </w:p>
        </w:tc>
        <w:tc>
          <w:tcPr>
            <w:tcW w:w="1130" w:type="dxa"/>
          </w:tcPr>
          <w:p w14:paraId="00B3D3A8" w14:textId="77777777" w:rsidR="00956E70" w:rsidRDefault="00437947" w:rsidP="00956E70">
            <w:pPr>
              <w:pStyle w:val="NoSpacing"/>
              <w:rPr>
                <w:rFonts w:eastAsiaTheme="minorEastAsia"/>
              </w:rPr>
            </w:pPr>
            <w:r>
              <w:rPr>
                <w:rFonts w:eastAsiaTheme="minorEastAsia"/>
              </w:rPr>
              <w:t>─</w:t>
            </w:r>
          </w:p>
        </w:tc>
        <w:tc>
          <w:tcPr>
            <w:tcW w:w="3101" w:type="dxa"/>
          </w:tcPr>
          <w:p w14:paraId="0DCB8590" w14:textId="77777777" w:rsidR="00956E70" w:rsidRDefault="00437947" w:rsidP="00956E70">
            <w:pPr>
              <w:pStyle w:val="NoSpacing"/>
              <w:rPr>
                <w:rFonts w:eastAsiaTheme="minorEastAsia"/>
              </w:rPr>
            </w:pPr>
            <w:r>
              <w:rPr>
                <w:rFonts w:eastAsiaTheme="minorEastAsia"/>
              </w:rPr>
              <w:t>120 000</w:t>
            </w:r>
          </w:p>
        </w:tc>
      </w:tr>
    </w:tbl>
    <w:p w14:paraId="5E843649" w14:textId="77777777" w:rsidR="00956E70" w:rsidRDefault="00956E70" w:rsidP="00956E70">
      <w:pPr>
        <w:pStyle w:val="NoSpacing"/>
        <w:rPr>
          <w:rFonts w:eastAsiaTheme="minorEastAsia"/>
        </w:rPr>
      </w:pPr>
    </w:p>
    <w:p w14:paraId="1123880E" w14:textId="77777777" w:rsidR="00437947" w:rsidRDefault="00437947" w:rsidP="00956E70">
      <w:pPr>
        <w:pStyle w:val="NoSpacing"/>
        <w:rPr>
          <w:rFonts w:eastAsiaTheme="minorEastAsia"/>
        </w:rPr>
      </w:pPr>
      <w:r>
        <w:rPr>
          <w:rFonts w:eastAsiaTheme="minorEastAsia"/>
        </w:rPr>
        <w:t xml:space="preserve">VO de la machine A = 80 000 </w:t>
      </w:r>
      <w:r w:rsidRPr="00437947">
        <w:rPr>
          <w:rFonts w:eastAsiaTheme="minorEastAsia"/>
        </w:rPr>
        <w:sym w:font="Wingdings" w:char="F0E0"/>
      </w:r>
      <w:r>
        <w:rPr>
          <w:rFonts w:eastAsiaTheme="minorEastAsia"/>
        </w:rPr>
        <w:t xml:space="preserve"> amortie en dégressif sur 5 ans donc td = 1,75 x tl = 0,35</w:t>
      </w:r>
    </w:p>
    <w:p w14:paraId="1B274C64" w14:textId="77777777" w:rsidR="00437947" w:rsidRDefault="00437947" w:rsidP="00956E70">
      <w:pPr>
        <w:pStyle w:val="NoSpacing"/>
        <w:rPr>
          <w:rFonts w:eastAsiaTheme="minorEastAsia"/>
        </w:rPr>
      </w:pPr>
      <w:r>
        <w:rPr>
          <w:rFonts w:eastAsiaTheme="minorEastAsia"/>
        </w:rPr>
        <w:t xml:space="preserve">VO de la machine B = 160 000 </w:t>
      </w:r>
      <w:r w:rsidRPr="00437947">
        <w:rPr>
          <w:rFonts w:eastAsiaTheme="minorEastAsia"/>
        </w:rPr>
        <w:sym w:font="Wingdings" w:char="F0E0"/>
      </w:r>
      <w:r>
        <w:rPr>
          <w:rFonts w:eastAsiaTheme="minorEastAsia"/>
        </w:rPr>
        <w:t xml:space="preserve"> amortie en linéaire sur 5 ans et dotation = 160 000/5=32 000</w:t>
      </w:r>
    </w:p>
    <w:p w14:paraId="4DAA60DC" w14:textId="77777777" w:rsidR="00437947" w:rsidRDefault="00437947" w:rsidP="00956E70">
      <w:pPr>
        <w:pStyle w:val="NoSpacing"/>
        <w:rPr>
          <w:rFonts w:eastAsiaTheme="minorEastAsia"/>
        </w:rPr>
      </w:pPr>
      <w:r>
        <w:rPr>
          <w:rFonts w:eastAsiaTheme="minorEastAsia"/>
        </w:rPr>
        <w:t xml:space="preserve">VO de l’entrepôt = 180 000 </w:t>
      </w:r>
      <w:r w:rsidRPr="00437947">
        <w:rPr>
          <w:rFonts w:eastAsiaTheme="minorEastAsia"/>
        </w:rPr>
        <w:sym w:font="Wingdings" w:char="F0E0"/>
      </w:r>
      <w:r>
        <w:rPr>
          <w:rFonts w:eastAsiaTheme="minorEastAsia"/>
        </w:rPr>
        <w:t xml:space="preserve"> </w:t>
      </w:r>
      <w:r w:rsidR="0049155C">
        <w:rPr>
          <w:rFonts w:eastAsiaTheme="minorEastAsia"/>
        </w:rPr>
        <w:t xml:space="preserve">amortit en linéaire sur 15 ans et </w:t>
      </w:r>
      <w:r>
        <w:rPr>
          <w:rFonts w:eastAsiaTheme="minorEastAsia"/>
        </w:rPr>
        <w:t>dotation = 180 000/15 = 12 000</w:t>
      </w:r>
    </w:p>
    <w:p w14:paraId="1C52AB2B" w14:textId="77777777" w:rsidR="00437947" w:rsidRDefault="00437947" w:rsidP="00956E70">
      <w:pPr>
        <w:pStyle w:val="NoSpacing"/>
        <w:rPr>
          <w:rFonts w:eastAsiaTheme="minorEastAsia"/>
        </w:rPr>
      </w:pPr>
    </w:p>
    <w:p w14:paraId="2A7D62E5" w14:textId="77777777" w:rsidR="00437947" w:rsidRDefault="00437947" w:rsidP="00956E70">
      <w:pPr>
        <w:pStyle w:val="NoSpacing"/>
        <w:rPr>
          <w:rFonts w:eastAsiaTheme="minorEastAsia"/>
          <w:u w:val="single"/>
        </w:rPr>
      </w:pPr>
      <w:r w:rsidRPr="00437947">
        <w:rPr>
          <w:rFonts w:eastAsiaTheme="minorEastAsia"/>
          <w:u w:val="single"/>
        </w:rPr>
        <w:t xml:space="preserve">Dotation de la machine A : </w:t>
      </w:r>
    </w:p>
    <w:p w14:paraId="2747AF9A" w14:textId="77777777" w:rsidR="00437947" w:rsidRDefault="00437947" w:rsidP="00956E70">
      <w:pPr>
        <w:pStyle w:val="NoSpacing"/>
        <w:rPr>
          <w:rFonts w:eastAsiaTheme="minorEastAsia"/>
          <w:u w:val="single"/>
        </w:rPr>
      </w:pPr>
    </w:p>
    <w:tbl>
      <w:tblPr>
        <w:tblStyle w:val="TableGrid"/>
        <w:tblW w:w="0" w:type="auto"/>
        <w:tblLook w:val="0480" w:firstRow="0" w:lastRow="0" w:firstColumn="1" w:lastColumn="0" w:noHBand="0" w:noVBand="1"/>
      </w:tblPr>
      <w:tblGrid>
        <w:gridCol w:w="1533"/>
        <w:gridCol w:w="1532"/>
        <w:gridCol w:w="1626"/>
        <w:gridCol w:w="1532"/>
        <w:gridCol w:w="1533"/>
        <w:gridCol w:w="1532"/>
      </w:tblGrid>
      <w:tr w:rsidR="00437947" w14:paraId="291D9F0F" w14:textId="77777777" w:rsidTr="00D35B2E">
        <w:tc>
          <w:tcPr>
            <w:tcW w:w="1535" w:type="dxa"/>
            <w:shd w:val="clear" w:color="auto" w:fill="A6A6A6" w:themeFill="background1" w:themeFillShade="A6"/>
          </w:tcPr>
          <w:p w14:paraId="04287A92" w14:textId="77777777" w:rsidR="00437947" w:rsidRPr="00D35B2E" w:rsidRDefault="00437947" w:rsidP="00956E70">
            <w:pPr>
              <w:pStyle w:val="NoSpacing"/>
              <w:rPr>
                <w:rFonts w:eastAsiaTheme="minorEastAsia"/>
                <w:b/>
              </w:rPr>
            </w:pPr>
            <w:r w:rsidRPr="00D35B2E">
              <w:rPr>
                <w:rFonts w:eastAsiaTheme="minorEastAsia"/>
                <w:b/>
              </w:rPr>
              <w:t>Années</w:t>
            </w:r>
          </w:p>
        </w:tc>
        <w:tc>
          <w:tcPr>
            <w:tcW w:w="1535" w:type="dxa"/>
            <w:shd w:val="clear" w:color="auto" w:fill="A6A6A6" w:themeFill="background1" w:themeFillShade="A6"/>
          </w:tcPr>
          <w:p w14:paraId="1FF2DB6D" w14:textId="77777777" w:rsidR="00437947" w:rsidRPr="00D35B2E" w:rsidRDefault="00437947" w:rsidP="00956E70">
            <w:pPr>
              <w:pStyle w:val="NoSpacing"/>
              <w:rPr>
                <w:rFonts w:eastAsiaTheme="minorEastAsia"/>
                <w:b/>
              </w:rPr>
            </w:pPr>
            <w:r w:rsidRPr="00D35B2E">
              <w:rPr>
                <w:rFonts w:eastAsiaTheme="minorEastAsia"/>
                <w:b/>
              </w:rPr>
              <w:t>Base</w:t>
            </w:r>
          </w:p>
        </w:tc>
        <w:tc>
          <w:tcPr>
            <w:tcW w:w="1535" w:type="dxa"/>
            <w:shd w:val="clear" w:color="auto" w:fill="A6A6A6" w:themeFill="background1" w:themeFillShade="A6"/>
          </w:tcPr>
          <w:p w14:paraId="42D8BAC4" w14:textId="77777777" w:rsidR="00437947" w:rsidRPr="00D35B2E" w:rsidRDefault="00437947" w:rsidP="00956E70">
            <w:pPr>
              <w:pStyle w:val="NoSpacing"/>
              <w:rPr>
                <w:rFonts w:eastAsiaTheme="minorEastAsia"/>
                <w:b/>
              </w:rPr>
            </w:pPr>
            <w:r w:rsidRPr="00D35B2E">
              <w:rPr>
                <w:rFonts w:eastAsiaTheme="minorEastAsia"/>
                <w:b/>
              </w:rPr>
              <w:t>Amortissement</w:t>
            </w:r>
          </w:p>
        </w:tc>
        <w:tc>
          <w:tcPr>
            <w:tcW w:w="1535" w:type="dxa"/>
            <w:shd w:val="clear" w:color="auto" w:fill="A6A6A6" w:themeFill="background1" w:themeFillShade="A6"/>
          </w:tcPr>
          <w:p w14:paraId="0F81C6B3" w14:textId="77777777" w:rsidR="00437947" w:rsidRPr="00D35B2E" w:rsidRDefault="00437947" w:rsidP="00956E70">
            <w:pPr>
              <w:pStyle w:val="NoSpacing"/>
              <w:rPr>
                <w:rFonts w:eastAsiaTheme="minorEastAsia"/>
                <w:b/>
              </w:rPr>
            </w:pPr>
            <w:r w:rsidRPr="00D35B2E">
              <w:rPr>
                <w:rFonts w:eastAsiaTheme="minorEastAsia"/>
                <w:b/>
              </w:rPr>
              <w:t>Cumul</w:t>
            </w:r>
          </w:p>
        </w:tc>
        <w:tc>
          <w:tcPr>
            <w:tcW w:w="1536" w:type="dxa"/>
            <w:shd w:val="clear" w:color="auto" w:fill="A6A6A6" w:themeFill="background1" w:themeFillShade="A6"/>
          </w:tcPr>
          <w:p w14:paraId="00B07E2C" w14:textId="77777777" w:rsidR="00437947" w:rsidRPr="00D35B2E" w:rsidRDefault="00437947" w:rsidP="00D35B2E">
            <w:pPr>
              <w:pStyle w:val="NoSpacing"/>
              <w:rPr>
                <w:rFonts w:eastAsiaTheme="minorEastAsia"/>
                <w:b/>
              </w:rPr>
            </w:pPr>
            <w:r w:rsidRPr="00D35B2E">
              <w:rPr>
                <w:rFonts w:eastAsiaTheme="minorEastAsia"/>
                <w:b/>
              </w:rPr>
              <w:t>VCN</w:t>
            </w:r>
            <w:r w:rsidR="00D35B2E" w:rsidRPr="00D35B2E">
              <w:rPr>
                <w:rFonts w:eastAsiaTheme="minorEastAsia"/>
                <w:b/>
              </w:rPr>
              <w:t xml:space="preserve"> = base </w:t>
            </w:r>
            <w:r w:rsidR="007B7055">
              <w:rPr>
                <w:rFonts w:eastAsiaTheme="minorEastAsia"/>
                <w:b/>
              </w:rPr>
              <w:t>–</w:t>
            </w:r>
            <w:r w:rsidR="00D35B2E" w:rsidRPr="00D35B2E">
              <w:rPr>
                <w:rFonts w:eastAsiaTheme="minorEastAsia"/>
                <w:b/>
              </w:rPr>
              <w:t xml:space="preserve"> cumul</w:t>
            </w:r>
          </w:p>
        </w:tc>
        <w:tc>
          <w:tcPr>
            <w:tcW w:w="1536" w:type="dxa"/>
            <w:shd w:val="clear" w:color="auto" w:fill="A6A6A6" w:themeFill="background1" w:themeFillShade="A6"/>
          </w:tcPr>
          <w:p w14:paraId="0DE519DB" w14:textId="77777777" w:rsidR="00437947" w:rsidRPr="00D35B2E" w:rsidRDefault="00437947" w:rsidP="00956E70">
            <w:pPr>
              <w:pStyle w:val="NoSpacing"/>
              <w:rPr>
                <w:rFonts w:eastAsiaTheme="minorEastAsia"/>
                <w:b/>
              </w:rPr>
            </w:pPr>
            <w:r w:rsidRPr="00D35B2E">
              <w:rPr>
                <w:rFonts w:eastAsiaTheme="minorEastAsia"/>
                <w:b/>
              </w:rPr>
              <w:t>Tl</w:t>
            </w:r>
          </w:p>
        </w:tc>
      </w:tr>
      <w:tr w:rsidR="00437947" w:rsidRPr="00D35B2E" w14:paraId="4A0ECC97" w14:textId="77777777" w:rsidTr="00D35B2E">
        <w:tc>
          <w:tcPr>
            <w:tcW w:w="1535" w:type="dxa"/>
            <w:shd w:val="clear" w:color="auto" w:fill="A6A6A6" w:themeFill="background1" w:themeFillShade="A6"/>
          </w:tcPr>
          <w:p w14:paraId="706BBFC7" w14:textId="77777777" w:rsidR="00437947" w:rsidRPr="00D35B2E" w:rsidRDefault="00437947" w:rsidP="00956E70">
            <w:pPr>
              <w:pStyle w:val="NoSpacing"/>
              <w:rPr>
                <w:rFonts w:eastAsiaTheme="minorEastAsia"/>
                <w:b/>
              </w:rPr>
            </w:pPr>
            <w:r w:rsidRPr="00D35B2E">
              <w:rPr>
                <w:rFonts w:eastAsiaTheme="minorEastAsia"/>
                <w:b/>
              </w:rPr>
              <w:t>1</w:t>
            </w:r>
          </w:p>
        </w:tc>
        <w:tc>
          <w:tcPr>
            <w:tcW w:w="1535" w:type="dxa"/>
          </w:tcPr>
          <w:p w14:paraId="70A915C3" w14:textId="77777777" w:rsidR="00437947" w:rsidRPr="00D35B2E" w:rsidRDefault="00D35B2E" w:rsidP="00956E70">
            <w:pPr>
              <w:pStyle w:val="NoSpacing"/>
              <w:rPr>
                <w:rFonts w:eastAsiaTheme="minorEastAsia"/>
              </w:rPr>
            </w:pPr>
            <w:r w:rsidRPr="00D35B2E">
              <w:rPr>
                <w:rFonts w:eastAsiaTheme="minorEastAsia"/>
              </w:rPr>
              <w:t>80 000</w:t>
            </w:r>
          </w:p>
        </w:tc>
        <w:tc>
          <w:tcPr>
            <w:tcW w:w="1535" w:type="dxa"/>
          </w:tcPr>
          <w:p w14:paraId="21B4C19E" w14:textId="77777777" w:rsidR="00437947" w:rsidRPr="00D35B2E" w:rsidRDefault="00D35B2E" w:rsidP="00956E70">
            <w:pPr>
              <w:pStyle w:val="NoSpacing"/>
              <w:rPr>
                <w:rFonts w:eastAsiaTheme="minorEastAsia"/>
              </w:rPr>
            </w:pPr>
            <w:r w:rsidRPr="00D35B2E">
              <w:rPr>
                <w:rFonts w:eastAsiaTheme="minorEastAsia"/>
              </w:rPr>
              <w:t>80 000 x 0,35 = 28 000</w:t>
            </w:r>
          </w:p>
        </w:tc>
        <w:tc>
          <w:tcPr>
            <w:tcW w:w="1535" w:type="dxa"/>
          </w:tcPr>
          <w:p w14:paraId="2E7493E8" w14:textId="77777777" w:rsidR="00437947" w:rsidRPr="00D35B2E" w:rsidRDefault="00D35B2E" w:rsidP="00956E70">
            <w:pPr>
              <w:pStyle w:val="NoSpacing"/>
              <w:rPr>
                <w:rFonts w:eastAsiaTheme="minorEastAsia"/>
              </w:rPr>
            </w:pPr>
            <w:r w:rsidRPr="00D35B2E">
              <w:rPr>
                <w:rFonts w:eastAsiaTheme="minorEastAsia"/>
              </w:rPr>
              <w:t>28 000</w:t>
            </w:r>
          </w:p>
        </w:tc>
        <w:tc>
          <w:tcPr>
            <w:tcW w:w="1536" w:type="dxa"/>
          </w:tcPr>
          <w:p w14:paraId="495AE606" w14:textId="77777777" w:rsidR="00437947" w:rsidRPr="00D35B2E" w:rsidRDefault="00D35B2E" w:rsidP="00956E70">
            <w:pPr>
              <w:pStyle w:val="NoSpacing"/>
              <w:rPr>
                <w:rFonts w:eastAsiaTheme="minorEastAsia"/>
              </w:rPr>
            </w:pPr>
            <w:r w:rsidRPr="00D35B2E">
              <w:rPr>
                <w:rFonts w:eastAsiaTheme="minorEastAsia"/>
              </w:rPr>
              <w:t>52 000</w:t>
            </w:r>
          </w:p>
        </w:tc>
        <w:tc>
          <w:tcPr>
            <w:tcW w:w="1536" w:type="dxa"/>
          </w:tcPr>
          <w:p w14:paraId="3F375D9B" w14:textId="77777777" w:rsidR="00437947" w:rsidRPr="00D35B2E" w:rsidRDefault="00D35B2E" w:rsidP="00956E70">
            <w:pPr>
              <w:pStyle w:val="NoSpacing"/>
              <w:rPr>
                <w:rFonts w:eastAsiaTheme="minorEastAsia"/>
              </w:rPr>
            </w:pPr>
            <w:r w:rsidRPr="00D35B2E">
              <w:rPr>
                <w:rFonts w:eastAsiaTheme="minorEastAsia"/>
              </w:rPr>
              <w:t>1/5 = 0,2</w:t>
            </w:r>
          </w:p>
        </w:tc>
      </w:tr>
      <w:tr w:rsidR="00437947" w:rsidRPr="00D35B2E" w14:paraId="632B13B8" w14:textId="77777777" w:rsidTr="00D35B2E">
        <w:tc>
          <w:tcPr>
            <w:tcW w:w="1535" w:type="dxa"/>
            <w:shd w:val="clear" w:color="auto" w:fill="A6A6A6" w:themeFill="background1" w:themeFillShade="A6"/>
          </w:tcPr>
          <w:p w14:paraId="34CB890F" w14:textId="77777777" w:rsidR="00437947" w:rsidRPr="00D35B2E" w:rsidRDefault="00D35B2E" w:rsidP="00956E70">
            <w:pPr>
              <w:pStyle w:val="NoSpacing"/>
              <w:rPr>
                <w:rFonts w:eastAsiaTheme="minorEastAsia"/>
                <w:b/>
              </w:rPr>
            </w:pPr>
            <w:r w:rsidRPr="00D35B2E">
              <w:rPr>
                <w:rFonts w:eastAsiaTheme="minorEastAsia"/>
                <w:b/>
              </w:rPr>
              <w:t>2</w:t>
            </w:r>
          </w:p>
        </w:tc>
        <w:tc>
          <w:tcPr>
            <w:tcW w:w="1535" w:type="dxa"/>
          </w:tcPr>
          <w:p w14:paraId="7F55D3DF" w14:textId="77777777" w:rsidR="00437947" w:rsidRPr="00D35B2E" w:rsidRDefault="00D35B2E" w:rsidP="00956E70">
            <w:pPr>
              <w:pStyle w:val="NoSpacing"/>
              <w:rPr>
                <w:rFonts w:eastAsiaTheme="minorEastAsia"/>
              </w:rPr>
            </w:pPr>
            <w:r w:rsidRPr="00D35B2E">
              <w:rPr>
                <w:rFonts w:eastAsiaTheme="minorEastAsia"/>
              </w:rPr>
              <w:t>52 000</w:t>
            </w:r>
          </w:p>
        </w:tc>
        <w:tc>
          <w:tcPr>
            <w:tcW w:w="1535" w:type="dxa"/>
          </w:tcPr>
          <w:p w14:paraId="1AAE0089" w14:textId="77777777" w:rsidR="00437947" w:rsidRPr="00D35B2E" w:rsidRDefault="00D35B2E" w:rsidP="00956E70">
            <w:pPr>
              <w:pStyle w:val="NoSpacing"/>
              <w:rPr>
                <w:rFonts w:eastAsiaTheme="minorEastAsia"/>
              </w:rPr>
            </w:pPr>
            <w:r w:rsidRPr="00D35B2E">
              <w:rPr>
                <w:rFonts w:eastAsiaTheme="minorEastAsia"/>
              </w:rPr>
              <w:t>18 200</w:t>
            </w:r>
          </w:p>
        </w:tc>
        <w:tc>
          <w:tcPr>
            <w:tcW w:w="1535" w:type="dxa"/>
          </w:tcPr>
          <w:p w14:paraId="20573840" w14:textId="77777777" w:rsidR="00437947" w:rsidRPr="00D35B2E" w:rsidRDefault="00D35B2E" w:rsidP="00956E70">
            <w:pPr>
              <w:pStyle w:val="NoSpacing"/>
              <w:rPr>
                <w:rFonts w:eastAsiaTheme="minorEastAsia"/>
              </w:rPr>
            </w:pPr>
            <w:r w:rsidRPr="00D35B2E">
              <w:rPr>
                <w:rFonts w:eastAsiaTheme="minorEastAsia"/>
              </w:rPr>
              <w:t>46 200</w:t>
            </w:r>
          </w:p>
        </w:tc>
        <w:tc>
          <w:tcPr>
            <w:tcW w:w="1536" w:type="dxa"/>
          </w:tcPr>
          <w:p w14:paraId="4D15B6BB" w14:textId="77777777" w:rsidR="00437947" w:rsidRPr="00D35B2E" w:rsidRDefault="00D35B2E" w:rsidP="00956E70">
            <w:pPr>
              <w:pStyle w:val="NoSpacing"/>
              <w:rPr>
                <w:rFonts w:eastAsiaTheme="minorEastAsia"/>
              </w:rPr>
            </w:pPr>
            <w:r w:rsidRPr="00D35B2E">
              <w:rPr>
                <w:rFonts w:eastAsiaTheme="minorEastAsia"/>
              </w:rPr>
              <w:t>33 800</w:t>
            </w:r>
          </w:p>
        </w:tc>
        <w:tc>
          <w:tcPr>
            <w:tcW w:w="1536" w:type="dxa"/>
          </w:tcPr>
          <w:p w14:paraId="551008B6" w14:textId="77777777" w:rsidR="00D35B2E" w:rsidRPr="00D35B2E" w:rsidRDefault="00D35B2E" w:rsidP="00956E70">
            <w:pPr>
              <w:pStyle w:val="NoSpacing"/>
              <w:rPr>
                <w:rFonts w:eastAsiaTheme="minorEastAsia"/>
              </w:rPr>
            </w:pPr>
            <w:r w:rsidRPr="00D35B2E">
              <w:rPr>
                <w:rFonts w:eastAsiaTheme="minorEastAsia"/>
              </w:rPr>
              <w:t>1/4 = 0,25</w:t>
            </w:r>
          </w:p>
        </w:tc>
      </w:tr>
      <w:tr w:rsidR="00437947" w:rsidRPr="00D35B2E" w14:paraId="04097C6F" w14:textId="77777777" w:rsidTr="00D35B2E">
        <w:tc>
          <w:tcPr>
            <w:tcW w:w="1535" w:type="dxa"/>
            <w:shd w:val="clear" w:color="auto" w:fill="A6A6A6" w:themeFill="background1" w:themeFillShade="A6"/>
          </w:tcPr>
          <w:p w14:paraId="06A05F60" w14:textId="77777777" w:rsidR="00437947" w:rsidRPr="00D35B2E" w:rsidRDefault="00D35B2E" w:rsidP="00956E70">
            <w:pPr>
              <w:pStyle w:val="NoSpacing"/>
              <w:rPr>
                <w:rFonts w:eastAsiaTheme="minorEastAsia"/>
                <w:b/>
              </w:rPr>
            </w:pPr>
            <w:r w:rsidRPr="00D35B2E">
              <w:rPr>
                <w:rFonts w:eastAsiaTheme="minorEastAsia"/>
                <w:b/>
              </w:rPr>
              <w:t>3</w:t>
            </w:r>
          </w:p>
        </w:tc>
        <w:tc>
          <w:tcPr>
            <w:tcW w:w="1535" w:type="dxa"/>
          </w:tcPr>
          <w:p w14:paraId="51779E12" w14:textId="77777777" w:rsidR="00437947" w:rsidRPr="00D35B2E" w:rsidRDefault="00D35B2E" w:rsidP="00956E70">
            <w:pPr>
              <w:pStyle w:val="NoSpacing"/>
              <w:rPr>
                <w:rFonts w:eastAsiaTheme="minorEastAsia"/>
              </w:rPr>
            </w:pPr>
            <w:r w:rsidRPr="00D35B2E">
              <w:rPr>
                <w:rFonts w:eastAsiaTheme="minorEastAsia"/>
              </w:rPr>
              <w:t>33 800</w:t>
            </w:r>
          </w:p>
        </w:tc>
        <w:tc>
          <w:tcPr>
            <w:tcW w:w="1535" w:type="dxa"/>
          </w:tcPr>
          <w:p w14:paraId="74F7FB37" w14:textId="77777777" w:rsidR="00437947" w:rsidRPr="00D35B2E" w:rsidRDefault="00D35B2E" w:rsidP="00956E70">
            <w:pPr>
              <w:pStyle w:val="NoSpacing"/>
              <w:rPr>
                <w:rFonts w:eastAsiaTheme="minorEastAsia"/>
              </w:rPr>
            </w:pPr>
            <w:r w:rsidRPr="00D35B2E">
              <w:rPr>
                <w:rFonts w:eastAsiaTheme="minorEastAsia"/>
              </w:rPr>
              <w:t>11 830</w:t>
            </w:r>
          </w:p>
        </w:tc>
        <w:tc>
          <w:tcPr>
            <w:tcW w:w="1535" w:type="dxa"/>
          </w:tcPr>
          <w:p w14:paraId="686D75A6" w14:textId="77777777" w:rsidR="00437947" w:rsidRPr="00D35B2E" w:rsidRDefault="00D35B2E" w:rsidP="00956E70">
            <w:pPr>
              <w:pStyle w:val="NoSpacing"/>
              <w:rPr>
                <w:rFonts w:eastAsiaTheme="minorEastAsia"/>
              </w:rPr>
            </w:pPr>
            <w:r w:rsidRPr="00D35B2E">
              <w:rPr>
                <w:rFonts w:eastAsiaTheme="minorEastAsia"/>
              </w:rPr>
              <w:t>58 030</w:t>
            </w:r>
          </w:p>
        </w:tc>
        <w:tc>
          <w:tcPr>
            <w:tcW w:w="1536" w:type="dxa"/>
          </w:tcPr>
          <w:p w14:paraId="4A474722" w14:textId="77777777" w:rsidR="00437947" w:rsidRPr="00D35B2E" w:rsidRDefault="00D35B2E" w:rsidP="00956E70">
            <w:pPr>
              <w:pStyle w:val="NoSpacing"/>
              <w:rPr>
                <w:rFonts w:eastAsiaTheme="minorEastAsia"/>
              </w:rPr>
            </w:pPr>
            <w:r w:rsidRPr="00D35B2E">
              <w:rPr>
                <w:rFonts w:eastAsiaTheme="minorEastAsia"/>
              </w:rPr>
              <w:t>21 970</w:t>
            </w:r>
          </w:p>
        </w:tc>
        <w:tc>
          <w:tcPr>
            <w:tcW w:w="1536" w:type="dxa"/>
          </w:tcPr>
          <w:p w14:paraId="2B80B76C" w14:textId="77777777" w:rsidR="00437947" w:rsidRPr="00D35B2E" w:rsidRDefault="00D35B2E" w:rsidP="00956E70">
            <w:pPr>
              <w:pStyle w:val="NoSpacing"/>
              <w:rPr>
                <w:rFonts w:eastAsiaTheme="minorEastAsia"/>
              </w:rPr>
            </w:pPr>
            <w:r w:rsidRPr="00D35B2E">
              <w:rPr>
                <w:rFonts w:eastAsiaTheme="minorEastAsia"/>
              </w:rPr>
              <w:t>1/3 = 0,33</w:t>
            </w:r>
          </w:p>
        </w:tc>
      </w:tr>
      <w:tr w:rsidR="00437947" w:rsidRPr="00D35B2E" w14:paraId="3976DA31" w14:textId="77777777" w:rsidTr="00D35B2E">
        <w:tc>
          <w:tcPr>
            <w:tcW w:w="1535" w:type="dxa"/>
            <w:shd w:val="clear" w:color="auto" w:fill="A6A6A6" w:themeFill="background1" w:themeFillShade="A6"/>
          </w:tcPr>
          <w:p w14:paraId="7AF76BC3" w14:textId="77777777" w:rsidR="00437947" w:rsidRPr="00D35B2E" w:rsidRDefault="00D35B2E" w:rsidP="00956E70">
            <w:pPr>
              <w:pStyle w:val="NoSpacing"/>
              <w:rPr>
                <w:rFonts w:eastAsiaTheme="minorEastAsia"/>
                <w:b/>
              </w:rPr>
            </w:pPr>
            <w:r w:rsidRPr="00D35B2E">
              <w:rPr>
                <w:rFonts w:eastAsiaTheme="minorEastAsia"/>
                <w:b/>
              </w:rPr>
              <w:t>4</w:t>
            </w:r>
          </w:p>
        </w:tc>
        <w:tc>
          <w:tcPr>
            <w:tcW w:w="1535" w:type="dxa"/>
          </w:tcPr>
          <w:p w14:paraId="00EE15F3" w14:textId="77777777" w:rsidR="00437947" w:rsidRPr="00D35B2E" w:rsidRDefault="00D35B2E" w:rsidP="00956E70">
            <w:pPr>
              <w:pStyle w:val="NoSpacing"/>
              <w:rPr>
                <w:rFonts w:eastAsiaTheme="minorEastAsia"/>
              </w:rPr>
            </w:pPr>
            <w:r w:rsidRPr="00D35B2E">
              <w:rPr>
                <w:rFonts w:eastAsiaTheme="minorEastAsia"/>
              </w:rPr>
              <w:t>21 970</w:t>
            </w:r>
          </w:p>
        </w:tc>
        <w:tc>
          <w:tcPr>
            <w:tcW w:w="1535" w:type="dxa"/>
          </w:tcPr>
          <w:p w14:paraId="48CCB35D" w14:textId="77777777" w:rsidR="00437947" w:rsidRPr="00D35B2E" w:rsidRDefault="00D35B2E" w:rsidP="00956E70">
            <w:pPr>
              <w:pStyle w:val="NoSpacing"/>
              <w:rPr>
                <w:rFonts w:eastAsiaTheme="minorEastAsia"/>
              </w:rPr>
            </w:pPr>
            <w:r w:rsidRPr="00D35B2E">
              <w:rPr>
                <w:rFonts w:eastAsiaTheme="minorEastAsia"/>
              </w:rPr>
              <w:t>10 985</w:t>
            </w:r>
          </w:p>
        </w:tc>
        <w:tc>
          <w:tcPr>
            <w:tcW w:w="1535" w:type="dxa"/>
          </w:tcPr>
          <w:p w14:paraId="7009D771" w14:textId="77777777" w:rsidR="00437947" w:rsidRPr="00D35B2E" w:rsidRDefault="00D35B2E" w:rsidP="00956E70">
            <w:pPr>
              <w:pStyle w:val="NoSpacing"/>
              <w:rPr>
                <w:rFonts w:eastAsiaTheme="minorEastAsia"/>
              </w:rPr>
            </w:pPr>
            <w:r w:rsidRPr="00D35B2E">
              <w:rPr>
                <w:rFonts w:eastAsiaTheme="minorEastAsia"/>
              </w:rPr>
              <w:t>69 015</w:t>
            </w:r>
          </w:p>
        </w:tc>
        <w:tc>
          <w:tcPr>
            <w:tcW w:w="1536" w:type="dxa"/>
          </w:tcPr>
          <w:p w14:paraId="449AFB7E" w14:textId="77777777" w:rsidR="00437947" w:rsidRPr="00D35B2E" w:rsidRDefault="00D35B2E" w:rsidP="00956E70">
            <w:pPr>
              <w:pStyle w:val="NoSpacing"/>
              <w:rPr>
                <w:rFonts w:eastAsiaTheme="minorEastAsia"/>
              </w:rPr>
            </w:pPr>
            <w:r w:rsidRPr="00D35B2E">
              <w:rPr>
                <w:rFonts w:eastAsiaTheme="minorEastAsia"/>
              </w:rPr>
              <w:t>10 985</w:t>
            </w:r>
          </w:p>
        </w:tc>
        <w:tc>
          <w:tcPr>
            <w:tcW w:w="1536" w:type="dxa"/>
          </w:tcPr>
          <w:p w14:paraId="08AEEAEA" w14:textId="77777777" w:rsidR="00437947" w:rsidRPr="00D35B2E" w:rsidRDefault="00D35B2E" w:rsidP="00956E70">
            <w:pPr>
              <w:pStyle w:val="NoSpacing"/>
              <w:rPr>
                <w:rFonts w:eastAsiaTheme="minorEastAsia"/>
              </w:rPr>
            </w:pPr>
            <w:r w:rsidRPr="00D35B2E">
              <w:rPr>
                <w:rFonts w:eastAsiaTheme="minorEastAsia"/>
              </w:rPr>
              <w:t>1/2 = 0,5 &gt; td</w:t>
            </w:r>
          </w:p>
        </w:tc>
      </w:tr>
      <w:tr w:rsidR="00D35B2E" w:rsidRPr="00D35B2E" w14:paraId="7255B08E" w14:textId="77777777" w:rsidTr="00D35B2E">
        <w:tc>
          <w:tcPr>
            <w:tcW w:w="1535" w:type="dxa"/>
            <w:shd w:val="clear" w:color="auto" w:fill="A6A6A6" w:themeFill="background1" w:themeFillShade="A6"/>
          </w:tcPr>
          <w:p w14:paraId="1F9D52B5" w14:textId="77777777" w:rsidR="00D35B2E" w:rsidRPr="00D35B2E" w:rsidRDefault="00D35B2E" w:rsidP="00956E70">
            <w:pPr>
              <w:pStyle w:val="NoSpacing"/>
              <w:rPr>
                <w:rFonts w:eastAsiaTheme="minorEastAsia"/>
                <w:b/>
              </w:rPr>
            </w:pPr>
            <w:r w:rsidRPr="00D35B2E">
              <w:rPr>
                <w:rFonts w:eastAsiaTheme="minorEastAsia"/>
                <w:b/>
              </w:rPr>
              <w:t xml:space="preserve">5 </w:t>
            </w:r>
          </w:p>
        </w:tc>
        <w:tc>
          <w:tcPr>
            <w:tcW w:w="1535" w:type="dxa"/>
          </w:tcPr>
          <w:p w14:paraId="717AB97A" w14:textId="77777777" w:rsidR="00D35B2E" w:rsidRPr="00D35B2E" w:rsidRDefault="00D35B2E" w:rsidP="00956E70">
            <w:pPr>
              <w:pStyle w:val="NoSpacing"/>
              <w:rPr>
                <w:rFonts w:eastAsiaTheme="minorEastAsia"/>
              </w:rPr>
            </w:pPr>
            <w:r w:rsidRPr="00D35B2E">
              <w:rPr>
                <w:rFonts w:eastAsiaTheme="minorEastAsia"/>
              </w:rPr>
              <w:t>10 985</w:t>
            </w:r>
          </w:p>
        </w:tc>
        <w:tc>
          <w:tcPr>
            <w:tcW w:w="1535" w:type="dxa"/>
          </w:tcPr>
          <w:p w14:paraId="0C2A615A" w14:textId="77777777" w:rsidR="00D35B2E" w:rsidRPr="00D35B2E" w:rsidRDefault="00D35B2E" w:rsidP="00956E70">
            <w:pPr>
              <w:pStyle w:val="NoSpacing"/>
              <w:rPr>
                <w:rFonts w:eastAsiaTheme="minorEastAsia"/>
              </w:rPr>
            </w:pPr>
            <w:r w:rsidRPr="00D35B2E">
              <w:rPr>
                <w:rFonts w:eastAsiaTheme="minorEastAsia"/>
              </w:rPr>
              <w:t>10 985</w:t>
            </w:r>
          </w:p>
        </w:tc>
        <w:tc>
          <w:tcPr>
            <w:tcW w:w="1535" w:type="dxa"/>
          </w:tcPr>
          <w:p w14:paraId="50E5800D" w14:textId="77777777" w:rsidR="00D35B2E" w:rsidRPr="00D35B2E" w:rsidRDefault="00D35B2E" w:rsidP="00956E70">
            <w:pPr>
              <w:pStyle w:val="NoSpacing"/>
              <w:rPr>
                <w:rFonts w:eastAsiaTheme="minorEastAsia"/>
              </w:rPr>
            </w:pPr>
            <w:r w:rsidRPr="00D35B2E">
              <w:rPr>
                <w:rFonts w:eastAsiaTheme="minorEastAsia"/>
              </w:rPr>
              <w:t>80 000</w:t>
            </w:r>
          </w:p>
        </w:tc>
        <w:tc>
          <w:tcPr>
            <w:tcW w:w="1536" w:type="dxa"/>
          </w:tcPr>
          <w:p w14:paraId="0F6E6212" w14:textId="77777777" w:rsidR="00D35B2E" w:rsidRPr="00D35B2E" w:rsidRDefault="00D35B2E" w:rsidP="00956E70">
            <w:pPr>
              <w:pStyle w:val="NoSpacing"/>
              <w:rPr>
                <w:rFonts w:eastAsiaTheme="minorEastAsia"/>
              </w:rPr>
            </w:pPr>
            <w:r w:rsidRPr="00D35B2E">
              <w:rPr>
                <w:rFonts w:eastAsiaTheme="minorEastAsia"/>
              </w:rPr>
              <w:t>0</w:t>
            </w:r>
          </w:p>
        </w:tc>
        <w:tc>
          <w:tcPr>
            <w:tcW w:w="1536" w:type="dxa"/>
          </w:tcPr>
          <w:p w14:paraId="18B4FCDF" w14:textId="77777777" w:rsidR="00D35B2E" w:rsidRPr="00D35B2E" w:rsidRDefault="00D35B2E" w:rsidP="00956E70">
            <w:pPr>
              <w:pStyle w:val="NoSpacing"/>
              <w:rPr>
                <w:rFonts w:eastAsiaTheme="minorEastAsia"/>
              </w:rPr>
            </w:pPr>
            <w:r w:rsidRPr="00D35B2E">
              <w:rPr>
                <w:rFonts w:eastAsiaTheme="minorEastAsia"/>
              </w:rPr>
              <w:t>1/1 = 1</w:t>
            </w:r>
          </w:p>
        </w:tc>
      </w:tr>
    </w:tbl>
    <w:p w14:paraId="5C63249B" w14:textId="77777777" w:rsidR="00437947" w:rsidRPr="00D35B2E" w:rsidRDefault="00437947" w:rsidP="00956E70">
      <w:pPr>
        <w:pStyle w:val="NoSpacing"/>
        <w:rPr>
          <w:rFonts w:eastAsiaTheme="minorEastAsia"/>
        </w:rPr>
      </w:pPr>
    </w:p>
    <w:p w14:paraId="6280333C" w14:textId="77777777" w:rsidR="0068624A" w:rsidRPr="00D35B2E" w:rsidRDefault="00D35B2E" w:rsidP="003045E6">
      <w:pPr>
        <w:pStyle w:val="NoSpacing"/>
        <w:rPr>
          <w:rFonts w:eastAsiaTheme="minorEastAsia"/>
          <w:u w:val="single"/>
        </w:rPr>
      </w:pPr>
      <w:r w:rsidRPr="00D35B2E">
        <w:rPr>
          <w:rFonts w:eastAsiaTheme="minorEastAsia"/>
          <w:u w:val="single"/>
        </w:rPr>
        <w:t xml:space="preserve">On estime nos flux d’exploitation : </w:t>
      </w:r>
    </w:p>
    <w:p w14:paraId="6B3A7856" w14:textId="77777777" w:rsidR="00D35B2E" w:rsidRDefault="00D35B2E" w:rsidP="003045E6">
      <w:pPr>
        <w:pStyle w:val="NoSpacing"/>
        <w:rPr>
          <w:rFonts w:eastAsiaTheme="minorEastAsia"/>
        </w:rPr>
      </w:pPr>
    </w:p>
    <w:tbl>
      <w:tblPr>
        <w:tblStyle w:val="TableGrid"/>
        <w:tblW w:w="0" w:type="auto"/>
        <w:tblLook w:val="04A0" w:firstRow="1" w:lastRow="0" w:firstColumn="1" w:lastColumn="0" w:noHBand="0" w:noVBand="1"/>
      </w:tblPr>
      <w:tblGrid>
        <w:gridCol w:w="1809"/>
        <w:gridCol w:w="823"/>
        <w:gridCol w:w="1316"/>
        <w:gridCol w:w="1316"/>
        <w:gridCol w:w="1316"/>
        <w:gridCol w:w="1316"/>
        <w:gridCol w:w="1316"/>
      </w:tblGrid>
      <w:tr w:rsidR="00FF7C99" w14:paraId="60D175BE" w14:textId="77777777" w:rsidTr="0049155C">
        <w:tc>
          <w:tcPr>
            <w:tcW w:w="1809" w:type="dxa"/>
            <w:shd w:val="clear" w:color="auto" w:fill="A6A6A6" w:themeFill="background1" w:themeFillShade="A6"/>
          </w:tcPr>
          <w:p w14:paraId="3D275887" w14:textId="77777777" w:rsidR="00FF7C99" w:rsidRPr="0049155C" w:rsidRDefault="00FF7C99" w:rsidP="003045E6">
            <w:pPr>
              <w:pStyle w:val="NoSpacing"/>
              <w:rPr>
                <w:rFonts w:eastAsiaTheme="minorEastAsia"/>
                <w:b/>
              </w:rPr>
            </w:pPr>
          </w:p>
        </w:tc>
        <w:tc>
          <w:tcPr>
            <w:tcW w:w="823" w:type="dxa"/>
            <w:shd w:val="clear" w:color="auto" w:fill="A6A6A6" w:themeFill="background1" w:themeFillShade="A6"/>
          </w:tcPr>
          <w:p w14:paraId="297C126E" w14:textId="77777777" w:rsidR="00FF7C99" w:rsidRPr="0049155C" w:rsidRDefault="00FF7C99" w:rsidP="003045E6">
            <w:pPr>
              <w:pStyle w:val="NoSpacing"/>
              <w:rPr>
                <w:rFonts w:eastAsiaTheme="minorEastAsia"/>
                <w:b/>
              </w:rPr>
            </w:pPr>
            <w:r w:rsidRPr="0049155C">
              <w:rPr>
                <w:rFonts w:eastAsiaTheme="minorEastAsia"/>
                <w:b/>
              </w:rPr>
              <w:t>0</w:t>
            </w:r>
          </w:p>
        </w:tc>
        <w:tc>
          <w:tcPr>
            <w:tcW w:w="1316" w:type="dxa"/>
            <w:shd w:val="clear" w:color="auto" w:fill="A6A6A6" w:themeFill="background1" w:themeFillShade="A6"/>
          </w:tcPr>
          <w:p w14:paraId="17DBC235" w14:textId="77777777" w:rsidR="00FF7C99" w:rsidRPr="0049155C" w:rsidRDefault="00FF7C99" w:rsidP="003045E6">
            <w:pPr>
              <w:pStyle w:val="NoSpacing"/>
              <w:rPr>
                <w:rFonts w:eastAsiaTheme="minorEastAsia"/>
                <w:b/>
              </w:rPr>
            </w:pPr>
            <w:r w:rsidRPr="0049155C">
              <w:rPr>
                <w:rFonts w:eastAsiaTheme="minorEastAsia"/>
                <w:b/>
              </w:rPr>
              <w:t>1</w:t>
            </w:r>
          </w:p>
        </w:tc>
        <w:tc>
          <w:tcPr>
            <w:tcW w:w="1316" w:type="dxa"/>
            <w:shd w:val="clear" w:color="auto" w:fill="A6A6A6" w:themeFill="background1" w:themeFillShade="A6"/>
          </w:tcPr>
          <w:p w14:paraId="64B6203A" w14:textId="77777777" w:rsidR="00FF7C99" w:rsidRPr="0049155C" w:rsidRDefault="00FF7C99" w:rsidP="003045E6">
            <w:pPr>
              <w:pStyle w:val="NoSpacing"/>
              <w:rPr>
                <w:rFonts w:eastAsiaTheme="minorEastAsia"/>
                <w:b/>
              </w:rPr>
            </w:pPr>
            <w:r w:rsidRPr="0049155C">
              <w:rPr>
                <w:rFonts w:eastAsiaTheme="minorEastAsia"/>
                <w:b/>
              </w:rPr>
              <w:t>2</w:t>
            </w:r>
          </w:p>
        </w:tc>
        <w:tc>
          <w:tcPr>
            <w:tcW w:w="1316" w:type="dxa"/>
            <w:shd w:val="clear" w:color="auto" w:fill="A6A6A6" w:themeFill="background1" w:themeFillShade="A6"/>
          </w:tcPr>
          <w:p w14:paraId="39FF3B05" w14:textId="77777777" w:rsidR="00FF7C99" w:rsidRPr="0049155C" w:rsidRDefault="00FF7C99" w:rsidP="003045E6">
            <w:pPr>
              <w:pStyle w:val="NoSpacing"/>
              <w:rPr>
                <w:rFonts w:eastAsiaTheme="minorEastAsia"/>
                <w:b/>
              </w:rPr>
            </w:pPr>
            <w:r w:rsidRPr="0049155C">
              <w:rPr>
                <w:rFonts w:eastAsiaTheme="minorEastAsia"/>
                <w:b/>
              </w:rPr>
              <w:t>3</w:t>
            </w:r>
          </w:p>
        </w:tc>
        <w:tc>
          <w:tcPr>
            <w:tcW w:w="1316" w:type="dxa"/>
            <w:shd w:val="clear" w:color="auto" w:fill="A6A6A6" w:themeFill="background1" w:themeFillShade="A6"/>
          </w:tcPr>
          <w:p w14:paraId="0F880284" w14:textId="77777777" w:rsidR="00FF7C99" w:rsidRPr="0049155C" w:rsidRDefault="00FF7C99" w:rsidP="003045E6">
            <w:pPr>
              <w:pStyle w:val="NoSpacing"/>
              <w:rPr>
                <w:rFonts w:eastAsiaTheme="minorEastAsia"/>
                <w:b/>
              </w:rPr>
            </w:pPr>
            <w:r w:rsidRPr="0049155C">
              <w:rPr>
                <w:rFonts w:eastAsiaTheme="minorEastAsia"/>
                <w:b/>
              </w:rPr>
              <w:t>4</w:t>
            </w:r>
          </w:p>
        </w:tc>
        <w:tc>
          <w:tcPr>
            <w:tcW w:w="1316" w:type="dxa"/>
            <w:shd w:val="clear" w:color="auto" w:fill="A6A6A6" w:themeFill="background1" w:themeFillShade="A6"/>
          </w:tcPr>
          <w:p w14:paraId="6FD5314E" w14:textId="77777777" w:rsidR="00FF7C99" w:rsidRPr="0049155C" w:rsidRDefault="00FF7C99" w:rsidP="003045E6">
            <w:pPr>
              <w:pStyle w:val="NoSpacing"/>
              <w:rPr>
                <w:rFonts w:eastAsiaTheme="minorEastAsia"/>
                <w:b/>
              </w:rPr>
            </w:pPr>
            <w:r w:rsidRPr="0049155C">
              <w:rPr>
                <w:rFonts w:eastAsiaTheme="minorEastAsia"/>
                <w:b/>
              </w:rPr>
              <w:t>5</w:t>
            </w:r>
          </w:p>
        </w:tc>
      </w:tr>
      <w:tr w:rsidR="00FF7C99" w14:paraId="54037A29" w14:textId="77777777" w:rsidTr="0049155C">
        <w:trPr>
          <w:trHeight w:val="414"/>
        </w:trPr>
        <w:tc>
          <w:tcPr>
            <w:tcW w:w="1809" w:type="dxa"/>
            <w:shd w:val="clear" w:color="auto" w:fill="A6A6A6" w:themeFill="background1" w:themeFillShade="A6"/>
          </w:tcPr>
          <w:p w14:paraId="5E9EF654" w14:textId="77777777" w:rsidR="00FF7C99" w:rsidRPr="0049155C" w:rsidRDefault="00FF7C99" w:rsidP="003045E6">
            <w:pPr>
              <w:pStyle w:val="NoSpacing"/>
              <w:rPr>
                <w:rFonts w:eastAsiaTheme="minorEastAsia"/>
                <w:b/>
              </w:rPr>
            </w:pPr>
            <w:r w:rsidRPr="0049155C">
              <w:rPr>
                <w:rFonts w:eastAsiaTheme="minorEastAsia"/>
                <w:b/>
              </w:rPr>
              <w:t>EBE</w:t>
            </w:r>
          </w:p>
        </w:tc>
        <w:tc>
          <w:tcPr>
            <w:tcW w:w="823" w:type="dxa"/>
          </w:tcPr>
          <w:p w14:paraId="135CDB78" w14:textId="77777777" w:rsidR="00FF7C99" w:rsidRDefault="00FF7C99" w:rsidP="003045E6">
            <w:pPr>
              <w:pStyle w:val="NoSpacing"/>
              <w:rPr>
                <w:rFonts w:eastAsiaTheme="minorEastAsia"/>
              </w:rPr>
            </w:pPr>
          </w:p>
        </w:tc>
        <w:tc>
          <w:tcPr>
            <w:tcW w:w="1316" w:type="dxa"/>
          </w:tcPr>
          <w:p w14:paraId="6C5C5419" w14:textId="77777777" w:rsidR="00FF7C99" w:rsidRDefault="00FF7C99" w:rsidP="00FF7C99">
            <w:pPr>
              <w:pStyle w:val="NoSpacing"/>
              <w:rPr>
                <w:rFonts w:eastAsiaTheme="minorEastAsia"/>
              </w:rPr>
            </w:pPr>
            <w:r>
              <w:rPr>
                <w:rFonts w:eastAsiaTheme="minorEastAsia"/>
              </w:rPr>
              <w:t xml:space="preserve">235 000 </w:t>
            </w:r>
          </w:p>
        </w:tc>
        <w:tc>
          <w:tcPr>
            <w:tcW w:w="1316" w:type="dxa"/>
          </w:tcPr>
          <w:p w14:paraId="2D132431" w14:textId="77777777" w:rsidR="00FF7C99" w:rsidRDefault="00FF7C99" w:rsidP="00FF7C99">
            <w:pPr>
              <w:pStyle w:val="NoSpacing"/>
              <w:rPr>
                <w:rFonts w:eastAsiaTheme="minorEastAsia"/>
              </w:rPr>
            </w:pPr>
            <w:r>
              <w:rPr>
                <w:rFonts w:eastAsiaTheme="minorEastAsia"/>
              </w:rPr>
              <w:t xml:space="preserve">550 750 </w:t>
            </w:r>
          </w:p>
        </w:tc>
        <w:tc>
          <w:tcPr>
            <w:tcW w:w="1316" w:type="dxa"/>
          </w:tcPr>
          <w:p w14:paraId="52602EDC" w14:textId="77777777" w:rsidR="00FF7C99" w:rsidRDefault="00FF7C99" w:rsidP="003045E6">
            <w:pPr>
              <w:pStyle w:val="NoSpacing"/>
              <w:rPr>
                <w:rFonts w:eastAsiaTheme="minorEastAsia"/>
              </w:rPr>
            </w:pPr>
            <w:r>
              <w:rPr>
                <w:rFonts w:eastAsiaTheme="minorEastAsia"/>
              </w:rPr>
              <w:t>610 288</w:t>
            </w:r>
          </w:p>
        </w:tc>
        <w:tc>
          <w:tcPr>
            <w:tcW w:w="1316" w:type="dxa"/>
          </w:tcPr>
          <w:p w14:paraId="4EF29D90" w14:textId="77777777" w:rsidR="00FF7C99" w:rsidRDefault="00FF7C99" w:rsidP="003045E6">
            <w:pPr>
              <w:pStyle w:val="NoSpacing"/>
              <w:rPr>
                <w:rFonts w:eastAsiaTheme="minorEastAsia"/>
              </w:rPr>
            </w:pPr>
            <w:r>
              <w:rPr>
                <w:rFonts w:eastAsiaTheme="minorEastAsia"/>
              </w:rPr>
              <w:t>381 602</w:t>
            </w:r>
          </w:p>
        </w:tc>
        <w:tc>
          <w:tcPr>
            <w:tcW w:w="1316" w:type="dxa"/>
          </w:tcPr>
          <w:p w14:paraId="4C938FE1" w14:textId="77777777" w:rsidR="00FF7C99" w:rsidRDefault="00FF7C99" w:rsidP="003045E6">
            <w:pPr>
              <w:pStyle w:val="NoSpacing"/>
              <w:rPr>
                <w:rFonts w:eastAsiaTheme="minorEastAsia"/>
              </w:rPr>
            </w:pPr>
            <w:r>
              <w:rPr>
                <w:rFonts w:eastAsiaTheme="minorEastAsia"/>
              </w:rPr>
              <w:t>56 682</w:t>
            </w:r>
          </w:p>
        </w:tc>
      </w:tr>
      <w:tr w:rsidR="00FF7C99" w14:paraId="1A3A4FB4" w14:textId="77777777" w:rsidTr="0049155C">
        <w:trPr>
          <w:trHeight w:val="826"/>
        </w:trPr>
        <w:tc>
          <w:tcPr>
            <w:tcW w:w="1809" w:type="dxa"/>
            <w:shd w:val="clear" w:color="auto" w:fill="A6A6A6" w:themeFill="background1" w:themeFillShade="A6"/>
          </w:tcPr>
          <w:p w14:paraId="2472656A" w14:textId="77777777" w:rsidR="00FF7C99" w:rsidRPr="0049155C" w:rsidRDefault="00FF7C99" w:rsidP="003045E6">
            <w:pPr>
              <w:pStyle w:val="NoSpacing"/>
              <w:rPr>
                <w:rFonts w:eastAsiaTheme="minorEastAsia"/>
                <w:b/>
              </w:rPr>
            </w:pPr>
            <w:r w:rsidRPr="0049155C">
              <w:rPr>
                <w:rFonts w:eastAsiaTheme="minorEastAsia"/>
                <w:b/>
              </w:rPr>
              <w:t>─ dot° A</w:t>
            </w:r>
          </w:p>
          <w:p w14:paraId="53A96A46" w14:textId="77777777" w:rsidR="00FF7C99" w:rsidRPr="0049155C" w:rsidRDefault="00FF7C99" w:rsidP="003045E6">
            <w:pPr>
              <w:pStyle w:val="NoSpacing"/>
              <w:rPr>
                <w:rFonts w:eastAsiaTheme="minorEastAsia"/>
                <w:b/>
              </w:rPr>
            </w:pPr>
            <w:r w:rsidRPr="0049155C">
              <w:rPr>
                <w:rFonts w:eastAsiaTheme="minorEastAsia"/>
                <w:b/>
              </w:rPr>
              <w:t>─ dot° B</w:t>
            </w:r>
          </w:p>
          <w:p w14:paraId="255EE64F" w14:textId="77777777" w:rsidR="00FF7C99" w:rsidRPr="0049155C" w:rsidRDefault="00FF7C99" w:rsidP="003045E6">
            <w:pPr>
              <w:pStyle w:val="NoSpacing"/>
              <w:rPr>
                <w:rFonts w:eastAsiaTheme="minorEastAsia"/>
                <w:b/>
              </w:rPr>
            </w:pPr>
            <w:r w:rsidRPr="0049155C">
              <w:rPr>
                <w:rFonts w:eastAsiaTheme="minorEastAsia"/>
                <w:b/>
              </w:rPr>
              <w:t>─ dot° entrepôt</w:t>
            </w:r>
          </w:p>
        </w:tc>
        <w:tc>
          <w:tcPr>
            <w:tcW w:w="823" w:type="dxa"/>
          </w:tcPr>
          <w:p w14:paraId="44B6273C" w14:textId="77777777" w:rsidR="00FF7C99" w:rsidRDefault="00FF7C99" w:rsidP="003045E6">
            <w:pPr>
              <w:pStyle w:val="NoSpacing"/>
              <w:rPr>
                <w:rFonts w:eastAsiaTheme="minorEastAsia"/>
              </w:rPr>
            </w:pPr>
          </w:p>
        </w:tc>
        <w:tc>
          <w:tcPr>
            <w:tcW w:w="1316" w:type="dxa"/>
          </w:tcPr>
          <w:p w14:paraId="1B0C0E07" w14:textId="77777777" w:rsidR="00FF7C99" w:rsidRDefault="00FF7C99" w:rsidP="003045E6">
            <w:pPr>
              <w:pStyle w:val="NoSpacing"/>
              <w:rPr>
                <w:rFonts w:eastAsiaTheme="minorEastAsia"/>
              </w:rPr>
            </w:pPr>
            <w:r>
              <w:rPr>
                <w:rFonts w:eastAsiaTheme="minorEastAsia"/>
              </w:rPr>
              <w:t>─ 28 000</w:t>
            </w:r>
          </w:p>
          <w:p w14:paraId="3882E53B" w14:textId="77777777" w:rsidR="00FF7C99" w:rsidRDefault="00FF7C99" w:rsidP="003045E6">
            <w:pPr>
              <w:pStyle w:val="NoSpacing"/>
              <w:rPr>
                <w:rFonts w:eastAsiaTheme="minorEastAsia"/>
              </w:rPr>
            </w:pPr>
            <w:r>
              <w:rPr>
                <w:rFonts w:eastAsiaTheme="minorEastAsia"/>
              </w:rPr>
              <w:t>─ 32 000</w:t>
            </w:r>
          </w:p>
          <w:p w14:paraId="10A0D53D" w14:textId="77777777" w:rsidR="00FF7C99" w:rsidRDefault="00FF7C99" w:rsidP="003045E6">
            <w:pPr>
              <w:pStyle w:val="NoSpacing"/>
              <w:rPr>
                <w:rFonts w:eastAsiaTheme="minorEastAsia"/>
              </w:rPr>
            </w:pPr>
            <w:r>
              <w:rPr>
                <w:rFonts w:eastAsiaTheme="minorEastAsia"/>
              </w:rPr>
              <w:t>─ 12 000</w:t>
            </w:r>
          </w:p>
        </w:tc>
        <w:tc>
          <w:tcPr>
            <w:tcW w:w="1316" w:type="dxa"/>
          </w:tcPr>
          <w:p w14:paraId="05213F9C" w14:textId="77777777" w:rsidR="00FF7C99" w:rsidRDefault="00FF7C99" w:rsidP="003045E6">
            <w:pPr>
              <w:pStyle w:val="NoSpacing"/>
              <w:rPr>
                <w:rFonts w:eastAsiaTheme="minorEastAsia"/>
              </w:rPr>
            </w:pPr>
            <w:r>
              <w:rPr>
                <w:rFonts w:eastAsiaTheme="minorEastAsia"/>
              </w:rPr>
              <w:t>─ 18 200</w:t>
            </w:r>
          </w:p>
          <w:p w14:paraId="6791EADB" w14:textId="77777777" w:rsidR="00FF7C99" w:rsidRDefault="00FF7C99" w:rsidP="003045E6">
            <w:pPr>
              <w:pStyle w:val="NoSpacing"/>
              <w:rPr>
                <w:rFonts w:eastAsiaTheme="minorEastAsia"/>
              </w:rPr>
            </w:pPr>
            <w:r>
              <w:rPr>
                <w:rFonts w:eastAsiaTheme="minorEastAsia"/>
              </w:rPr>
              <w:t>─ 32 000</w:t>
            </w:r>
          </w:p>
          <w:p w14:paraId="63EBD3AF" w14:textId="77777777" w:rsidR="00FF7C99" w:rsidRDefault="00FF7C99" w:rsidP="003045E6">
            <w:pPr>
              <w:pStyle w:val="NoSpacing"/>
              <w:rPr>
                <w:rFonts w:eastAsiaTheme="minorEastAsia"/>
              </w:rPr>
            </w:pPr>
            <w:r>
              <w:rPr>
                <w:rFonts w:eastAsiaTheme="minorEastAsia"/>
              </w:rPr>
              <w:t>─ 12 000</w:t>
            </w:r>
          </w:p>
        </w:tc>
        <w:tc>
          <w:tcPr>
            <w:tcW w:w="1316" w:type="dxa"/>
          </w:tcPr>
          <w:p w14:paraId="6924D1A4" w14:textId="77777777" w:rsidR="00FF7C99" w:rsidRDefault="00FF7C99" w:rsidP="003045E6">
            <w:pPr>
              <w:pStyle w:val="NoSpacing"/>
              <w:rPr>
                <w:rFonts w:eastAsiaTheme="minorEastAsia"/>
              </w:rPr>
            </w:pPr>
            <w:r>
              <w:rPr>
                <w:rFonts w:eastAsiaTheme="minorEastAsia"/>
              </w:rPr>
              <w:t xml:space="preserve">─ 11 830 </w:t>
            </w:r>
          </w:p>
          <w:p w14:paraId="448B5E17" w14:textId="77777777" w:rsidR="00FF7C99" w:rsidRDefault="00FF7C99" w:rsidP="003045E6">
            <w:pPr>
              <w:pStyle w:val="NoSpacing"/>
              <w:rPr>
                <w:rFonts w:eastAsiaTheme="minorEastAsia"/>
              </w:rPr>
            </w:pPr>
            <w:r>
              <w:rPr>
                <w:rFonts w:eastAsiaTheme="minorEastAsia"/>
              </w:rPr>
              <w:t>─ 32 000</w:t>
            </w:r>
          </w:p>
          <w:p w14:paraId="31A56635" w14:textId="77777777" w:rsidR="00FF7C99" w:rsidRDefault="00FF7C99" w:rsidP="003045E6">
            <w:pPr>
              <w:pStyle w:val="NoSpacing"/>
              <w:rPr>
                <w:rFonts w:eastAsiaTheme="minorEastAsia"/>
              </w:rPr>
            </w:pPr>
            <w:r>
              <w:rPr>
                <w:rFonts w:eastAsiaTheme="minorEastAsia"/>
              </w:rPr>
              <w:t>─ 12 000</w:t>
            </w:r>
          </w:p>
        </w:tc>
        <w:tc>
          <w:tcPr>
            <w:tcW w:w="1316" w:type="dxa"/>
          </w:tcPr>
          <w:p w14:paraId="314ECE87" w14:textId="77777777" w:rsidR="00FF7C99" w:rsidRDefault="00FF7C99" w:rsidP="003045E6">
            <w:pPr>
              <w:pStyle w:val="NoSpacing"/>
              <w:rPr>
                <w:rFonts w:eastAsiaTheme="minorEastAsia"/>
              </w:rPr>
            </w:pPr>
            <w:r>
              <w:rPr>
                <w:rFonts w:eastAsiaTheme="minorEastAsia"/>
              </w:rPr>
              <w:t>─ 10 985</w:t>
            </w:r>
          </w:p>
          <w:p w14:paraId="3755F1A0" w14:textId="77777777" w:rsidR="00FF7C99" w:rsidRDefault="00FF7C99" w:rsidP="003045E6">
            <w:pPr>
              <w:pStyle w:val="NoSpacing"/>
              <w:rPr>
                <w:rFonts w:eastAsiaTheme="minorEastAsia"/>
              </w:rPr>
            </w:pPr>
            <w:r>
              <w:rPr>
                <w:rFonts w:eastAsiaTheme="minorEastAsia"/>
              </w:rPr>
              <w:t>─ 32 000</w:t>
            </w:r>
          </w:p>
          <w:p w14:paraId="77236622" w14:textId="77777777" w:rsidR="00FF7C99" w:rsidRDefault="00FF7C99" w:rsidP="003045E6">
            <w:pPr>
              <w:pStyle w:val="NoSpacing"/>
              <w:rPr>
                <w:rFonts w:eastAsiaTheme="minorEastAsia"/>
              </w:rPr>
            </w:pPr>
            <w:r>
              <w:rPr>
                <w:rFonts w:eastAsiaTheme="minorEastAsia"/>
              </w:rPr>
              <w:t>─ 12 000</w:t>
            </w:r>
          </w:p>
        </w:tc>
        <w:tc>
          <w:tcPr>
            <w:tcW w:w="1316" w:type="dxa"/>
          </w:tcPr>
          <w:p w14:paraId="24120C7B" w14:textId="77777777" w:rsidR="00FF7C99" w:rsidRDefault="00FF7C99" w:rsidP="003045E6">
            <w:pPr>
              <w:pStyle w:val="NoSpacing"/>
              <w:rPr>
                <w:rFonts w:eastAsiaTheme="minorEastAsia"/>
              </w:rPr>
            </w:pPr>
            <w:r>
              <w:rPr>
                <w:rFonts w:eastAsiaTheme="minorEastAsia"/>
              </w:rPr>
              <w:t>─ 10 985</w:t>
            </w:r>
          </w:p>
          <w:p w14:paraId="63759456" w14:textId="77777777" w:rsidR="00FF7C99" w:rsidRDefault="00FF7C99" w:rsidP="003045E6">
            <w:pPr>
              <w:pStyle w:val="NoSpacing"/>
              <w:rPr>
                <w:rFonts w:eastAsiaTheme="minorEastAsia"/>
              </w:rPr>
            </w:pPr>
            <w:r>
              <w:rPr>
                <w:rFonts w:eastAsiaTheme="minorEastAsia"/>
              </w:rPr>
              <w:t>─ 32 000</w:t>
            </w:r>
          </w:p>
          <w:p w14:paraId="30C8964A" w14:textId="77777777" w:rsidR="00FF7C99" w:rsidRDefault="00FF7C99" w:rsidP="003045E6">
            <w:pPr>
              <w:pStyle w:val="NoSpacing"/>
              <w:rPr>
                <w:rFonts w:eastAsiaTheme="minorEastAsia"/>
              </w:rPr>
            </w:pPr>
            <w:r>
              <w:rPr>
                <w:rFonts w:eastAsiaTheme="minorEastAsia"/>
              </w:rPr>
              <w:t>─ 12 000</w:t>
            </w:r>
          </w:p>
        </w:tc>
      </w:tr>
      <w:tr w:rsidR="00FF7C99" w14:paraId="468D8D35" w14:textId="77777777" w:rsidTr="0049155C">
        <w:tc>
          <w:tcPr>
            <w:tcW w:w="1809" w:type="dxa"/>
            <w:shd w:val="clear" w:color="auto" w:fill="A6A6A6" w:themeFill="background1" w:themeFillShade="A6"/>
          </w:tcPr>
          <w:p w14:paraId="4A10766B" w14:textId="77777777" w:rsidR="00FF7C99" w:rsidRPr="0049155C" w:rsidRDefault="00FF7C99" w:rsidP="003045E6">
            <w:pPr>
              <w:pStyle w:val="NoSpacing"/>
              <w:rPr>
                <w:rFonts w:eastAsiaTheme="minorEastAsia"/>
                <w:b/>
              </w:rPr>
            </w:pPr>
            <w:r w:rsidRPr="0049155C">
              <w:rPr>
                <w:rFonts w:eastAsiaTheme="minorEastAsia"/>
                <w:b/>
              </w:rPr>
              <w:t>= Rt expl°</w:t>
            </w:r>
          </w:p>
        </w:tc>
        <w:tc>
          <w:tcPr>
            <w:tcW w:w="823" w:type="dxa"/>
          </w:tcPr>
          <w:p w14:paraId="749BD264" w14:textId="77777777" w:rsidR="00FF7C99" w:rsidRDefault="00FF7C99" w:rsidP="003045E6">
            <w:pPr>
              <w:pStyle w:val="NoSpacing"/>
              <w:rPr>
                <w:rFonts w:eastAsiaTheme="minorEastAsia"/>
              </w:rPr>
            </w:pPr>
          </w:p>
        </w:tc>
        <w:tc>
          <w:tcPr>
            <w:tcW w:w="1316" w:type="dxa"/>
          </w:tcPr>
          <w:p w14:paraId="18E33945" w14:textId="77777777" w:rsidR="00FF7C99" w:rsidRDefault="00FF7C99" w:rsidP="003045E6">
            <w:pPr>
              <w:pStyle w:val="NoSpacing"/>
              <w:rPr>
                <w:rFonts w:eastAsiaTheme="minorEastAsia"/>
              </w:rPr>
            </w:pPr>
            <w:r>
              <w:rPr>
                <w:rFonts w:eastAsiaTheme="minorEastAsia"/>
              </w:rPr>
              <w:t>163 000</w:t>
            </w:r>
          </w:p>
        </w:tc>
        <w:tc>
          <w:tcPr>
            <w:tcW w:w="1316" w:type="dxa"/>
          </w:tcPr>
          <w:p w14:paraId="6018D81E" w14:textId="77777777" w:rsidR="00FF7C99" w:rsidRDefault="00FF7C99" w:rsidP="003045E6">
            <w:pPr>
              <w:pStyle w:val="NoSpacing"/>
              <w:rPr>
                <w:rFonts w:eastAsiaTheme="minorEastAsia"/>
              </w:rPr>
            </w:pPr>
            <w:r>
              <w:rPr>
                <w:rFonts w:eastAsiaTheme="minorEastAsia"/>
              </w:rPr>
              <w:t>488 550</w:t>
            </w:r>
          </w:p>
        </w:tc>
        <w:tc>
          <w:tcPr>
            <w:tcW w:w="1316" w:type="dxa"/>
          </w:tcPr>
          <w:p w14:paraId="3427DEC0" w14:textId="77777777" w:rsidR="00FF7C99" w:rsidRDefault="00FF7C99" w:rsidP="003045E6">
            <w:pPr>
              <w:pStyle w:val="NoSpacing"/>
              <w:rPr>
                <w:rFonts w:eastAsiaTheme="minorEastAsia"/>
              </w:rPr>
            </w:pPr>
            <w:r>
              <w:rPr>
                <w:rFonts w:eastAsiaTheme="minorEastAsia"/>
              </w:rPr>
              <w:t>554 458</w:t>
            </w:r>
          </w:p>
        </w:tc>
        <w:tc>
          <w:tcPr>
            <w:tcW w:w="1316" w:type="dxa"/>
          </w:tcPr>
          <w:p w14:paraId="78993C25" w14:textId="77777777" w:rsidR="00FF7C99" w:rsidRDefault="00FF7C99" w:rsidP="003045E6">
            <w:pPr>
              <w:pStyle w:val="NoSpacing"/>
              <w:rPr>
                <w:rFonts w:eastAsiaTheme="minorEastAsia"/>
              </w:rPr>
            </w:pPr>
            <w:r>
              <w:rPr>
                <w:rFonts w:eastAsiaTheme="minorEastAsia"/>
              </w:rPr>
              <w:t>326 617</w:t>
            </w:r>
          </w:p>
        </w:tc>
        <w:tc>
          <w:tcPr>
            <w:tcW w:w="1316" w:type="dxa"/>
          </w:tcPr>
          <w:p w14:paraId="29A553D3" w14:textId="77777777" w:rsidR="00FF7C99" w:rsidRDefault="00FF7C99" w:rsidP="003045E6">
            <w:pPr>
              <w:pStyle w:val="NoSpacing"/>
              <w:rPr>
                <w:rFonts w:eastAsiaTheme="minorEastAsia"/>
              </w:rPr>
            </w:pPr>
            <w:r>
              <w:rPr>
                <w:rFonts w:eastAsiaTheme="minorEastAsia"/>
              </w:rPr>
              <w:t>1697</w:t>
            </w:r>
          </w:p>
        </w:tc>
      </w:tr>
      <w:tr w:rsidR="00FF7C99" w14:paraId="47F15BFF" w14:textId="77777777" w:rsidTr="0049155C">
        <w:tc>
          <w:tcPr>
            <w:tcW w:w="1809" w:type="dxa"/>
            <w:shd w:val="clear" w:color="auto" w:fill="A6A6A6" w:themeFill="background1" w:themeFillShade="A6"/>
          </w:tcPr>
          <w:p w14:paraId="3F6F1600" w14:textId="77777777" w:rsidR="00FF7C99" w:rsidRPr="0049155C" w:rsidRDefault="00FF7C99" w:rsidP="003045E6">
            <w:pPr>
              <w:pStyle w:val="NoSpacing"/>
              <w:rPr>
                <w:rFonts w:eastAsiaTheme="minorEastAsia"/>
                <w:b/>
              </w:rPr>
            </w:pPr>
            <w:r w:rsidRPr="0049155C">
              <w:rPr>
                <w:rFonts w:eastAsiaTheme="minorEastAsia"/>
                <w:b/>
              </w:rPr>
              <w:t>IS expl°</w:t>
            </w:r>
          </w:p>
        </w:tc>
        <w:tc>
          <w:tcPr>
            <w:tcW w:w="823" w:type="dxa"/>
          </w:tcPr>
          <w:p w14:paraId="23ABDF7C" w14:textId="77777777" w:rsidR="00FF7C99" w:rsidRDefault="00FF7C99" w:rsidP="003045E6">
            <w:pPr>
              <w:pStyle w:val="NoSpacing"/>
              <w:rPr>
                <w:rFonts w:eastAsiaTheme="minorEastAsia"/>
              </w:rPr>
            </w:pPr>
          </w:p>
        </w:tc>
        <w:tc>
          <w:tcPr>
            <w:tcW w:w="1316" w:type="dxa"/>
          </w:tcPr>
          <w:p w14:paraId="13A95797" w14:textId="77777777" w:rsidR="00FF7C99" w:rsidRDefault="00FF7C99" w:rsidP="003045E6">
            <w:pPr>
              <w:pStyle w:val="NoSpacing"/>
              <w:rPr>
                <w:rFonts w:eastAsiaTheme="minorEastAsia"/>
              </w:rPr>
            </w:pPr>
            <w:r>
              <w:rPr>
                <w:rFonts w:eastAsiaTheme="minorEastAsia"/>
              </w:rPr>
              <w:t>54 333</w:t>
            </w:r>
          </w:p>
        </w:tc>
        <w:tc>
          <w:tcPr>
            <w:tcW w:w="1316" w:type="dxa"/>
          </w:tcPr>
          <w:p w14:paraId="6291F087" w14:textId="77777777" w:rsidR="00FF7C99" w:rsidRDefault="00FF7C99" w:rsidP="003045E6">
            <w:pPr>
              <w:pStyle w:val="NoSpacing"/>
              <w:rPr>
                <w:rFonts w:eastAsiaTheme="minorEastAsia"/>
              </w:rPr>
            </w:pPr>
            <w:r>
              <w:rPr>
                <w:rFonts w:eastAsiaTheme="minorEastAsia"/>
              </w:rPr>
              <w:t>162 850</w:t>
            </w:r>
          </w:p>
        </w:tc>
        <w:tc>
          <w:tcPr>
            <w:tcW w:w="1316" w:type="dxa"/>
          </w:tcPr>
          <w:p w14:paraId="13C55F7C" w14:textId="77777777" w:rsidR="00FF7C99" w:rsidRDefault="0049155C" w:rsidP="003045E6">
            <w:pPr>
              <w:pStyle w:val="NoSpacing"/>
              <w:rPr>
                <w:rFonts w:eastAsiaTheme="minorEastAsia"/>
              </w:rPr>
            </w:pPr>
            <w:r>
              <w:rPr>
                <w:rFonts w:eastAsiaTheme="minorEastAsia"/>
              </w:rPr>
              <w:t>184</w:t>
            </w:r>
            <w:r w:rsidR="008902F1">
              <w:rPr>
                <w:rFonts w:eastAsiaTheme="minorEastAsia"/>
              </w:rPr>
              <w:t> </w:t>
            </w:r>
            <w:r>
              <w:rPr>
                <w:rFonts w:eastAsiaTheme="minorEastAsia"/>
              </w:rPr>
              <w:t>819</w:t>
            </w:r>
          </w:p>
        </w:tc>
        <w:tc>
          <w:tcPr>
            <w:tcW w:w="1316" w:type="dxa"/>
          </w:tcPr>
          <w:p w14:paraId="15ECD5DE" w14:textId="77777777" w:rsidR="00FF7C99" w:rsidRDefault="008902F1" w:rsidP="003045E6">
            <w:pPr>
              <w:pStyle w:val="NoSpacing"/>
              <w:rPr>
                <w:rFonts w:eastAsiaTheme="minorEastAsia"/>
              </w:rPr>
            </w:pPr>
            <w:r>
              <w:rPr>
                <w:rFonts w:eastAsiaTheme="minorEastAsia"/>
              </w:rPr>
              <w:t>108 872</w:t>
            </w:r>
          </w:p>
        </w:tc>
        <w:tc>
          <w:tcPr>
            <w:tcW w:w="1316" w:type="dxa"/>
          </w:tcPr>
          <w:p w14:paraId="39D55381" w14:textId="77777777" w:rsidR="00FF7C99" w:rsidRDefault="008902F1" w:rsidP="003045E6">
            <w:pPr>
              <w:pStyle w:val="NoSpacing"/>
              <w:rPr>
                <w:rFonts w:eastAsiaTheme="minorEastAsia"/>
              </w:rPr>
            </w:pPr>
            <w:r>
              <w:rPr>
                <w:rFonts w:eastAsiaTheme="minorEastAsia"/>
              </w:rPr>
              <w:t>566</w:t>
            </w:r>
          </w:p>
        </w:tc>
      </w:tr>
      <w:tr w:rsidR="00FF7C99" w14:paraId="667D41D9" w14:textId="77777777" w:rsidTr="0049155C">
        <w:tc>
          <w:tcPr>
            <w:tcW w:w="1809" w:type="dxa"/>
            <w:shd w:val="clear" w:color="auto" w:fill="A6A6A6" w:themeFill="background1" w:themeFillShade="A6"/>
          </w:tcPr>
          <w:p w14:paraId="11632134" w14:textId="77777777" w:rsidR="00FF7C99" w:rsidRPr="0049155C" w:rsidRDefault="00FF7C99" w:rsidP="003045E6">
            <w:pPr>
              <w:pStyle w:val="NoSpacing"/>
              <w:rPr>
                <w:rFonts w:eastAsiaTheme="minorEastAsia"/>
                <w:b/>
              </w:rPr>
            </w:pPr>
            <w:r w:rsidRPr="0049155C">
              <w:rPr>
                <w:rFonts w:eastAsiaTheme="minorEastAsia"/>
                <w:b/>
              </w:rPr>
              <w:t>CAF expl°</w:t>
            </w:r>
          </w:p>
        </w:tc>
        <w:tc>
          <w:tcPr>
            <w:tcW w:w="823" w:type="dxa"/>
            <w:shd w:val="clear" w:color="auto" w:fill="FC7C7C"/>
          </w:tcPr>
          <w:p w14:paraId="22FD7A05" w14:textId="77777777" w:rsidR="00FF7C99" w:rsidRDefault="00FF7C99" w:rsidP="003045E6">
            <w:pPr>
              <w:pStyle w:val="NoSpacing"/>
              <w:rPr>
                <w:rFonts w:eastAsiaTheme="minorEastAsia"/>
              </w:rPr>
            </w:pPr>
          </w:p>
        </w:tc>
        <w:tc>
          <w:tcPr>
            <w:tcW w:w="1316" w:type="dxa"/>
            <w:shd w:val="clear" w:color="auto" w:fill="FC7C7C"/>
          </w:tcPr>
          <w:p w14:paraId="713ED925" w14:textId="77777777" w:rsidR="00FF7C99" w:rsidRDefault="00FF7C99" w:rsidP="003045E6">
            <w:pPr>
              <w:pStyle w:val="NoSpacing"/>
              <w:rPr>
                <w:rFonts w:eastAsiaTheme="minorEastAsia"/>
              </w:rPr>
            </w:pPr>
            <w:r>
              <w:rPr>
                <w:rFonts w:eastAsiaTheme="minorEastAsia"/>
              </w:rPr>
              <w:t>180 667</w:t>
            </w:r>
          </w:p>
        </w:tc>
        <w:tc>
          <w:tcPr>
            <w:tcW w:w="1316" w:type="dxa"/>
            <w:shd w:val="clear" w:color="auto" w:fill="FC7C7C"/>
          </w:tcPr>
          <w:p w14:paraId="131D5DA6" w14:textId="77777777" w:rsidR="00FF7C99" w:rsidRDefault="00FF7C99" w:rsidP="003045E6">
            <w:pPr>
              <w:pStyle w:val="NoSpacing"/>
              <w:rPr>
                <w:rFonts w:eastAsiaTheme="minorEastAsia"/>
              </w:rPr>
            </w:pPr>
            <w:r>
              <w:rPr>
                <w:rFonts w:eastAsiaTheme="minorEastAsia"/>
              </w:rPr>
              <w:t>387 900</w:t>
            </w:r>
          </w:p>
        </w:tc>
        <w:tc>
          <w:tcPr>
            <w:tcW w:w="1316" w:type="dxa"/>
            <w:shd w:val="clear" w:color="auto" w:fill="FC7C7C"/>
          </w:tcPr>
          <w:p w14:paraId="689E70DC" w14:textId="77777777" w:rsidR="00FF7C99" w:rsidRDefault="00FF7C99" w:rsidP="003045E6">
            <w:pPr>
              <w:pStyle w:val="NoSpacing"/>
              <w:rPr>
                <w:rFonts w:eastAsiaTheme="minorEastAsia"/>
              </w:rPr>
            </w:pPr>
            <w:r>
              <w:rPr>
                <w:rFonts w:eastAsiaTheme="minorEastAsia"/>
              </w:rPr>
              <w:t>425 468</w:t>
            </w:r>
          </w:p>
        </w:tc>
        <w:tc>
          <w:tcPr>
            <w:tcW w:w="1316" w:type="dxa"/>
            <w:shd w:val="clear" w:color="auto" w:fill="FC7C7C"/>
          </w:tcPr>
          <w:p w14:paraId="215C93AC" w14:textId="77777777" w:rsidR="00FF7C99" w:rsidRDefault="00FF7C99" w:rsidP="003045E6">
            <w:pPr>
              <w:pStyle w:val="NoSpacing"/>
              <w:rPr>
                <w:rFonts w:eastAsiaTheme="minorEastAsia"/>
              </w:rPr>
            </w:pPr>
            <w:r>
              <w:rPr>
                <w:rFonts w:eastAsiaTheme="minorEastAsia"/>
              </w:rPr>
              <w:t>272 730</w:t>
            </w:r>
          </w:p>
        </w:tc>
        <w:tc>
          <w:tcPr>
            <w:tcW w:w="1316" w:type="dxa"/>
            <w:shd w:val="clear" w:color="auto" w:fill="FC7C7C"/>
          </w:tcPr>
          <w:p w14:paraId="7799E89A" w14:textId="77777777" w:rsidR="00FF7C99" w:rsidRDefault="00FF7C99" w:rsidP="003045E6">
            <w:pPr>
              <w:pStyle w:val="NoSpacing"/>
              <w:rPr>
                <w:rFonts w:eastAsiaTheme="minorEastAsia"/>
              </w:rPr>
            </w:pPr>
            <w:r>
              <w:rPr>
                <w:rFonts w:eastAsiaTheme="minorEastAsia"/>
              </w:rPr>
              <w:t>56 116</w:t>
            </w:r>
          </w:p>
        </w:tc>
      </w:tr>
    </w:tbl>
    <w:p w14:paraId="6E53FCDE" w14:textId="77777777" w:rsidR="00D35B2E" w:rsidRDefault="00D35B2E" w:rsidP="003045E6">
      <w:pPr>
        <w:pStyle w:val="NoSpacing"/>
        <w:rPr>
          <w:rFonts w:eastAsiaTheme="minorEastAsia"/>
        </w:rPr>
      </w:pPr>
    </w:p>
    <w:p w14:paraId="2718C517" w14:textId="77777777" w:rsidR="00D35B2E" w:rsidRDefault="00FF7C99" w:rsidP="003045E6">
      <w:pPr>
        <w:pStyle w:val="NoSpacing"/>
        <w:rPr>
          <w:rFonts w:eastAsiaTheme="minorEastAsia"/>
          <w:u w:val="single"/>
        </w:rPr>
      </w:pPr>
      <w:r w:rsidRPr="00496CEE">
        <w:rPr>
          <w:rFonts w:eastAsiaTheme="minorEastAsia"/>
          <w:u w:val="single"/>
        </w:rPr>
        <w:t xml:space="preserve">Il faut repérer les </w:t>
      </w:r>
      <w:r w:rsidRPr="00496CEE">
        <w:rPr>
          <w:rFonts w:eastAsiaTheme="minorEastAsia"/>
          <w:b/>
          <w:u w:val="single"/>
        </w:rPr>
        <w:t>flux de trésorerie liés</w:t>
      </w:r>
      <w:r w:rsidRPr="00496CEE">
        <w:rPr>
          <w:rFonts w:eastAsiaTheme="minorEastAsia"/>
          <w:u w:val="single"/>
        </w:rPr>
        <w:t xml:space="preserve"> au BFR</w:t>
      </w:r>
      <w:r w:rsidR="00496CEE" w:rsidRPr="00496CEE">
        <w:rPr>
          <w:rFonts w:eastAsiaTheme="minorEastAsia"/>
          <w:u w:val="single"/>
        </w:rPr>
        <w:t xml:space="preserve"> : </w:t>
      </w:r>
    </w:p>
    <w:p w14:paraId="7C4DC151" w14:textId="77777777" w:rsidR="00496CEE" w:rsidRDefault="00496CEE" w:rsidP="003045E6">
      <w:pPr>
        <w:pStyle w:val="NoSpacing"/>
        <w:rPr>
          <w:rFonts w:eastAsiaTheme="minorEastAsia"/>
        </w:rPr>
      </w:pPr>
      <w:r>
        <w:rPr>
          <w:rFonts w:eastAsiaTheme="minorEastAsia"/>
        </w:rPr>
        <w:t>Le flux de trésorerie n’est pas le BFR lui-même mais la ∆ du BFR.</w:t>
      </w:r>
    </w:p>
    <w:p w14:paraId="4DFE48F2" w14:textId="77777777" w:rsidR="00496CEE" w:rsidRDefault="00496CEE" w:rsidP="003045E6">
      <w:pPr>
        <w:pStyle w:val="NoSpacing"/>
        <w:rPr>
          <w:rFonts w:eastAsiaTheme="minorEastAsia"/>
        </w:rPr>
      </w:pPr>
      <w:r>
        <w:rPr>
          <w:rFonts w:eastAsiaTheme="minorEastAsia"/>
        </w:rPr>
        <w:t>Pour calculer le CA on fait q x p et on calcul le BFR.</w:t>
      </w:r>
    </w:p>
    <w:p w14:paraId="2F4143F5" w14:textId="77777777" w:rsidR="00496CEE" w:rsidRDefault="00496CEE" w:rsidP="003045E6">
      <w:pPr>
        <w:pStyle w:val="NoSpacing"/>
        <w:rPr>
          <w:rFonts w:eastAsiaTheme="minorEastAsia"/>
        </w:rPr>
      </w:pPr>
    </w:p>
    <w:tbl>
      <w:tblPr>
        <w:tblStyle w:val="TableGrid"/>
        <w:tblW w:w="10774" w:type="dxa"/>
        <w:tblInd w:w="-743" w:type="dxa"/>
        <w:tblLook w:val="04A0" w:firstRow="1" w:lastRow="0" w:firstColumn="1" w:lastColumn="0" w:noHBand="0" w:noVBand="1"/>
      </w:tblPr>
      <w:tblGrid>
        <w:gridCol w:w="2711"/>
        <w:gridCol w:w="1372"/>
        <w:gridCol w:w="1868"/>
        <w:gridCol w:w="1148"/>
        <w:gridCol w:w="1127"/>
        <w:gridCol w:w="1127"/>
        <w:gridCol w:w="1421"/>
      </w:tblGrid>
      <w:tr w:rsidR="00496CEE" w14:paraId="57BC3290" w14:textId="77777777" w:rsidTr="00FD0CA7">
        <w:tc>
          <w:tcPr>
            <w:tcW w:w="2711" w:type="dxa"/>
            <w:shd w:val="clear" w:color="auto" w:fill="A6A6A6" w:themeFill="background1" w:themeFillShade="A6"/>
          </w:tcPr>
          <w:p w14:paraId="75D8D1E3" w14:textId="77777777" w:rsidR="00496CEE" w:rsidRPr="00DF34D7" w:rsidRDefault="00496CEE" w:rsidP="003045E6">
            <w:pPr>
              <w:pStyle w:val="NoSpacing"/>
              <w:rPr>
                <w:rFonts w:eastAsiaTheme="minorEastAsia"/>
                <w:b/>
              </w:rPr>
            </w:pPr>
            <w:r w:rsidRPr="00DF34D7">
              <w:rPr>
                <w:rFonts w:eastAsiaTheme="minorEastAsia"/>
                <w:b/>
              </w:rPr>
              <w:t>Q</w:t>
            </w:r>
          </w:p>
        </w:tc>
        <w:tc>
          <w:tcPr>
            <w:tcW w:w="1372" w:type="dxa"/>
          </w:tcPr>
          <w:p w14:paraId="19F8E109" w14:textId="77777777" w:rsidR="00496CEE" w:rsidRDefault="00496CEE" w:rsidP="003045E6">
            <w:pPr>
              <w:pStyle w:val="NoSpacing"/>
              <w:rPr>
                <w:rFonts w:eastAsiaTheme="minorEastAsia"/>
              </w:rPr>
            </w:pPr>
          </w:p>
        </w:tc>
        <w:tc>
          <w:tcPr>
            <w:tcW w:w="1868" w:type="dxa"/>
          </w:tcPr>
          <w:p w14:paraId="7BDDDB93" w14:textId="77777777" w:rsidR="00496CEE" w:rsidRDefault="00496CEE" w:rsidP="003045E6">
            <w:pPr>
              <w:pStyle w:val="NoSpacing"/>
              <w:rPr>
                <w:rFonts w:eastAsiaTheme="minorEastAsia"/>
              </w:rPr>
            </w:pPr>
            <w:r>
              <w:rPr>
                <w:rFonts w:eastAsiaTheme="minorEastAsia"/>
              </w:rPr>
              <w:t>10 000</w:t>
            </w:r>
          </w:p>
        </w:tc>
        <w:tc>
          <w:tcPr>
            <w:tcW w:w="1148" w:type="dxa"/>
          </w:tcPr>
          <w:p w14:paraId="093D9748" w14:textId="77777777" w:rsidR="00496CEE" w:rsidRDefault="00496CEE" w:rsidP="003045E6">
            <w:pPr>
              <w:pStyle w:val="NoSpacing"/>
              <w:rPr>
                <w:rFonts w:eastAsiaTheme="minorEastAsia"/>
              </w:rPr>
            </w:pPr>
            <w:r>
              <w:rPr>
                <w:rFonts w:eastAsiaTheme="minorEastAsia"/>
              </w:rPr>
              <w:t>20 000</w:t>
            </w:r>
          </w:p>
        </w:tc>
        <w:tc>
          <w:tcPr>
            <w:tcW w:w="1127" w:type="dxa"/>
          </w:tcPr>
          <w:p w14:paraId="1AE168D2" w14:textId="77777777" w:rsidR="00496CEE" w:rsidRDefault="00496CEE" w:rsidP="003045E6">
            <w:pPr>
              <w:pStyle w:val="NoSpacing"/>
              <w:rPr>
                <w:rFonts w:eastAsiaTheme="minorEastAsia"/>
              </w:rPr>
            </w:pPr>
            <w:r>
              <w:rPr>
                <w:rFonts w:eastAsiaTheme="minorEastAsia"/>
              </w:rPr>
              <w:t>22 000</w:t>
            </w:r>
          </w:p>
        </w:tc>
        <w:tc>
          <w:tcPr>
            <w:tcW w:w="1127" w:type="dxa"/>
          </w:tcPr>
          <w:p w14:paraId="547EF497" w14:textId="77777777" w:rsidR="00496CEE" w:rsidRDefault="00496CEE" w:rsidP="003045E6">
            <w:pPr>
              <w:pStyle w:val="NoSpacing"/>
              <w:rPr>
                <w:rFonts w:eastAsiaTheme="minorEastAsia"/>
              </w:rPr>
            </w:pPr>
            <w:r>
              <w:rPr>
                <w:rFonts w:eastAsiaTheme="minorEastAsia"/>
              </w:rPr>
              <w:t>15 000</w:t>
            </w:r>
          </w:p>
        </w:tc>
        <w:tc>
          <w:tcPr>
            <w:tcW w:w="1421" w:type="dxa"/>
          </w:tcPr>
          <w:p w14:paraId="257A1674" w14:textId="77777777" w:rsidR="00496CEE" w:rsidRDefault="00496CEE" w:rsidP="003045E6">
            <w:pPr>
              <w:pStyle w:val="NoSpacing"/>
              <w:rPr>
                <w:rFonts w:eastAsiaTheme="minorEastAsia"/>
              </w:rPr>
            </w:pPr>
            <w:r>
              <w:rPr>
                <w:rFonts w:eastAsiaTheme="minorEastAsia"/>
              </w:rPr>
              <w:t>5 000</w:t>
            </w:r>
          </w:p>
        </w:tc>
      </w:tr>
      <w:tr w:rsidR="00496CEE" w14:paraId="0DB2E50A" w14:textId="77777777" w:rsidTr="00FD0CA7">
        <w:tc>
          <w:tcPr>
            <w:tcW w:w="2711" w:type="dxa"/>
            <w:shd w:val="clear" w:color="auto" w:fill="A6A6A6" w:themeFill="background1" w:themeFillShade="A6"/>
          </w:tcPr>
          <w:p w14:paraId="69EC90A8" w14:textId="77777777" w:rsidR="00496CEE" w:rsidRPr="00DF34D7" w:rsidRDefault="00496CEE" w:rsidP="003045E6">
            <w:pPr>
              <w:pStyle w:val="NoSpacing"/>
              <w:rPr>
                <w:rFonts w:eastAsiaTheme="minorEastAsia"/>
                <w:b/>
              </w:rPr>
            </w:pPr>
            <w:r w:rsidRPr="00DF34D7">
              <w:rPr>
                <w:rFonts w:eastAsiaTheme="minorEastAsia"/>
                <w:b/>
              </w:rPr>
              <w:t>CA = q x 70</w:t>
            </w:r>
          </w:p>
        </w:tc>
        <w:tc>
          <w:tcPr>
            <w:tcW w:w="1372" w:type="dxa"/>
          </w:tcPr>
          <w:p w14:paraId="33766EC6" w14:textId="77777777" w:rsidR="00496CEE" w:rsidRDefault="00496CEE" w:rsidP="003045E6">
            <w:pPr>
              <w:pStyle w:val="NoSpacing"/>
              <w:rPr>
                <w:rFonts w:eastAsiaTheme="minorEastAsia"/>
              </w:rPr>
            </w:pPr>
          </w:p>
        </w:tc>
        <w:tc>
          <w:tcPr>
            <w:tcW w:w="1868" w:type="dxa"/>
          </w:tcPr>
          <w:p w14:paraId="6184716D" w14:textId="77777777" w:rsidR="00496CEE" w:rsidRDefault="00496CEE" w:rsidP="003045E6">
            <w:pPr>
              <w:pStyle w:val="NoSpacing"/>
              <w:rPr>
                <w:rFonts w:eastAsiaTheme="minorEastAsia"/>
              </w:rPr>
            </w:pPr>
            <w:r>
              <w:rPr>
                <w:rFonts w:eastAsiaTheme="minorEastAsia"/>
              </w:rPr>
              <w:t>700 000</w:t>
            </w:r>
          </w:p>
        </w:tc>
        <w:tc>
          <w:tcPr>
            <w:tcW w:w="1148" w:type="dxa"/>
          </w:tcPr>
          <w:p w14:paraId="31005816" w14:textId="77777777" w:rsidR="00496CEE" w:rsidRDefault="00496CEE" w:rsidP="003045E6">
            <w:pPr>
              <w:pStyle w:val="NoSpacing"/>
              <w:rPr>
                <w:rFonts w:eastAsiaTheme="minorEastAsia"/>
              </w:rPr>
            </w:pPr>
            <w:r>
              <w:rPr>
                <w:rFonts w:eastAsiaTheme="minorEastAsia"/>
              </w:rPr>
              <w:t>1.400 000</w:t>
            </w:r>
          </w:p>
        </w:tc>
        <w:tc>
          <w:tcPr>
            <w:tcW w:w="1127" w:type="dxa"/>
          </w:tcPr>
          <w:p w14:paraId="754016A3" w14:textId="77777777" w:rsidR="00496CEE" w:rsidRDefault="00496CEE" w:rsidP="003045E6">
            <w:pPr>
              <w:pStyle w:val="NoSpacing"/>
              <w:rPr>
                <w:rFonts w:eastAsiaTheme="minorEastAsia"/>
              </w:rPr>
            </w:pPr>
            <w:r>
              <w:rPr>
                <w:rFonts w:eastAsiaTheme="minorEastAsia"/>
              </w:rPr>
              <w:t>1.540 000</w:t>
            </w:r>
          </w:p>
        </w:tc>
        <w:tc>
          <w:tcPr>
            <w:tcW w:w="1127" w:type="dxa"/>
          </w:tcPr>
          <w:p w14:paraId="36B15278" w14:textId="77777777" w:rsidR="00496CEE" w:rsidRDefault="00496CEE" w:rsidP="003045E6">
            <w:pPr>
              <w:pStyle w:val="NoSpacing"/>
              <w:rPr>
                <w:rFonts w:eastAsiaTheme="minorEastAsia"/>
              </w:rPr>
            </w:pPr>
            <w:r>
              <w:rPr>
                <w:rFonts w:eastAsiaTheme="minorEastAsia"/>
              </w:rPr>
              <w:t>1.050 000</w:t>
            </w:r>
          </w:p>
        </w:tc>
        <w:tc>
          <w:tcPr>
            <w:tcW w:w="1421" w:type="dxa"/>
          </w:tcPr>
          <w:p w14:paraId="4BB584C2" w14:textId="77777777" w:rsidR="00496CEE" w:rsidRDefault="00496CEE" w:rsidP="003045E6">
            <w:pPr>
              <w:pStyle w:val="NoSpacing"/>
              <w:rPr>
                <w:rFonts w:eastAsiaTheme="minorEastAsia"/>
              </w:rPr>
            </w:pPr>
            <w:r>
              <w:rPr>
                <w:rFonts w:eastAsiaTheme="minorEastAsia"/>
              </w:rPr>
              <w:t>350 000</w:t>
            </w:r>
          </w:p>
        </w:tc>
      </w:tr>
      <w:tr w:rsidR="00496CEE" w14:paraId="42D3BCA1" w14:textId="77777777" w:rsidTr="00FD0CA7">
        <w:tc>
          <w:tcPr>
            <w:tcW w:w="2711" w:type="dxa"/>
            <w:shd w:val="clear" w:color="auto" w:fill="A6A6A6" w:themeFill="background1" w:themeFillShade="A6"/>
          </w:tcPr>
          <w:p w14:paraId="23096CF4" w14:textId="77777777" w:rsidR="00496CEE" w:rsidRPr="00DF34D7" w:rsidRDefault="00496CEE" w:rsidP="003045E6">
            <w:pPr>
              <w:pStyle w:val="NoSpacing"/>
              <w:rPr>
                <w:rFonts w:eastAsiaTheme="minorEastAsia"/>
                <w:b/>
              </w:rPr>
            </w:pPr>
            <w:r w:rsidRPr="00DF34D7">
              <w:rPr>
                <w:rFonts w:eastAsiaTheme="minorEastAsia"/>
                <w:b/>
              </w:rPr>
              <w:t>BFR = (150/360) x CAHT</w:t>
            </w:r>
          </w:p>
        </w:tc>
        <w:tc>
          <w:tcPr>
            <w:tcW w:w="1372" w:type="dxa"/>
          </w:tcPr>
          <w:p w14:paraId="3BA58895" w14:textId="77777777" w:rsidR="00496CEE" w:rsidRDefault="00496CEE" w:rsidP="003045E6">
            <w:pPr>
              <w:pStyle w:val="NoSpacing"/>
              <w:rPr>
                <w:rFonts w:eastAsiaTheme="minorEastAsia"/>
              </w:rPr>
            </w:pPr>
          </w:p>
        </w:tc>
        <w:tc>
          <w:tcPr>
            <w:tcW w:w="1868" w:type="dxa"/>
          </w:tcPr>
          <w:p w14:paraId="5875A1F5" w14:textId="77777777" w:rsidR="00496CEE" w:rsidRDefault="00496CEE" w:rsidP="003045E6">
            <w:pPr>
              <w:pStyle w:val="NoSpacing"/>
              <w:rPr>
                <w:rFonts w:eastAsiaTheme="minorEastAsia"/>
              </w:rPr>
            </w:pPr>
            <w:r>
              <w:rPr>
                <w:rFonts w:eastAsiaTheme="minorEastAsia"/>
              </w:rPr>
              <w:t>291 667</w:t>
            </w:r>
          </w:p>
        </w:tc>
        <w:tc>
          <w:tcPr>
            <w:tcW w:w="1148" w:type="dxa"/>
          </w:tcPr>
          <w:p w14:paraId="33D30813" w14:textId="77777777" w:rsidR="00496CEE" w:rsidRDefault="00496CEE" w:rsidP="003045E6">
            <w:pPr>
              <w:pStyle w:val="NoSpacing"/>
              <w:rPr>
                <w:rFonts w:eastAsiaTheme="minorEastAsia"/>
              </w:rPr>
            </w:pPr>
            <w:r>
              <w:rPr>
                <w:rFonts w:eastAsiaTheme="minorEastAsia"/>
              </w:rPr>
              <w:t>583 333</w:t>
            </w:r>
          </w:p>
        </w:tc>
        <w:tc>
          <w:tcPr>
            <w:tcW w:w="1127" w:type="dxa"/>
          </w:tcPr>
          <w:p w14:paraId="41E99319" w14:textId="77777777" w:rsidR="00496CEE" w:rsidRDefault="00496CEE" w:rsidP="003045E6">
            <w:pPr>
              <w:pStyle w:val="NoSpacing"/>
              <w:rPr>
                <w:rFonts w:eastAsiaTheme="minorEastAsia"/>
              </w:rPr>
            </w:pPr>
            <w:r>
              <w:rPr>
                <w:rFonts w:eastAsiaTheme="minorEastAsia"/>
              </w:rPr>
              <w:t>641 667</w:t>
            </w:r>
          </w:p>
        </w:tc>
        <w:tc>
          <w:tcPr>
            <w:tcW w:w="1127" w:type="dxa"/>
          </w:tcPr>
          <w:p w14:paraId="38BD09E3" w14:textId="77777777" w:rsidR="00496CEE" w:rsidRDefault="00496CEE" w:rsidP="003045E6">
            <w:pPr>
              <w:pStyle w:val="NoSpacing"/>
              <w:rPr>
                <w:rFonts w:eastAsiaTheme="minorEastAsia"/>
              </w:rPr>
            </w:pPr>
            <w:r>
              <w:rPr>
                <w:rFonts w:eastAsiaTheme="minorEastAsia"/>
              </w:rPr>
              <w:t>437 500</w:t>
            </w:r>
          </w:p>
        </w:tc>
        <w:tc>
          <w:tcPr>
            <w:tcW w:w="1421" w:type="dxa"/>
          </w:tcPr>
          <w:p w14:paraId="47312135" w14:textId="77777777" w:rsidR="00496CEE" w:rsidRDefault="00496CEE" w:rsidP="003045E6">
            <w:pPr>
              <w:pStyle w:val="NoSpacing"/>
              <w:rPr>
                <w:rFonts w:eastAsiaTheme="minorEastAsia"/>
              </w:rPr>
            </w:pPr>
            <w:r>
              <w:rPr>
                <w:rFonts w:eastAsiaTheme="minorEastAsia"/>
              </w:rPr>
              <w:t>145 833</w:t>
            </w:r>
          </w:p>
        </w:tc>
      </w:tr>
      <w:tr w:rsidR="00496CEE" w14:paraId="27A40EE4" w14:textId="77777777" w:rsidTr="00FD0CA7">
        <w:tc>
          <w:tcPr>
            <w:tcW w:w="2711" w:type="dxa"/>
            <w:shd w:val="clear" w:color="auto" w:fill="A6A6A6" w:themeFill="background1" w:themeFillShade="A6"/>
          </w:tcPr>
          <w:p w14:paraId="4FF8462D" w14:textId="77777777" w:rsidR="00496CEE" w:rsidRPr="00DF34D7" w:rsidRDefault="00496CEE" w:rsidP="003045E6">
            <w:pPr>
              <w:pStyle w:val="NoSpacing"/>
              <w:rPr>
                <w:rFonts w:eastAsiaTheme="minorEastAsia"/>
                <w:b/>
              </w:rPr>
            </w:pPr>
            <w:r w:rsidRPr="00DF34D7">
              <w:rPr>
                <w:rFonts w:eastAsiaTheme="minorEastAsia"/>
                <w:b/>
              </w:rPr>
              <w:t>Investissement en BFR : ─∆ BFR (flux négatif car si BFR augmente = sortie d’argent)</w:t>
            </w:r>
          </w:p>
        </w:tc>
        <w:tc>
          <w:tcPr>
            <w:tcW w:w="1372" w:type="dxa"/>
          </w:tcPr>
          <w:p w14:paraId="02A91673" w14:textId="77777777" w:rsidR="00496CEE" w:rsidRDefault="00496CEE" w:rsidP="003045E6">
            <w:pPr>
              <w:pStyle w:val="NoSpacing"/>
              <w:rPr>
                <w:rFonts w:eastAsiaTheme="minorEastAsia"/>
              </w:rPr>
            </w:pPr>
            <w:r>
              <w:rPr>
                <w:rFonts w:eastAsiaTheme="minorEastAsia"/>
              </w:rPr>
              <w:t>─291</w:t>
            </w:r>
            <w:r w:rsidR="00DF34D7">
              <w:rPr>
                <w:rFonts w:eastAsiaTheme="minorEastAsia"/>
              </w:rPr>
              <w:t> </w:t>
            </w:r>
            <w:r>
              <w:rPr>
                <w:rFonts w:eastAsiaTheme="minorEastAsia"/>
              </w:rPr>
              <w:t>667</w:t>
            </w:r>
            <w:r w:rsidR="00DF34D7">
              <w:rPr>
                <w:rFonts w:eastAsiaTheme="minorEastAsia"/>
              </w:rPr>
              <w:t xml:space="preserve"> (150 x 700000/360)</w:t>
            </w:r>
          </w:p>
        </w:tc>
        <w:tc>
          <w:tcPr>
            <w:tcW w:w="1868" w:type="dxa"/>
          </w:tcPr>
          <w:p w14:paraId="2BCEF50C" w14:textId="77777777" w:rsidR="00DF34D7" w:rsidRDefault="00496CEE" w:rsidP="003045E6">
            <w:pPr>
              <w:pStyle w:val="NoSpacing"/>
              <w:rPr>
                <w:rFonts w:eastAsiaTheme="minorEastAsia"/>
              </w:rPr>
            </w:pPr>
            <w:r>
              <w:rPr>
                <w:rFonts w:eastAsiaTheme="minorEastAsia"/>
              </w:rPr>
              <w:t>─291 666</w:t>
            </w:r>
          </w:p>
          <w:p w14:paraId="3D9B9AD7" w14:textId="77777777" w:rsidR="00496CEE" w:rsidRPr="00DF34D7" w:rsidRDefault="00DF34D7" w:rsidP="00DF34D7">
            <w:r>
              <w:t>(159x700000/360)</w:t>
            </w:r>
          </w:p>
        </w:tc>
        <w:tc>
          <w:tcPr>
            <w:tcW w:w="1148" w:type="dxa"/>
          </w:tcPr>
          <w:p w14:paraId="158FED8B" w14:textId="77777777" w:rsidR="00DF34D7" w:rsidRDefault="00496CEE" w:rsidP="003045E6">
            <w:pPr>
              <w:pStyle w:val="NoSpacing"/>
              <w:rPr>
                <w:rFonts w:eastAsiaTheme="minorEastAsia"/>
              </w:rPr>
            </w:pPr>
            <w:r>
              <w:rPr>
                <w:rFonts w:eastAsiaTheme="minorEastAsia"/>
              </w:rPr>
              <w:t>─58 334</w:t>
            </w:r>
          </w:p>
          <w:p w14:paraId="4D98B341" w14:textId="77777777" w:rsidR="00496CEE" w:rsidRPr="00DF34D7" w:rsidRDefault="00DF34D7" w:rsidP="00DF34D7">
            <w:r>
              <w:t>Même calcul</w:t>
            </w:r>
          </w:p>
        </w:tc>
        <w:tc>
          <w:tcPr>
            <w:tcW w:w="1127" w:type="dxa"/>
          </w:tcPr>
          <w:p w14:paraId="7621A292" w14:textId="77777777" w:rsidR="00496CEE" w:rsidRDefault="00496CEE" w:rsidP="003045E6">
            <w:pPr>
              <w:pStyle w:val="NoSpacing"/>
              <w:rPr>
                <w:rFonts w:eastAsiaTheme="minorEastAsia"/>
              </w:rPr>
            </w:pPr>
            <w:r>
              <w:rPr>
                <w:rFonts w:eastAsiaTheme="minorEastAsia"/>
              </w:rPr>
              <w:t>204 167</w:t>
            </w:r>
          </w:p>
        </w:tc>
        <w:tc>
          <w:tcPr>
            <w:tcW w:w="1127" w:type="dxa"/>
          </w:tcPr>
          <w:p w14:paraId="0366B2B4" w14:textId="77777777" w:rsidR="00496CEE" w:rsidRDefault="00496CEE" w:rsidP="003045E6">
            <w:pPr>
              <w:pStyle w:val="NoSpacing"/>
              <w:rPr>
                <w:rFonts w:eastAsiaTheme="minorEastAsia"/>
              </w:rPr>
            </w:pPr>
            <w:r>
              <w:rPr>
                <w:rFonts w:eastAsiaTheme="minorEastAsia"/>
              </w:rPr>
              <w:t>291 667</w:t>
            </w:r>
          </w:p>
        </w:tc>
        <w:tc>
          <w:tcPr>
            <w:tcW w:w="1421" w:type="dxa"/>
          </w:tcPr>
          <w:p w14:paraId="15E25A04" w14:textId="77777777" w:rsidR="00496CEE" w:rsidRDefault="00496CEE" w:rsidP="003045E6">
            <w:pPr>
              <w:pStyle w:val="NoSpacing"/>
              <w:rPr>
                <w:rFonts w:eastAsiaTheme="minorEastAsia"/>
              </w:rPr>
            </w:pPr>
            <w:r>
              <w:rPr>
                <w:rFonts w:eastAsiaTheme="minorEastAsia"/>
              </w:rPr>
              <w:t>145 833</w:t>
            </w:r>
          </w:p>
        </w:tc>
      </w:tr>
      <w:tr w:rsidR="00496CEE" w14:paraId="7355DAC8" w14:textId="77777777" w:rsidTr="00FD0CA7">
        <w:tc>
          <w:tcPr>
            <w:tcW w:w="2711" w:type="dxa"/>
            <w:shd w:val="clear" w:color="auto" w:fill="A6A6A6" w:themeFill="background1" w:themeFillShade="A6"/>
          </w:tcPr>
          <w:p w14:paraId="5BDC0696" w14:textId="77777777" w:rsidR="00496CEE" w:rsidRPr="00DF34D7" w:rsidRDefault="00496CEE" w:rsidP="003045E6">
            <w:pPr>
              <w:pStyle w:val="NoSpacing"/>
              <w:rPr>
                <w:rFonts w:eastAsiaTheme="minorEastAsia"/>
                <w:b/>
              </w:rPr>
            </w:pPr>
            <w:r w:rsidRPr="00DF34D7">
              <w:rPr>
                <w:rFonts w:eastAsiaTheme="minorEastAsia"/>
                <w:b/>
              </w:rPr>
              <w:t xml:space="preserve">Flux investissement </w:t>
            </w:r>
            <w:r w:rsidRPr="00DF34D7">
              <w:rPr>
                <w:rFonts w:eastAsiaTheme="minorEastAsia"/>
                <w:b/>
              </w:rPr>
              <w:lastRenderedPageBreak/>
              <w:t>corporel</w:t>
            </w:r>
          </w:p>
        </w:tc>
        <w:tc>
          <w:tcPr>
            <w:tcW w:w="1372" w:type="dxa"/>
          </w:tcPr>
          <w:p w14:paraId="22F58674" w14:textId="77777777" w:rsidR="00496CEE" w:rsidRDefault="00496CEE" w:rsidP="003045E6">
            <w:pPr>
              <w:pStyle w:val="NoSpacing"/>
              <w:rPr>
                <w:rFonts w:eastAsiaTheme="minorEastAsia"/>
              </w:rPr>
            </w:pPr>
            <w:r>
              <w:rPr>
                <w:rFonts w:eastAsiaTheme="minorEastAsia"/>
              </w:rPr>
              <w:lastRenderedPageBreak/>
              <w:t>─670 000</w:t>
            </w:r>
          </w:p>
        </w:tc>
        <w:tc>
          <w:tcPr>
            <w:tcW w:w="1868" w:type="dxa"/>
          </w:tcPr>
          <w:p w14:paraId="4033E170" w14:textId="77777777" w:rsidR="00496CEE" w:rsidRDefault="00496CEE" w:rsidP="003045E6">
            <w:pPr>
              <w:pStyle w:val="NoSpacing"/>
              <w:rPr>
                <w:rFonts w:eastAsiaTheme="minorEastAsia"/>
              </w:rPr>
            </w:pPr>
          </w:p>
        </w:tc>
        <w:tc>
          <w:tcPr>
            <w:tcW w:w="1148" w:type="dxa"/>
          </w:tcPr>
          <w:p w14:paraId="215C629A" w14:textId="77777777" w:rsidR="00496CEE" w:rsidRDefault="00496CEE" w:rsidP="003045E6">
            <w:pPr>
              <w:pStyle w:val="NoSpacing"/>
              <w:rPr>
                <w:rFonts w:eastAsiaTheme="minorEastAsia"/>
              </w:rPr>
            </w:pPr>
          </w:p>
        </w:tc>
        <w:tc>
          <w:tcPr>
            <w:tcW w:w="1127" w:type="dxa"/>
          </w:tcPr>
          <w:p w14:paraId="703F6A69" w14:textId="77777777" w:rsidR="00496CEE" w:rsidRDefault="00496CEE" w:rsidP="003045E6">
            <w:pPr>
              <w:pStyle w:val="NoSpacing"/>
              <w:rPr>
                <w:rFonts w:eastAsiaTheme="minorEastAsia"/>
              </w:rPr>
            </w:pPr>
          </w:p>
        </w:tc>
        <w:tc>
          <w:tcPr>
            <w:tcW w:w="1127" w:type="dxa"/>
          </w:tcPr>
          <w:p w14:paraId="4BE22E63" w14:textId="77777777" w:rsidR="00496CEE" w:rsidRDefault="00496CEE" w:rsidP="003045E6">
            <w:pPr>
              <w:pStyle w:val="NoSpacing"/>
              <w:rPr>
                <w:rFonts w:eastAsiaTheme="minorEastAsia"/>
              </w:rPr>
            </w:pPr>
          </w:p>
        </w:tc>
        <w:tc>
          <w:tcPr>
            <w:tcW w:w="1421" w:type="dxa"/>
          </w:tcPr>
          <w:p w14:paraId="3F1A69B3" w14:textId="77777777" w:rsidR="00496CEE" w:rsidRDefault="00496CEE" w:rsidP="003045E6">
            <w:pPr>
              <w:pStyle w:val="NoSpacing"/>
              <w:rPr>
                <w:rFonts w:eastAsiaTheme="minorEastAsia"/>
              </w:rPr>
            </w:pPr>
            <w:r>
              <w:rPr>
                <w:rFonts w:eastAsiaTheme="minorEastAsia"/>
              </w:rPr>
              <w:t xml:space="preserve">─378 000 (lié </w:t>
            </w:r>
            <w:r>
              <w:rPr>
                <w:rFonts w:eastAsiaTheme="minorEastAsia"/>
              </w:rPr>
              <w:lastRenderedPageBreak/>
              <w:t>à l’arrêt de l’acT)</w:t>
            </w:r>
          </w:p>
        </w:tc>
      </w:tr>
      <w:tr w:rsidR="00692D35" w14:paraId="0688A324" w14:textId="77777777" w:rsidTr="00FD0CA7">
        <w:tc>
          <w:tcPr>
            <w:tcW w:w="2711" w:type="dxa"/>
            <w:shd w:val="clear" w:color="auto" w:fill="A6A6A6" w:themeFill="background1" w:themeFillShade="A6"/>
          </w:tcPr>
          <w:p w14:paraId="3FB713EE" w14:textId="77777777" w:rsidR="00692D35" w:rsidRPr="00DF34D7" w:rsidRDefault="00692D35" w:rsidP="003045E6">
            <w:pPr>
              <w:pStyle w:val="NoSpacing"/>
              <w:rPr>
                <w:rFonts w:eastAsiaTheme="minorEastAsia"/>
                <w:b/>
              </w:rPr>
            </w:pPr>
            <w:r w:rsidRPr="005545DC">
              <w:rPr>
                <w:rFonts w:eastAsiaTheme="minorEastAsia"/>
                <w:b/>
                <w:color w:val="FF0000"/>
              </w:rPr>
              <w:lastRenderedPageBreak/>
              <w:t>Flux</w:t>
            </w:r>
            <w:r w:rsidR="005545DC" w:rsidRPr="005545DC">
              <w:rPr>
                <w:rFonts w:eastAsiaTheme="minorEastAsia"/>
                <w:b/>
                <w:color w:val="FF0000"/>
              </w:rPr>
              <w:t xml:space="preserve"> de trésorerie</w:t>
            </w:r>
            <w:r w:rsidR="005545DC">
              <w:rPr>
                <w:rFonts w:eastAsiaTheme="minorEastAsia"/>
                <w:b/>
              </w:rPr>
              <w:t xml:space="preserve"> = </w:t>
            </w:r>
            <w:r w:rsidR="005545DC" w:rsidRPr="005545DC">
              <w:rPr>
                <w:rFonts w:eastAsiaTheme="minorEastAsia"/>
                <w:b/>
                <w:color w:val="000000" w:themeColor="text1"/>
              </w:rPr>
              <w:t>∑ investissement corporel + ∆ BFR + CAF</w:t>
            </w:r>
          </w:p>
        </w:tc>
        <w:tc>
          <w:tcPr>
            <w:tcW w:w="1372" w:type="dxa"/>
          </w:tcPr>
          <w:p w14:paraId="6D84733D" w14:textId="77777777" w:rsidR="00692D35" w:rsidRDefault="00692D35" w:rsidP="003045E6">
            <w:pPr>
              <w:pStyle w:val="NoSpacing"/>
              <w:rPr>
                <w:rFonts w:eastAsiaTheme="minorEastAsia"/>
              </w:rPr>
            </w:pPr>
            <w:r>
              <w:rPr>
                <w:rFonts w:eastAsiaTheme="minorEastAsia"/>
              </w:rPr>
              <w:t>─961</w:t>
            </w:r>
            <w:r w:rsidR="005545DC">
              <w:rPr>
                <w:rFonts w:eastAsiaTheme="minorEastAsia"/>
              </w:rPr>
              <w:t> </w:t>
            </w:r>
            <w:r>
              <w:rPr>
                <w:rFonts w:eastAsiaTheme="minorEastAsia"/>
              </w:rPr>
              <w:t>667</w:t>
            </w:r>
            <w:r w:rsidR="005545DC">
              <w:rPr>
                <w:rFonts w:eastAsiaTheme="minorEastAsia"/>
              </w:rPr>
              <w:t xml:space="preserve"> (─670 000 ─ 291 667)</w:t>
            </w:r>
          </w:p>
        </w:tc>
        <w:tc>
          <w:tcPr>
            <w:tcW w:w="1868" w:type="dxa"/>
          </w:tcPr>
          <w:p w14:paraId="0D45ECF0" w14:textId="77777777" w:rsidR="00692D35" w:rsidRDefault="00692D35" w:rsidP="003045E6">
            <w:pPr>
              <w:pStyle w:val="NoSpacing"/>
              <w:rPr>
                <w:rFonts w:eastAsiaTheme="minorEastAsia"/>
              </w:rPr>
            </w:pPr>
            <w:r>
              <w:rPr>
                <w:rFonts w:eastAsiaTheme="minorEastAsia"/>
              </w:rPr>
              <w:t>─111 001</w:t>
            </w:r>
          </w:p>
        </w:tc>
        <w:tc>
          <w:tcPr>
            <w:tcW w:w="1148" w:type="dxa"/>
          </w:tcPr>
          <w:p w14:paraId="4E9F7DBE" w14:textId="77777777" w:rsidR="00692D35" w:rsidRDefault="00692D35" w:rsidP="003045E6">
            <w:pPr>
              <w:pStyle w:val="NoSpacing"/>
              <w:rPr>
                <w:rFonts w:eastAsiaTheme="minorEastAsia"/>
              </w:rPr>
            </w:pPr>
            <w:r>
              <w:rPr>
                <w:rFonts w:eastAsiaTheme="minorEastAsia"/>
              </w:rPr>
              <w:t>329 567</w:t>
            </w:r>
          </w:p>
        </w:tc>
        <w:tc>
          <w:tcPr>
            <w:tcW w:w="1127" w:type="dxa"/>
          </w:tcPr>
          <w:p w14:paraId="57A7B199" w14:textId="77777777" w:rsidR="00692D35" w:rsidRDefault="00692D35" w:rsidP="003045E6">
            <w:pPr>
              <w:pStyle w:val="NoSpacing"/>
              <w:rPr>
                <w:rFonts w:eastAsiaTheme="minorEastAsia"/>
              </w:rPr>
            </w:pPr>
            <w:r>
              <w:rPr>
                <w:rFonts w:eastAsiaTheme="minorEastAsia"/>
              </w:rPr>
              <w:t>629 636</w:t>
            </w:r>
          </w:p>
        </w:tc>
        <w:tc>
          <w:tcPr>
            <w:tcW w:w="1127" w:type="dxa"/>
          </w:tcPr>
          <w:p w14:paraId="575510AC" w14:textId="77777777" w:rsidR="00692D35" w:rsidRDefault="00692D35" w:rsidP="003045E6">
            <w:pPr>
              <w:pStyle w:val="NoSpacing"/>
              <w:rPr>
                <w:rFonts w:eastAsiaTheme="minorEastAsia"/>
              </w:rPr>
            </w:pPr>
            <w:r>
              <w:rPr>
                <w:rFonts w:eastAsiaTheme="minorEastAsia"/>
              </w:rPr>
              <w:t>564 396</w:t>
            </w:r>
          </w:p>
        </w:tc>
        <w:tc>
          <w:tcPr>
            <w:tcW w:w="1421" w:type="dxa"/>
          </w:tcPr>
          <w:p w14:paraId="756D8B5F" w14:textId="77777777" w:rsidR="00692D35" w:rsidRDefault="00692D35" w:rsidP="003045E6">
            <w:pPr>
              <w:pStyle w:val="NoSpacing"/>
              <w:rPr>
                <w:rFonts w:eastAsiaTheme="minorEastAsia"/>
              </w:rPr>
            </w:pPr>
            <w:r>
              <w:rPr>
                <w:rFonts w:eastAsiaTheme="minorEastAsia"/>
              </w:rPr>
              <w:t>579 950</w:t>
            </w:r>
          </w:p>
        </w:tc>
      </w:tr>
      <w:tr w:rsidR="00692D35" w14:paraId="5659E3A4" w14:textId="77777777" w:rsidTr="00FD0CA7">
        <w:tc>
          <w:tcPr>
            <w:tcW w:w="2711" w:type="dxa"/>
            <w:shd w:val="clear" w:color="auto" w:fill="A6A6A6" w:themeFill="background1" w:themeFillShade="A6"/>
          </w:tcPr>
          <w:p w14:paraId="42E757A5" w14:textId="77777777" w:rsidR="00692D35" w:rsidRPr="00DF34D7" w:rsidRDefault="00692D35" w:rsidP="003045E6">
            <w:pPr>
              <w:pStyle w:val="NoSpacing"/>
              <w:rPr>
                <w:rFonts w:eastAsiaTheme="minorEastAsia"/>
                <w:b/>
              </w:rPr>
            </w:pPr>
            <w:r w:rsidRPr="00DF34D7">
              <w:rPr>
                <w:rFonts w:eastAsiaTheme="minorEastAsia"/>
                <w:b/>
              </w:rPr>
              <w:t>Coeff d’act° à 10%</w:t>
            </w:r>
          </w:p>
        </w:tc>
        <w:tc>
          <w:tcPr>
            <w:tcW w:w="1372" w:type="dxa"/>
          </w:tcPr>
          <w:p w14:paraId="401A3E4A" w14:textId="77777777" w:rsidR="00692D35" w:rsidRDefault="00692D35" w:rsidP="003045E6">
            <w:pPr>
              <w:pStyle w:val="NoSpacing"/>
              <w:rPr>
                <w:rFonts w:eastAsiaTheme="minorEastAsia"/>
              </w:rPr>
            </w:pPr>
            <w:r>
              <w:rPr>
                <w:rFonts w:eastAsiaTheme="minorEastAsia"/>
              </w:rPr>
              <w:t>1</w:t>
            </w:r>
          </w:p>
        </w:tc>
        <w:tc>
          <w:tcPr>
            <w:tcW w:w="1868" w:type="dxa"/>
          </w:tcPr>
          <w:p w14:paraId="49D4858F" w14:textId="77777777" w:rsidR="00692D35" w:rsidRDefault="00692D35" w:rsidP="003045E6">
            <w:pPr>
              <w:pStyle w:val="NoSpacing"/>
              <w:rPr>
                <w:rFonts w:eastAsiaTheme="minorEastAsia"/>
              </w:rPr>
            </w:pPr>
            <w:r>
              <w:rPr>
                <w:rFonts w:eastAsiaTheme="minorEastAsia"/>
              </w:rPr>
              <w:t>0,909</w:t>
            </w:r>
          </w:p>
        </w:tc>
        <w:tc>
          <w:tcPr>
            <w:tcW w:w="1148" w:type="dxa"/>
          </w:tcPr>
          <w:p w14:paraId="79148F45" w14:textId="77777777" w:rsidR="00692D35" w:rsidRDefault="00692D35" w:rsidP="003045E6">
            <w:pPr>
              <w:pStyle w:val="NoSpacing"/>
              <w:rPr>
                <w:rFonts w:eastAsiaTheme="minorEastAsia"/>
              </w:rPr>
            </w:pPr>
            <w:r>
              <w:rPr>
                <w:rFonts w:eastAsiaTheme="minorEastAsia"/>
              </w:rPr>
              <w:t>0,824</w:t>
            </w:r>
          </w:p>
        </w:tc>
        <w:tc>
          <w:tcPr>
            <w:tcW w:w="1127" w:type="dxa"/>
          </w:tcPr>
          <w:p w14:paraId="24C93F7B" w14:textId="77777777" w:rsidR="00692D35" w:rsidRDefault="00692D35" w:rsidP="003045E6">
            <w:pPr>
              <w:pStyle w:val="NoSpacing"/>
              <w:rPr>
                <w:rFonts w:eastAsiaTheme="minorEastAsia"/>
              </w:rPr>
            </w:pPr>
            <w:r>
              <w:rPr>
                <w:rFonts w:eastAsiaTheme="minorEastAsia"/>
              </w:rPr>
              <w:t>…</w:t>
            </w:r>
          </w:p>
        </w:tc>
        <w:tc>
          <w:tcPr>
            <w:tcW w:w="1127" w:type="dxa"/>
          </w:tcPr>
          <w:p w14:paraId="57951D6F" w14:textId="77777777" w:rsidR="00692D35" w:rsidRDefault="00692D35" w:rsidP="003045E6">
            <w:pPr>
              <w:pStyle w:val="NoSpacing"/>
              <w:rPr>
                <w:rFonts w:eastAsiaTheme="minorEastAsia"/>
              </w:rPr>
            </w:pPr>
            <w:r>
              <w:rPr>
                <w:rFonts w:eastAsiaTheme="minorEastAsia"/>
              </w:rPr>
              <w:t>…</w:t>
            </w:r>
          </w:p>
        </w:tc>
        <w:tc>
          <w:tcPr>
            <w:tcW w:w="1421" w:type="dxa"/>
          </w:tcPr>
          <w:p w14:paraId="0E971DAB" w14:textId="77777777" w:rsidR="00692D35" w:rsidRDefault="00692D35" w:rsidP="003045E6">
            <w:pPr>
              <w:pStyle w:val="NoSpacing"/>
              <w:rPr>
                <w:rFonts w:eastAsiaTheme="minorEastAsia"/>
              </w:rPr>
            </w:pPr>
            <w:r>
              <w:rPr>
                <w:rFonts w:eastAsiaTheme="minorEastAsia"/>
              </w:rPr>
              <w:t>…</w:t>
            </w:r>
          </w:p>
        </w:tc>
      </w:tr>
      <w:tr w:rsidR="00FD0CA7" w14:paraId="2A8FB3BD" w14:textId="77777777" w:rsidTr="00FD0CA7">
        <w:tc>
          <w:tcPr>
            <w:tcW w:w="2711" w:type="dxa"/>
            <w:shd w:val="clear" w:color="auto" w:fill="A6A6A6" w:themeFill="background1" w:themeFillShade="A6"/>
          </w:tcPr>
          <w:p w14:paraId="517EDF19" w14:textId="77777777" w:rsidR="00FD0CA7" w:rsidRPr="00DF34D7" w:rsidRDefault="00FD0CA7" w:rsidP="003045E6">
            <w:pPr>
              <w:pStyle w:val="NoSpacing"/>
              <w:rPr>
                <w:rFonts w:eastAsiaTheme="minorEastAsia"/>
                <w:b/>
              </w:rPr>
            </w:pPr>
            <w:r w:rsidRPr="00DF34D7">
              <w:rPr>
                <w:rFonts w:eastAsiaTheme="minorEastAsia"/>
                <w:b/>
              </w:rPr>
              <w:t>Flux actualisés</w:t>
            </w:r>
          </w:p>
        </w:tc>
        <w:tc>
          <w:tcPr>
            <w:tcW w:w="1372" w:type="dxa"/>
          </w:tcPr>
          <w:p w14:paraId="0B4197BB" w14:textId="77777777" w:rsidR="00FD0CA7" w:rsidRDefault="00FD0CA7" w:rsidP="003045E6">
            <w:pPr>
              <w:pStyle w:val="NoSpacing"/>
              <w:rPr>
                <w:rFonts w:eastAsiaTheme="minorEastAsia"/>
              </w:rPr>
            </w:pPr>
            <w:r>
              <w:rPr>
                <w:rFonts w:eastAsiaTheme="minorEastAsia"/>
              </w:rPr>
              <w:t>─961 667</w:t>
            </w:r>
          </w:p>
        </w:tc>
        <w:tc>
          <w:tcPr>
            <w:tcW w:w="1868" w:type="dxa"/>
          </w:tcPr>
          <w:p w14:paraId="6E6685A5" w14:textId="77777777" w:rsidR="00FD0CA7" w:rsidRDefault="00FD0CA7" w:rsidP="003045E6">
            <w:pPr>
              <w:pStyle w:val="NoSpacing"/>
              <w:rPr>
                <w:rFonts w:eastAsiaTheme="minorEastAsia"/>
              </w:rPr>
            </w:pPr>
            <w:r>
              <w:rPr>
                <w:rFonts w:eastAsiaTheme="minorEastAsia"/>
              </w:rPr>
              <w:t>─100 910</w:t>
            </w:r>
          </w:p>
        </w:tc>
        <w:tc>
          <w:tcPr>
            <w:tcW w:w="1148" w:type="dxa"/>
          </w:tcPr>
          <w:p w14:paraId="6E220B4B" w14:textId="77777777" w:rsidR="00FD0CA7" w:rsidRDefault="00FD0CA7" w:rsidP="006C26DD">
            <w:pPr>
              <w:pStyle w:val="NoSpacing"/>
              <w:rPr>
                <w:rFonts w:eastAsiaTheme="minorEastAsia"/>
              </w:rPr>
            </w:pPr>
            <w:r>
              <w:rPr>
                <w:rFonts w:eastAsiaTheme="minorEastAsia"/>
              </w:rPr>
              <w:t>272 369</w:t>
            </w:r>
          </w:p>
        </w:tc>
        <w:tc>
          <w:tcPr>
            <w:tcW w:w="1127" w:type="dxa"/>
          </w:tcPr>
          <w:p w14:paraId="2B181BEE" w14:textId="77777777" w:rsidR="00FD0CA7" w:rsidRDefault="00FD0CA7" w:rsidP="006C26DD">
            <w:pPr>
              <w:pStyle w:val="NoSpacing"/>
              <w:rPr>
                <w:rFonts w:eastAsiaTheme="minorEastAsia"/>
              </w:rPr>
            </w:pPr>
            <w:r>
              <w:rPr>
                <w:rFonts w:eastAsiaTheme="minorEastAsia"/>
              </w:rPr>
              <w:t>473 055</w:t>
            </w:r>
          </w:p>
        </w:tc>
        <w:tc>
          <w:tcPr>
            <w:tcW w:w="1127" w:type="dxa"/>
          </w:tcPr>
          <w:p w14:paraId="56F451A7" w14:textId="77777777" w:rsidR="00FD0CA7" w:rsidRDefault="00FD0CA7" w:rsidP="006C26DD">
            <w:pPr>
              <w:pStyle w:val="NoSpacing"/>
              <w:rPr>
                <w:rFonts w:eastAsiaTheme="minorEastAsia"/>
              </w:rPr>
            </w:pPr>
            <w:r>
              <w:rPr>
                <w:rFonts w:eastAsiaTheme="minorEastAsia"/>
              </w:rPr>
              <w:t>385 490</w:t>
            </w:r>
          </w:p>
        </w:tc>
        <w:tc>
          <w:tcPr>
            <w:tcW w:w="1421" w:type="dxa"/>
          </w:tcPr>
          <w:p w14:paraId="75ED457D" w14:textId="77777777" w:rsidR="00FD0CA7" w:rsidRDefault="00FD0CA7" w:rsidP="006C26DD">
            <w:pPr>
              <w:pStyle w:val="NoSpacing"/>
              <w:rPr>
                <w:rFonts w:eastAsiaTheme="minorEastAsia"/>
              </w:rPr>
            </w:pPr>
            <w:r>
              <w:rPr>
                <w:rFonts w:eastAsiaTheme="minorEastAsia"/>
              </w:rPr>
              <w:t>360 103</w:t>
            </w:r>
          </w:p>
        </w:tc>
      </w:tr>
    </w:tbl>
    <w:p w14:paraId="65EF1FB7" w14:textId="77777777" w:rsidR="00496CEE" w:rsidRDefault="00496CEE" w:rsidP="003045E6">
      <w:pPr>
        <w:pStyle w:val="NoSpacing"/>
        <w:rPr>
          <w:rFonts w:eastAsiaTheme="minorEastAsia"/>
        </w:rPr>
      </w:pPr>
    </w:p>
    <w:p w14:paraId="21A0A951" w14:textId="77777777" w:rsidR="00692D35" w:rsidRPr="00496CEE" w:rsidRDefault="00692D35" w:rsidP="00692D35">
      <w:pPr>
        <w:pStyle w:val="NoSpacing"/>
        <w:pBdr>
          <w:top w:val="single" w:sz="12" w:space="1" w:color="auto"/>
          <w:left w:val="single" w:sz="12" w:space="4" w:color="auto"/>
          <w:bottom w:val="single" w:sz="12" w:space="1" w:color="auto"/>
          <w:right w:val="single" w:sz="12" w:space="4" w:color="auto"/>
        </w:pBdr>
        <w:ind w:right="7654"/>
        <w:rPr>
          <w:rFonts w:eastAsiaTheme="minorEastAsia"/>
        </w:rPr>
      </w:pPr>
      <w:r w:rsidRPr="00692D35">
        <w:rPr>
          <w:rFonts w:eastAsiaTheme="minorEastAsia"/>
          <w:b/>
        </w:rPr>
        <w:t xml:space="preserve">VAN </w:t>
      </w:r>
      <w:r>
        <w:rPr>
          <w:rFonts w:eastAsiaTheme="minorEastAsia"/>
        </w:rPr>
        <w:t>= 428 441</w:t>
      </w:r>
    </w:p>
    <w:p w14:paraId="2B8C493E" w14:textId="77777777" w:rsidR="00D35B2E" w:rsidRDefault="00D35B2E" w:rsidP="003045E6">
      <w:pPr>
        <w:pStyle w:val="NoSpacing"/>
        <w:rPr>
          <w:rFonts w:eastAsiaTheme="minorEastAsia"/>
        </w:rPr>
      </w:pPr>
    </w:p>
    <w:p w14:paraId="3FE28792" w14:textId="77777777" w:rsidR="00242CB3" w:rsidRDefault="00242CB3" w:rsidP="003045E6">
      <w:pPr>
        <w:pStyle w:val="NoSpacing"/>
        <w:rPr>
          <w:rFonts w:eastAsiaTheme="minorEastAsia"/>
        </w:rPr>
      </w:pPr>
      <w:r>
        <w:rPr>
          <w:rFonts w:eastAsiaTheme="minorEastAsia"/>
        </w:rPr>
        <w:t xml:space="preserve">Selon le critère de la VAN, le projet est </w:t>
      </w:r>
      <w:r w:rsidR="00DF34D7">
        <w:rPr>
          <w:rFonts w:eastAsiaTheme="minorEastAsia"/>
        </w:rPr>
        <w:t>acceptable si la VAN est positive</w:t>
      </w:r>
      <w:r>
        <w:rPr>
          <w:rFonts w:eastAsiaTheme="minorEastAsia"/>
        </w:rPr>
        <w:t>.</w:t>
      </w:r>
    </w:p>
    <w:p w14:paraId="7077C0C8" w14:textId="77777777" w:rsidR="00242CB3" w:rsidRDefault="00242CB3" w:rsidP="003045E6">
      <w:pPr>
        <w:pStyle w:val="NoSpacing"/>
        <w:rPr>
          <w:rFonts w:eastAsiaTheme="minorEastAsia"/>
        </w:rPr>
      </w:pPr>
      <w:r>
        <w:rPr>
          <w:rFonts w:eastAsiaTheme="minorEastAsia"/>
        </w:rPr>
        <w:t>Pour choisir entre 2 projets, on retient celui dont la VAN est la plus importante. L’utilisation de la VAN est délicate pour choisir entre deux projets de tailles ou de durée très différents.</w:t>
      </w:r>
    </w:p>
    <w:p w14:paraId="3D2BA334" w14:textId="77777777" w:rsidR="00242CB3" w:rsidRDefault="00242CB3" w:rsidP="003045E6">
      <w:pPr>
        <w:pStyle w:val="NoSpacing"/>
        <w:rPr>
          <w:rFonts w:eastAsiaTheme="minorEastAsia"/>
        </w:rPr>
      </w:pPr>
    </w:p>
    <w:p w14:paraId="4E20E71E" w14:textId="77777777" w:rsidR="00242CB3" w:rsidRDefault="00242CB3" w:rsidP="00692D35">
      <w:pPr>
        <w:pStyle w:val="Petit1"/>
        <w:numPr>
          <w:ilvl w:val="0"/>
          <w:numId w:val="20"/>
        </w:numPr>
      </w:pPr>
      <w:r>
        <w:t>Les limites de la VAN et les indicateurs dérivés</w:t>
      </w:r>
    </w:p>
    <w:p w14:paraId="5F4F52F2" w14:textId="77777777" w:rsidR="00242CB3" w:rsidRDefault="00242CB3" w:rsidP="00242CB3">
      <w:pPr>
        <w:pStyle w:val="NoSpacing"/>
        <w:rPr>
          <w:rFonts w:eastAsiaTheme="minorEastAsia"/>
        </w:rPr>
      </w:pPr>
    </w:p>
    <w:p w14:paraId="012E0115" w14:textId="77777777" w:rsidR="00242CB3" w:rsidRDefault="00242CB3" w:rsidP="00242CB3">
      <w:pPr>
        <w:pStyle w:val="NoSpacing"/>
        <w:rPr>
          <w:rFonts w:eastAsiaTheme="minorEastAsia"/>
        </w:rPr>
      </w:pPr>
      <w:r w:rsidRPr="00692D35">
        <w:rPr>
          <w:rFonts w:eastAsiaTheme="minorEastAsia"/>
          <w:u w:val="single"/>
        </w:rPr>
        <w:t>Deux limites principales</w:t>
      </w:r>
      <w:r>
        <w:rPr>
          <w:rFonts w:eastAsiaTheme="minorEastAsia"/>
        </w:rPr>
        <w:t> :</w:t>
      </w:r>
    </w:p>
    <w:p w14:paraId="5CEC3D12" w14:textId="77777777" w:rsidR="00242CB3" w:rsidRDefault="00242CB3" w:rsidP="00242CB3">
      <w:pPr>
        <w:pStyle w:val="NoSpacing"/>
        <w:numPr>
          <w:ilvl w:val="0"/>
          <w:numId w:val="1"/>
        </w:numPr>
        <w:rPr>
          <w:rFonts w:eastAsiaTheme="minorEastAsia"/>
        </w:rPr>
      </w:pPr>
      <w:r>
        <w:rPr>
          <w:rFonts w:eastAsiaTheme="minorEastAsia"/>
        </w:rPr>
        <w:t xml:space="preserve">La détermination du </w:t>
      </w:r>
      <w:r w:rsidRPr="00242CB3">
        <w:rPr>
          <w:rFonts w:eastAsiaTheme="minorEastAsia"/>
          <w:b/>
        </w:rPr>
        <w:t>taux de rendement requis</w:t>
      </w:r>
      <w:r>
        <w:rPr>
          <w:rFonts w:eastAsiaTheme="minorEastAsia"/>
        </w:rPr>
        <w:t xml:space="preserve"> est délicate et la VAN est très sensible à ce taux. </w:t>
      </w:r>
      <w:r w:rsidRPr="00242CB3">
        <w:rPr>
          <w:rFonts w:eastAsiaTheme="minorEastAsia"/>
        </w:rPr>
        <w:t>Hiérarchie différente entre deux projets selon le taux d’actualisation.</w:t>
      </w:r>
    </w:p>
    <w:p w14:paraId="6DEFCF74" w14:textId="77777777" w:rsidR="00242CB3" w:rsidRDefault="00242CB3" w:rsidP="00242CB3">
      <w:pPr>
        <w:pStyle w:val="NoSpacing"/>
        <w:numPr>
          <w:ilvl w:val="0"/>
          <w:numId w:val="1"/>
        </w:numPr>
        <w:rPr>
          <w:rFonts w:eastAsiaTheme="minorEastAsia"/>
        </w:rPr>
      </w:pPr>
      <w:r>
        <w:rPr>
          <w:rFonts w:eastAsiaTheme="minorEastAsia"/>
        </w:rPr>
        <w:t xml:space="preserve">La difficulté de comparaison de projets de tailles très différentes ou de durées de vie très  différentes. </w:t>
      </w:r>
    </w:p>
    <w:p w14:paraId="23F67A5F" w14:textId="77777777" w:rsidR="00242CB3" w:rsidRDefault="00242CB3" w:rsidP="00242CB3">
      <w:pPr>
        <w:pStyle w:val="NoSpacing"/>
        <w:rPr>
          <w:rFonts w:eastAsiaTheme="minorEastAsia"/>
        </w:rPr>
      </w:pPr>
      <w:r>
        <w:rPr>
          <w:rFonts w:eastAsiaTheme="minorEastAsia"/>
        </w:rPr>
        <w:t xml:space="preserve">Pour comparer des projets de tailles différentes on utilise un critère qui est dérivé de la VAN et qu’on appel </w:t>
      </w:r>
      <w:r w:rsidRPr="00242CB3">
        <w:rPr>
          <w:rFonts w:eastAsiaTheme="minorEastAsia"/>
          <w:b/>
          <w:color w:val="FF0000"/>
        </w:rPr>
        <w:t>l’Indice de Profitabilité : I</w:t>
      </w:r>
      <w:r w:rsidR="005761C5">
        <w:rPr>
          <w:rFonts w:eastAsiaTheme="minorEastAsia"/>
          <w:b/>
          <w:color w:val="FF0000"/>
        </w:rPr>
        <w:t>p</w:t>
      </w:r>
      <w:r>
        <w:rPr>
          <w:rFonts w:eastAsiaTheme="minorEastAsia"/>
        </w:rPr>
        <w:t>.</w:t>
      </w:r>
    </w:p>
    <w:p w14:paraId="41C15146" w14:textId="77777777" w:rsidR="00242CB3" w:rsidRDefault="005761C5" w:rsidP="00242CB3">
      <w:pPr>
        <w:pStyle w:val="NoSpacing"/>
        <w:rPr>
          <w:rFonts w:eastAsiaTheme="minorEastAsia"/>
          <w:color w:val="FF0000"/>
        </w:rPr>
      </w:pPr>
      <w:r w:rsidRPr="005761C5">
        <w:rPr>
          <w:rFonts w:eastAsiaTheme="minorEastAsia"/>
          <w:color w:val="FF0000"/>
        </w:rPr>
        <w:t xml:space="preserve">Ip (formule simplifiée) = </w:t>
      </w:r>
      <m:oMath>
        <m:f>
          <m:fPr>
            <m:ctrlPr>
              <w:rPr>
                <w:rFonts w:ascii="Cambria Math" w:eastAsiaTheme="minorEastAsia" w:hAnsi="Cambria Math"/>
                <w:i/>
                <w:color w:val="FF0000"/>
              </w:rPr>
            </m:ctrlPr>
          </m:fPr>
          <m:num>
            <m:r>
              <w:rPr>
                <w:rFonts w:ascii="Cambria Math" w:eastAsiaTheme="minorEastAsia" w:hAnsi="Cambria Math"/>
                <w:color w:val="FF0000"/>
              </w:rPr>
              <m:t>VAN</m:t>
            </m:r>
          </m:num>
          <m:den>
            <m:r>
              <w:rPr>
                <w:rFonts w:ascii="Cambria Math" w:eastAsiaTheme="minorEastAsia" w:hAnsi="Cambria Math"/>
                <w:color w:val="FF0000"/>
              </w:rPr>
              <m:t>I0</m:t>
            </m:r>
          </m:den>
        </m:f>
        <m:r>
          <w:rPr>
            <w:rFonts w:ascii="Cambria Math" w:eastAsiaTheme="minorEastAsia" w:hAnsi="Cambria Math"/>
            <w:color w:val="FF0000"/>
          </w:rPr>
          <m:t>+1</m:t>
        </m:r>
      </m:oMath>
      <w:r>
        <w:rPr>
          <w:rFonts w:eastAsiaTheme="minorEastAsia"/>
          <w:color w:val="FF0000"/>
        </w:rPr>
        <w:t xml:space="preserve"> </w:t>
      </w:r>
      <w:r w:rsidRPr="005761C5">
        <w:rPr>
          <w:rFonts w:eastAsiaTheme="minorEastAsia"/>
          <w:color w:val="FF0000"/>
        </w:rPr>
        <w:sym w:font="Wingdings" w:char="F0E0"/>
      </w:r>
      <w:r>
        <w:rPr>
          <w:rFonts w:eastAsiaTheme="minorEastAsia"/>
          <w:color w:val="FF0000"/>
        </w:rPr>
        <w:t xml:space="preserve"> c’est la valeur créée par le projet pour 1 euro investit</w:t>
      </w:r>
    </w:p>
    <w:p w14:paraId="3057BE33" w14:textId="77777777" w:rsidR="005761C5" w:rsidRDefault="005761C5" w:rsidP="00242CB3">
      <w:pPr>
        <w:pStyle w:val="NoSpacing"/>
        <w:rPr>
          <w:rFonts w:eastAsiaTheme="minorEastAsia"/>
        </w:rPr>
      </w:pPr>
      <w:r>
        <w:rPr>
          <w:rFonts w:eastAsiaTheme="minorEastAsia"/>
        </w:rPr>
        <w:t>Ip doit être &gt; 0 et le plus élevé possible.</w:t>
      </w:r>
    </w:p>
    <w:p w14:paraId="31288737" w14:textId="77777777" w:rsidR="005761C5" w:rsidRDefault="005761C5" w:rsidP="00242CB3">
      <w:pPr>
        <w:pStyle w:val="NoSpacing"/>
        <w:rPr>
          <w:rFonts w:eastAsiaTheme="minorEastAsia"/>
        </w:rPr>
      </w:pPr>
    </w:p>
    <w:p w14:paraId="7AD816E7" w14:textId="77777777" w:rsidR="00692D35" w:rsidRDefault="005761C5" w:rsidP="00692D35">
      <w:pPr>
        <w:pStyle w:val="Exemple"/>
      </w:pPr>
      <w:r>
        <w:t>Exemple Bidule :</w:t>
      </w:r>
    </w:p>
    <w:p w14:paraId="4EF39886" w14:textId="77777777" w:rsidR="005761C5" w:rsidRDefault="005761C5" w:rsidP="00242CB3">
      <w:pPr>
        <w:pStyle w:val="NoSpacing"/>
        <w:rPr>
          <w:rFonts w:eastAsiaTheme="minorEastAsia"/>
        </w:rPr>
      </w:pP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428441</m:t>
            </m:r>
          </m:num>
          <m:den>
            <m:r>
              <w:rPr>
                <w:rFonts w:ascii="Cambria Math" w:eastAsiaTheme="minorEastAsia" w:hAnsi="Cambria Math"/>
              </w:rPr>
              <m:t>961667</m:t>
            </m:r>
          </m:den>
        </m:f>
        <m:r>
          <w:rPr>
            <w:rFonts w:ascii="Cambria Math" w:eastAsiaTheme="minorEastAsia" w:hAnsi="Cambria Math"/>
          </w:rPr>
          <m:t xml:space="preserve">+1=1,45 </m:t>
        </m:r>
      </m:oMath>
      <w:r w:rsidRPr="005761C5">
        <w:rPr>
          <w:rFonts w:eastAsiaTheme="minorEastAsia"/>
        </w:rPr>
        <w:sym w:font="Wingdings" w:char="F0E0"/>
      </w:r>
      <w:r>
        <w:rPr>
          <w:rFonts w:eastAsiaTheme="minorEastAsia"/>
        </w:rPr>
        <w:t xml:space="preserve"> le projet rapporte 45 centimes sur sa durée de vie totale pour 1 euros investit.</w:t>
      </w:r>
    </w:p>
    <w:p w14:paraId="722F2937" w14:textId="77777777" w:rsidR="005761C5" w:rsidRDefault="005761C5" w:rsidP="00242CB3">
      <w:pPr>
        <w:pStyle w:val="NoSpacing"/>
        <w:rPr>
          <w:rFonts w:eastAsiaTheme="minorEastAsia"/>
        </w:rPr>
      </w:pPr>
    </w:p>
    <w:p w14:paraId="164D0956" w14:textId="77777777" w:rsidR="00692D35" w:rsidRDefault="00692D35" w:rsidP="00692D35">
      <w:pPr>
        <w:pStyle w:val="Exemple"/>
      </w:pPr>
      <w:r>
        <w:t>Exemple :</w:t>
      </w:r>
    </w:p>
    <w:p w14:paraId="246BE084" w14:textId="77777777" w:rsidR="00692D35" w:rsidRDefault="00692D35" w:rsidP="00242CB3">
      <w:pPr>
        <w:pStyle w:val="NoSpacing"/>
        <w:rPr>
          <w:rFonts w:eastAsiaTheme="minorEastAsia"/>
        </w:rPr>
      </w:pPr>
      <w:r w:rsidRPr="00692D35">
        <w:rPr>
          <w:rFonts w:eastAsiaTheme="minorEastAsia"/>
          <w:u w:val="single"/>
        </w:rPr>
        <w:t>Projet 1</w:t>
      </w:r>
      <w:r>
        <w:rPr>
          <w:rFonts w:eastAsiaTheme="minorEastAsia"/>
        </w:rPr>
        <w:t> : VAN = 300</w:t>
      </w:r>
      <w:r>
        <w:rPr>
          <w:rFonts w:eastAsiaTheme="minorEastAsia"/>
        </w:rPr>
        <w:tab/>
      </w:r>
      <w:r>
        <w:rPr>
          <w:rFonts w:eastAsiaTheme="minorEastAsia"/>
        </w:rPr>
        <w:tab/>
        <w:t xml:space="preserve">Ip = </w:t>
      </w:r>
      <m:oMath>
        <m:f>
          <m:fPr>
            <m:ctrlPr>
              <w:rPr>
                <w:rFonts w:ascii="Cambria Math" w:eastAsiaTheme="minorEastAsia" w:hAnsi="Cambria Math"/>
                <w:i/>
              </w:rPr>
            </m:ctrlPr>
          </m:fPr>
          <m:num>
            <m:r>
              <w:rPr>
                <w:rFonts w:ascii="Cambria Math" w:eastAsiaTheme="minorEastAsia" w:hAnsi="Cambria Math"/>
              </w:rPr>
              <m:t>300</m:t>
            </m:r>
          </m:num>
          <m:den>
            <m:r>
              <w:rPr>
                <w:rFonts w:ascii="Cambria Math" w:eastAsiaTheme="minorEastAsia" w:hAnsi="Cambria Math"/>
              </w:rPr>
              <m:t>1000</m:t>
            </m:r>
          </m:den>
        </m:f>
        <m:r>
          <w:rPr>
            <w:rFonts w:ascii="Cambria Math" w:eastAsiaTheme="minorEastAsia" w:hAnsi="Cambria Math"/>
          </w:rPr>
          <m:t>+1</m:t>
        </m:r>
      </m:oMath>
      <w:r w:rsidR="00E81234">
        <w:rPr>
          <w:rFonts w:eastAsiaTheme="minorEastAsia"/>
        </w:rPr>
        <w:tab/>
      </w:r>
      <w:r w:rsidR="00E81234">
        <w:rPr>
          <w:rFonts w:eastAsiaTheme="minorEastAsia"/>
        </w:rPr>
        <w:tab/>
        <w:t>i = 10</w:t>
      </w:r>
      <w:r>
        <w:rPr>
          <w:rFonts w:eastAsiaTheme="minorEastAsia"/>
        </w:rPr>
        <w:t>00</w:t>
      </w:r>
      <w:r>
        <w:rPr>
          <w:rFonts w:eastAsiaTheme="minorEastAsia"/>
        </w:rPr>
        <w:tab/>
      </w:r>
      <w:r>
        <w:rPr>
          <w:rFonts w:eastAsiaTheme="minorEastAsia"/>
        </w:rPr>
        <w:tab/>
      </w:r>
    </w:p>
    <w:p w14:paraId="5990EB3D" w14:textId="77777777" w:rsidR="00692D35" w:rsidRDefault="00692D35" w:rsidP="00692D35">
      <w:pPr>
        <w:pStyle w:val="NoSpacing"/>
        <w:tabs>
          <w:tab w:val="left" w:pos="708"/>
          <w:tab w:val="left" w:pos="1416"/>
          <w:tab w:val="left" w:pos="2124"/>
          <w:tab w:val="left" w:pos="2832"/>
          <w:tab w:val="left" w:pos="3540"/>
          <w:tab w:val="left" w:pos="4958"/>
        </w:tabs>
        <w:rPr>
          <w:rFonts w:eastAsiaTheme="minorEastAsia"/>
        </w:rPr>
      </w:pPr>
      <w:r w:rsidRPr="00692D35">
        <w:rPr>
          <w:rFonts w:eastAsiaTheme="minorEastAsia"/>
          <w:u w:val="single"/>
        </w:rPr>
        <w:t>Projet 2</w:t>
      </w:r>
      <w:r>
        <w:rPr>
          <w:rFonts w:eastAsiaTheme="minorEastAsia"/>
        </w:rPr>
        <w:t xml:space="preserve"> : VAN = 200 </w:t>
      </w:r>
      <w:r>
        <w:rPr>
          <w:rFonts w:eastAsiaTheme="minorEastAsia"/>
        </w:rPr>
        <w:tab/>
      </w:r>
      <w:r>
        <w:rPr>
          <w:rFonts w:eastAsiaTheme="minorEastAsia"/>
        </w:rPr>
        <w:tab/>
        <w:t xml:space="preserve">Ip = </w:t>
      </w:r>
      <m:oMath>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400</m:t>
            </m:r>
          </m:den>
        </m:f>
        <m:r>
          <w:rPr>
            <w:rFonts w:ascii="Cambria Math" w:eastAsiaTheme="minorEastAsia" w:hAnsi="Cambria Math"/>
          </w:rPr>
          <m:t>+1</m:t>
        </m:r>
      </m:oMath>
      <w:r>
        <w:rPr>
          <w:rFonts w:eastAsiaTheme="minorEastAsia"/>
        </w:rPr>
        <w:t xml:space="preserve">  </w:t>
      </w:r>
      <w:r>
        <w:rPr>
          <w:rFonts w:eastAsiaTheme="minorEastAsia"/>
        </w:rPr>
        <w:tab/>
        <w:t>i = 400</w:t>
      </w:r>
    </w:p>
    <w:p w14:paraId="279D6159" w14:textId="77777777" w:rsidR="005761C5" w:rsidRDefault="005761C5" w:rsidP="00242CB3">
      <w:pPr>
        <w:pStyle w:val="NoSpacing"/>
        <w:rPr>
          <w:rFonts w:eastAsiaTheme="minorEastAsia"/>
        </w:rPr>
      </w:pPr>
      <w:r w:rsidRPr="005761C5">
        <w:rPr>
          <w:rFonts w:eastAsiaTheme="minorEastAsia"/>
        </w:rPr>
        <w:sym w:font="Wingdings" w:char="F0E0"/>
      </w:r>
      <w:r>
        <w:rPr>
          <w:rFonts w:eastAsiaTheme="minorEastAsia"/>
        </w:rPr>
        <w:t xml:space="preserve"> </w:t>
      </w:r>
      <w:r w:rsidRPr="00692D35">
        <w:rPr>
          <w:rFonts w:eastAsiaTheme="minorEastAsia"/>
          <w:b/>
          <w:u w:val="single"/>
        </w:rPr>
        <w:t>Attention</w:t>
      </w:r>
      <w:r>
        <w:rPr>
          <w:rFonts w:eastAsiaTheme="minorEastAsia"/>
        </w:rPr>
        <w:t> : la pertinence de l’utilisation de l’indice de profitabilité suppose qu’il existe des investissements complémentaires et intéressants.</w:t>
      </w:r>
    </w:p>
    <w:p w14:paraId="5BAC532B" w14:textId="77777777" w:rsidR="005761C5" w:rsidRDefault="005761C5" w:rsidP="00242CB3">
      <w:pPr>
        <w:pStyle w:val="NoSpacing"/>
        <w:rPr>
          <w:rFonts w:eastAsiaTheme="minorEastAsia"/>
        </w:rPr>
      </w:pPr>
      <w:r>
        <w:rPr>
          <w:rFonts w:eastAsiaTheme="minorEastAsia"/>
        </w:rPr>
        <w:t>Si je choisis le projet 2, cela veut dire que je peux réinvestir la différence d’investissement (600) et que ce nouveau projet apporte plus que la différence des deux VAN : 100 (VAN 1 – VAN 2).</w:t>
      </w:r>
    </w:p>
    <w:p w14:paraId="7CFF8F87" w14:textId="77777777" w:rsidR="00692D35" w:rsidRDefault="00692D35" w:rsidP="00242CB3">
      <w:pPr>
        <w:pStyle w:val="NoSpacing"/>
        <w:rPr>
          <w:rFonts w:eastAsiaTheme="minorEastAsia"/>
        </w:rPr>
      </w:pPr>
    </w:p>
    <w:p w14:paraId="7332385C" w14:textId="77777777" w:rsidR="00692D35" w:rsidRDefault="005761C5" w:rsidP="00242CB3">
      <w:pPr>
        <w:pStyle w:val="NoSpacing"/>
        <w:rPr>
          <w:rFonts w:eastAsiaTheme="minorEastAsia"/>
        </w:rPr>
      </w:pPr>
      <w:r>
        <w:rPr>
          <w:rFonts w:eastAsiaTheme="minorEastAsia"/>
        </w:rPr>
        <w:t xml:space="preserve">Que se passe-t-il si on veut comparer des projets de durées de vie différentes ? </w:t>
      </w:r>
    </w:p>
    <w:p w14:paraId="68A9073F" w14:textId="77777777" w:rsidR="005761C5" w:rsidRDefault="005761C5" w:rsidP="00242CB3">
      <w:pPr>
        <w:pStyle w:val="NoSpacing"/>
        <w:rPr>
          <w:rFonts w:eastAsiaTheme="minorEastAsia"/>
        </w:rPr>
      </w:pPr>
      <w:r w:rsidRPr="005761C5">
        <w:rPr>
          <w:rFonts w:eastAsiaTheme="minorEastAsia"/>
        </w:rPr>
        <w:sym w:font="Wingdings" w:char="F0E0"/>
      </w:r>
      <w:r>
        <w:rPr>
          <w:rFonts w:eastAsiaTheme="minorEastAsia"/>
        </w:rPr>
        <w:t xml:space="preserve"> </w:t>
      </w:r>
      <w:r w:rsidR="00692D35" w:rsidRPr="005761C5">
        <w:rPr>
          <w:rFonts w:eastAsiaTheme="minorEastAsia"/>
          <w:b/>
        </w:rPr>
        <w:t>Méthode</w:t>
      </w:r>
      <w:r w:rsidRPr="005761C5">
        <w:rPr>
          <w:rFonts w:eastAsiaTheme="minorEastAsia"/>
          <w:b/>
        </w:rPr>
        <w:t xml:space="preserve"> de l’annuité équivalente</w:t>
      </w:r>
      <w:r w:rsidR="005F42E9">
        <w:rPr>
          <w:rFonts w:eastAsiaTheme="minorEastAsia"/>
          <w:b/>
        </w:rPr>
        <w:t xml:space="preserve"> = annuité constante </w:t>
      </w:r>
      <w:r w:rsidR="005F42E9" w:rsidRPr="005F42E9">
        <w:rPr>
          <w:rFonts w:eastAsiaTheme="minorEastAsia"/>
        </w:rPr>
        <w:t>qui si elle était actualisée</w:t>
      </w:r>
      <w:r w:rsidR="005F42E9">
        <w:rPr>
          <w:rFonts w:eastAsiaTheme="minorEastAsia"/>
        </w:rPr>
        <w:t xml:space="preserve"> au trr sur la durée de vie du projet donnerait la VAN. </w:t>
      </w:r>
    </w:p>
    <w:p w14:paraId="3787F665" w14:textId="77777777" w:rsidR="005F42E9" w:rsidRDefault="00692D35" w:rsidP="00242CB3">
      <w:pPr>
        <w:pStyle w:val="NoSpacing"/>
        <w:rPr>
          <w:rFonts w:eastAsiaTheme="minorEastAsia"/>
          <w:color w:val="FF0000"/>
          <w:sz w:val="32"/>
          <w:szCs w:val="32"/>
        </w:rPr>
      </w:pPr>
      <w:r>
        <w:rPr>
          <w:rFonts w:eastAsiaTheme="minorEastAsia"/>
        </w:rPr>
        <w:t>Concrètement</w:t>
      </w:r>
      <w:r w:rsidR="005F42E9">
        <w:rPr>
          <w:rFonts w:eastAsiaTheme="minorEastAsia"/>
        </w:rPr>
        <w:t xml:space="preserve">, on sait que la Van est la valeur actuelle de l’annuité constante </w:t>
      </w:r>
      <w:r w:rsidR="005F42E9" w:rsidRPr="005F42E9">
        <w:rPr>
          <w:rFonts w:eastAsiaTheme="minorEastAsia"/>
        </w:rPr>
        <w:sym w:font="Wingdings" w:char="F0E0"/>
      </w:r>
      <w:r w:rsidR="005F42E9">
        <w:rPr>
          <w:rFonts w:eastAsiaTheme="minorEastAsia"/>
        </w:rPr>
        <w:t xml:space="preserve"> VAN = a. </w:t>
      </w:r>
      <w:r w:rsidR="005F42E9">
        <w:rPr>
          <w:rFonts w:eastAsiaTheme="minorEastAsia" w:cstheme="minorHAnsi"/>
        </w:rPr>
        <w:t>∑</w:t>
      </w:r>
      <w:r w:rsidR="005F42E9">
        <w:rPr>
          <w:rFonts w:eastAsiaTheme="minorEastAsia"/>
          <w:vertAlign w:val="superscript"/>
        </w:rPr>
        <w:t>n</w:t>
      </w:r>
      <w:r w:rsidR="005F42E9">
        <w:rPr>
          <w:rFonts w:eastAsiaTheme="minorEastAsia"/>
          <w:vertAlign w:val="subscript"/>
        </w:rPr>
        <w:t>t=1</w:t>
      </w:r>
      <m:oMath>
        <m:f>
          <m:fPr>
            <m:ctrlPr>
              <w:rPr>
                <w:rFonts w:ascii="Cambria Math" w:eastAsiaTheme="minorEastAsia" w:hAnsi="Cambria Math"/>
                <w:i/>
                <w:vertAlign w:val="subscript"/>
              </w:rPr>
            </m:ctrlPr>
          </m:fPr>
          <m:num>
            <m:r>
              <w:rPr>
                <w:rFonts w:ascii="Cambria Math" w:eastAsiaTheme="minorEastAsia" w:hAnsi="Cambria Math"/>
                <w:vertAlign w:val="subscript"/>
              </w:rPr>
              <m:t>1</m:t>
            </m:r>
          </m:num>
          <m:den>
            <m:sSup>
              <m:sSupPr>
                <m:ctrlPr>
                  <w:rPr>
                    <w:rFonts w:ascii="Cambria Math" w:eastAsiaTheme="minorEastAsia" w:hAnsi="Cambria Math"/>
                    <w:i/>
                    <w:vertAlign w:val="subscript"/>
                  </w:rPr>
                </m:ctrlPr>
              </m:sSupPr>
              <m:e>
                <m:d>
                  <m:dPr>
                    <m:ctrlPr>
                      <w:rPr>
                        <w:rFonts w:ascii="Cambria Math" w:eastAsiaTheme="minorEastAsia" w:hAnsi="Cambria Math"/>
                        <w:i/>
                        <w:vertAlign w:val="subscript"/>
                      </w:rPr>
                    </m:ctrlPr>
                  </m:dPr>
                  <m:e>
                    <m:r>
                      <w:rPr>
                        <w:rFonts w:ascii="Cambria Math" w:eastAsiaTheme="minorEastAsia" w:hAnsi="Cambria Math"/>
                        <w:vertAlign w:val="subscript"/>
                      </w:rPr>
                      <m:t>1+i</m:t>
                    </m:r>
                  </m:e>
                </m:d>
              </m:e>
              <m:sup>
                <m:r>
                  <w:rPr>
                    <w:rFonts w:ascii="Cambria Math" w:eastAsiaTheme="minorEastAsia" w:hAnsi="Cambria Math"/>
                    <w:vertAlign w:val="subscript"/>
                  </w:rPr>
                  <m:t>t</m:t>
                </m:r>
              </m:sup>
            </m:sSup>
          </m:den>
        </m:f>
        <m:r>
          <w:rPr>
            <w:rFonts w:ascii="Cambria Math" w:eastAsiaTheme="minorEastAsia" w:hAnsi="Cambria Math"/>
            <w:vertAlign w:val="subscript"/>
          </w:rPr>
          <m:t>=a×</m:t>
        </m:r>
        <m:f>
          <m:fPr>
            <m:ctrlPr>
              <w:rPr>
                <w:rFonts w:ascii="Cambria Math" w:eastAsiaTheme="minorEastAsia" w:hAnsi="Cambria Math"/>
                <w:i/>
                <w:vertAlign w:val="subscript"/>
              </w:rPr>
            </m:ctrlPr>
          </m:fPr>
          <m:num>
            <m:r>
              <w:rPr>
                <w:rFonts w:ascii="Cambria Math" w:eastAsiaTheme="minorEastAsia" w:hAnsi="Cambria Math"/>
                <w:vertAlign w:val="subscript"/>
              </w:rPr>
              <m:t>1-</m:t>
            </m:r>
            <m:sSup>
              <m:sSupPr>
                <m:ctrlPr>
                  <w:rPr>
                    <w:rFonts w:ascii="Cambria Math" w:eastAsiaTheme="minorEastAsia" w:hAnsi="Cambria Math"/>
                    <w:i/>
                    <w:vertAlign w:val="subscript"/>
                  </w:rPr>
                </m:ctrlPr>
              </m:sSupPr>
              <m:e>
                <m:r>
                  <w:rPr>
                    <w:rFonts w:ascii="Cambria Math" w:eastAsiaTheme="minorEastAsia" w:hAnsi="Cambria Math"/>
                    <w:vertAlign w:val="subscript"/>
                  </w:rPr>
                  <m:t>(1+i)</m:t>
                </m:r>
              </m:e>
              <m:sup>
                <m:r>
                  <w:rPr>
                    <w:rFonts w:ascii="Cambria Math" w:eastAsiaTheme="minorEastAsia" w:hAnsi="Cambria Math"/>
                    <w:vertAlign w:val="subscript"/>
                  </w:rPr>
                  <m:t>n</m:t>
                </m:r>
              </m:sup>
            </m:sSup>
          </m:num>
          <m:den>
            <m:r>
              <w:rPr>
                <w:rFonts w:ascii="Cambria Math" w:eastAsiaTheme="minorEastAsia" w:hAnsi="Cambria Math"/>
                <w:vertAlign w:val="subscript"/>
              </w:rPr>
              <m:t>i</m:t>
            </m:r>
          </m:den>
        </m:f>
      </m:oMath>
      <w:r w:rsidR="005F42E9">
        <w:rPr>
          <w:rFonts w:eastAsiaTheme="minorEastAsia"/>
          <w:vertAlign w:val="subscript"/>
        </w:rPr>
        <w:t xml:space="preserve"> </w:t>
      </w:r>
      <w:r>
        <w:rPr>
          <w:rFonts w:eastAsiaTheme="minorEastAsia"/>
        </w:rPr>
        <w:t xml:space="preserve"> d’où </w:t>
      </w:r>
      <w:r w:rsidRPr="00692D35">
        <w:rPr>
          <w:rFonts w:eastAsiaTheme="minorEastAsia"/>
          <w:b/>
          <w:color w:val="FF0000"/>
        </w:rPr>
        <w:t>a =</w:t>
      </w:r>
      <w:r>
        <w:rPr>
          <w:rFonts w:eastAsiaTheme="minorEastAsia"/>
        </w:rPr>
        <w:t xml:space="preserve"> </w:t>
      </w:r>
      <m:oMath>
        <m:f>
          <m:fPr>
            <m:ctrlPr>
              <w:rPr>
                <w:rFonts w:ascii="Cambria Math" w:eastAsiaTheme="minorEastAsia" w:hAnsi="Cambria Math" w:cstheme="minorHAnsi"/>
                <w:color w:val="FF0000"/>
                <w:sz w:val="32"/>
                <w:szCs w:val="32"/>
              </w:rPr>
            </m:ctrlPr>
          </m:fPr>
          <m:num>
            <m:r>
              <m:rPr>
                <m:sty m:val="p"/>
              </m:rPr>
              <w:rPr>
                <w:rFonts w:ascii="Cambria Math" w:eastAsiaTheme="minorEastAsia" w:cstheme="minorHAnsi"/>
                <w:color w:val="FF0000"/>
                <w:sz w:val="32"/>
                <w:szCs w:val="32"/>
              </w:rPr>
              <m:t>VAN</m:t>
            </m:r>
          </m:num>
          <m:den>
            <m:f>
              <m:fPr>
                <m:ctrlPr>
                  <w:rPr>
                    <w:rFonts w:ascii="Cambria Math" w:eastAsiaTheme="minorEastAsia" w:hAnsi="Cambria Math" w:cstheme="minorHAnsi"/>
                    <w:color w:val="FF0000"/>
                    <w:sz w:val="32"/>
                    <w:szCs w:val="32"/>
                  </w:rPr>
                </m:ctrlPr>
              </m:fPr>
              <m:num>
                <m:r>
                  <m:rPr>
                    <m:sty m:val="p"/>
                  </m:rPr>
                  <w:rPr>
                    <w:rFonts w:ascii="Cambria Math" w:eastAsiaTheme="minorEastAsia" w:cstheme="minorHAnsi"/>
                    <w:color w:val="FF0000"/>
                    <w:sz w:val="32"/>
                    <w:szCs w:val="32"/>
                  </w:rPr>
                  <m:t>1</m:t>
                </m:r>
                <m:r>
                  <m:rPr>
                    <m:sty m:val="p"/>
                  </m:rPr>
                  <w:rPr>
                    <w:rFonts w:ascii="Cambria Math" w:eastAsiaTheme="minorEastAsia" w:cstheme="minorHAnsi"/>
                    <w:color w:val="FF0000"/>
                    <w:sz w:val="32"/>
                    <w:szCs w:val="32"/>
                  </w:rPr>
                  <m:t>-</m:t>
                </m:r>
                <m:sSup>
                  <m:sSupPr>
                    <m:ctrlPr>
                      <w:rPr>
                        <w:rFonts w:ascii="Cambria Math" w:eastAsiaTheme="minorEastAsia" w:hAnsi="Cambria Math" w:cstheme="minorHAnsi"/>
                        <w:color w:val="FF0000"/>
                        <w:sz w:val="32"/>
                        <w:szCs w:val="32"/>
                      </w:rPr>
                    </m:ctrlPr>
                  </m:sSupPr>
                  <m:e>
                    <m:r>
                      <m:rPr>
                        <m:sty m:val="p"/>
                      </m:rPr>
                      <w:rPr>
                        <w:rFonts w:ascii="Cambria Math" w:eastAsiaTheme="minorEastAsia" w:cstheme="minorHAnsi"/>
                        <w:color w:val="FF0000"/>
                        <w:sz w:val="32"/>
                        <w:szCs w:val="32"/>
                      </w:rPr>
                      <m:t>(1+i)</m:t>
                    </m:r>
                  </m:e>
                  <m:sup>
                    <m:r>
                      <m:rPr>
                        <m:sty m:val="p"/>
                      </m:rPr>
                      <w:rPr>
                        <w:rFonts w:eastAsiaTheme="minorEastAsia" w:cstheme="minorHAnsi"/>
                        <w:color w:val="FF0000"/>
                        <w:sz w:val="32"/>
                        <w:szCs w:val="32"/>
                      </w:rPr>
                      <m:t>-</m:t>
                    </m:r>
                    <m:r>
                      <m:rPr>
                        <m:sty m:val="p"/>
                      </m:rPr>
                      <w:rPr>
                        <w:rFonts w:ascii="Cambria Math" w:eastAsiaTheme="minorEastAsia" w:cstheme="minorHAnsi"/>
                        <w:color w:val="FF0000"/>
                        <w:sz w:val="32"/>
                        <w:szCs w:val="32"/>
                      </w:rPr>
                      <m:t>n</m:t>
                    </m:r>
                  </m:sup>
                </m:sSup>
              </m:num>
              <m:den>
                <m:r>
                  <m:rPr>
                    <m:sty m:val="p"/>
                  </m:rPr>
                  <w:rPr>
                    <w:rFonts w:ascii="Cambria Math" w:eastAsiaTheme="minorEastAsia" w:cstheme="minorHAnsi"/>
                    <w:color w:val="FF0000"/>
                    <w:sz w:val="32"/>
                    <w:szCs w:val="32"/>
                  </w:rPr>
                  <m:t>i</m:t>
                </m:r>
              </m:den>
            </m:f>
          </m:den>
        </m:f>
      </m:oMath>
    </w:p>
    <w:p w14:paraId="760459DA" w14:textId="77777777" w:rsidR="00692D35" w:rsidRDefault="002E157E" w:rsidP="002E157E">
      <w:pPr>
        <w:pStyle w:val="Exemple"/>
      </w:pPr>
      <w:r>
        <w:t xml:space="preserve">Exemple : </w:t>
      </w:r>
    </w:p>
    <w:p w14:paraId="1FF8063F" w14:textId="77777777" w:rsidR="002E157E" w:rsidRDefault="002E157E" w:rsidP="002E157E">
      <w:pPr>
        <w:pStyle w:val="NoSpacing"/>
      </w:pPr>
      <w:r w:rsidRPr="002E157E">
        <w:rPr>
          <w:u w:val="single"/>
        </w:rPr>
        <w:t>Projet A</w:t>
      </w:r>
      <w:r>
        <w:t> : i=8%</w:t>
      </w:r>
      <w:r>
        <w:tab/>
      </w:r>
      <w:r>
        <w:tab/>
        <w:t>I0 = 360</w:t>
      </w:r>
      <w:r>
        <w:tab/>
      </w:r>
      <w:r>
        <w:tab/>
        <w:t>VAN = 83</w:t>
      </w:r>
      <w:r>
        <w:tab/>
      </w:r>
      <w:r>
        <w:tab/>
        <w:t>7 ans</w:t>
      </w:r>
    </w:p>
    <w:p w14:paraId="091450B8" w14:textId="77777777" w:rsidR="002E157E" w:rsidRDefault="002E157E" w:rsidP="002E157E">
      <w:pPr>
        <w:pStyle w:val="NoSpacing"/>
      </w:pPr>
      <w:r w:rsidRPr="002E157E">
        <w:rPr>
          <w:u w:val="single"/>
        </w:rPr>
        <w:t>Projet B</w:t>
      </w:r>
      <w:r>
        <w:t> : i=8%</w:t>
      </w:r>
      <w:r>
        <w:tab/>
      </w:r>
      <w:r>
        <w:tab/>
        <w:t xml:space="preserve">I0 = </w:t>
      </w:r>
      <w:r>
        <w:tab/>
      </w:r>
      <w:r>
        <w:tab/>
      </w:r>
      <w:r>
        <w:tab/>
        <w:t>VAN = 75</w:t>
      </w:r>
      <w:r>
        <w:tab/>
      </w:r>
      <w:r>
        <w:tab/>
        <w:t>4 ans</w:t>
      </w:r>
    </w:p>
    <w:p w14:paraId="6B694E4D" w14:textId="77777777" w:rsidR="002E157E" w:rsidRDefault="002E157E" w:rsidP="002E157E">
      <w:pPr>
        <w:pStyle w:val="NoSpacing"/>
      </w:pPr>
    </w:p>
    <w:p w14:paraId="41EDC74D" w14:textId="77777777" w:rsidR="00692D35" w:rsidRPr="002E157E" w:rsidRDefault="002E157E" w:rsidP="00242CB3">
      <w:pPr>
        <w:pStyle w:val="NoSpacing"/>
        <w:rPr>
          <w:rFonts w:eastAsiaTheme="minorEastAsia" w:cstheme="minorHAnsi"/>
        </w:rPr>
      </w:pPr>
      <m:oMathPara>
        <m:oMathParaPr>
          <m:jc m:val="left"/>
        </m:oMathParaPr>
        <m:oMath>
          <m:r>
            <m:rPr>
              <m:sty m:val="p"/>
            </m:rPr>
            <w:rPr>
              <w:rFonts w:ascii="Cambria Math" w:eastAsiaTheme="minorEastAsia" w:hAnsi="Cambria Math" w:cstheme="minorHAnsi"/>
            </w:rPr>
            <m:t>A</m:t>
          </m:r>
          <m:r>
            <m:rPr>
              <m:sty m:val="p"/>
            </m:rPr>
            <w:rPr>
              <w:rFonts w:ascii="Cambria Math" w:eastAsiaTheme="minorEastAsia" w:cstheme="minorHAnsi"/>
            </w:rPr>
            <m:t>=</m:t>
          </m:r>
          <m:f>
            <m:fPr>
              <m:ctrlPr>
                <w:rPr>
                  <w:rFonts w:ascii="Cambria Math" w:eastAsiaTheme="minorEastAsia" w:hAnsi="Cambria Math" w:cstheme="minorHAnsi"/>
                </w:rPr>
              </m:ctrlPr>
            </m:fPr>
            <m:num>
              <m:r>
                <m:rPr>
                  <m:sty m:val="p"/>
                </m:rPr>
                <w:rPr>
                  <w:rFonts w:ascii="Cambria Math" w:eastAsiaTheme="minorEastAsia" w:cstheme="minorHAnsi"/>
                </w:rPr>
                <m:t>83</m:t>
              </m:r>
            </m:num>
            <m:den>
              <m:f>
                <m:fPr>
                  <m:ctrlPr>
                    <w:rPr>
                      <w:rFonts w:ascii="Cambria Math" w:eastAsiaTheme="minorEastAsia" w:hAnsi="Cambria Math" w:cstheme="minorHAnsi"/>
                    </w:rPr>
                  </m:ctrlPr>
                </m:fPr>
                <m:num>
                  <m:r>
                    <m:rPr>
                      <m:sty m:val="p"/>
                    </m:rPr>
                    <w:rPr>
                      <w:rFonts w:ascii="Cambria Math" w:eastAsiaTheme="minorEastAsia" w:cstheme="minorHAnsi"/>
                    </w:rPr>
                    <m:t>1</m:t>
                  </m:r>
                  <m:r>
                    <m:rPr>
                      <m:sty m:val="p"/>
                    </m:rPr>
                    <w:rPr>
                      <w:rFonts w:ascii="Cambria Math" w:eastAsiaTheme="minorEastAsia" w:cstheme="minorHAnsi"/>
                    </w:rPr>
                    <m:t>-</m:t>
                  </m:r>
                  <m:sSup>
                    <m:sSupPr>
                      <m:ctrlPr>
                        <w:rPr>
                          <w:rFonts w:ascii="Cambria Math" w:eastAsiaTheme="minorEastAsia" w:hAnsi="Cambria Math" w:cstheme="minorHAnsi"/>
                        </w:rPr>
                      </m:ctrlPr>
                    </m:sSupPr>
                    <m:e>
                      <m:r>
                        <m:rPr>
                          <m:sty m:val="p"/>
                        </m:rPr>
                        <w:rPr>
                          <w:rFonts w:ascii="Cambria Math" w:eastAsiaTheme="minorEastAsia" w:cstheme="minorHAnsi"/>
                        </w:rPr>
                        <m:t>1,08</m:t>
                      </m:r>
                    </m:e>
                    <m:sup>
                      <m:r>
                        <m:rPr>
                          <m:sty m:val="p"/>
                        </m:rPr>
                        <w:rPr>
                          <w:rFonts w:ascii="Cambria Math" w:eastAsiaTheme="minorEastAsia" w:hAnsi="Cambria Math" w:cstheme="minorHAnsi"/>
                        </w:rPr>
                        <m:t>-</m:t>
                      </m:r>
                      <m:r>
                        <m:rPr>
                          <m:sty m:val="p"/>
                        </m:rPr>
                        <w:rPr>
                          <w:rFonts w:ascii="Cambria Math" w:eastAsiaTheme="minorEastAsia" w:cstheme="minorHAnsi"/>
                        </w:rPr>
                        <m:t>7</m:t>
                      </m:r>
                    </m:sup>
                  </m:sSup>
                </m:num>
                <m:den>
                  <m:r>
                    <m:rPr>
                      <m:sty m:val="p"/>
                    </m:rPr>
                    <w:rPr>
                      <w:rFonts w:ascii="Cambria Math" w:eastAsiaTheme="minorEastAsia" w:cstheme="minorHAnsi"/>
                    </w:rPr>
                    <m:t>0,08</m:t>
                  </m:r>
                </m:den>
              </m:f>
            </m:den>
          </m:f>
          <m:r>
            <m:rPr>
              <m:sty m:val="p"/>
            </m:rPr>
            <w:rPr>
              <w:rFonts w:ascii="Cambria Math" w:eastAsiaTheme="minorEastAsia" w:cstheme="minorHAnsi"/>
            </w:rPr>
            <m:t>=</m:t>
          </m:r>
          <m:f>
            <m:fPr>
              <m:ctrlPr>
                <w:rPr>
                  <w:rFonts w:ascii="Cambria Math" w:eastAsiaTheme="minorEastAsia" w:hAnsi="Cambria Math" w:cstheme="minorHAnsi"/>
                </w:rPr>
              </m:ctrlPr>
            </m:fPr>
            <m:num>
              <m:r>
                <m:rPr>
                  <m:sty m:val="p"/>
                </m:rPr>
                <w:rPr>
                  <w:rFonts w:ascii="Cambria Math" w:eastAsiaTheme="minorEastAsia" w:cstheme="minorHAnsi"/>
                </w:rPr>
                <m:t>82</m:t>
              </m:r>
            </m:num>
            <m:den>
              <m:r>
                <m:rPr>
                  <m:sty m:val="p"/>
                </m:rPr>
                <w:rPr>
                  <w:rFonts w:ascii="Cambria Math" w:eastAsiaTheme="minorEastAsia" w:cstheme="minorHAnsi"/>
                </w:rPr>
                <m:t>5,21</m:t>
              </m:r>
            </m:den>
          </m:f>
          <m:r>
            <m:rPr>
              <m:sty m:val="p"/>
            </m:rPr>
            <w:rPr>
              <w:rFonts w:ascii="Cambria Math" w:eastAsiaTheme="minorEastAsia" w:cstheme="minorHAnsi"/>
            </w:rPr>
            <m:t>=15,94</m:t>
          </m:r>
        </m:oMath>
      </m:oMathPara>
    </w:p>
    <w:p w14:paraId="5A039B08" w14:textId="77777777" w:rsidR="00692D35" w:rsidRPr="002E157E" w:rsidRDefault="002E157E" w:rsidP="00242CB3">
      <w:pPr>
        <w:pStyle w:val="NoSpacing"/>
        <w:rPr>
          <w:rFonts w:eastAsiaTheme="minorEastAsia" w:cstheme="minorHAnsi"/>
        </w:rPr>
      </w:pPr>
      <m:oMathPara>
        <m:oMathParaPr>
          <m:jc m:val="left"/>
        </m:oMathParaPr>
        <m:oMath>
          <m:r>
            <m:rPr>
              <m:sty m:val="p"/>
            </m:rPr>
            <w:rPr>
              <w:rFonts w:ascii="Cambria Math" w:eastAsiaTheme="minorEastAsia" w:cstheme="minorHAnsi"/>
            </w:rPr>
            <m:t>B=</m:t>
          </m:r>
          <m:f>
            <m:fPr>
              <m:ctrlPr>
                <w:rPr>
                  <w:rFonts w:ascii="Cambria Math" w:eastAsiaTheme="minorEastAsia" w:hAnsi="Cambria Math" w:cstheme="minorHAnsi"/>
                </w:rPr>
              </m:ctrlPr>
            </m:fPr>
            <m:num>
              <m:r>
                <m:rPr>
                  <m:sty m:val="p"/>
                </m:rPr>
                <w:rPr>
                  <w:rFonts w:ascii="Cambria Math" w:eastAsiaTheme="minorEastAsia" w:cstheme="minorHAnsi"/>
                </w:rPr>
                <m:t>75</m:t>
              </m:r>
            </m:num>
            <m:den>
              <m:f>
                <m:fPr>
                  <m:ctrlPr>
                    <w:rPr>
                      <w:rFonts w:ascii="Cambria Math" w:eastAsiaTheme="minorEastAsia" w:hAnsi="Cambria Math" w:cstheme="minorHAnsi"/>
                    </w:rPr>
                  </m:ctrlPr>
                </m:fPr>
                <m:num>
                  <m:r>
                    <m:rPr>
                      <m:sty m:val="p"/>
                    </m:rPr>
                    <w:rPr>
                      <w:rFonts w:ascii="Cambria Math" w:eastAsiaTheme="minorEastAsia" w:cstheme="minorHAnsi"/>
                    </w:rPr>
                    <m:t>1</m:t>
                  </m:r>
                  <m:r>
                    <m:rPr>
                      <m:sty m:val="p"/>
                    </m:rPr>
                    <w:rPr>
                      <w:rFonts w:ascii="Cambria Math" w:eastAsiaTheme="minorEastAsia" w:cstheme="minorHAnsi"/>
                    </w:rPr>
                    <m:t>-</m:t>
                  </m:r>
                  <m:sSup>
                    <m:sSupPr>
                      <m:ctrlPr>
                        <w:rPr>
                          <w:rFonts w:ascii="Cambria Math" w:eastAsiaTheme="minorEastAsia" w:hAnsi="Cambria Math" w:cstheme="minorHAnsi"/>
                        </w:rPr>
                      </m:ctrlPr>
                    </m:sSupPr>
                    <m:e>
                      <m:r>
                        <m:rPr>
                          <m:sty m:val="p"/>
                        </m:rPr>
                        <w:rPr>
                          <w:rFonts w:ascii="Cambria Math" w:eastAsiaTheme="minorEastAsia" w:cstheme="minorHAnsi"/>
                        </w:rPr>
                        <m:t>1,08</m:t>
                      </m:r>
                    </m:e>
                    <m:sup>
                      <m:r>
                        <m:rPr>
                          <m:sty m:val="p"/>
                        </m:rPr>
                        <w:rPr>
                          <w:rFonts w:eastAsiaTheme="minorEastAsia" w:cstheme="minorHAnsi"/>
                        </w:rPr>
                        <m:t>-</m:t>
                      </m:r>
                      <m:r>
                        <m:rPr>
                          <m:sty m:val="p"/>
                        </m:rPr>
                        <w:rPr>
                          <w:rFonts w:ascii="Cambria Math" w:eastAsiaTheme="minorEastAsia" w:cstheme="minorHAnsi"/>
                        </w:rPr>
                        <m:t>4</m:t>
                      </m:r>
                    </m:sup>
                  </m:sSup>
                </m:num>
                <m:den>
                  <m:r>
                    <m:rPr>
                      <m:sty m:val="p"/>
                    </m:rPr>
                    <w:rPr>
                      <w:rFonts w:ascii="Cambria Math" w:eastAsiaTheme="minorEastAsia" w:cstheme="minorHAnsi"/>
                    </w:rPr>
                    <m:t>0,08</m:t>
                  </m:r>
                </m:den>
              </m:f>
            </m:den>
          </m:f>
          <m:r>
            <m:rPr>
              <m:sty m:val="p"/>
            </m:rPr>
            <w:rPr>
              <w:rFonts w:ascii="Cambria Math" w:eastAsiaTheme="minorEastAsia" w:cstheme="minorHAnsi"/>
            </w:rPr>
            <m:t>=</m:t>
          </m:r>
          <m:f>
            <m:fPr>
              <m:ctrlPr>
                <w:rPr>
                  <w:rFonts w:ascii="Cambria Math" w:eastAsiaTheme="minorEastAsia" w:hAnsi="Cambria Math" w:cstheme="minorHAnsi"/>
                </w:rPr>
              </m:ctrlPr>
            </m:fPr>
            <m:num>
              <m:r>
                <m:rPr>
                  <m:sty m:val="p"/>
                </m:rPr>
                <w:rPr>
                  <w:rFonts w:ascii="Cambria Math" w:eastAsiaTheme="minorEastAsia" w:cstheme="minorHAnsi"/>
                </w:rPr>
                <m:t>75</m:t>
              </m:r>
            </m:num>
            <m:den>
              <m:r>
                <m:rPr>
                  <m:sty m:val="p"/>
                </m:rPr>
                <w:rPr>
                  <w:rFonts w:ascii="Cambria Math" w:eastAsiaTheme="minorEastAsia" w:cstheme="minorHAnsi"/>
                </w:rPr>
                <m:t>3,32</m:t>
              </m:r>
            </m:den>
          </m:f>
          <m:r>
            <m:rPr>
              <m:sty m:val="p"/>
            </m:rPr>
            <w:rPr>
              <w:rFonts w:ascii="Cambria Math" w:eastAsiaTheme="minorEastAsia" w:cstheme="minorHAnsi"/>
            </w:rPr>
            <m:t>=22,64</m:t>
          </m:r>
        </m:oMath>
      </m:oMathPara>
    </w:p>
    <w:p w14:paraId="575F5560" w14:textId="77777777" w:rsidR="005761C5" w:rsidRDefault="002E157E" w:rsidP="00242CB3">
      <w:pPr>
        <w:pStyle w:val="NoSpacing"/>
        <w:rPr>
          <w:rFonts w:eastAsiaTheme="minorEastAsia"/>
        </w:rPr>
      </w:pPr>
      <w:r>
        <w:rPr>
          <w:rFonts w:eastAsiaTheme="minorEastAsia"/>
        </w:rPr>
        <w:t>A priori B est plus intéressant que A parce qu’il rapporte plus.</w:t>
      </w:r>
    </w:p>
    <w:p w14:paraId="7F5B2B0C" w14:textId="77777777" w:rsidR="002E157E" w:rsidRPr="002E157E" w:rsidRDefault="002E157E" w:rsidP="00242CB3">
      <w:pPr>
        <w:pStyle w:val="NoSpacing"/>
        <w:rPr>
          <w:rFonts w:eastAsiaTheme="minorEastAsia"/>
        </w:rPr>
      </w:pPr>
    </w:p>
    <w:p w14:paraId="678F7021" w14:textId="77777777" w:rsidR="00626001" w:rsidRDefault="00503D85" w:rsidP="002E157E">
      <w:pPr>
        <w:pStyle w:val="grandI"/>
      </w:pPr>
      <w:r>
        <w:t xml:space="preserve">Autres critères de choix </w:t>
      </w:r>
    </w:p>
    <w:p w14:paraId="04CD9D19" w14:textId="77777777" w:rsidR="00503D85" w:rsidRDefault="00503D85" w:rsidP="00503D85">
      <w:pPr>
        <w:pStyle w:val="NoSpacing"/>
        <w:rPr>
          <w:rFonts w:eastAsiaTheme="minorEastAsia"/>
        </w:rPr>
      </w:pPr>
    </w:p>
    <w:p w14:paraId="5F108C44" w14:textId="77777777" w:rsidR="00503D85" w:rsidRDefault="00503D85" w:rsidP="00503D85">
      <w:pPr>
        <w:pStyle w:val="NoSpacing"/>
        <w:rPr>
          <w:rFonts w:eastAsiaTheme="minorEastAsia"/>
        </w:rPr>
      </w:pPr>
      <w:r>
        <w:rPr>
          <w:rFonts w:eastAsiaTheme="minorEastAsia"/>
        </w:rPr>
        <w:t xml:space="preserve">On ne retiendra pas de critères comptables mais seulement des critères financiers. Ces critères financiers se distinguent par le fait qu’ils reprennent des flux de trésorerie et non pas de résultat. </w:t>
      </w:r>
    </w:p>
    <w:p w14:paraId="18E1F1C9" w14:textId="77777777" w:rsidR="00280661" w:rsidRDefault="00503D85" w:rsidP="00280661">
      <w:pPr>
        <w:pStyle w:val="NoSpacing"/>
        <w:rPr>
          <w:rFonts w:eastAsiaTheme="minorEastAsia"/>
        </w:rPr>
      </w:pPr>
      <w:r w:rsidRPr="005871A9">
        <w:rPr>
          <w:rFonts w:eastAsiaTheme="minorEastAsia"/>
          <w:u w:val="single"/>
        </w:rPr>
        <w:t>Deux critères</w:t>
      </w:r>
      <w:r>
        <w:rPr>
          <w:rFonts w:eastAsiaTheme="minorEastAsia"/>
        </w:rPr>
        <w:t xml:space="preserve"> : </w:t>
      </w:r>
      <w:r w:rsidRPr="005871A9">
        <w:rPr>
          <w:rFonts w:eastAsiaTheme="minorEastAsia"/>
          <w:b/>
          <w:color w:val="FF0000"/>
        </w:rPr>
        <w:t>le délai de récupération</w:t>
      </w:r>
      <w:r>
        <w:rPr>
          <w:rFonts w:eastAsiaTheme="minorEastAsia"/>
        </w:rPr>
        <w:t xml:space="preserve"> et </w:t>
      </w:r>
      <w:r w:rsidRPr="005871A9">
        <w:rPr>
          <w:rFonts w:eastAsiaTheme="minorEastAsia"/>
          <w:b/>
          <w:color w:val="FF0000"/>
        </w:rPr>
        <w:t>le taux de rendement interne (TRI)</w:t>
      </w:r>
      <w:r w:rsidRPr="002E157E">
        <w:rPr>
          <w:rFonts w:eastAsiaTheme="minorEastAsia"/>
          <w:b/>
        </w:rPr>
        <w:t>.</w:t>
      </w:r>
      <w:r>
        <w:rPr>
          <w:rFonts w:eastAsiaTheme="minorEastAsia"/>
        </w:rPr>
        <w:t xml:space="preserve"> </w:t>
      </w:r>
    </w:p>
    <w:p w14:paraId="2F0560C5" w14:textId="77777777" w:rsidR="00280661" w:rsidRDefault="00280661" w:rsidP="00503D85">
      <w:pPr>
        <w:pStyle w:val="NoSpacing"/>
        <w:rPr>
          <w:rFonts w:eastAsiaTheme="minorEastAsia"/>
        </w:rPr>
      </w:pPr>
    </w:p>
    <w:p w14:paraId="7C5E3A9B" w14:textId="77777777" w:rsidR="00280661" w:rsidRDefault="00280661" w:rsidP="00503D85">
      <w:pPr>
        <w:pStyle w:val="NoSpacing"/>
        <w:rPr>
          <w:rFonts w:eastAsiaTheme="minorEastAsia"/>
        </w:rPr>
      </w:pPr>
    </w:p>
    <w:p w14:paraId="45FB52BB" w14:textId="77777777" w:rsidR="005871A9" w:rsidRDefault="005871A9" w:rsidP="005871A9">
      <w:pPr>
        <w:pStyle w:val="Style1"/>
      </w:pPr>
      <w:r>
        <w:t>Délais de récupération</w:t>
      </w:r>
    </w:p>
    <w:p w14:paraId="55A1A4AD" w14:textId="77777777" w:rsidR="005871A9" w:rsidRPr="005871A9" w:rsidRDefault="005871A9" w:rsidP="005871A9">
      <w:pPr>
        <w:pStyle w:val="NoSpacing"/>
        <w:rPr>
          <w:i/>
        </w:rPr>
      </w:pPr>
      <w:r w:rsidRPr="005871A9">
        <w:rPr>
          <w:i/>
        </w:rPr>
        <w:t xml:space="preserve">C’est la période au bout de laquelle on a récupéré l’investissement initial grâce aux flux de trésorerie dégagés. </w:t>
      </w:r>
    </w:p>
    <w:p w14:paraId="35376B66" w14:textId="77777777" w:rsidR="005871A9" w:rsidRDefault="005871A9" w:rsidP="005871A9">
      <w:pPr>
        <w:pStyle w:val="NoSpacing"/>
      </w:pPr>
      <w:r>
        <w:t xml:space="preserve">Il peut s’estimer à partir de flux actualisés ou non, mais est plus pertinent avec des flux actualisés. </w:t>
      </w:r>
    </w:p>
    <w:p w14:paraId="2A1FE6C5" w14:textId="77777777" w:rsidR="005871A9" w:rsidRDefault="005871A9" w:rsidP="005871A9">
      <w:pPr>
        <w:pStyle w:val="NoSpacing"/>
      </w:pPr>
      <w:r>
        <w:t xml:space="preserve">C’est plus un critère de risque que de rentabilité, plus le délai est élevé, plus l’entreprise prend un risque avec son investissement. Critère très utilisé dans les PME car elles sont souvent en situation de rationnement des capitaux. Quand les PME manquent de ressources stables, elles ont besoin de récupérer un investissement avant de pouvoir en réaliser un nouveau. </w:t>
      </w:r>
    </w:p>
    <w:p w14:paraId="24E4EEAE" w14:textId="77777777" w:rsidR="005871A9" w:rsidRDefault="005871A9" w:rsidP="005871A9">
      <w:pPr>
        <w:pStyle w:val="NoSpacing"/>
      </w:pPr>
      <w:r>
        <w:t xml:space="preserve">On va repérer sur quelle année </w:t>
      </w:r>
      <w:r w:rsidRPr="005871A9">
        <w:rPr>
          <w:i/>
        </w:rPr>
        <w:t>le cumul des flux devient positif</w:t>
      </w:r>
      <w:r>
        <w:t xml:space="preserve"> et on réalise une interpolation linéaire pour préciser le mois de récupération. </w:t>
      </w:r>
    </w:p>
    <w:p w14:paraId="7DA55E40" w14:textId="77777777" w:rsidR="005871A9" w:rsidRDefault="005871A9" w:rsidP="005871A9">
      <w:pPr>
        <w:pStyle w:val="NoSpacing"/>
      </w:pPr>
    </w:p>
    <w:p w14:paraId="4C1DC3AC" w14:textId="77777777" w:rsidR="005871A9" w:rsidRDefault="005871A9" w:rsidP="005871A9">
      <w:pPr>
        <w:pStyle w:val="Exemple"/>
      </w:pPr>
      <w:r>
        <w:t xml:space="preserve">Exercice TRICOTAGE DE France </w:t>
      </w:r>
    </w:p>
    <w:tbl>
      <w:tblPr>
        <w:tblStyle w:val="TableGrid"/>
        <w:tblW w:w="0" w:type="auto"/>
        <w:tblLook w:val="04A0" w:firstRow="1" w:lastRow="0" w:firstColumn="1" w:lastColumn="0" w:noHBand="0" w:noVBand="1"/>
      </w:tblPr>
      <w:tblGrid>
        <w:gridCol w:w="1149"/>
        <w:gridCol w:w="1130"/>
        <w:gridCol w:w="1340"/>
        <w:gridCol w:w="1137"/>
        <w:gridCol w:w="1133"/>
        <w:gridCol w:w="1133"/>
        <w:gridCol w:w="1133"/>
        <w:gridCol w:w="1133"/>
      </w:tblGrid>
      <w:tr w:rsidR="00074781" w14:paraId="17C67A2C" w14:textId="77777777" w:rsidTr="00074781">
        <w:tc>
          <w:tcPr>
            <w:tcW w:w="1151" w:type="dxa"/>
            <w:shd w:val="clear" w:color="auto" w:fill="A6A6A6" w:themeFill="background1" w:themeFillShade="A6"/>
          </w:tcPr>
          <w:p w14:paraId="2CE8723B" w14:textId="77777777" w:rsidR="00074781" w:rsidRDefault="00074781" w:rsidP="005871A9">
            <w:pPr>
              <w:pStyle w:val="NoSpacing"/>
            </w:pPr>
          </w:p>
        </w:tc>
        <w:tc>
          <w:tcPr>
            <w:tcW w:w="1151" w:type="dxa"/>
            <w:shd w:val="clear" w:color="auto" w:fill="A6A6A6" w:themeFill="background1" w:themeFillShade="A6"/>
          </w:tcPr>
          <w:p w14:paraId="6C73059E" w14:textId="77777777" w:rsidR="00074781" w:rsidRPr="00FD0CA7" w:rsidRDefault="00074781" w:rsidP="005871A9">
            <w:pPr>
              <w:pStyle w:val="NoSpacing"/>
              <w:rPr>
                <w:b/>
              </w:rPr>
            </w:pPr>
            <w:r w:rsidRPr="00FD0CA7">
              <w:rPr>
                <w:b/>
              </w:rPr>
              <w:t>0</w:t>
            </w:r>
          </w:p>
        </w:tc>
        <w:tc>
          <w:tcPr>
            <w:tcW w:w="1151" w:type="dxa"/>
            <w:shd w:val="clear" w:color="auto" w:fill="A6A6A6" w:themeFill="background1" w:themeFillShade="A6"/>
          </w:tcPr>
          <w:p w14:paraId="13AB637B" w14:textId="77777777" w:rsidR="00074781" w:rsidRPr="00FD0CA7" w:rsidRDefault="00074781" w:rsidP="005871A9">
            <w:pPr>
              <w:pStyle w:val="NoSpacing"/>
              <w:rPr>
                <w:b/>
              </w:rPr>
            </w:pPr>
            <w:r w:rsidRPr="00FD0CA7">
              <w:rPr>
                <w:b/>
              </w:rPr>
              <w:t>1</w:t>
            </w:r>
          </w:p>
        </w:tc>
        <w:tc>
          <w:tcPr>
            <w:tcW w:w="1151" w:type="dxa"/>
            <w:shd w:val="clear" w:color="auto" w:fill="A6A6A6" w:themeFill="background1" w:themeFillShade="A6"/>
          </w:tcPr>
          <w:p w14:paraId="31141A82" w14:textId="77777777" w:rsidR="00074781" w:rsidRPr="00FD0CA7" w:rsidRDefault="00074781" w:rsidP="005871A9">
            <w:pPr>
              <w:pStyle w:val="NoSpacing"/>
              <w:rPr>
                <w:b/>
              </w:rPr>
            </w:pPr>
            <w:r w:rsidRPr="00FD0CA7">
              <w:rPr>
                <w:b/>
              </w:rPr>
              <w:t>2</w:t>
            </w:r>
          </w:p>
        </w:tc>
        <w:tc>
          <w:tcPr>
            <w:tcW w:w="1152" w:type="dxa"/>
            <w:shd w:val="clear" w:color="auto" w:fill="A6A6A6" w:themeFill="background1" w:themeFillShade="A6"/>
          </w:tcPr>
          <w:p w14:paraId="6B49C93C" w14:textId="77777777" w:rsidR="00074781" w:rsidRPr="00FD0CA7" w:rsidRDefault="00074781" w:rsidP="005871A9">
            <w:pPr>
              <w:pStyle w:val="NoSpacing"/>
              <w:rPr>
                <w:b/>
              </w:rPr>
            </w:pPr>
            <w:r w:rsidRPr="00FD0CA7">
              <w:rPr>
                <w:b/>
              </w:rPr>
              <w:t>3</w:t>
            </w:r>
          </w:p>
        </w:tc>
        <w:tc>
          <w:tcPr>
            <w:tcW w:w="1152" w:type="dxa"/>
            <w:shd w:val="clear" w:color="auto" w:fill="A6A6A6" w:themeFill="background1" w:themeFillShade="A6"/>
          </w:tcPr>
          <w:p w14:paraId="08BA051A" w14:textId="77777777" w:rsidR="00074781" w:rsidRPr="00FD0CA7" w:rsidRDefault="00074781" w:rsidP="005871A9">
            <w:pPr>
              <w:pStyle w:val="NoSpacing"/>
              <w:rPr>
                <w:b/>
              </w:rPr>
            </w:pPr>
            <w:r w:rsidRPr="00FD0CA7">
              <w:rPr>
                <w:b/>
              </w:rPr>
              <w:t>4</w:t>
            </w:r>
          </w:p>
        </w:tc>
        <w:tc>
          <w:tcPr>
            <w:tcW w:w="1152" w:type="dxa"/>
            <w:shd w:val="clear" w:color="auto" w:fill="A6A6A6" w:themeFill="background1" w:themeFillShade="A6"/>
          </w:tcPr>
          <w:p w14:paraId="63626520" w14:textId="77777777" w:rsidR="00074781" w:rsidRPr="00FD0CA7" w:rsidRDefault="00074781" w:rsidP="005871A9">
            <w:pPr>
              <w:pStyle w:val="NoSpacing"/>
              <w:rPr>
                <w:b/>
              </w:rPr>
            </w:pPr>
            <w:r w:rsidRPr="00FD0CA7">
              <w:rPr>
                <w:b/>
              </w:rPr>
              <w:t>5</w:t>
            </w:r>
          </w:p>
        </w:tc>
        <w:tc>
          <w:tcPr>
            <w:tcW w:w="1152" w:type="dxa"/>
            <w:shd w:val="clear" w:color="auto" w:fill="A6A6A6" w:themeFill="background1" w:themeFillShade="A6"/>
          </w:tcPr>
          <w:p w14:paraId="50CE5CAF" w14:textId="77777777" w:rsidR="00074781" w:rsidRPr="00FD0CA7" w:rsidRDefault="00074781" w:rsidP="005871A9">
            <w:pPr>
              <w:pStyle w:val="NoSpacing"/>
              <w:rPr>
                <w:b/>
              </w:rPr>
            </w:pPr>
            <w:r w:rsidRPr="00FD0CA7">
              <w:rPr>
                <w:b/>
              </w:rPr>
              <w:t>6</w:t>
            </w:r>
          </w:p>
        </w:tc>
      </w:tr>
      <w:tr w:rsidR="00074781" w14:paraId="01466987" w14:textId="77777777" w:rsidTr="00074781">
        <w:tc>
          <w:tcPr>
            <w:tcW w:w="1151" w:type="dxa"/>
            <w:shd w:val="clear" w:color="auto" w:fill="A6A6A6" w:themeFill="background1" w:themeFillShade="A6"/>
          </w:tcPr>
          <w:p w14:paraId="3449A03C" w14:textId="77777777" w:rsidR="00074781" w:rsidRPr="00FD0CA7" w:rsidRDefault="007B7055" w:rsidP="005871A9">
            <w:pPr>
              <w:pStyle w:val="NoSpacing"/>
              <w:rPr>
                <w:b/>
              </w:rPr>
            </w:pPr>
            <w:r>
              <w:rPr>
                <w:b/>
              </w:rPr>
              <w:t xml:space="preserve">Flux </w:t>
            </w:r>
            <w:r w:rsidR="00074781" w:rsidRPr="00FD0CA7">
              <w:rPr>
                <w:b/>
              </w:rPr>
              <w:t>actualisés à 10%</w:t>
            </w:r>
          </w:p>
        </w:tc>
        <w:tc>
          <w:tcPr>
            <w:tcW w:w="1151" w:type="dxa"/>
          </w:tcPr>
          <w:p w14:paraId="0794E4C2" w14:textId="77777777" w:rsidR="00074781" w:rsidRDefault="00074781" w:rsidP="005871A9">
            <w:pPr>
              <w:pStyle w:val="NoSpacing"/>
            </w:pPr>
            <w:r>
              <w:t>-1600</w:t>
            </w:r>
          </w:p>
        </w:tc>
        <w:tc>
          <w:tcPr>
            <w:tcW w:w="1151" w:type="dxa"/>
          </w:tcPr>
          <w:p w14:paraId="76189A79" w14:textId="77777777" w:rsidR="00074781" w:rsidRDefault="00074781" w:rsidP="005871A9">
            <w:pPr>
              <w:pStyle w:val="NoSpacing"/>
            </w:pPr>
            <w:r>
              <w:t>242,4</w:t>
            </w:r>
          </w:p>
        </w:tc>
        <w:tc>
          <w:tcPr>
            <w:tcW w:w="1151" w:type="dxa"/>
          </w:tcPr>
          <w:p w14:paraId="28EB1669" w14:textId="77777777" w:rsidR="00074781" w:rsidRDefault="00074781" w:rsidP="005871A9">
            <w:pPr>
              <w:pStyle w:val="NoSpacing"/>
            </w:pPr>
            <w:r>
              <w:t>363,6</w:t>
            </w:r>
          </w:p>
        </w:tc>
        <w:tc>
          <w:tcPr>
            <w:tcW w:w="1152" w:type="dxa"/>
          </w:tcPr>
          <w:p w14:paraId="5DC776C3" w14:textId="77777777" w:rsidR="00074781" w:rsidRDefault="00074781" w:rsidP="005871A9">
            <w:pPr>
              <w:pStyle w:val="NoSpacing"/>
            </w:pPr>
            <w:r>
              <w:t>330,6</w:t>
            </w:r>
          </w:p>
        </w:tc>
        <w:tc>
          <w:tcPr>
            <w:tcW w:w="1152" w:type="dxa"/>
          </w:tcPr>
          <w:p w14:paraId="4823EEA8" w14:textId="77777777" w:rsidR="00074781" w:rsidRDefault="00074781" w:rsidP="005871A9">
            <w:pPr>
              <w:pStyle w:val="NoSpacing"/>
            </w:pPr>
            <w:r>
              <w:t>300,5</w:t>
            </w:r>
          </w:p>
        </w:tc>
        <w:tc>
          <w:tcPr>
            <w:tcW w:w="1152" w:type="dxa"/>
          </w:tcPr>
          <w:p w14:paraId="25877860" w14:textId="77777777" w:rsidR="00074781" w:rsidRDefault="00074781" w:rsidP="005871A9">
            <w:pPr>
              <w:pStyle w:val="NoSpacing"/>
            </w:pPr>
            <w:r>
              <w:t>273,2</w:t>
            </w:r>
          </w:p>
        </w:tc>
        <w:tc>
          <w:tcPr>
            <w:tcW w:w="1152" w:type="dxa"/>
            <w:tcBorders>
              <w:bottom w:val="single" w:sz="12" w:space="0" w:color="FF0000"/>
            </w:tcBorders>
          </w:tcPr>
          <w:p w14:paraId="5921D071" w14:textId="77777777" w:rsidR="00074781" w:rsidRDefault="00074781" w:rsidP="005871A9">
            <w:pPr>
              <w:pStyle w:val="NoSpacing"/>
            </w:pPr>
            <w:r>
              <w:t>361,3</w:t>
            </w:r>
          </w:p>
        </w:tc>
      </w:tr>
      <w:tr w:rsidR="00074781" w14:paraId="4A7661A5" w14:textId="77777777" w:rsidTr="00074781">
        <w:tc>
          <w:tcPr>
            <w:tcW w:w="1151" w:type="dxa"/>
            <w:shd w:val="clear" w:color="auto" w:fill="A6A6A6" w:themeFill="background1" w:themeFillShade="A6"/>
          </w:tcPr>
          <w:p w14:paraId="054B17CB" w14:textId="77777777" w:rsidR="00074781" w:rsidRPr="00074781" w:rsidRDefault="00074781" w:rsidP="005871A9">
            <w:pPr>
              <w:pStyle w:val="NoSpacing"/>
              <w:rPr>
                <w:b/>
                <w:color w:val="FF0000"/>
              </w:rPr>
            </w:pPr>
            <w:r w:rsidRPr="00074781">
              <w:rPr>
                <w:b/>
                <w:color w:val="FF0000"/>
              </w:rPr>
              <w:t>Cumul</w:t>
            </w:r>
          </w:p>
        </w:tc>
        <w:tc>
          <w:tcPr>
            <w:tcW w:w="1151" w:type="dxa"/>
            <w:shd w:val="clear" w:color="auto" w:fill="FB978D"/>
          </w:tcPr>
          <w:p w14:paraId="2CDC7F9F" w14:textId="77777777" w:rsidR="00074781" w:rsidRDefault="00074781" w:rsidP="005871A9">
            <w:pPr>
              <w:pStyle w:val="NoSpacing"/>
            </w:pPr>
            <w:r>
              <w:t>-1600</w:t>
            </w:r>
          </w:p>
        </w:tc>
        <w:tc>
          <w:tcPr>
            <w:tcW w:w="1151" w:type="dxa"/>
            <w:shd w:val="clear" w:color="auto" w:fill="FB978D"/>
          </w:tcPr>
          <w:p w14:paraId="2218B091" w14:textId="77777777" w:rsidR="00074781" w:rsidRDefault="00074781" w:rsidP="005871A9">
            <w:pPr>
              <w:pStyle w:val="NoSpacing"/>
            </w:pPr>
            <w:r>
              <w:t>-1357,6 (-1600+242,4)</w:t>
            </w:r>
          </w:p>
        </w:tc>
        <w:tc>
          <w:tcPr>
            <w:tcW w:w="1151" w:type="dxa"/>
            <w:shd w:val="clear" w:color="auto" w:fill="FB978D"/>
          </w:tcPr>
          <w:p w14:paraId="283A6EE6" w14:textId="77777777" w:rsidR="00074781" w:rsidRDefault="00074781" w:rsidP="005871A9">
            <w:pPr>
              <w:pStyle w:val="NoSpacing"/>
            </w:pPr>
            <w:r>
              <w:t>-994 (-1357,6 + 363,6</w:t>
            </w:r>
          </w:p>
        </w:tc>
        <w:tc>
          <w:tcPr>
            <w:tcW w:w="1152" w:type="dxa"/>
            <w:shd w:val="clear" w:color="auto" w:fill="FB978D"/>
          </w:tcPr>
          <w:p w14:paraId="64BD42EF" w14:textId="77777777" w:rsidR="00074781" w:rsidRDefault="00074781" w:rsidP="005871A9">
            <w:pPr>
              <w:pStyle w:val="NoSpacing"/>
            </w:pPr>
            <w:r>
              <w:t>-663,4</w:t>
            </w:r>
          </w:p>
        </w:tc>
        <w:tc>
          <w:tcPr>
            <w:tcW w:w="1152" w:type="dxa"/>
            <w:shd w:val="clear" w:color="auto" w:fill="FB978D"/>
          </w:tcPr>
          <w:p w14:paraId="4BBDB70F" w14:textId="77777777" w:rsidR="00074781" w:rsidRDefault="00074781" w:rsidP="005871A9">
            <w:pPr>
              <w:pStyle w:val="NoSpacing"/>
            </w:pPr>
            <w:r>
              <w:t>-362,9</w:t>
            </w:r>
          </w:p>
        </w:tc>
        <w:tc>
          <w:tcPr>
            <w:tcW w:w="1152" w:type="dxa"/>
            <w:tcBorders>
              <w:right w:val="single" w:sz="12" w:space="0" w:color="FF0000"/>
            </w:tcBorders>
            <w:shd w:val="clear" w:color="auto" w:fill="FB978D"/>
          </w:tcPr>
          <w:p w14:paraId="48248FB8" w14:textId="77777777" w:rsidR="00074781" w:rsidRDefault="00074781" w:rsidP="005871A9">
            <w:pPr>
              <w:pStyle w:val="NoSpacing"/>
            </w:pPr>
            <w:r>
              <w:t>-89,7</w:t>
            </w:r>
          </w:p>
        </w:tc>
        <w:tc>
          <w:tcPr>
            <w:tcW w:w="1152" w:type="dxa"/>
            <w:tcBorders>
              <w:top w:val="single" w:sz="12" w:space="0" w:color="FF0000"/>
              <w:left w:val="single" w:sz="12" w:space="0" w:color="FF0000"/>
              <w:bottom w:val="single" w:sz="12" w:space="0" w:color="FF0000"/>
              <w:right w:val="single" w:sz="12" w:space="0" w:color="FF0000"/>
            </w:tcBorders>
            <w:shd w:val="clear" w:color="auto" w:fill="FB978D"/>
          </w:tcPr>
          <w:p w14:paraId="3DAA5472" w14:textId="77777777" w:rsidR="00074781" w:rsidRPr="00074781" w:rsidRDefault="00074781" w:rsidP="005871A9">
            <w:pPr>
              <w:pStyle w:val="NoSpacing"/>
              <w:rPr>
                <w:b/>
                <w:color w:val="FF0000"/>
              </w:rPr>
            </w:pPr>
            <w:r w:rsidRPr="00074781">
              <w:rPr>
                <w:b/>
                <w:color w:val="FF0000"/>
              </w:rPr>
              <w:t xml:space="preserve">271,6 = VAN </w:t>
            </w:r>
          </w:p>
        </w:tc>
      </w:tr>
    </w:tbl>
    <w:p w14:paraId="3A8CD4AD" w14:textId="77777777" w:rsidR="005871A9" w:rsidRDefault="005871A9" w:rsidP="005871A9">
      <w:pPr>
        <w:pStyle w:val="NoSpacing"/>
      </w:pPr>
    </w:p>
    <w:p w14:paraId="47C7D39A" w14:textId="77777777" w:rsidR="00074781" w:rsidRDefault="00074781" w:rsidP="00503D85">
      <w:pPr>
        <w:pStyle w:val="NoSpacing"/>
        <w:rPr>
          <w:rFonts w:eastAsiaTheme="minorEastAsia"/>
        </w:rPr>
      </w:pPr>
      <w:r>
        <w:rPr>
          <w:rFonts w:eastAsiaTheme="minorEastAsia"/>
        </w:rPr>
        <w:t xml:space="preserve">Délai &gt; 5 ans. </w:t>
      </w:r>
    </w:p>
    <w:p w14:paraId="580DA438" w14:textId="77777777" w:rsidR="005871A9" w:rsidRDefault="00074781" w:rsidP="00074781">
      <w:pPr>
        <w:pStyle w:val="NoSpacing"/>
        <w:numPr>
          <w:ilvl w:val="0"/>
          <w:numId w:val="19"/>
        </w:numPr>
        <w:rPr>
          <w:rFonts w:eastAsiaTheme="minorEastAsia"/>
        </w:rPr>
      </w:pPr>
      <w:r>
        <w:rPr>
          <w:rFonts w:eastAsiaTheme="minorEastAsia"/>
        </w:rPr>
        <w:t xml:space="preserve">Dans l’année 6 est-ce que le flux d’exploitation actualisé est suffisant pour rendre le cumul &gt; 0 ? Où le flux d’exploitation = CAF </w:t>
      </w:r>
    </w:p>
    <w:p w14:paraId="1E61DA0D" w14:textId="77777777" w:rsidR="00074781" w:rsidRDefault="00074781" w:rsidP="00503D85">
      <w:pPr>
        <w:pStyle w:val="NoSpacing"/>
        <w:rPr>
          <w:rFonts w:eastAsiaTheme="minorEastAsia"/>
        </w:rPr>
      </w:pPr>
      <w:r>
        <w:rPr>
          <w:rFonts w:eastAsiaTheme="minorEastAsia"/>
        </w:rPr>
        <w:t>Flux exploitation actualisés = 240 x 0,56 = 134,4</w:t>
      </w:r>
    </w:p>
    <w:p w14:paraId="2AF6F92B" w14:textId="77777777" w:rsidR="00074781" w:rsidRDefault="00074781" w:rsidP="00503D85">
      <w:pPr>
        <w:pStyle w:val="NoSpacing"/>
        <w:rPr>
          <w:rFonts w:eastAsiaTheme="minorEastAsia"/>
        </w:rPr>
      </w:pPr>
    </w:p>
    <w:p w14:paraId="5FC1B54B" w14:textId="77777777" w:rsidR="00074781" w:rsidRDefault="00074781" w:rsidP="00074781">
      <w:pPr>
        <w:pStyle w:val="NoSpacing"/>
        <w:numPr>
          <w:ilvl w:val="0"/>
          <w:numId w:val="19"/>
        </w:numPr>
        <w:rPr>
          <w:rFonts w:eastAsiaTheme="minorEastAsia"/>
        </w:rPr>
      </w:pPr>
      <w:r>
        <w:rPr>
          <w:rFonts w:eastAsiaTheme="minorEastAsia"/>
        </w:rPr>
        <w:t xml:space="preserve">Combien de mois il faut pour dégager un flux actualisé de </w:t>
      </w:r>
      <w:r w:rsidRPr="00FD0CA7">
        <w:rPr>
          <w:rFonts w:eastAsiaTheme="minorEastAsia"/>
          <w:b/>
        </w:rPr>
        <w:t>89,7</w:t>
      </w:r>
      <w:r>
        <w:rPr>
          <w:rFonts w:eastAsiaTheme="minorEastAsia"/>
        </w:rPr>
        <w:t xml:space="preserve"> ? </w:t>
      </w:r>
    </w:p>
    <w:p w14:paraId="2554F3CF" w14:textId="77777777" w:rsidR="00074781" w:rsidRDefault="00074781" w:rsidP="00503D85">
      <w:pPr>
        <w:pStyle w:val="NoSpacing"/>
        <w:rPr>
          <w:rFonts w:eastAsiaTheme="minorEastAsia"/>
        </w:rPr>
      </w:pPr>
      <w:r>
        <w:rPr>
          <w:rFonts w:eastAsiaTheme="minorEastAsia"/>
        </w:rPr>
        <w:t xml:space="preserve">On regarde le flux d’exploitation actualisés par moi, donc flux/ 12 </w:t>
      </w:r>
      <w:r w:rsidRPr="00074781">
        <w:rPr>
          <w:rFonts w:eastAsiaTheme="minorEastAsia"/>
        </w:rPr>
        <w:sym w:font="Wingdings" w:char="F0E0"/>
      </w:r>
      <w:r>
        <w:rPr>
          <w:rFonts w:eastAsiaTheme="minorEastAsia"/>
        </w:rPr>
        <w:t xml:space="preserve"> 134,4/12 = 11,2</w:t>
      </w:r>
    </w:p>
    <w:p w14:paraId="471A25D0" w14:textId="77777777" w:rsidR="00074781" w:rsidRPr="00074781" w:rsidRDefault="00074781" w:rsidP="00503D85">
      <w:pPr>
        <w:pStyle w:val="NoSpacing"/>
        <w:rPr>
          <w:rFonts w:eastAsiaTheme="minorEastAsia"/>
          <w:color w:val="FF0000"/>
        </w:rPr>
      </w:pPr>
      <w:r w:rsidRPr="00FD0CA7">
        <w:rPr>
          <w:rFonts w:eastAsiaTheme="minorEastAsia"/>
          <w:b/>
          <w:color w:val="FF0000"/>
        </w:rPr>
        <w:t>89,7/11,2 = 8</w:t>
      </w:r>
      <w:r w:rsidRPr="00074781">
        <w:rPr>
          <w:rFonts w:eastAsiaTheme="minorEastAsia"/>
          <w:color w:val="FF0000"/>
        </w:rPr>
        <w:t xml:space="preserve"> donc il me faut 5 ans et 8 mois pour récupérer l’investissement. </w:t>
      </w:r>
    </w:p>
    <w:p w14:paraId="51297FB1" w14:textId="77777777" w:rsidR="00074781" w:rsidRDefault="00074781" w:rsidP="00503D85">
      <w:pPr>
        <w:pStyle w:val="NoSpacing"/>
        <w:rPr>
          <w:rFonts w:eastAsiaTheme="minorEastAsia"/>
        </w:rPr>
      </w:pPr>
    </w:p>
    <w:p w14:paraId="40148F0E" w14:textId="77777777" w:rsidR="00074781" w:rsidRDefault="00074781" w:rsidP="00FD0CA7">
      <w:pPr>
        <w:pStyle w:val="Exemple"/>
      </w:pPr>
      <w:r>
        <w:t>Exercice JOUET BIDULE</w:t>
      </w:r>
    </w:p>
    <w:p w14:paraId="6FC0D92F" w14:textId="77777777" w:rsidR="00074781" w:rsidRDefault="00074781" w:rsidP="00503D85">
      <w:pPr>
        <w:pStyle w:val="NoSpacing"/>
        <w:rPr>
          <w:rFonts w:eastAsiaTheme="minorEastAsia"/>
        </w:rPr>
      </w:pPr>
    </w:p>
    <w:tbl>
      <w:tblPr>
        <w:tblStyle w:val="TableGrid"/>
        <w:tblW w:w="10774" w:type="dxa"/>
        <w:tblInd w:w="-743" w:type="dxa"/>
        <w:tblLook w:val="04A0" w:firstRow="1" w:lastRow="0" w:firstColumn="1" w:lastColumn="0" w:noHBand="0" w:noVBand="1"/>
      </w:tblPr>
      <w:tblGrid>
        <w:gridCol w:w="3119"/>
        <w:gridCol w:w="1134"/>
        <w:gridCol w:w="1134"/>
        <w:gridCol w:w="1276"/>
        <w:gridCol w:w="1276"/>
        <w:gridCol w:w="1276"/>
        <w:gridCol w:w="1559"/>
      </w:tblGrid>
      <w:tr w:rsidR="00FD0CA7" w14:paraId="56DE3F5D" w14:textId="77777777" w:rsidTr="006C26DD">
        <w:tc>
          <w:tcPr>
            <w:tcW w:w="3119" w:type="dxa"/>
            <w:shd w:val="clear" w:color="auto" w:fill="A6A6A6" w:themeFill="background1" w:themeFillShade="A6"/>
          </w:tcPr>
          <w:p w14:paraId="5458DCC1" w14:textId="77777777" w:rsidR="00FD0CA7" w:rsidRPr="00FD0CA7" w:rsidRDefault="00FD0CA7" w:rsidP="006C26DD">
            <w:pPr>
              <w:pStyle w:val="NoSpacing"/>
              <w:rPr>
                <w:rFonts w:eastAsiaTheme="minorEastAsia"/>
              </w:rPr>
            </w:pPr>
            <w:r w:rsidRPr="00FD0CA7">
              <w:rPr>
                <w:rFonts w:eastAsiaTheme="minorEastAsia"/>
              </w:rPr>
              <w:t>Flux actualisés</w:t>
            </w:r>
          </w:p>
        </w:tc>
        <w:tc>
          <w:tcPr>
            <w:tcW w:w="1134" w:type="dxa"/>
          </w:tcPr>
          <w:p w14:paraId="7019BB8A" w14:textId="77777777" w:rsidR="00FD0CA7" w:rsidRDefault="00FD0CA7" w:rsidP="006C26DD">
            <w:pPr>
              <w:pStyle w:val="NoSpacing"/>
              <w:rPr>
                <w:rFonts w:eastAsiaTheme="minorEastAsia"/>
              </w:rPr>
            </w:pPr>
            <w:r>
              <w:rPr>
                <w:rFonts w:eastAsiaTheme="minorEastAsia"/>
              </w:rPr>
              <w:t>─961 667</w:t>
            </w:r>
          </w:p>
        </w:tc>
        <w:tc>
          <w:tcPr>
            <w:tcW w:w="1134" w:type="dxa"/>
          </w:tcPr>
          <w:p w14:paraId="263C9EC3" w14:textId="77777777" w:rsidR="00FD0CA7" w:rsidRDefault="00FD0CA7" w:rsidP="00FD0CA7">
            <w:pPr>
              <w:pStyle w:val="NoSpacing"/>
              <w:rPr>
                <w:rFonts w:eastAsiaTheme="minorEastAsia"/>
              </w:rPr>
            </w:pPr>
            <w:r>
              <w:rPr>
                <w:rFonts w:eastAsiaTheme="minorEastAsia"/>
              </w:rPr>
              <w:t>─100 910</w:t>
            </w:r>
          </w:p>
        </w:tc>
        <w:tc>
          <w:tcPr>
            <w:tcW w:w="1276" w:type="dxa"/>
          </w:tcPr>
          <w:p w14:paraId="7EA35B9A" w14:textId="77777777" w:rsidR="00FD0CA7" w:rsidRDefault="00FD0CA7" w:rsidP="006C26DD">
            <w:pPr>
              <w:pStyle w:val="NoSpacing"/>
              <w:rPr>
                <w:rFonts w:eastAsiaTheme="minorEastAsia"/>
              </w:rPr>
            </w:pPr>
            <w:r>
              <w:rPr>
                <w:rFonts w:eastAsiaTheme="minorEastAsia"/>
              </w:rPr>
              <w:t>272 369</w:t>
            </w:r>
          </w:p>
        </w:tc>
        <w:tc>
          <w:tcPr>
            <w:tcW w:w="1276" w:type="dxa"/>
          </w:tcPr>
          <w:p w14:paraId="5BFE2F0F" w14:textId="77777777" w:rsidR="00FD0CA7" w:rsidRDefault="00FD0CA7" w:rsidP="006C26DD">
            <w:pPr>
              <w:pStyle w:val="NoSpacing"/>
              <w:rPr>
                <w:rFonts w:eastAsiaTheme="minorEastAsia"/>
              </w:rPr>
            </w:pPr>
            <w:r>
              <w:rPr>
                <w:rFonts w:eastAsiaTheme="minorEastAsia"/>
              </w:rPr>
              <w:t>473 055</w:t>
            </w:r>
          </w:p>
        </w:tc>
        <w:tc>
          <w:tcPr>
            <w:tcW w:w="1276" w:type="dxa"/>
          </w:tcPr>
          <w:p w14:paraId="41604610" w14:textId="77777777" w:rsidR="00FD0CA7" w:rsidRDefault="00FD0CA7" w:rsidP="006C26DD">
            <w:pPr>
              <w:pStyle w:val="NoSpacing"/>
              <w:rPr>
                <w:rFonts w:eastAsiaTheme="minorEastAsia"/>
              </w:rPr>
            </w:pPr>
            <w:r>
              <w:rPr>
                <w:rFonts w:eastAsiaTheme="minorEastAsia"/>
              </w:rPr>
              <w:t>385 490</w:t>
            </w:r>
          </w:p>
        </w:tc>
        <w:tc>
          <w:tcPr>
            <w:tcW w:w="1559" w:type="dxa"/>
          </w:tcPr>
          <w:p w14:paraId="256CB812" w14:textId="77777777" w:rsidR="00FD0CA7" w:rsidRDefault="00FD0CA7" w:rsidP="006C26DD">
            <w:pPr>
              <w:pStyle w:val="NoSpacing"/>
              <w:rPr>
                <w:rFonts w:eastAsiaTheme="minorEastAsia"/>
              </w:rPr>
            </w:pPr>
            <w:r>
              <w:rPr>
                <w:rFonts w:eastAsiaTheme="minorEastAsia"/>
              </w:rPr>
              <w:t>360 103</w:t>
            </w:r>
          </w:p>
        </w:tc>
      </w:tr>
      <w:tr w:rsidR="00FD0CA7" w14:paraId="560F4D4D" w14:textId="77777777" w:rsidTr="006C26DD">
        <w:tc>
          <w:tcPr>
            <w:tcW w:w="3119" w:type="dxa"/>
            <w:shd w:val="clear" w:color="auto" w:fill="A6A6A6" w:themeFill="background1" w:themeFillShade="A6"/>
          </w:tcPr>
          <w:p w14:paraId="2731AECD" w14:textId="77777777" w:rsidR="00FD0CA7" w:rsidRPr="00FD0CA7" w:rsidRDefault="00FD0CA7" w:rsidP="006C26DD">
            <w:pPr>
              <w:pStyle w:val="NoSpacing"/>
              <w:rPr>
                <w:rFonts w:eastAsiaTheme="minorEastAsia"/>
                <w:b/>
                <w:color w:val="FF0000"/>
              </w:rPr>
            </w:pPr>
            <w:r w:rsidRPr="00FD0CA7">
              <w:rPr>
                <w:rFonts w:eastAsiaTheme="minorEastAsia"/>
                <w:b/>
                <w:color w:val="FF0000"/>
              </w:rPr>
              <w:t xml:space="preserve">Cumul </w:t>
            </w:r>
          </w:p>
        </w:tc>
        <w:tc>
          <w:tcPr>
            <w:tcW w:w="1134" w:type="dxa"/>
          </w:tcPr>
          <w:p w14:paraId="380BA40C" w14:textId="77777777" w:rsidR="00FD0CA7" w:rsidRDefault="00FD0CA7" w:rsidP="006C26DD">
            <w:pPr>
              <w:pStyle w:val="NoSpacing"/>
              <w:rPr>
                <w:rFonts w:eastAsiaTheme="minorEastAsia"/>
              </w:rPr>
            </w:pPr>
            <w:r>
              <w:rPr>
                <w:rFonts w:eastAsiaTheme="minorEastAsia"/>
              </w:rPr>
              <w:t>…</w:t>
            </w:r>
          </w:p>
        </w:tc>
        <w:tc>
          <w:tcPr>
            <w:tcW w:w="1134" w:type="dxa"/>
          </w:tcPr>
          <w:p w14:paraId="31A13554" w14:textId="77777777" w:rsidR="00FD0CA7" w:rsidRDefault="00FD0CA7" w:rsidP="006C26DD">
            <w:pPr>
              <w:pStyle w:val="NoSpacing"/>
              <w:rPr>
                <w:rFonts w:eastAsiaTheme="minorEastAsia"/>
              </w:rPr>
            </w:pPr>
            <w:r>
              <w:rPr>
                <w:rFonts w:eastAsiaTheme="minorEastAsia"/>
              </w:rPr>
              <w:t>…</w:t>
            </w:r>
          </w:p>
        </w:tc>
        <w:tc>
          <w:tcPr>
            <w:tcW w:w="1276" w:type="dxa"/>
          </w:tcPr>
          <w:p w14:paraId="1087B09C" w14:textId="77777777" w:rsidR="00FD0CA7" w:rsidRDefault="00FD0CA7" w:rsidP="006C26DD">
            <w:pPr>
              <w:pStyle w:val="NoSpacing"/>
              <w:rPr>
                <w:rFonts w:eastAsiaTheme="minorEastAsia"/>
              </w:rPr>
            </w:pPr>
            <w:r>
              <w:rPr>
                <w:rFonts w:eastAsiaTheme="minorEastAsia"/>
              </w:rPr>
              <w:t>…</w:t>
            </w:r>
          </w:p>
        </w:tc>
        <w:tc>
          <w:tcPr>
            <w:tcW w:w="1276" w:type="dxa"/>
          </w:tcPr>
          <w:p w14:paraId="408F0306" w14:textId="77777777" w:rsidR="00FD0CA7" w:rsidRDefault="00FD0CA7" w:rsidP="00FD0CA7">
            <w:pPr>
              <w:pStyle w:val="NoSpacing"/>
              <w:rPr>
                <w:rFonts w:eastAsiaTheme="minorEastAsia"/>
              </w:rPr>
            </w:pPr>
            <w:r>
              <w:rPr>
                <w:rFonts w:eastAsiaTheme="minorEastAsia"/>
              </w:rPr>
              <w:t>-317 153</w:t>
            </w:r>
          </w:p>
        </w:tc>
        <w:tc>
          <w:tcPr>
            <w:tcW w:w="1276" w:type="dxa"/>
          </w:tcPr>
          <w:p w14:paraId="4973D96B" w14:textId="77777777" w:rsidR="00FD0CA7" w:rsidRDefault="00FD0CA7" w:rsidP="006C26DD">
            <w:pPr>
              <w:pStyle w:val="NoSpacing"/>
              <w:rPr>
                <w:rFonts w:eastAsiaTheme="minorEastAsia"/>
              </w:rPr>
            </w:pPr>
            <w:r>
              <w:rPr>
                <w:rFonts w:eastAsiaTheme="minorEastAsia"/>
              </w:rPr>
              <w:t>68 338</w:t>
            </w:r>
          </w:p>
        </w:tc>
        <w:tc>
          <w:tcPr>
            <w:tcW w:w="1559" w:type="dxa"/>
          </w:tcPr>
          <w:p w14:paraId="7C68A859" w14:textId="77777777" w:rsidR="00FD0CA7" w:rsidRDefault="00FD0CA7" w:rsidP="006C26DD">
            <w:pPr>
              <w:pStyle w:val="NoSpacing"/>
              <w:rPr>
                <w:rFonts w:eastAsiaTheme="minorEastAsia"/>
              </w:rPr>
            </w:pPr>
            <w:r>
              <w:rPr>
                <w:rFonts w:eastAsiaTheme="minorEastAsia"/>
              </w:rPr>
              <w:t>…</w:t>
            </w:r>
          </w:p>
        </w:tc>
      </w:tr>
    </w:tbl>
    <w:p w14:paraId="24155D43" w14:textId="77777777" w:rsidR="002E157E" w:rsidRDefault="00FD0CA7" w:rsidP="00503D85">
      <w:pPr>
        <w:pStyle w:val="NoSpacing"/>
        <w:rPr>
          <w:rFonts w:eastAsiaTheme="minorEastAsia"/>
        </w:rPr>
      </w:pPr>
      <w:r>
        <w:rPr>
          <w:rFonts w:eastAsiaTheme="minorEastAsia"/>
        </w:rPr>
        <w:t>On voit qu’on récupère notre investissement sur l’année 4</w:t>
      </w:r>
    </w:p>
    <w:p w14:paraId="62A7A875" w14:textId="77777777" w:rsidR="001C61D5" w:rsidRDefault="001C61D5" w:rsidP="00503D85">
      <w:pPr>
        <w:pStyle w:val="NoSpacing"/>
        <w:rPr>
          <w:rFonts w:eastAsiaTheme="minorEastAsia"/>
        </w:rPr>
      </w:pPr>
      <w:r>
        <w:rPr>
          <w:rFonts w:eastAsiaTheme="minorEastAsia"/>
        </w:rPr>
        <w:t xml:space="preserve">Le cumul devient &gt; 0 sur l’année 4, il y à deux flux bien distincts sur cette année : le flux d’exploitation qui est dégagé régulièrement sur l’année et le flux de réduction du BFR qui est à la fin de l’année 4. </w:t>
      </w:r>
    </w:p>
    <w:p w14:paraId="54F67788" w14:textId="77777777" w:rsidR="001C61D5" w:rsidRDefault="001C61D5" w:rsidP="001C61D5">
      <w:pPr>
        <w:pStyle w:val="NoSpacing"/>
        <w:numPr>
          <w:ilvl w:val="0"/>
          <w:numId w:val="19"/>
        </w:numPr>
        <w:rPr>
          <w:rFonts w:eastAsiaTheme="minorEastAsia"/>
        </w:rPr>
      </w:pPr>
      <w:r>
        <w:rPr>
          <w:rFonts w:eastAsiaTheme="minorEastAsia"/>
        </w:rPr>
        <w:t xml:space="preserve">Est-ce que le cumul est positif grâce au flux d’exploitation ou est ce qu’il faut attendre la fin de l’année 4 ? </w:t>
      </w:r>
    </w:p>
    <w:p w14:paraId="0E546CE2" w14:textId="77777777" w:rsidR="001C61D5" w:rsidRDefault="001C61D5" w:rsidP="001C61D5">
      <w:pPr>
        <w:pStyle w:val="NoSpacing"/>
        <w:rPr>
          <w:rFonts w:eastAsiaTheme="minorEastAsia"/>
        </w:rPr>
      </w:pPr>
      <w:r>
        <w:rPr>
          <w:rFonts w:eastAsiaTheme="minorEastAsia"/>
        </w:rPr>
        <w:t>Flux d’exploitation actualisé = CAF de la 4eme année x coeff</w:t>
      </w:r>
    </w:p>
    <w:p w14:paraId="57E1D0B9" w14:textId="77777777" w:rsidR="001C61D5" w:rsidRDefault="001C61D5" w:rsidP="001C61D5">
      <w:pPr>
        <w:pStyle w:val="NoSpacing"/>
        <w:rPr>
          <w:rFonts w:eastAsiaTheme="minorEastAsia"/>
        </w:rPr>
      </w:pPr>
      <w:r>
        <w:rPr>
          <w:rFonts w:eastAsiaTheme="minorEastAsia"/>
        </w:rPr>
        <w:tab/>
      </w:r>
      <w:r>
        <w:rPr>
          <w:rFonts w:eastAsiaTheme="minorEastAsia"/>
        </w:rPr>
        <w:tab/>
      </w:r>
      <w:r>
        <w:rPr>
          <w:rFonts w:eastAsiaTheme="minorEastAsia"/>
        </w:rPr>
        <w:tab/>
        <w:t xml:space="preserve">        = 272 730 x 0,683 = 186 275</w:t>
      </w:r>
    </w:p>
    <w:p w14:paraId="0D113302" w14:textId="77777777" w:rsidR="001C61D5" w:rsidRDefault="001C61D5" w:rsidP="001C61D5">
      <w:pPr>
        <w:pStyle w:val="NoSpacing"/>
        <w:rPr>
          <w:rFonts w:eastAsiaTheme="minorEastAsia"/>
        </w:rPr>
      </w:pPr>
      <w:r>
        <w:rPr>
          <w:rFonts w:eastAsiaTheme="minorEastAsia"/>
        </w:rPr>
        <w:t xml:space="preserve">Le flux d’exploitation actualisé est insuffisant pour rendre le cumul positif, il faut attendre la fin de l’année 4 et la récupération du BFR. </w:t>
      </w:r>
    </w:p>
    <w:p w14:paraId="67DE997C" w14:textId="77777777" w:rsidR="001C61D5" w:rsidRDefault="001C61D5" w:rsidP="001C61D5">
      <w:pPr>
        <w:pStyle w:val="NoSpacing"/>
        <w:rPr>
          <w:rFonts w:eastAsiaTheme="minorEastAsia"/>
        </w:rPr>
      </w:pPr>
    </w:p>
    <w:p w14:paraId="61B30801" w14:textId="77777777" w:rsidR="001C61D5" w:rsidRDefault="001C61D5" w:rsidP="001C61D5">
      <w:pPr>
        <w:pStyle w:val="Style1"/>
      </w:pPr>
      <w:r>
        <w:t xml:space="preserve">Le taux de rendement interne (TRI) </w:t>
      </w:r>
    </w:p>
    <w:p w14:paraId="2C470606" w14:textId="77777777" w:rsidR="00FD0CA7" w:rsidRDefault="001C61D5" w:rsidP="00503D85">
      <w:pPr>
        <w:pStyle w:val="NoSpacing"/>
        <w:rPr>
          <w:rFonts w:eastAsiaTheme="minorEastAsia"/>
        </w:rPr>
      </w:pPr>
      <w:r>
        <w:rPr>
          <w:rFonts w:eastAsiaTheme="minorEastAsia"/>
          <w:i/>
        </w:rPr>
        <w:t xml:space="preserve">C’est le taux de rendement annuel du projet qui correspond à un taux actuariel. </w:t>
      </w:r>
      <w:r>
        <w:rPr>
          <w:rFonts w:eastAsiaTheme="minorEastAsia"/>
        </w:rPr>
        <w:t xml:space="preserve">Pour l’estimer on va chercher quel est le taux d’actualisation pour lequel la VAN = 0. </w:t>
      </w:r>
    </w:p>
    <w:p w14:paraId="3BBEF117" w14:textId="77777777" w:rsidR="001C61D5" w:rsidRDefault="009C6C8F" w:rsidP="00503D85">
      <w:pPr>
        <w:pStyle w:val="NoSpacing"/>
        <w:rPr>
          <w:rFonts w:eastAsiaTheme="minorEastAsia"/>
        </w:rPr>
      </w:pPr>
      <w:r>
        <w:rPr>
          <w:rFonts w:eastAsiaTheme="minorEastAsia"/>
        </w:rPr>
        <w:t>On procède par approximation successive en calculant la VAN pour différents taux.</w:t>
      </w:r>
    </w:p>
    <w:p w14:paraId="2733E230" w14:textId="77777777" w:rsidR="009C6C8F" w:rsidRDefault="009C6C8F" w:rsidP="009C6C8F">
      <w:pPr>
        <w:pStyle w:val="NoSpacing"/>
        <w:numPr>
          <w:ilvl w:val="0"/>
          <w:numId w:val="1"/>
        </w:numPr>
        <w:rPr>
          <w:rFonts w:eastAsiaTheme="minorEastAsia"/>
        </w:rPr>
      </w:pPr>
      <w:r>
        <w:rPr>
          <w:rFonts w:eastAsiaTheme="minorEastAsia"/>
        </w:rPr>
        <w:lastRenderedPageBreak/>
        <w:t>Pour retenir un projet il faut que le TRI soit &gt; au TRR.</w:t>
      </w:r>
    </w:p>
    <w:p w14:paraId="0C791552" w14:textId="77777777" w:rsidR="009C6C8F" w:rsidRDefault="009C6C8F" w:rsidP="009C6C8F">
      <w:pPr>
        <w:pStyle w:val="NoSpacing"/>
        <w:numPr>
          <w:ilvl w:val="0"/>
          <w:numId w:val="1"/>
        </w:numPr>
        <w:rPr>
          <w:rFonts w:eastAsiaTheme="minorEastAsia"/>
        </w:rPr>
      </w:pPr>
      <w:r>
        <w:rPr>
          <w:rFonts w:eastAsiaTheme="minorEastAsia"/>
        </w:rPr>
        <w:t xml:space="preserve">Pour choisir entre deux projets, on choisit celui pour lequel le TRI est le plus élevé. </w:t>
      </w:r>
    </w:p>
    <w:p w14:paraId="1C33A204" w14:textId="77777777" w:rsidR="009C6C8F" w:rsidRDefault="009C6C8F" w:rsidP="009C6C8F">
      <w:pPr>
        <w:pStyle w:val="NoSpacing"/>
        <w:numPr>
          <w:ilvl w:val="0"/>
          <w:numId w:val="1"/>
        </w:numPr>
        <w:rPr>
          <w:rFonts w:eastAsiaTheme="minorEastAsia"/>
        </w:rPr>
      </w:pPr>
      <w:r w:rsidRPr="009C6C8F">
        <w:rPr>
          <w:rFonts w:eastAsiaTheme="minorEastAsia"/>
          <w:b/>
          <w:color w:val="FF0000"/>
        </w:rPr>
        <w:t>Attention</w:t>
      </w:r>
      <w:r>
        <w:rPr>
          <w:rFonts w:eastAsiaTheme="minorEastAsia"/>
        </w:rPr>
        <w:t>, si on à un TRI de 15% pour un investissement de 1600, le projet ne rapporte pas tous les ans 15% de 1600. Il rapporte 15% des capitaux qui restent investis dans le projet. Si on à un emprunt, les intérêts qu’on doit payer à la banque ne portent pas sur le montant emprunté au départ mais sur ce qu’il nous reste à rembourser càd le capital restant dû</w:t>
      </w:r>
    </w:p>
    <w:p w14:paraId="03DB21EA" w14:textId="77777777" w:rsidR="009C6C8F" w:rsidRDefault="009C6C8F" w:rsidP="009C6C8F">
      <w:pPr>
        <w:pStyle w:val="NoSpacing"/>
        <w:rPr>
          <w:rFonts w:eastAsiaTheme="minorEastAsia"/>
        </w:rPr>
      </w:pPr>
    </w:p>
    <w:p w14:paraId="08B0B2CD" w14:textId="77777777" w:rsidR="009C6C8F" w:rsidRDefault="009C6C8F" w:rsidP="009C6C8F">
      <w:pPr>
        <w:pStyle w:val="Exemple"/>
      </w:pPr>
      <w:r>
        <w:t>Exemple de capitaux investis :</w:t>
      </w:r>
    </w:p>
    <w:tbl>
      <w:tblPr>
        <w:tblStyle w:val="TableGrid"/>
        <w:tblW w:w="0" w:type="auto"/>
        <w:tblLook w:val="04A0" w:firstRow="1" w:lastRow="0" w:firstColumn="1" w:lastColumn="0" w:noHBand="0" w:noVBand="1"/>
      </w:tblPr>
      <w:tblGrid>
        <w:gridCol w:w="1842"/>
        <w:gridCol w:w="1842"/>
        <w:gridCol w:w="1842"/>
        <w:gridCol w:w="1843"/>
        <w:gridCol w:w="1843"/>
      </w:tblGrid>
      <w:tr w:rsidR="009C6C8F" w14:paraId="40D7AB7F" w14:textId="77777777" w:rsidTr="002B6357">
        <w:tc>
          <w:tcPr>
            <w:tcW w:w="1842" w:type="dxa"/>
            <w:shd w:val="clear" w:color="auto" w:fill="A6A6A6" w:themeFill="background1" w:themeFillShade="A6"/>
          </w:tcPr>
          <w:p w14:paraId="7DC81D10" w14:textId="77777777" w:rsidR="009C6C8F" w:rsidRDefault="009C6C8F" w:rsidP="009C6C8F">
            <w:pPr>
              <w:pStyle w:val="NoSpacing"/>
            </w:pPr>
          </w:p>
        </w:tc>
        <w:tc>
          <w:tcPr>
            <w:tcW w:w="1842" w:type="dxa"/>
            <w:shd w:val="clear" w:color="auto" w:fill="A6A6A6" w:themeFill="background1" w:themeFillShade="A6"/>
          </w:tcPr>
          <w:p w14:paraId="010FF0AB" w14:textId="77777777" w:rsidR="009C6C8F" w:rsidRPr="002B6357" w:rsidRDefault="009C6C8F" w:rsidP="009C6C8F">
            <w:pPr>
              <w:pStyle w:val="NoSpacing"/>
              <w:rPr>
                <w:b/>
              </w:rPr>
            </w:pPr>
            <w:r w:rsidRPr="002B6357">
              <w:rPr>
                <w:b/>
              </w:rPr>
              <w:t>Capitaux investis des projets en début d’année</w:t>
            </w:r>
          </w:p>
        </w:tc>
        <w:tc>
          <w:tcPr>
            <w:tcW w:w="1842" w:type="dxa"/>
            <w:shd w:val="clear" w:color="auto" w:fill="A6A6A6" w:themeFill="background1" w:themeFillShade="A6"/>
          </w:tcPr>
          <w:p w14:paraId="5B907B5A" w14:textId="77777777" w:rsidR="009C6C8F" w:rsidRPr="002B6357" w:rsidRDefault="009C6C8F" w:rsidP="009C6C8F">
            <w:pPr>
              <w:pStyle w:val="NoSpacing"/>
              <w:rPr>
                <w:b/>
              </w:rPr>
            </w:pPr>
            <w:r w:rsidRPr="002B6357">
              <w:rPr>
                <w:b/>
              </w:rPr>
              <w:t>Cash-flows annuels</w:t>
            </w:r>
          </w:p>
        </w:tc>
        <w:tc>
          <w:tcPr>
            <w:tcW w:w="1843" w:type="dxa"/>
            <w:shd w:val="clear" w:color="auto" w:fill="A6A6A6" w:themeFill="background1" w:themeFillShade="A6"/>
          </w:tcPr>
          <w:p w14:paraId="50D9247B" w14:textId="77777777" w:rsidR="009C6C8F" w:rsidRPr="002B6357" w:rsidRDefault="009C6C8F" w:rsidP="009C6C8F">
            <w:pPr>
              <w:pStyle w:val="NoSpacing"/>
              <w:rPr>
                <w:b/>
              </w:rPr>
            </w:pPr>
            <w:r w:rsidRPr="002B6357">
              <w:rPr>
                <w:b/>
              </w:rPr>
              <w:t>Rémunération des capitaux investis</w:t>
            </w:r>
            <w:r w:rsidR="002B6357" w:rsidRPr="002B6357">
              <w:rPr>
                <w:b/>
              </w:rPr>
              <w:t xml:space="preserve"> (15% des capitaux investis)</w:t>
            </w:r>
          </w:p>
        </w:tc>
        <w:tc>
          <w:tcPr>
            <w:tcW w:w="1843" w:type="dxa"/>
            <w:shd w:val="clear" w:color="auto" w:fill="A6A6A6" w:themeFill="background1" w:themeFillShade="A6"/>
          </w:tcPr>
          <w:p w14:paraId="3559607F" w14:textId="77777777" w:rsidR="009C6C8F" w:rsidRPr="002B6357" w:rsidRDefault="009C6C8F" w:rsidP="009C6C8F">
            <w:pPr>
              <w:pStyle w:val="NoSpacing"/>
              <w:rPr>
                <w:b/>
              </w:rPr>
            </w:pPr>
            <w:r w:rsidRPr="002B6357">
              <w:rPr>
                <w:b/>
              </w:rPr>
              <w:t>Amortissements capitaux investis</w:t>
            </w:r>
            <w:r w:rsidR="002B6357" w:rsidRPr="002B6357">
              <w:rPr>
                <w:b/>
              </w:rPr>
              <w:t xml:space="preserve"> (part du CF qui ne correspond pas à la rémunération)</w:t>
            </w:r>
          </w:p>
        </w:tc>
      </w:tr>
      <w:tr w:rsidR="009C6C8F" w14:paraId="1110EB53" w14:textId="77777777" w:rsidTr="002B6357">
        <w:tc>
          <w:tcPr>
            <w:tcW w:w="1842" w:type="dxa"/>
            <w:shd w:val="clear" w:color="auto" w:fill="A6A6A6" w:themeFill="background1" w:themeFillShade="A6"/>
          </w:tcPr>
          <w:p w14:paraId="2CDB0C4B" w14:textId="77777777" w:rsidR="009C6C8F" w:rsidRPr="002B6357" w:rsidRDefault="009C6C8F" w:rsidP="009C6C8F">
            <w:pPr>
              <w:pStyle w:val="NoSpacing"/>
              <w:rPr>
                <w:b/>
              </w:rPr>
            </w:pPr>
            <w:r w:rsidRPr="002B6357">
              <w:rPr>
                <w:b/>
              </w:rPr>
              <w:t>1</w:t>
            </w:r>
          </w:p>
        </w:tc>
        <w:tc>
          <w:tcPr>
            <w:tcW w:w="1842" w:type="dxa"/>
          </w:tcPr>
          <w:p w14:paraId="6A7354F6" w14:textId="77777777" w:rsidR="009C6C8F" w:rsidRDefault="009C6C8F" w:rsidP="009C6C8F">
            <w:pPr>
              <w:pStyle w:val="NoSpacing"/>
            </w:pPr>
            <w:r>
              <w:t>1600</w:t>
            </w:r>
          </w:p>
        </w:tc>
        <w:tc>
          <w:tcPr>
            <w:tcW w:w="1842" w:type="dxa"/>
          </w:tcPr>
          <w:p w14:paraId="658F58A7" w14:textId="77777777" w:rsidR="009C6C8F" w:rsidRDefault="009C6C8F" w:rsidP="009C6C8F">
            <w:pPr>
              <w:pStyle w:val="NoSpacing"/>
            </w:pPr>
            <w:r>
              <w:t>266</w:t>
            </w:r>
          </w:p>
        </w:tc>
        <w:tc>
          <w:tcPr>
            <w:tcW w:w="1843" w:type="dxa"/>
          </w:tcPr>
          <w:p w14:paraId="4748DF1A" w14:textId="77777777" w:rsidR="009C6C8F" w:rsidRDefault="002B6357" w:rsidP="009C6C8F">
            <w:pPr>
              <w:pStyle w:val="NoSpacing"/>
            </w:pPr>
            <w:r>
              <w:t>240</w:t>
            </w:r>
          </w:p>
        </w:tc>
        <w:tc>
          <w:tcPr>
            <w:tcW w:w="1843" w:type="dxa"/>
          </w:tcPr>
          <w:p w14:paraId="51A3B984" w14:textId="77777777" w:rsidR="009C6C8F" w:rsidRDefault="002B6357" w:rsidP="009C6C8F">
            <w:pPr>
              <w:pStyle w:val="NoSpacing"/>
            </w:pPr>
            <w:r>
              <w:t>26 (266 – 240)</w:t>
            </w:r>
          </w:p>
        </w:tc>
      </w:tr>
      <w:tr w:rsidR="009C6C8F" w14:paraId="1CA99C65" w14:textId="77777777" w:rsidTr="002B6357">
        <w:tc>
          <w:tcPr>
            <w:tcW w:w="1842" w:type="dxa"/>
            <w:shd w:val="clear" w:color="auto" w:fill="A6A6A6" w:themeFill="background1" w:themeFillShade="A6"/>
          </w:tcPr>
          <w:p w14:paraId="512097FB" w14:textId="77777777" w:rsidR="009C6C8F" w:rsidRPr="002B6357" w:rsidRDefault="009C6C8F" w:rsidP="009C6C8F">
            <w:pPr>
              <w:pStyle w:val="NoSpacing"/>
              <w:rPr>
                <w:b/>
              </w:rPr>
            </w:pPr>
            <w:r w:rsidRPr="002B6357">
              <w:rPr>
                <w:b/>
              </w:rPr>
              <w:t>2</w:t>
            </w:r>
          </w:p>
        </w:tc>
        <w:tc>
          <w:tcPr>
            <w:tcW w:w="1842" w:type="dxa"/>
          </w:tcPr>
          <w:p w14:paraId="6A73674D" w14:textId="77777777" w:rsidR="009C6C8F" w:rsidRDefault="002B6357" w:rsidP="009C6C8F">
            <w:pPr>
              <w:pStyle w:val="NoSpacing"/>
            </w:pPr>
            <w:r>
              <w:t>1574 (1600-26)</w:t>
            </w:r>
          </w:p>
        </w:tc>
        <w:tc>
          <w:tcPr>
            <w:tcW w:w="1842" w:type="dxa"/>
          </w:tcPr>
          <w:p w14:paraId="684EDD1F" w14:textId="77777777" w:rsidR="009C6C8F" w:rsidRDefault="009C6C8F" w:rsidP="009C6C8F">
            <w:pPr>
              <w:pStyle w:val="NoSpacing"/>
            </w:pPr>
            <w:r>
              <w:t>440</w:t>
            </w:r>
          </w:p>
        </w:tc>
        <w:tc>
          <w:tcPr>
            <w:tcW w:w="1843" w:type="dxa"/>
          </w:tcPr>
          <w:p w14:paraId="3485DA89" w14:textId="77777777" w:rsidR="009C6C8F" w:rsidRDefault="002B6357" w:rsidP="009C6C8F">
            <w:pPr>
              <w:pStyle w:val="NoSpacing"/>
            </w:pPr>
            <w:r>
              <w:t>236,1 (15% de 1574)</w:t>
            </w:r>
          </w:p>
        </w:tc>
        <w:tc>
          <w:tcPr>
            <w:tcW w:w="1843" w:type="dxa"/>
          </w:tcPr>
          <w:p w14:paraId="0E1D7F4E" w14:textId="77777777" w:rsidR="009C6C8F" w:rsidRDefault="002B6357" w:rsidP="009C6C8F">
            <w:pPr>
              <w:pStyle w:val="NoSpacing"/>
            </w:pPr>
            <w:r>
              <w:t>203,9</w:t>
            </w:r>
          </w:p>
        </w:tc>
      </w:tr>
      <w:tr w:rsidR="009C6C8F" w14:paraId="77525F30" w14:textId="77777777" w:rsidTr="002B6357">
        <w:tc>
          <w:tcPr>
            <w:tcW w:w="1842" w:type="dxa"/>
            <w:shd w:val="clear" w:color="auto" w:fill="A6A6A6" w:themeFill="background1" w:themeFillShade="A6"/>
          </w:tcPr>
          <w:p w14:paraId="31E185FD" w14:textId="77777777" w:rsidR="009C6C8F" w:rsidRPr="002B6357" w:rsidRDefault="009C6C8F" w:rsidP="009C6C8F">
            <w:pPr>
              <w:pStyle w:val="NoSpacing"/>
              <w:rPr>
                <w:b/>
              </w:rPr>
            </w:pPr>
            <w:r w:rsidRPr="002B6357">
              <w:rPr>
                <w:b/>
              </w:rPr>
              <w:t>3</w:t>
            </w:r>
          </w:p>
        </w:tc>
        <w:tc>
          <w:tcPr>
            <w:tcW w:w="1842" w:type="dxa"/>
          </w:tcPr>
          <w:p w14:paraId="33DE16B3" w14:textId="77777777" w:rsidR="009C6C8F" w:rsidRDefault="002B6357" w:rsidP="009C6C8F">
            <w:pPr>
              <w:pStyle w:val="NoSpacing"/>
            </w:pPr>
            <w:r>
              <w:t>1370,1</w:t>
            </w:r>
          </w:p>
        </w:tc>
        <w:tc>
          <w:tcPr>
            <w:tcW w:w="1842" w:type="dxa"/>
          </w:tcPr>
          <w:p w14:paraId="6A19980F" w14:textId="77777777" w:rsidR="009C6C8F" w:rsidRDefault="009C6C8F" w:rsidP="009C6C8F">
            <w:pPr>
              <w:pStyle w:val="NoSpacing"/>
            </w:pPr>
            <w:r>
              <w:t>440</w:t>
            </w:r>
          </w:p>
        </w:tc>
        <w:tc>
          <w:tcPr>
            <w:tcW w:w="1843" w:type="dxa"/>
          </w:tcPr>
          <w:p w14:paraId="72EB58C7" w14:textId="77777777" w:rsidR="009C6C8F" w:rsidRDefault="002B6357" w:rsidP="009C6C8F">
            <w:pPr>
              <w:pStyle w:val="NoSpacing"/>
            </w:pPr>
            <w:r>
              <w:t>205,5</w:t>
            </w:r>
          </w:p>
        </w:tc>
        <w:tc>
          <w:tcPr>
            <w:tcW w:w="1843" w:type="dxa"/>
          </w:tcPr>
          <w:p w14:paraId="49B9C89F" w14:textId="77777777" w:rsidR="009C6C8F" w:rsidRDefault="002B6357" w:rsidP="009C6C8F">
            <w:pPr>
              <w:pStyle w:val="NoSpacing"/>
            </w:pPr>
            <w:r>
              <w:t>234,5</w:t>
            </w:r>
          </w:p>
        </w:tc>
      </w:tr>
      <w:tr w:rsidR="009C6C8F" w14:paraId="010E46CC" w14:textId="77777777" w:rsidTr="002B6357">
        <w:tc>
          <w:tcPr>
            <w:tcW w:w="1842" w:type="dxa"/>
            <w:shd w:val="clear" w:color="auto" w:fill="A6A6A6" w:themeFill="background1" w:themeFillShade="A6"/>
          </w:tcPr>
          <w:p w14:paraId="2E1AB611" w14:textId="77777777" w:rsidR="009C6C8F" w:rsidRPr="002B6357" w:rsidRDefault="009C6C8F" w:rsidP="009C6C8F">
            <w:pPr>
              <w:pStyle w:val="NoSpacing"/>
              <w:rPr>
                <w:b/>
              </w:rPr>
            </w:pPr>
            <w:r w:rsidRPr="002B6357">
              <w:rPr>
                <w:b/>
              </w:rPr>
              <w:t>4</w:t>
            </w:r>
          </w:p>
        </w:tc>
        <w:tc>
          <w:tcPr>
            <w:tcW w:w="1842" w:type="dxa"/>
          </w:tcPr>
          <w:p w14:paraId="51C766F1" w14:textId="77777777" w:rsidR="009C6C8F" w:rsidRDefault="002B6357" w:rsidP="009C6C8F">
            <w:pPr>
              <w:pStyle w:val="NoSpacing"/>
            </w:pPr>
            <w:r>
              <w:t>1135,6</w:t>
            </w:r>
          </w:p>
        </w:tc>
        <w:tc>
          <w:tcPr>
            <w:tcW w:w="1842" w:type="dxa"/>
          </w:tcPr>
          <w:p w14:paraId="69C5114D" w14:textId="77777777" w:rsidR="009C6C8F" w:rsidRDefault="009C6C8F" w:rsidP="009C6C8F">
            <w:pPr>
              <w:pStyle w:val="NoSpacing"/>
            </w:pPr>
            <w:r>
              <w:t>440</w:t>
            </w:r>
          </w:p>
        </w:tc>
        <w:tc>
          <w:tcPr>
            <w:tcW w:w="1843" w:type="dxa"/>
          </w:tcPr>
          <w:p w14:paraId="4835AA70" w14:textId="77777777" w:rsidR="009C6C8F" w:rsidRDefault="002B6357" w:rsidP="009C6C8F">
            <w:pPr>
              <w:pStyle w:val="NoSpacing"/>
            </w:pPr>
            <w:r>
              <w:t>170,34</w:t>
            </w:r>
          </w:p>
        </w:tc>
        <w:tc>
          <w:tcPr>
            <w:tcW w:w="1843" w:type="dxa"/>
          </w:tcPr>
          <w:p w14:paraId="4DD86101" w14:textId="77777777" w:rsidR="009C6C8F" w:rsidRDefault="002B6357" w:rsidP="009C6C8F">
            <w:pPr>
              <w:pStyle w:val="NoSpacing"/>
            </w:pPr>
            <w:r>
              <w:t>269,66</w:t>
            </w:r>
          </w:p>
        </w:tc>
      </w:tr>
      <w:tr w:rsidR="009C6C8F" w14:paraId="0FBAB92C" w14:textId="77777777" w:rsidTr="002B6357">
        <w:tc>
          <w:tcPr>
            <w:tcW w:w="1842" w:type="dxa"/>
            <w:shd w:val="clear" w:color="auto" w:fill="A6A6A6" w:themeFill="background1" w:themeFillShade="A6"/>
          </w:tcPr>
          <w:p w14:paraId="1BBEB503" w14:textId="77777777" w:rsidR="009C6C8F" w:rsidRPr="002B6357" w:rsidRDefault="009C6C8F" w:rsidP="009C6C8F">
            <w:pPr>
              <w:pStyle w:val="NoSpacing"/>
              <w:rPr>
                <w:b/>
              </w:rPr>
            </w:pPr>
            <w:r w:rsidRPr="002B6357">
              <w:rPr>
                <w:b/>
              </w:rPr>
              <w:t>5</w:t>
            </w:r>
          </w:p>
        </w:tc>
        <w:tc>
          <w:tcPr>
            <w:tcW w:w="1842" w:type="dxa"/>
          </w:tcPr>
          <w:p w14:paraId="7E32F0B4" w14:textId="77777777" w:rsidR="009C6C8F" w:rsidRDefault="002B6357" w:rsidP="009C6C8F">
            <w:pPr>
              <w:pStyle w:val="NoSpacing"/>
            </w:pPr>
            <w:r>
              <w:t>865,4</w:t>
            </w:r>
          </w:p>
        </w:tc>
        <w:tc>
          <w:tcPr>
            <w:tcW w:w="1842" w:type="dxa"/>
          </w:tcPr>
          <w:p w14:paraId="03493313" w14:textId="77777777" w:rsidR="009C6C8F" w:rsidRDefault="009C6C8F" w:rsidP="009C6C8F">
            <w:pPr>
              <w:pStyle w:val="NoSpacing"/>
            </w:pPr>
            <w:r>
              <w:t>440</w:t>
            </w:r>
          </w:p>
        </w:tc>
        <w:tc>
          <w:tcPr>
            <w:tcW w:w="1843" w:type="dxa"/>
          </w:tcPr>
          <w:p w14:paraId="2A391D92" w14:textId="77777777" w:rsidR="009C6C8F" w:rsidRDefault="002B6357" w:rsidP="009C6C8F">
            <w:pPr>
              <w:pStyle w:val="NoSpacing"/>
            </w:pPr>
            <w:r>
              <w:t>129,8</w:t>
            </w:r>
          </w:p>
        </w:tc>
        <w:tc>
          <w:tcPr>
            <w:tcW w:w="1843" w:type="dxa"/>
          </w:tcPr>
          <w:p w14:paraId="6C303052" w14:textId="77777777" w:rsidR="009C6C8F" w:rsidRDefault="002B6357" w:rsidP="009C6C8F">
            <w:pPr>
              <w:pStyle w:val="NoSpacing"/>
            </w:pPr>
            <w:r>
              <w:t>310,2</w:t>
            </w:r>
          </w:p>
        </w:tc>
      </w:tr>
      <w:tr w:rsidR="009C6C8F" w14:paraId="2B3F505A" w14:textId="77777777" w:rsidTr="002B6357">
        <w:tc>
          <w:tcPr>
            <w:tcW w:w="1842" w:type="dxa"/>
            <w:shd w:val="clear" w:color="auto" w:fill="A6A6A6" w:themeFill="background1" w:themeFillShade="A6"/>
          </w:tcPr>
          <w:p w14:paraId="095E785F" w14:textId="77777777" w:rsidR="009C6C8F" w:rsidRPr="002B6357" w:rsidRDefault="009C6C8F" w:rsidP="009C6C8F">
            <w:pPr>
              <w:pStyle w:val="NoSpacing"/>
              <w:rPr>
                <w:b/>
              </w:rPr>
            </w:pPr>
            <w:r w:rsidRPr="002B6357">
              <w:rPr>
                <w:b/>
              </w:rPr>
              <w:t>6</w:t>
            </w:r>
          </w:p>
        </w:tc>
        <w:tc>
          <w:tcPr>
            <w:tcW w:w="1842" w:type="dxa"/>
          </w:tcPr>
          <w:p w14:paraId="083C8E83" w14:textId="77777777" w:rsidR="009C6C8F" w:rsidRDefault="002B6357" w:rsidP="009C6C8F">
            <w:pPr>
              <w:pStyle w:val="NoSpacing"/>
            </w:pPr>
            <w:r>
              <w:t>555,2</w:t>
            </w:r>
          </w:p>
        </w:tc>
        <w:tc>
          <w:tcPr>
            <w:tcW w:w="1842" w:type="dxa"/>
          </w:tcPr>
          <w:p w14:paraId="1633DB55" w14:textId="77777777" w:rsidR="009C6C8F" w:rsidRDefault="009C6C8F" w:rsidP="009C6C8F">
            <w:pPr>
              <w:pStyle w:val="NoSpacing"/>
            </w:pPr>
            <w:r>
              <w:t>640</w:t>
            </w:r>
          </w:p>
        </w:tc>
        <w:tc>
          <w:tcPr>
            <w:tcW w:w="1843" w:type="dxa"/>
          </w:tcPr>
          <w:p w14:paraId="5E721801" w14:textId="77777777" w:rsidR="009C6C8F" w:rsidRDefault="002B6357" w:rsidP="009C6C8F">
            <w:pPr>
              <w:pStyle w:val="NoSpacing"/>
            </w:pPr>
            <w:r>
              <w:t>83,3</w:t>
            </w:r>
          </w:p>
        </w:tc>
        <w:tc>
          <w:tcPr>
            <w:tcW w:w="1843" w:type="dxa"/>
          </w:tcPr>
          <w:p w14:paraId="5A0FCD2E" w14:textId="77777777" w:rsidR="009C6C8F" w:rsidRDefault="002B6357" w:rsidP="009C6C8F">
            <w:pPr>
              <w:pStyle w:val="NoSpacing"/>
            </w:pPr>
            <w:r>
              <w:t>556,7</w:t>
            </w:r>
          </w:p>
        </w:tc>
      </w:tr>
    </w:tbl>
    <w:p w14:paraId="36FA6317" w14:textId="77777777" w:rsidR="009C6C8F" w:rsidRPr="002B6357" w:rsidRDefault="002B6357" w:rsidP="009C6C8F">
      <w:pPr>
        <w:pStyle w:val="NoSpacing"/>
        <w:rPr>
          <w:color w:val="FF0000"/>
        </w:rPr>
      </w:pPr>
      <w:r w:rsidRPr="002B6357">
        <w:rPr>
          <w:color w:val="FF0000"/>
        </w:rPr>
        <w:t>∑ Amortissements = investissement initial</w:t>
      </w:r>
    </w:p>
    <w:p w14:paraId="3EB82D64" w14:textId="77777777" w:rsidR="00626001" w:rsidRDefault="002B6357" w:rsidP="003045E6">
      <w:pPr>
        <w:pStyle w:val="NoSpacing"/>
        <w:rPr>
          <w:rFonts w:eastAsiaTheme="minorEastAsia"/>
        </w:rPr>
      </w:pPr>
      <w:r w:rsidRPr="002B6357">
        <w:rPr>
          <w:rFonts w:eastAsiaTheme="minorEastAsia"/>
          <w:u w:val="single"/>
        </w:rPr>
        <w:t>ON RETIENT QUE</w:t>
      </w:r>
      <w:r>
        <w:rPr>
          <w:rFonts w:eastAsiaTheme="minorEastAsia"/>
        </w:rPr>
        <w:t xml:space="preserve"> : Le projet apporte 15% d’une somme qui est de plus en plus faible chaque année. </w:t>
      </w:r>
    </w:p>
    <w:p w14:paraId="3AB22C78" w14:textId="77777777" w:rsidR="002B6357" w:rsidRDefault="002B6357" w:rsidP="00AE6339">
      <w:pPr>
        <w:pStyle w:val="NoSpacing"/>
        <w:numPr>
          <w:ilvl w:val="0"/>
          <w:numId w:val="1"/>
        </w:numPr>
        <w:rPr>
          <w:rFonts w:eastAsiaTheme="minorEastAsia"/>
        </w:rPr>
      </w:pPr>
      <w:r>
        <w:rPr>
          <w:rFonts w:eastAsiaTheme="minorEastAsia"/>
        </w:rPr>
        <w:t xml:space="preserve">Pour voir qu’un projet est rentable, le critère de la VAN est du TRI </w:t>
      </w:r>
      <w:r w:rsidR="00AE6339">
        <w:rPr>
          <w:rFonts w:eastAsiaTheme="minorEastAsia"/>
        </w:rPr>
        <w:t xml:space="preserve">sont toujours cohérents càd que si un projet est rentable avec la VAN, il est aussi rentable avec le TRI. Si à l’inverse il n’est pas rentable avec la VAN, il n’est pas rentable avec les TRI. </w:t>
      </w:r>
    </w:p>
    <w:p w14:paraId="6060DAF2" w14:textId="77777777" w:rsidR="00AE6339" w:rsidRDefault="00AE6339" w:rsidP="00AE6339">
      <w:pPr>
        <w:pStyle w:val="NoSpacing"/>
        <w:numPr>
          <w:ilvl w:val="0"/>
          <w:numId w:val="1"/>
        </w:numPr>
        <w:rPr>
          <w:rFonts w:eastAsiaTheme="minorEastAsia"/>
        </w:rPr>
      </w:pPr>
      <w:r>
        <w:rPr>
          <w:rFonts w:eastAsiaTheme="minorEastAsia"/>
        </w:rPr>
        <w:t>Pour choisir entre deux projets, la VAN et le TRI ne sont pas équivalents et on a souvent des hiérarchies de projet qui sont différentes.</w:t>
      </w:r>
    </w:p>
    <w:p w14:paraId="7EBC7091" w14:textId="77777777" w:rsidR="00AE6339" w:rsidRDefault="00AE6339" w:rsidP="00AE6339">
      <w:pPr>
        <w:pStyle w:val="NoSpacing"/>
        <w:numPr>
          <w:ilvl w:val="0"/>
          <w:numId w:val="1"/>
        </w:numPr>
        <w:rPr>
          <w:rFonts w:eastAsiaTheme="minorEastAsia"/>
        </w:rPr>
      </w:pPr>
      <w:r>
        <w:rPr>
          <w:rFonts w:eastAsiaTheme="minorEastAsia"/>
        </w:rPr>
        <w:t>Le TRI pousse à retenir des projets de très forte rentabilité sur courte période (des projets « feux de paille »).</w:t>
      </w:r>
    </w:p>
    <w:p w14:paraId="1E377825" w14:textId="77777777" w:rsidR="00AE6339" w:rsidRDefault="00AE6339" w:rsidP="00AE6339">
      <w:pPr>
        <w:pStyle w:val="NoSpacing"/>
        <w:ind w:left="720"/>
        <w:rPr>
          <w:rFonts w:eastAsiaTheme="minorEastAsia"/>
        </w:rPr>
      </w:pPr>
      <w:r w:rsidRPr="00AE6339">
        <w:rPr>
          <w:rFonts w:eastAsiaTheme="minorEastAsia"/>
          <w:b/>
          <w:color w:val="FF0000"/>
        </w:rPr>
        <w:t>Attention</w:t>
      </w:r>
      <w:r>
        <w:rPr>
          <w:rFonts w:eastAsiaTheme="minorEastAsia"/>
        </w:rPr>
        <w:t xml:space="preserve">, choix peu pertinent si il y à peu de chance de trouver des projets équivalents à leur expiration. </w:t>
      </w:r>
    </w:p>
    <w:p w14:paraId="5108D485" w14:textId="77777777" w:rsidR="001D78FB" w:rsidRDefault="001D78FB" w:rsidP="00AE6339">
      <w:pPr>
        <w:pStyle w:val="NoSpacing"/>
        <w:ind w:left="720"/>
        <w:rPr>
          <w:rFonts w:eastAsiaTheme="minorEastAsia"/>
        </w:rPr>
      </w:pPr>
    </w:p>
    <w:p w14:paraId="5ACDCB2E" w14:textId="77777777" w:rsidR="001D78FB" w:rsidRPr="001D78FB" w:rsidRDefault="001D78FB" w:rsidP="001D78FB">
      <w:pPr>
        <w:pStyle w:val="Exemple"/>
      </w:pPr>
      <w:r>
        <w:t xml:space="preserve">Exemple BIDULE pour calculer le TRI </w:t>
      </w:r>
    </w:p>
    <w:p w14:paraId="23F88DE3" w14:textId="77777777" w:rsidR="004A642F" w:rsidRPr="001D78FB" w:rsidRDefault="001D78FB" w:rsidP="001D78FB">
      <w:pPr>
        <w:pStyle w:val="NoSpacing"/>
        <w:rPr>
          <w:lang w:val="es-ES_tradnl"/>
        </w:rPr>
      </w:pPr>
      <w:r w:rsidRPr="001D78FB">
        <w:rPr>
          <w:lang w:val="es-ES_tradnl"/>
        </w:rPr>
        <w:t>VAN 10% = 428 441</w:t>
      </w:r>
    </w:p>
    <w:p w14:paraId="1167FFB4" w14:textId="77777777" w:rsidR="001D78FB" w:rsidRPr="001D78FB" w:rsidRDefault="001D78FB" w:rsidP="001D78FB">
      <w:pPr>
        <w:pStyle w:val="NoSpacing"/>
        <w:rPr>
          <w:lang w:val="es-ES_tradnl"/>
        </w:rPr>
      </w:pPr>
      <w:r w:rsidRPr="001D78FB">
        <w:rPr>
          <w:lang w:val="es-ES_tradnl"/>
        </w:rPr>
        <w:t>VAN 20% = 41 323</w:t>
      </w:r>
    </w:p>
    <w:p w14:paraId="5DC965BE" w14:textId="77777777" w:rsidR="001D78FB" w:rsidRPr="001D78FB" w:rsidRDefault="001D78FB" w:rsidP="001D78FB">
      <w:pPr>
        <w:pStyle w:val="NoSpacing"/>
        <w:rPr>
          <w:lang w:val="es-ES_tradnl"/>
        </w:rPr>
      </w:pPr>
      <w:r w:rsidRPr="001D78FB">
        <w:rPr>
          <w:lang w:val="es-ES_tradnl"/>
        </w:rPr>
        <w:t>VAN 22% = -18 132</w:t>
      </w:r>
    </w:p>
    <w:p w14:paraId="1251238F" w14:textId="77777777" w:rsidR="001D78FB" w:rsidRPr="001D78FB" w:rsidRDefault="001D78FB" w:rsidP="001D78FB">
      <w:pPr>
        <w:pStyle w:val="NoSpacing"/>
        <w:rPr>
          <w:lang w:val="es-ES_tradnl"/>
        </w:rPr>
      </w:pPr>
      <w:r w:rsidRPr="001D78FB">
        <w:rPr>
          <w:lang w:val="es-ES_tradnl"/>
        </w:rPr>
        <w:t>TRI = 20% + n%</w:t>
      </w:r>
    </w:p>
    <w:p w14:paraId="4DCDF040" w14:textId="77777777" w:rsidR="001D78FB" w:rsidRPr="001D78FB" w:rsidRDefault="001D78FB" w:rsidP="001D78FB">
      <w:pPr>
        <w:pStyle w:val="NoSpacing"/>
        <w:rPr>
          <w:lang w:val="es-ES_tradnl"/>
        </w:rPr>
      </w:pPr>
      <w:r w:rsidRPr="001D78FB">
        <w:rPr>
          <w:lang w:val="es-ES_tradnl"/>
        </w:rPr>
        <w:t>∆ Taux = 2 ↔ ∆ VAN = -59 455 (-18 132 -41 323)</w:t>
      </w:r>
    </w:p>
    <w:p w14:paraId="7086B624" w14:textId="77777777" w:rsidR="001D78FB" w:rsidRPr="001D78FB" w:rsidRDefault="001D78FB" w:rsidP="001D78FB">
      <w:pPr>
        <w:pStyle w:val="NoSpacing"/>
        <w:rPr>
          <w:lang w:val="es-ES_tradnl"/>
        </w:rPr>
      </w:pPr>
      <w:r w:rsidRPr="001D78FB">
        <w:rPr>
          <w:lang w:val="es-ES_tradnl"/>
        </w:rPr>
        <w:t>∆ Taux = n ↔ ∆ VAN = -41 323 (0 – 41 323)</w:t>
      </w:r>
    </w:p>
    <w:p w14:paraId="7B067CAF" w14:textId="77777777" w:rsidR="001D78FB" w:rsidRDefault="001D78FB" w:rsidP="001D78FB">
      <w:pPr>
        <w:pStyle w:val="NoSpacing"/>
        <w:rPr>
          <w:lang w:val="es-ES_tradnl"/>
        </w:rPr>
      </w:pPr>
      <w:r>
        <w:rPr>
          <w:lang w:val="es-ES_tradnl"/>
        </w:rPr>
        <w:t>2 x (-41 323) = n x (-59 455)</w:t>
      </w:r>
    </w:p>
    <w:p w14:paraId="42EA3E49" w14:textId="77777777" w:rsidR="001D78FB" w:rsidRDefault="001D78FB" w:rsidP="001D78FB">
      <w:pPr>
        <w:pStyle w:val="NoSpacing"/>
        <w:rPr>
          <w:rFonts w:eastAsiaTheme="minorEastAsia" w:cstheme="minorHAnsi"/>
          <w:lang w:val="es-ES_tradnl"/>
        </w:rPr>
      </w:pPr>
      <m:oMathPara>
        <m:oMathParaPr>
          <m:jc m:val="left"/>
        </m:oMathParaPr>
        <m:oMath>
          <m:r>
            <m:rPr>
              <m:sty m:val="p"/>
            </m:rPr>
            <w:rPr>
              <w:rFonts w:ascii="Cambria Math" w:hAnsi="Cambria Math" w:cstheme="minorHAnsi"/>
              <w:lang w:val="es-ES_tradnl"/>
            </w:rPr>
            <m:t>n</m:t>
          </m:r>
          <m:r>
            <m:rPr>
              <m:sty m:val="p"/>
            </m:rPr>
            <w:rPr>
              <w:rFonts w:ascii="Cambria Math" w:cstheme="minorHAnsi"/>
              <w:lang w:val="es-ES_tradnl"/>
            </w:rPr>
            <m:t>=</m:t>
          </m:r>
          <m:f>
            <m:fPr>
              <m:ctrlPr>
                <w:rPr>
                  <w:rFonts w:ascii="Cambria Math" w:hAnsi="Cambria Math" w:cstheme="minorHAnsi"/>
                  <w:lang w:val="es-ES_tradnl"/>
                </w:rPr>
              </m:ctrlPr>
            </m:fPr>
            <m:num>
              <m:r>
                <m:rPr>
                  <m:sty m:val="p"/>
                </m:rPr>
                <w:rPr>
                  <w:rFonts w:ascii="Cambria Math" w:cstheme="minorHAnsi"/>
                  <w:lang w:val="es-ES_tradnl"/>
                </w:rPr>
                <m:t>2</m:t>
              </m:r>
              <m:r>
                <m:rPr>
                  <m:sty m:val="p"/>
                </m:rPr>
                <w:rPr>
                  <w:rFonts w:ascii="Cambria Math" w:cstheme="minorHAnsi"/>
                  <w:lang w:val="es-ES_tradnl"/>
                </w:rPr>
                <m:t>×</m:t>
              </m:r>
              <m:r>
                <m:rPr>
                  <m:sty m:val="p"/>
                </m:rPr>
                <w:rPr>
                  <w:rFonts w:ascii="Cambria Math" w:cstheme="minorHAnsi"/>
                  <w:lang w:val="es-ES_tradnl"/>
                </w:rPr>
                <m:t>(</m:t>
              </m:r>
              <m:r>
                <m:rPr>
                  <m:sty m:val="p"/>
                </m:rPr>
                <w:rPr>
                  <w:rFonts w:ascii="Cambria Math" w:cstheme="minorHAnsi"/>
                  <w:lang w:val="es-ES_tradnl"/>
                </w:rPr>
                <m:t>-</m:t>
              </m:r>
              <m:r>
                <m:rPr>
                  <m:sty m:val="p"/>
                </m:rPr>
                <w:rPr>
                  <w:rFonts w:ascii="Cambria Math" w:cstheme="minorHAnsi"/>
                  <w:lang w:val="es-ES_tradnl"/>
                </w:rPr>
                <m:t>41</m:t>
              </m:r>
              <m:r>
                <m:rPr>
                  <m:sty m:val="p"/>
                </m:rPr>
                <w:rPr>
                  <w:rFonts w:ascii="Cambria Math" w:cstheme="minorHAnsi"/>
                  <w:lang w:val="es-ES_tradnl"/>
                </w:rPr>
                <m:t> </m:t>
              </m:r>
              <m:r>
                <m:rPr>
                  <m:sty m:val="p"/>
                </m:rPr>
                <w:rPr>
                  <w:rFonts w:ascii="Cambria Math" w:cstheme="minorHAnsi"/>
                  <w:lang w:val="es-ES_tradnl"/>
                </w:rPr>
                <m:t>323)</m:t>
              </m:r>
            </m:num>
            <m:den>
              <m:r>
                <m:rPr>
                  <m:sty m:val="p"/>
                </m:rPr>
                <w:rPr>
                  <w:rFonts w:ascii="Cambria Math" w:cstheme="minorHAnsi"/>
                  <w:lang w:val="es-ES_tradnl"/>
                </w:rPr>
                <m:t>(</m:t>
              </m:r>
              <m:r>
                <m:rPr>
                  <m:sty m:val="p"/>
                </m:rPr>
                <w:rPr>
                  <w:rFonts w:ascii="Cambria Math" w:cstheme="minorHAnsi"/>
                  <w:lang w:val="es-ES_tradnl"/>
                </w:rPr>
                <m:t>-</m:t>
              </m:r>
              <m:r>
                <m:rPr>
                  <m:sty m:val="p"/>
                </m:rPr>
                <w:rPr>
                  <w:rFonts w:ascii="Cambria Math" w:cstheme="minorHAnsi"/>
                  <w:lang w:val="es-ES_tradnl"/>
                </w:rPr>
                <m:t>59</m:t>
              </m:r>
              <m:r>
                <m:rPr>
                  <m:sty m:val="p"/>
                </m:rPr>
                <w:rPr>
                  <w:rFonts w:ascii="Cambria Math" w:cstheme="minorHAnsi"/>
                  <w:lang w:val="es-ES_tradnl"/>
                </w:rPr>
                <m:t> </m:t>
              </m:r>
              <m:r>
                <m:rPr>
                  <m:sty m:val="p"/>
                </m:rPr>
                <w:rPr>
                  <w:rFonts w:ascii="Cambria Math" w:cstheme="minorHAnsi"/>
                  <w:lang w:val="es-ES_tradnl"/>
                </w:rPr>
                <m:t>455)</m:t>
              </m:r>
            </m:den>
          </m:f>
          <m:r>
            <m:rPr>
              <m:sty m:val="p"/>
            </m:rPr>
            <w:rPr>
              <w:rFonts w:ascii="Cambria Math" w:cstheme="minorHAnsi"/>
              <w:lang w:val="es-ES_tradnl"/>
            </w:rPr>
            <m:t>=1,39</m:t>
          </m:r>
        </m:oMath>
      </m:oMathPara>
    </w:p>
    <w:p w14:paraId="2F6441F9" w14:textId="77777777" w:rsidR="001D78FB" w:rsidRPr="006C26DD" w:rsidRDefault="001D78FB" w:rsidP="001D78FB">
      <w:pPr>
        <w:pStyle w:val="NoSpacing"/>
        <w:rPr>
          <w:rFonts w:eastAsiaTheme="minorEastAsia" w:cstheme="minorHAnsi"/>
        </w:rPr>
      </w:pPr>
      <w:r w:rsidRPr="006C26DD">
        <w:rPr>
          <w:rFonts w:eastAsiaTheme="minorEastAsia" w:cstheme="minorHAnsi"/>
        </w:rPr>
        <w:t>TRI = 20% + 1,39%</w:t>
      </w:r>
    </w:p>
    <w:p w14:paraId="3443C3ED" w14:textId="77777777" w:rsidR="001D78FB" w:rsidRPr="006C26DD" w:rsidRDefault="001D78FB" w:rsidP="001D78FB">
      <w:pPr>
        <w:pStyle w:val="NoSpacing"/>
        <w:rPr>
          <w:rFonts w:eastAsiaTheme="minorEastAsia" w:cstheme="minorHAnsi"/>
        </w:rPr>
      </w:pPr>
      <w:r w:rsidRPr="006C26DD">
        <w:rPr>
          <w:rFonts w:eastAsiaTheme="minorEastAsia" w:cstheme="minorHAnsi"/>
        </w:rPr>
        <w:t>TRI = 21,39%</w:t>
      </w:r>
    </w:p>
    <w:p w14:paraId="26C0261A" w14:textId="77777777" w:rsidR="00D47A62" w:rsidRPr="006C26DD" w:rsidRDefault="00D47A62" w:rsidP="001D78FB">
      <w:pPr>
        <w:pStyle w:val="NoSpacing"/>
        <w:rPr>
          <w:rFonts w:eastAsiaTheme="minorEastAsia" w:cstheme="minorHAnsi"/>
        </w:rPr>
      </w:pPr>
    </w:p>
    <w:p w14:paraId="34828678" w14:textId="77777777" w:rsidR="00D47A62" w:rsidRDefault="00D47A62" w:rsidP="00D47A62">
      <w:pPr>
        <w:pStyle w:val="Exemple"/>
      </w:pPr>
      <w:r w:rsidRPr="00D47A62">
        <w:t xml:space="preserve">Exercice IMPRIMERIE CHAROLAISE </w:t>
      </w:r>
    </w:p>
    <w:p w14:paraId="0E6D66F7" w14:textId="77777777" w:rsidR="00D47A62" w:rsidRDefault="00D47A62" w:rsidP="00D47A62">
      <w:pPr>
        <w:pStyle w:val="NoSpacing"/>
        <w:rPr>
          <w:u w:val="single"/>
        </w:rPr>
      </w:pPr>
      <w:r w:rsidRPr="00D47A62">
        <w:rPr>
          <w:u w:val="single"/>
        </w:rPr>
        <w:t xml:space="preserve">Nouvelle presse </w:t>
      </w:r>
    </w:p>
    <w:p w14:paraId="1613BC25" w14:textId="77777777" w:rsidR="00D47A62" w:rsidRPr="00D47A62" w:rsidRDefault="00D47A62" w:rsidP="00D47A62">
      <w:pPr>
        <w:pStyle w:val="NoSpacing"/>
        <w:rPr>
          <w:u w:val="single"/>
        </w:rPr>
      </w:pPr>
    </w:p>
    <w:p w14:paraId="0E258394" w14:textId="77777777" w:rsidR="00D47A62" w:rsidRDefault="00D47A62" w:rsidP="00D47A62">
      <w:pPr>
        <w:pStyle w:val="NoSpacing"/>
      </w:pPr>
      <w:r>
        <w:t>PA = 190 000 € HT</w:t>
      </w:r>
    </w:p>
    <w:p w14:paraId="503577B7" w14:textId="77777777" w:rsidR="00D47A62" w:rsidRDefault="00D47A62" w:rsidP="00D47A62">
      <w:pPr>
        <w:pStyle w:val="NoSpacing"/>
      </w:pPr>
      <w:r>
        <w:t>Coût d’installation = 10 000 € HT</w:t>
      </w:r>
    </w:p>
    <w:p w14:paraId="2E3E951A" w14:textId="77777777" w:rsidR="00D47A62" w:rsidRDefault="00D47A62" w:rsidP="00D47A62">
      <w:pPr>
        <w:pStyle w:val="NoSpacing"/>
      </w:pPr>
      <w:r>
        <w:t>Coût d’acquisition de la presse = 200 000€ (190 000+10 000)</w:t>
      </w:r>
    </w:p>
    <w:p w14:paraId="31EAD652" w14:textId="77777777" w:rsidR="00D47A62" w:rsidRDefault="00D47A62" w:rsidP="00D47A62">
      <w:pPr>
        <w:pStyle w:val="NoSpacing"/>
      </w:pPr>
      <w:r>
        <w:t xml:space="preserve">Presse amortie en linéaire sur 10 ans </w:t>
      </w:r>
      <w:r>
        <w:sym w:font="Wingdings" w:char="F0E0"/>
      </w:r>
      <w:r>
        <w:t xml:space="preserve"> dotation/an = 200 000/10= 20 000)</w:t>
      </w:r>
    </w:p>
    <w:p w14:paraId="192CD365" w14:textId="77777777" w:rsidR="00D47A62" w:rsidRDefault="00D47A62" w:rsidP="00D47A62">
      <w:pPr>
        <w:pStyle w:val="NoSpacing"/>
      </w:pPr>
    </w:p>
    <w:p w14:paraId="67B687BB" w14:textId="77777777" w:rsidR="00D47A62" w:rsidRDefault="00703417" w:rsidP="00D47A62">
      <w:pPr>
        <w:pStyle w:val="NoSpacing"/>
        <w:rPr>
          <w:u w:val="single"/>
        </w:rPr>
      </w:pPr>
      <w:r>
        <w:rPr>
          <w:u w:val="single"/>
        </w:rPr>
        <w:t>Vieille presse</w:t>
      </w:r>
    </w:p>
    <w:p w14:paraId="6081FA0E" w14:textId="77777777" w:rsidR="00703417" w:rsidRDefault="00703417" w:rsidP="00D47A62">
      <w:pPr>
        <w:pStyle w:val="NoSpacing"/>
      </w:pPr>
      <w:r>
        <w:t>Durée de vie de 15 ans</w:t>
      </w:r>
    </w:p>
    <w:p w14:paraId="7562E537" w14:textId="77777777" w:rsidR="00703417" w:rsidRDefault="00703417" w:rsidP="00D47A62">
      <w:pPr>
        <w:pStyle w:val="NoSpacing"/>
      </w:pPr>
      <w:r>
        <w:t>Achetée il y à 5 ans</w:t>
      </w:r>
    </w:p>
    <w:p w14:paraId="6E007207" w14:textId="77777777" w:rsidR="00703417" w:rsidRDefault="00703417" w:rsidP="00D47A62">
      <w:pPr>
        <w:pStyle w:val="NoSpacing"/>
      </w:pPr>
      <w:r>
        <w:lastRenderedPageBreak/>
        <w:t>VO = 130 800€</w:t>
      </w:r>
    </w:p>
    <w:p w14:paraId="22236AE9" w14:textId="77777777" w:rsidR="00703417" w:rsidRDefault="00703417" w:rsidP="00D47A62">
      <w:pPr>
        <w:pStyle w:val="NoSpacing"/>
      </w:pPr>
      <w:r>
        <w:t>Amortissement linéaire</w:t>
      </w:r>
    </w:p>
    <w:p w14:paraId="43C92391" w14:textId="77777777" w:rsidR="00703417" w:rsidRDefault="00703417" w:rsidP="00D47A62">
      <w:pPr>
        <w:pStyle w:val="NoSpacing"/>
      </w:pPr>
      <w:r>
        <w:t xml:space="preserve">Prix de cession en t0 = 90 000 </w:t>
      </w:r>
    </w:p>
    <w:p w14:paraId="166650FD" w14:textId="77777777" w:rsidR="00703417" w:rsidRDefault="00703417" w:rsidP="00D47A62">
      <w:pPr>
        <w:pStyle w:val="NoSpacing"/>
      </w:pPr>
      <w:r>
        <w:t>Flux d’investissement en T0 = Prix d’acquisition de la nouvelle presse – prix de cession net d’IS de la vieille presse = 200 000 + ?</w:t>
      </w:r>
    </w:p>
    <w:p w14:paraId="6E3DAF2F" w14:textId="77777777" w:rsidR="00C7310F" w:rsidRDefault="00703417" w:rsidP="00D47A62">
      <w:pPr>
        <w:pStyle w:val="NoSpacing"/>
      </w:pPr>
      <w:r>
        <w:t xml:space="preserve">Prix de cession net d’IS = Prix de cession – IS plus-value </w:t>
      </w:r>
    </w:p>
    <w:p w14:paraId="4F767D88" w14:textId="77777777" w:rsidR="00703417" w:rsidRDefault="00C7310F" w:rsidP="00D47A62">
      <w:pPr>
        <w:pStyle w:val="NoSpacing"/>
      </w:pPr>
      <w:r>
        <w:t xml:space="preserve">Plus-value = Prix </w:t>
      </w:r>
      <w:r w:rsidR="00703417">
        <w:t>de cession</w:t>
      </w:r>
      <w:r>
        <w:t xml:space="preserve"> – VCN le jour de la cession</w:t>
      </w:r>
    </w:p>
    <w:p w14:paraId="0FBAB422" w14:textId="77777777" w:rsidR="00703417" w:rsidRDefault="00703417" w:rsidP="00703417">
      <w:pPr>
        <w:pStyle w:val="NoSpacing"/>
      </w:pPr>
      <w:r>
        <w:t xml:space="preserve">VCN = V0 – 5 ans d’amortissement </w:t>
      </w:r>
    </w:p>
    <w:p w14:paraId="089D3B25" w14:textId="77777777" w:rsidR="00703417" w:rsidRDefault="00703417" w:rsidP="00703417">
      <w:pPr>
        <w:pStyle w:val="NoSpacing"/>
      </w:pPr>
      <w:r>
        <w:t xml:space="preserve">         = 130 800 </w:t>
      </w:r>
      <w:r w:rsidR="00C7310F">
        <w:t>–</w:t>
      </w:r>
      <w:r>
        <w:t xml:space="preserve"> </w:t>
      </w:r>
      <w:r w:rsidR="00C7310F">
        <w:t>(130 800x5)/15</w:t>
      </w:r>
    </w:p>
    <w:p w14:paraId="12F2B62A" w14:textId="77777777" w:rsidR="00D47A62" w:rsidRPr="006C26DD" w:rsidRDefault="00C7310F" w:rsidP="00C7310F">
      <w:pPr>
        <w:pStyle w:val="NoSpacing"/>
        <w:rPr>
          <w:lang w:val="en-US"/>
        </w:rPr>
      </w:pPr>
      <w:r>
        <w:t xml:space="preserve">         </w:t>
      </w:r>
      <w:r w:rsidRPr="006C26DD">
        <w:rPr>
          <w:lang w:val="en-US"/>
        </w:rPr>
        <w:t>= 87 200</w:t>
      </w:r>
    </w:p>
    <w:p w14:paraId="044313D2" w14:textId="77777777" w:rsidR="00C7310F" w:rsidRPr="006C26DD" w:rsidRDefault="00C7310F" w:rsidP="00C7310F">
      <w:pPr>
        <w:pStyle w:val="NoSpacing"/>
        <w:rPr>
          <w:lang w:val="en-US"/>
        </w:rPr>
      </w:pPr>
      <w:r w:rsidRPr="006C26DD">
        <w:rPr>
          <w:lang w:val="en-US"/>
        </w:rPr>
        <w:t>Plus-value = 90 000 – 87 200 = 2 800</w:t>
      </w:r>
    </w:p>
    <w:p w14:paraId="1C5C195C" w14:textId="77777777" w:rsidR="00C7310F" w:rsidRPr="006C26DD" w:rsidRDefault="00C7310F" w:rsidP="00C7310F">
      <w:pPr>
        <w:pStyle w:val="NoSpacing"/>
        <w:rPr>
          <w:lang w:val="en-US"/>
        </w:rPr>
      </w:pPr>
      <w:r w:rsidRPr="006C26DD">
        <w:rPr>
          <w:lang w:val="en-US"/>
        </w:rPr>
        <w:t>IS plus-value = 1/3 x 2 800 = 933,33</w:t>
      </w:r>
    </w:p>
    <w:p w14:paraId="1445AF7F" w14:textId="77777777" w:rsidR="00C7310F" w:rsidRDefault="00C7310F" w:rsidP="00C7310F">
      <w:pPr>
        <w:pStyle w:val="NoSpacing"/>
      </w:pPr>
      <w:r>
        <w:t>Prix de cession net d’IS = 90 000 – 933,33 = 89 067</w:t>
      </w:r>
    </w:p>
    <w:p w14:paraId="506A6324" w14:textId="77777777" w:rsidR="00C7310F" w:rsidRDefault="00C7310F" w:rsidP="00C7310F">
      <w:pPr>
        <w:pStyle w:val="NoSpacing"/>
      </w:pPr>
    </w:p>
    <w:p w14:paraId="1C6A4B46" w14:textId="77777777" w:rsidR="00C7310F" w:rsidRDefault="00C7310F" w:rsidP="00C7310F">
      <w:pPr>
        <w:pStyle w:val="NoSpacing"/>
      </w:pPr>
    </w:p>
    <w:p w14:paraId="34D68530" w14:textId="77777777" w:rsidR="00C7310F" w:rsidRPr="00C7310F" w:rsidRDefault="00C7310F" w:rsidP="00C7310F">
      <w:pPr>
        <w:pStyle w:val="NoSpacing"/>
        <w:rPr>
          <w:u w:val="single"/>
        </w:rPr>
      </w:pPr>
      <w:r w:rsidRPr="00C7310F">
        <w:rPr>
          <w:u w:val="single"/>
        </w:rPr>
        <w:t>Investissement corporel</w:t>
      </w:r>
    </w:p>
    <w:p w14:paraId="24C0443A" w14:textId="77777777" w:rsidR="001337C5" w:rsidRPr="00C7310F" w:rsidRDefault="00C7310F" w:rsidP="00022F20">
      <w:pPr>
        <w:pStyle w:val="NoSpacing"/>
        <w:rPr>
          <w:rFonts w:eastAsiaTheme="minorEastAsia"/>
        </w:rPr>
      </w:pPr>
      <w:r w:rsidRPr="00C7310F">
        <w:rPr>
          <w:rFonts w:eastAsiaTheme="minorEastAsia"/>
        </w:rPr>
        <w:t>Décaissement en T0 de 110 933 (200 000 – 89 067)</w:t>
      </w:r>
    </w:p>
    <w:p w14:paraId="7F062AFA" w14:textId="77777777" w:rsidR="00C7310F" w:rsidRDefault="00C7310F" w:rsidP="00022F20">
      <w:pPr>
        <w:pStyle w:val="NoSpacing"/>
        <w:rPr>
          <w:rFonts w:eastAsiaTheme="minorEastAsia"/>
        </w:rPr>
      </w:pPr>
      <w:r w:rsidRPr="00C7310F">
        <w:rPr>
          <w:rFonts w:eastAsiaTheme="minorEastAsia"/>
        </w:rPr>
        <w:t xml:space="preserve">En T7 il y aura un encaissement = flux de cession net IS de la nouvelle </w:t>
      </w:r>
      <w:r>
        <w:rPr>
          <w:rFonts w:eastAsiaTheme="minorEastAsia"/>
        </w:rPr>
        <w:t>presse</w:t>
      </w:r>
    </w:p>
    <w:p w14:paraId="2AABA4B8" w14:textId="77777777" w:rsidR="00C7310F" w:rsidRDefault="00C7310F" w:rsidP="00022F20">
      <w:pPr>
        <w:pStyle w:val="NoSpacing"/>
        <w:rPr>
          <w:rFonts w:eastAsiaTheme="minorEastAsia"/>
        </w:rPr>
      </w:pPr>
      <w:r>
        <w:rPr>
          <w:rFonts w:eastAsiaTheme="minorEastAsia"/>
        </w:rPr>
        <w:t>Prix de cession = 80 000</w:t>
      </w:r>
    </w:p>
    <w:p w14:paraId="15DAEFE7" w14:textId="77777777" w:rsidR="00C7310F" w:rsidRDefault="00C7310F" w:rsidP="00022F20">
      <w:pPr>
        <w:pStyle w:val="NoSpacing"/>
        <w:rPr>
          <w:rFonts w:eastAsiaTheme="minorEastAsia"/>
        </w:rPr>
      </w:pPr>
      <w:r>
        <w:rPr>
          <w:rFonts w:eastAsiaTheme="minorEastAsia"/>
        </w:rPr>
        <w:t>VCN 7ans = VO – amortissements cumulés = 200 000 – (20 000 x 7)</w:t>
      </w:r>
    </w:p>
    <w:p w14:paraId="0B322838" w14:textId="77777777" w:rsidR="00C7310F" w:rsidRPr="00C7310F" w:rsidRDefault="00C7310F" w:rsidP="00022F20">
      <w:pPr>
        <w:pStyle w:val="NoSpacing"/>
        <w:rPr>
          <w:rFonts w:eastAsiaTheme="minorEastAsia"/>
        </w:rPr>
      </w:pPr>
      <w:r>
        <w:rPr>
          <w:rFonts w:eastAsiaTheme="minorEastAsia"/>
        </w:rPr>
        <w:t>VCN 7 ans = 60 000</w:t>
      </w:r>
    </w:p>
    <w:p w14:paraId="1E3DA1C5" w14:textId="77777777" w:rsidR="00022F20" w:rsidRDefault="00C7310F" w:rsidP="00022F20">
      <w:pPr>
        <w:pStyle w:val="NoSpacing"/>
        <w:rPr>
          <w:rFonts w:eastAsiaTheme="minorEastAsia"/>
        </w:rPr>
      </w:pPr>
      <w:r w:rsidRPr="00C7310F">
        <w:rPr>
          <w:rFonts w:eastAsiaTheme="minorEastAsia"/>
        </w:rPr>
        <w:t xml:space="preserve">Plus-value = Prix de cession –VCN </w:t>
      </w:r>
      <w:r>
        <w:rPr>
          <w:rFonts w:eastAsiaTheme="minorEastAsia"/>
        </w:rPr>
        <w:t>= 80 000 – 60 000 = 20 000</w:t>
      </w:r>
    </w:p>
    <w:p w14:paraId="3D73C999" w14:textId="77777777" w:rsidR="00C7310F" w:rsidRDefault="00C7310F" w:rsidP="00022F20">
      <w:pPr>
        <w:pStyle w:val="NoSpacing"/>
        <w:rPr>
          <w:rFonts w:eastAsiaTheme="minorEastAsia"/>
        </w:rPr>
      </w:pPr>
      <w:r>
        <w:rPr>
          <w:rFonts w:eastAsiaTheme="minorEastAsia"/>
        </w:rPr>
        <w:t>IS plus-value = 1/3 x 20 000 = 6 667</w:t>
      </w:r>
    </w:p>
    <w:p w14:paraId="1E09D3EB" w14:textId="77777777" w:rsidR="00C7310F" w:rsidRDefault="00C7310F" w:rsidP="00022F20">
      <w:pPr>
        <w:pStyle w:val="NoSpacing"/>
        <w:rPr>
          <w:rFonts w:eastAsiaTheme="minorEastAsia"/>
        </w:rPr>
      </w:pPr>
      <w:r>
        <w:rPr>
          <w:rFonts w:eastAsiaTheme="minorEastAsia"/>
        </w:rPr>
        <w:t>Prix de cession net d’IS = Prix de cession – IS plus-value = 80 000 – 6 667 = 73</w:t>
      </w:r>
      <w:r w:rsidR="00233C14">
        <w:rPr>
          <w:rFonts w:eastAsiaTheme="minorEastAsia"/>
        </w:rPr>
        <w:t> </w:t>
      </w:r>
      <w:r>
        <w:rPr>
          <w:rFonts w:eastAsiaTheme="minorEastAsia"/>
        </w:rPr>
        <w:t>333</w:t>
      </w:r>
    </w:p>
    <w:p w14:paraId="7A138FF8" w14:textId="77777777" w:rsidR="00233C14" w:rsidRDefault="00233C14" w:rsidP="00022F20">
      <w:pPr>
        <w:pStyle w:val="NoSpacing"/>
        <w:rPr>
          <w:rFonts w:eastAsiaTheme="minorEastAsia"/>
        </w:rPr>
      </w:pPr>
    </w:p>
    <w:p w14:paraId="5B8726BC" w14:textId="77777777" w:rsidR="00C7310F" w:rsidRDefault="00C7310F" w:rsidP="00022F20">
      <w:pPr>
        <w:pStyle w:val="NoSpacing"/>
        <w:rPr>
          <w:rFonts w:eastAsiaTheme="minorEastAsia"/>
        </w:rPr>
      </w:pPr>
      <w:r w:rsidRPr="00233C14">
        <w:rPr>
          <w:rFonts w:eastAsiaTheme="minorEastAsia"/>
          <w:u w:val="single"/>
        </w:rPr>
        <w:t>Flux d’investissement corporel</w:t>
      </w:r>
      <w:r>
        <w:rPr>
          <w:rFonts w:eastAsiaTheme="minorEastAsia"/>
        </w:rPr>
        <w:t xml:space="preserve"> </w:t>
      </w:r>
      <w:r w:rsidRPr="00C7310F">
        <w:rPr>
          <w:rFonts w:eastAsiaTheme="minorEastAsia"/>
        </w:rPr>
        <w:sym w:font="Wingdings" w:char="F0E0"/>
      </w:r>
      <w:r>
        <w:rPr>
          <w:rFonts w:eastAsiaTheme="minorEastAsia"/>
        </w:rPr>
        <w:t xml:space="preserve"> en T0 = - 110 933 et en T7 = + 73 333</w:t>
      </w:r>
    </w:p>
    <w:p w14:paraId="6AE5EE0F" w14:textId="77777777" w:rsidR="00C7310F" w:rsidRDefault="00233C14" w:rsidP="00022F20">
      <w:pPr>
        <w:pStyle w:val="NoSpacing"/>
        <w:rPr>
          <w:rFonts w:eastAsiaTheme="minorEastAsia"/>
        </w:rPr>
      </w:pPr>
      <w:r>
        <w:rPr>
          <w:rFonts w:eastAsiaTheme="minorEastAsia"/>
        </w:rPr>
        <w:t xml:space="preserve">Flux d’investissement BFR </w:t>
      </w:r>
      <w:r w:rsidRPr="00233C14">
        <w:rPr>
          <w:rFonts w:eastAsiaTheme="minorEastAsia"/>
        </w:rPr>
        <w:sym w:font="Wingdings" w:char="F0E0"/>
      </w:r>
      <w:r>
        <w:rPr>
          <w:rFonts w:eastAsiaTheme="minorEastAsia"/>
        </w:rPr>
        <w:t xml:space="preserve"> c’est un stock, quand le BFR augmente on a un </w:t>
      </w:r>
      <w:r w:rsidRPr="00233C14">
        <w:rPr>
          <w:rFonts w:eastAsiaTheme="minorEastAsia"/>
          <w:i/>
        </w:rPr>
        <w:t>décaissement</w:t>
      </w:r>
      <w:r>
        <w:rPr>
          <w:rFonts w:eastAsiaTheme="minorEastAsia"/>
        </w:rPr>
        <w:t xml:space="preserve"> pour acheter des matières dans notre stock, et comme le stock diminue, donc si le BFR diminue on a à </w:t>
      </w:r>
      <w:r w:rsidRPr="00233C14">
        <w:rPr>
          <w:rFonts w:eastAsiaTheme="minorEastAsia"/>
          <w:i/>
        </w:rPr>
        <w:t>encaissement</w:t>
      </w:r>
      <w:r>
        <w:rPr>
          <w:rFonts w:eastAsiaTheme="minorEastAsia"/>
          <w:i/>
        </w:rPr>
        <w:t xml:space="preserve">. </w:t>
      </w:r>
      <w:r>
        <w:rPr>
          <w:rFonts w:eastAsiaTheme="minorEastAsia"/>
        </w:rPr>
        <w:t xml:space="preserve">Le BFR augmente toujours en début d’année et ensuite quand le CA augmente, le BFR augmente, et quand le CA diminue, le BFR diminue. </w:t>
      </w:r>
    </w:p>
    <w:p w14:paraId="11EAA7A5" w14:textId="77777777" w:rsidR="00233C14" w:rsidRDefault="00233C14" w:rsidP="00022F20">
      <w:pPr>
        <w:pStyle w:val="NoSpacing"/>
        <w:rPr>
          <w:rFonts w:eastAsiaTheme="minorEastAsia"/>
        </w:rPr>
      </w:pPr>
      <w:r>
        <w:rPr>
          <w:rFonts w:eastAsiaTheme="minorEastAsia"/>
        </w:rPr>
        <w:t xml:space="preserve">Quand l’acT s’arrête on à plus de stock, le BFR diminue et on récupère la totalité du BFR de la dernière année. </w:t>
      </w:r>
    </w:p>
    <w:p w14:paraId="722E1185" w14:textId="77777777" w:rsidR="00233C14" w:rsidRDefault="00233C14" w:rsidP="00022F20">
      <w:pPr>
        <w:pStyle w:val="NoSpacing"/>
        <w:rPr>
          <w:rFonts w:eastAsiaTheme="minorEastAsia"/>
        </w:rPr>
      </w:pPr>
    </w:p>
    <w:p w14:paraId="6C631E70" w14:textId="77777777" w:rsidR="00233C14" w:rsidRDefault="00233C14" w:rsidP="00022F20">
      <w:pPr>
        <w:pStyle w:val="NoSpacing"/>
        <w:rPr>
          <w:rFonts w:eastAsiaTheme="minorEastAsia"/>
        </w:rPr>
      </w:pPr>
      <w:r>
        <w:rPr>
          <w:rFonts w:eastAsiaTheme="minorEastAsia"/>
        </w:rPr>
        <w:t xml:space="preserve">En T0 il y à une augmentation du BFR de 25 000, ca veut dire qu’on à un décaissement de 25 000. </w:t>
      </w:r>
    </w:p>
    <w:p w14:paraId="3193AA18" w14:textId="77777777" w:rsidR="00233C14" w:rsidRDefault="00233C14" w:rsidP="00022F20">
      <w:pPr>
        <w:pStyle w:val="NoSpacing"/>
        <w:rPr>
          <w:rFonts w:eastAsiaTheme="minorEastAsia"/>
        </w:rPr>
      </w:pPr>
      <w:r>
        <w:rPr>
          <w:rFonts w:eastAsiaTheme="minorEastAsia"/>
        </w:rPr>
        <w:t xml:space="preserve">En T5 (début de l’année 6 et fin de l’année 5) on à une diminution du BFR de 5000 donc on à un encaissement de 5000. Donc nouveau BFR est de 20 000. </w:t>
      </w:r>
    </w:p>
    <w:p w14:paraId="08F13ADB" w14:textId="77777777" w:rsidR="000565A3" w:rsidRDefault="000565A3" w:rsidP="00022F20">
      <w:pPr>
        <w:pStyle w:val="NoSpacing"/>
        <w:rPr>
          <w:rFonts w:eastAsiaTheme="minorEastAsia"/>
        </w:rPr>
      </w:pPr>
      <w:r>
        <w:rPr>
          <w:rFonts w:eastAsiaTheme="minorEastAsia"/>
        </w:rPr>
        <w:t xml:space="preserve">En T7, arrêt de l’acT donc on a plus de stock et on récupère le BFR de l’année 7 qui est égal à 20 000 donc j’ai un encaissement de 20 000. </w:t>
      </w:r>
    </w:p>
    <w:p w14:paraId="296B98C2" w14:textId="77777777" w:rsidR="000565A3" w:rsidRDefault="000565A3" w:rsidP="00022F20">
      <w:pPr>
        <w:pStyle w:val="NoSpacing"/>
        <w:rPr>
          <w:rFonts w:eastAsiaTheme="minorEastAsia"/>
        </w:rPr>
      </w:pPr>
    </w:p>
    <w:p w14:paraId="1FD022F8" w14:textId="77777777" w:rsidR="006C26DD" w:rsidRPr="00233C14" w:rsidRDefault="00233C14" w:rsidP="00022F20">
      <w:pPr>
        <w:pStyle w:val="NoSpacing"/>
        <w:rPr>
          <w:rFonts w:eastAsiaTheme="minorEastAsia"/>
          <w:u w:val="single"/>
        </w:rPr>
      </w:pPr>
      <w:r w:rsidRPr="00233C14">
        <w:rPr>
          <w:rFonts w:eastAsiaTheme="minorEastAsia"/>
          <w:u w:val="single"/>
        </w:rPr>
        <w:t>CAF d’exploitation </w:t>
      </w:r>
      <w:r w:rsidR="006C26DD">
        <w:rPr>
          <w:rFonts w:eastAsiaTheme="minorEastAsia"/>
          <w:u w:val="single"/>
        </w:rPr>
        <w:t xml:space="preserve"> </w:t>
      </w:r>
      <w:r w:rsidR="006C26DD" w:rsidRPr="006C26DD">
        <w:rPr>
          <w:rFonts w:eastAsiaTheme="minorEastAsia"/>
          <w:u w:val="single"/>
        </w:rPr>
        <w:sym w:font="Wingdings" w:char="F0E0"/>
      </w:r>
      <w:r w:rsidR="006C26DD">
        <w:rPr>
          <w:rFonts w:eastAsiaTheme="minorEastAsia"/>
          <w:u w:val="single"/>
        </w:rPr>
        <w:t xml:space="preserve"> tableau sur spirale</w:t>
      </w:r>
    </w:p>
    <w:p w14:paraId="0EDA4B6E" w14:textId="77777777" w:rsidR="006C26DD" w:rsidRDefault="00EC0F10" w:rsidP="00EC29AB">
      <w:pPr>
        <w:pStyle w:val="NoSpacing"/>
        <w:rPr>
          <w:rFonts w:eastAsiaTheme="minorEastAsia"/>
        </w:rPr>
      </w:pPr>
      <w:r>
        <w:rPr>
          <w:rFonts w:eastAsiaTheme="minorEastAsia"/>
        </w:rPr>
        <w:t>Quand BFR augmente = décaissement, quand BFR diminue = encaissement.</w:t>
      </w:r>
    </w:p>
    <w:p w14:paraId="678C6B70" w14:textId="77777777" w:rsidR="00EC0F10" w:rsidRDefault="00EC0F10" w:rsidP="00EC29AB">
      <w:pPr>
        <w:pStyle w:val="NoSpacing"/>
        <w:rPr>
          <w:rFonts w:eastAsiaTheme="minorEastAsia"/>
        </w:rPr>
      </w:pPr>
      <w:r>
        <w:rPr>
          <w:rFonts w:eastAsiaTheme="minorEastAsia"/>
        </w:rPr>
        <w:t>En T7, on récupère la totalité du</w:t>
      </w:r>
      <w:r w:rsidR="00BF3C5F">
        <w:rPr>
          <w:rFonts w:eastAsiaTheme="minorEastAsia"/>
        </w:rPr>
        <w:t xml:space="preserve"> BFR restant soit 25 000 – 5000.</w:t>
      </w:r>
    </w:p>
    <w:p w14:paraId="11029589" w14:textId="77777777" w:rsidR="00BF3C5F" w:rsidRDefault="00BF3C5F" w:rsidP="00BF3C5F">
      <w:pPr>
        <w:pStyle w:val="NoSpacing"/>
      </w:pPr>
      <w:r>
        <w:rPr>
          <w:rFonts w:eastAsiaTheme="minorEastAsia"/>
          <w:noProof/>
          <w:lang w:eastAsia="fr-FR"/>
        </w:rPr>
        <w:lastRenderedPageBreak/>
        <w:drawing>
          <wp:anchor distT="0" distB="0" distL="114300" distR="114300" simplePos="0" relativeHeight="251665408" behindDoc="1" locked="0" layoutInCell="1" allowOverlap="1" wp14:anchorId="1098F987" wp14:editId="57A97D11">
            <wp:simplePos x="0" y="0"/>
            <wp:positionH relativeFrom="margin">
              <wp:align>center</wp:align>
            </wp:positionH>
            <wp:positionV relativeFrom="paragraph">
              <wp:posOffset>171450</wp:posOffset>
            </wp:positionV>
            <wp:extent cx="5924550" cy="4916170"/>
            <wp:effectExtent l="19050" t="0" r="0" b="0"/>
            <wp:wrapTight wrapText="bothSides">
              <wp:wrapPolygon edited="0">
                <wp:start x="-69" y="0"/>
                <wp:lineTo x="-69" y="21511"/>
                <wp:lineTo x="21600" y="21511"/>
                <wp:lineTo x="21600" y="0"/>
                <wp:lineTo x="-69"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765" t="4794" r="54515" b="11043"/>
                    <a:stretch>
                      <a:fillRect/>
                    </a:stretch>
                  </pic:blipFill>
                  <pic:spPr bwMode="auto">
                    <a:xfrm>
                      <a:off x="0" y="0"/>
                      <a:ext cx="5924550" cy="4916170"/>
                    </a:xfrm>
                    <a:prstGeom prst="rect">
                      <a:avLst/>
                    </a:prstGeom>
                    <a:noFill/>
                    <a:ln w="9525">
                      <a:noFill/>
                      <a:miter lim="800000"/>
                      <a:headEnd/>
                      <a:tailEnd/>
                    </a:ln>
                  </pic:spPr>
                </pic:pic>
              </a:graphicData>
            </a:graphic>
          </wp:anchor>
        </w:drawing>
      </w:r>
    </w:p>
    <w:p w14:paraId="2B2F6730" w14:textId="77777777" w:rsidR="00876C9B" w:rsidRPr="00BF3C5F" w:rsidRDefault="00876C9B" w:rsidP="00BF3C5F">
      <w:pPr>
        <w:pStyle w:val="Chap1"/>
        <w:rPr>
          <w:rFonts w:eastAsiaTheme="minorEastAsia"/>
        </w:rPr>
      </w:pPr>
      <w:r>
        <w:t xml:space="preserve">Chapitre 3 : les </w:t>
      </w:r>
      <w:r w:rsidRPr="00876C9B">
        <w:t>décisions</w:t>
      </w:r>
      <w:r>
        <w:t xml:space="preserve"> de financement et le Coût du Capital</w:t>
      </w:r>
    </w:p>
    <w:p w14:paraId="54965BAD" w14:textId="77777777" w:rsidR="005B15AC" w:rsidRDefault="005B15AC" w:rsidP="00876C9B">
      <w:pPr>
        <w:pStyle w:val="NoSpacing"/>
      </w:pPr>
      <w:r w:rsidRPr="006C26DD">
        <w:t xml:space="preserve"> </w:t>
      </w:r>
    </w:p>
    <w:p w14:paraId="2747E161" w14:textId="77777777" w:rsidR="00876C9B" w:rsidRDefault="00876C9B" w:rsidP="00876C9B">
      <w:pPr>
        <w:pStyle w:val="grandI"/>
        <w:numPr>
          <w:ilvl w:val="0"/>
          <w:numId w:val="22"/>
        </w:numPr>
      </w:pPr>
      <w:r>
        <w:t xml:space="preserve">Les différentes modalités d’emprunt et le coût du financement par emprunt </w:t>
      </w:r>
    </w:p>
    <w:p w14:paraId="0B9DFE70" w14:textId="77777777" w:rsidR="00876C9B" w:rsidRDefault="00876C9B" w:rsidP="00876C9B">
      <w:pPr>
        <w:pStyle w:val="NoSpacing"/>
      </w:pPr>
    </w:p>
    <w:p w14:paraId="4736CB01" w14:textId="77777777" w:rsidR="00876C9B" w:rsidRDefault="00876C9B" w:rsidP="00876C9B">
      <w:pPr>
        <w:pStyle w:val="NoSpacing"/>
      </w:pPr>
      <w:r>
        <w:t xml:space="preserve">Qq soit la modalité de l’emprunt, son coût s’estime à partir du </w:t>
      </w:r>
      <w:r w:rsidRPr="00876C9B">
        <w:rPr>
          <w:b/>
        </w:rPr>
        <w:t>décaissement effectif</w:t>
      </w:r>
      <w:r>
        <w:t>.</w:t>
      </w:r>
    </w:p>
    <w:p w14:paraId="1C16C7AC" w14:textId="77777777" w:rsidR="00876C9B" w:rsidRDefault="00876C9B" w:rsidP="00876C9B">
      <w:pPr>
        <w:pStyle w:val="NoSpacing"/>
      </w:pPr>
      <w:r w:rsidRPr="00876C9B">
        <w:rPr>
          <w:u w:val="single"/>
        </w:rPr>
        <w:t>Points importants</w:t>
      </w:r>
      <w:r>
        <w:t> :</w:t>
      </w:r>
    </w:p>
    <w:p w14:paraId="30F6D0F3" w14:textId="77777777" w:rsidR="00876C9B" w:rsidRPr="00876C9B" w:rsidRDefault="00876C9B" w:rsidP="00876C9B">
      <w:pPr>
        <w:pStyle w:val="NoSpacing"/>
        <w:numPr>
          <w:ilvl w:val="0"/>
          <w:numId w:val="1"/>
        </w:numPr>
        <w:rPr>
          <w:color w:val="FF0000"/>
        </w:rPr>
      </w:pPr>
      <w:r>
        <w:t xml:space="preserve">Comme les intérêts sont des charges, </w:t>
      </w:r>
      <w:r w:rsidRPr="00876C9B">
        <w:rPr>
          <w:b/>
          <w:color w:val="FF0000"/>
        </w:rPr>
        <w:t>le</w:t>
      </w:r>
      <w:r>
        <w:t xml:space="preserve"> </w:t>
      </w:r>
      <w:r w:rsidRPr="00876C9B">
        <w:rPr>
          <w:b/>
          <w:color w:val="FF0000"/>
        </w:rPr>
        <w:t xml:space="preserve">décaissement effectif </w:t>
      </w:r>
      <w:r w:rsidRPr="00876C9B">
        <w:rPr>
          <w:color w:val="FF0000"/>
        </w:rPr>
        <w:t>= intérêt ─ économie d’IS sur l’</w:t>
      </w:r>
      <w:r>
        <w:rPr>
          <w:color w:val="FF0000"/>
        </w:rPr>
        <w:t>intérêt = intérêt x (1 ─ taux IS).</w:t>
      </w:r>
    </w:p>
    <w:p w14:paraId="07BACE5A" w14:textId="77777777" w:rsidR="00876C9B" w:rsidRPr="00876C9B" w:rsidRDefault="00876C9B" w:rsidP="00876C9B">
      <w:pPr>
        <w:pStyle w:val="NoSpacing"/>
        <w:numPr>
          <w:ilvl w:val="0"/>
          <w:numId w:val="1"/>
        </w:numPr>
        <w:rPr>
          <w:color w:val="FF0000"/>
        </w:rPr>
      </w:pPr>
      <w:r>
        <w:t>Attention il peut y avoir d’autres décaissements, par exemple les frais d’émission d’emprunt.</w:t>
      </w:r>
    </w:p>
    <w:p w14:paraId="248AFE88" w14:textId="77777777" w:rsidR="00876C9B" w:rsidRPr="00876C9B" w:rsidRDefault="00876C9B" w:rsidP="00876C9B">
      <w:pPr>
        <w:pStyle w:val="NoSpacing"/>
        <w:numPr>
          <w:ilvl w:val="0"/>
          <w:numId w:val="1"/>
        </w:numPr>
        <w:rPr>
          <w:color w:val="FF0000"/>
        </w:rPr>
      </w:pPr>
      <w:r>
        <w:t xml:space="preserve">Pour un emprunt sans frais d’émissions, </w:t>
      </w:r>
      <w:r w:rsidRPr="00876C9B">
        <w:rPr>
          <w:b/>
          <w:color w:val="FF0000"/>
        </w:rPr>
        <w:t>le coût effectif</w:t>
      </w:r>
      <w:r w:rsidRPr="00876C9B">
        <w:rPr>
          <w:color w:val="FF0000"/>
        </w:rPr>
        <w:t xml:space="preserve"> = ti net d’IS = taux x (1 ─ taux d’IS).</w:t>
      </w:r>
    </w:p>
    <w:p w14:paraId="035364DA" w14:textId="77777777" w:rsidR="00BF62BD" w:rsidRDefault="00BF62BD" w:rsidP="00876C9B">
      <w:pPr>
        <w:pStyle w:val="NoSpacing"/>
        <w:rPr>
          <w:u w:val="single"/>
        </w:rPr>
      </w:pPr>
    </w:p>
    <w:p w14:paraId="3150B093" w14:textId="77777777" w:rsidR="00876C9B" w:rsidRDefault="00876C9B" w:rsidP="00876C9B">
      <w:pPr>
        <w:pStyle w:val="NoSpacing"/>
      </w:pPr>
      <w:r w:rsidRPr="00BF62BD">
        <w:rPr>
          <w:u w:val="single"/>
        </w:rPr>
        <w:t>Les 3 modalités de remboursement</w:t>
      </w:r>
      <w:r>
        <w:t> :</w:t>
      </w:r>
    </w:p>
    <w:p w14:paraId="7F92C5C7" w14:textId="77777777" w:rsidR="00876C9B" w:rsidRDefault="00876C9B" w:rsidP="00876C9B">
      <w:pPr>
        <w:pStyle w:val="NoSpacing"/>
        <w:numPr>
          <w:ilvl w:val="0"/>
          <w:numId w:val="1"/>
        </w:numPr>
      </w:pPr>
      <w:r>
        <w:t>Remboursement in fine</w:t>
      </w:r>
    </w:p>
    <w:p w14:paraId="3CBA53FC" w14:textId="77777777" w:rsidR="00876C9B" w:rsidRDefault="00876C9B" w:rsidP="00876C9B">
      <w:pPr>
        <w:pStyle w:val="NoSpacing"/>
        <w:numPr>
          <w:ilvl w:val="0"/>
          <w:numId w:val="1"/>
        </w:numPr>
      </w:pPr>
      <w:r>
        <w:t>Remboursement par amortissement constant</w:t>
      </w:r>
    </w:p>
    <w:p w14:paraId="5334CB94" w14:textId="77777777" w:rsidR="00876C9B" w:rsidRDefault="00876C9B" w:rsidP="00876C9B">
      <w:pPr>
        <w:pStyle w:val="NoSpacing"/>
        <w:numPr>
          <w:ilvl w:val="0"/>
          <w:numId w:val="1"/>
        </w:numPr>
      </w:pPr>
      <w:r>
        <w:t>Remboursement par annuité constante</w:t>
      </w:r>
    </w:p>
    <w:p w14:paraId="2B72CF39" w14:textId="77777777" w:rsidR="00BF62BD" w:rsidRDefault="00BF62BD" w:rsidP="00BF62BD">
      <w:pPr>
        <w:pStyle w:val="Exemple"/>
      </w:pPr>
      <w:r>
        <w:t xml:space="preserve">Exemple : </w:t>
      </w:r>
    </w:p>
    <w:p w14:paraId="6E848B1B" w14:textId="77777777" w:rsidR="00BF62BD" w:rsidRDefault="00BF62BD" w:rsidP="00BF62BD">
      <w:pPr>
        <w:pStyle w:val="NoSpacing"/>
      </w:pPr>
      <w:r>
        <w:t>Emprunt :</w:t>
      </w:r>
      <w:r>
        <w:tab/>
        <w:t>VO = 50 000€</w:t>
      </w:r>
    </w:p>
    <w:p w14:paraId="6DD97CFF" w14:textId="77777777" w:rsidR="00BF62BD" w:rsidRDefault="00BF62BD" w:rsidP="00BF62BD">
      <w:pPr>
        <w:pStyle w:val="NoSpacing"/>
      </w:pPr>
      <w:r>
        <w:tab/>
      </w:r>
      <w:r>
        <w:tab/>
        <w:t>Taux = 6%</w:t>
      </w:r>
    </w:p>
    <w:p w14:paraId="4B9D3BF2" w14:textId="77777777" w:rsidR="00BF62BD" w:rsidRDefault="00BF62BD" w:rsidP="00BF62BD">
      <w:pPr>
        <w:pStyle w:val="NoSpacing"/>
      </w:pPr>
      <w:r>
        <w:tab/>
      </w:r>
      <w:r>
        <w:tab/>
        <w:t>Remboursable sur 5 ans</w:t>
      </w:r>
    </w:p>
    <w:p w14:paraId="6A118FBF" w14:textId="77777777" w:rsidR="00BF62BD" w:rsidRDefault="00BF62BD" w:rsidP="00BF62BD">
      <w:pPr>
        <w:pStyle w:val="NoSpacing"/>
      </w:pPr>
    </w:p>
    <w:p w14:paraId="3EC4949D" w14:textId="77777777" w:rsidR="00BF62BD" w:rsidRDefault="00BF62BD" w:rsidP="00BF62BD">
      <w:pPr>
        <w:pStyle w:val="NoSpacing"/>
        <w:numPr>
          <w:ilvl w:val="0"/>
          <w:numId w:val="19"/>
        </w:numPr>
        <w:rPr>
          <w:u w:val="single"/>
        </w:rPr>
      </w:pPr>
      <w:r w:rsidRPr="00BF62BD">
        <w:rPr>
          <w:u w:val="single"/>
        </w:rPr>
        <w:lastRenderedPageBreak/>
        <w:t xml:space="preserve">Remboursement in fine </w:t>
      </w:r>
    </w:p>
    <w:p w14:paraId="1686190A" w14:textId="77777777" w:rsidR="00BF62BD" w:rsidRDefault="00BF62BD" w:rsidP="00BF62BD">
      <w:pPr>
        <w:pStyle w:val="NoSpacing"/>
      </w:pPr>
      <w:r>
        <w:t xml:space="preserve">C’est un remboursement en totalité en fin de période en t = 5. Le capital restant dû ne bouge pas, il est toujours de 50 000€, c'est-à-dire que tous les ans on va payer les mêmes intérêts. </w:t>
      </w:r>
    </w:p>
    <w:p w14:paraId="317B4B7B" w14:textId="77777777" w:rsidR="00BF62BD" w:rsidRDefault="00BF62BD" w:rsidP="00BF62BD">
      <w:pPr>
        <w:pStyle w:val="NoSpacing"/>
      </w:pPr>
      <w:r>
        <w:t>Intérêts annuel = VO x taux = 50 000 x 6% = 3 000€</w:t>
      </w:r>
    </w:p>
    <w:p w14:paraId="620B8606" w14:textId="77777777" w:rsidR="00BF62BD" w:rsidRDefault="00BF62BD" w:rsidP="00BF62BD">
      <w:pPr>
        <w:pStyle w:val="NoSpacing"/>
      </w:pPr>
    </w:p>
    <w:p w14:paraId="6F2173EF" w14:textId="77777777" w:rsidR="00BF62BD" w:rsidRPr="00BF62BD" w:rsidRDefault="00BF62BD" w:rsidP="00BF62BD">
      <w:pPr>
        <w:pStyle w:val="NoSpacing"/>
        <w:numPr>
          <w:ilvl w:val="0"/>
          <w:numId w:val="19"/>
        </w:numPr>
        <w:rPr>
          <w:u w:val="single"/>
        </w:rPr>
      </w:pPr>
      <w:r w:rsidRPr="00BF62BD">
        <w:rPr>
          <w:u w:val="single"/>
        </w:rPr>
        <w:t>Remboursement par amortissement constant</w:t>
      </w:r>
    </w:p>
    <w:p w14:paraId="71699D45" w14:textId="77777777" w:rsidR="00BF62BD" w:rsidRDefault="00BF62BD" w:rsidP="00BF62BD">
      <w:pPr>
        <w:pStyle w:val="NoSpacing"/>
      </w:pPr>
      <w:r>
        <w:t xml:space="preserve">Cela veut dire que tous les ans, en fin d’année on rembourse le même montant. </w:t>
      </w:r>
    </w:p>
    <w:p w14:paraId="7BC34D3C" w14:textId="77777777" w:rsidR="00BF62BD" w:rsidRDefault="00BF62BD" w:rsidP="00BF62BD">
      <w:pPr>
        <w:pStyle w:val="NoSpacing"/>
      </w:pPr>
      <w:r>
        <w:t>50 000 / 5 = 10 000</w:t>
      </w:r>
    </w:p>
    <w:p w14:paraId="0E76E9AA" w14:textId="77777777" w:rsidR="00BF62BD" w:rsidRDefault="00BF62BD" w:rsidP="00BF62BD">
      <w:pPr>
        <w:pStyle w:val="NoSpacing"/>
      </w:pPr>
      <w:r>
        <w:t xml:space="preserve">Le capital restant dû diminue tous les ans de 10 000. Les intérêts et les annuités diminuent tous les ans. </w:t>
      </w:r>
    </w:p>
    <w:p w14:paraId="02EEE3C5" w14:textId="77777777" w:rsidR="00BF62BD" w:rsidRDefault="00BF62BD" w:rsidP="00BF62BD">
      <w:pPr>
        <w:pStyle w:val="NoSpacing"/>
      </w:pPr>
    </w:p>
    <w:tbl>
      <w:tblPr>
        <w:tblStyle w:val="TableGrid"/>
        <w:tblpPr w:leftFromText="141" w:rightFromText="141" w:vertAnchor="text" w:horzAnchor="margin" w:tblpY="58"/>
        <w:tblW w:w="0" w:type="auto"/>
        <w:tblLook w:val="04A0" w:firstRow="1" w:lastRow="0" w:firstColumn="1" w:lastColumn="0" w:noHBand="0" w:noVBand="1"/>
      </w:tblPr>
      <w:tblGrid>
        <w:gridCol w:w="1842"/>
        <w:gridCol w:w="1842"/>
        <w:gridCol w:w="1842"/>
        <w:gridCol w:w="1843"/>
        <w:gridCol w:w="1843"/>
      </w:tblGrid>
      <w:tr w:rsidR="00D82D15" w14:paraId="7E9E227E" w14:textId="77777777" w:rsidTr="00D82D15">
        <w:tc>
          <w:tcPr>
            <w:tcW w:w="1842" w:type="dxa"/>
            <w:shd w:val="clear" w:color="auto" w:fill="A6A6A6" w:themeFill="background1" w:themeFillShade="A6"/>
          </w:tcPr>
          <w:p w14:paraId="21A4BB35" w14:textId="77777777" w:rsidR="00D82D15" w:rsidRPr="00D82D15" w:rsidRDefault="00D82D15" w:rsidP="00D82D15">
            <w:pPr>
              <w:rPr>
                <w:b/>
              </w:rPr>
            </w:pPr>
          </w:p>
        </w:tc>
        <w:tc>
          <w:tcPr>
            <w:tcW w:w="1842" w:type="dxa"/>
            <w:shd w:val="clear" w:color="auto" w:fill="A6A6A6" w:themeFill="background1" w:themeFillShade="A6"/>
          </w:tcPr>
          <w:p w14:paraId="47AEB467" w14:textId="77777777" w:rsidR="00D82D15" w:rsidRPr="00D82D15" w:rsidRDefault="00D82D15" w:rsidP="00D82D15">
            <w:pPr>
              <w:rPr>
                <w:b/>
              </w:rPr>
            </w:pPr>
            <w:r w:rsidRPr="00D82D15">
              <w:rPr>
                <w:b/>
              </w:rPr>
              <w:t>Capital restant dû</w:t>
            </w:r>
          </w:p>
        </w:tc>
        <w:tc>
          <w:tcPr>
            <w:tcW w:w="1842" w:type="dxa"/>
            <w:shd w:val="clear" w:color="auto" w:fill="A6A6A6" w:themeFill="background1" w:themeFillShade="A6"/>
          </w:tcPr>
          <w:p w14:paraId="144B9D3A" w14:textId="77777777" w:rsidR="00D82D15" w:rsidRPr="00D82D15" w:rsidRDefault="00D82D15" w:rsidP="00D82D15">
            <w:pPr>
              <w:rPr>
                <w:b/>
              </w:rPr>
            </w:pPr>
            <w:r w:rsidRPr="00D82D15">
              <w:rPr>
                <w:b/>
              </w:rPr>
              <w:t>Remboursement</w:t>
            </w:r>
          </w:p>
        </w:tc>
        <w:tc>
          <w:tcPr>
            <w:tcW w:w="1843" w:type="dxa"/>
            <w:shd w:val="clear" w:color="auto" w:fill="A6A6A6" w:themeFill="background1" w:themeFillShade="A6"/>
          </w:tcPr>
          <w:p w14:paraId="33DB6A53" w14:textId="77777777" w:rsidR="00D82D15" w:rsidRPr="00D82D15" w:rsidRDefault="00D82D15" w:rsidP="00D82D15">
            <w:pPr>
              <w:rPr>
                <w:b/>
              </w:rPr>
            </w:pPr>
            <w:r w:rsidRPr="00D82D15">
              <w:rPr>
                <w:b/>
              </w:rPr>
              <w:t xml:space="preserve">Intérêts </w:t>
            </w:r>
          </w:p>
        </w:tc>
        <w:tc>
          <w:tcPr>
            <w:tcW w:w="1843" w:type="dxa"/>
            <w:shd w:val="clear" w:color="auto" w:fill="A6A6A6" w:themeFill="background1" w:themeFillShade="A6"/>
          </w:tcPr>
          <w:p w14:paraId="038ACB19" w14:textId="77777777" w:rsidR="00D82D15" w:rsidRPr="00D82D15" w:rsidRDefault="00D82D15" w:rsidP="00D82D15">
            <w:pPr>
              <w:rPr>
                <w:b/>
              </w:rPr>
            </w:pPr>
            <w:r w:rsidRPr="00D82D15">
              <w:rPr>
                <w:b/>
              </w:rPr>
              <w:t>annuités</w:t>
            </w:r>
          </w:p>
        </w:tc>
      </w:tr>
      <w:tr w:rsidR="00D82D15" w14:paraId="282B0789" w14:textId="77777777" w:rsidTr="00D82D15">
        <w:tc>
          <w:tcPr>
            <w:tcW w:w="1842" w:type="dxa"/>
            <w:shd w:val="clear" w:color="auto" w:fill="A6A6A6" w:themeFill="background1" w:themeFillShade="A6"/>
          </w:tcPr>
          <w:p w14:paraId="139E469E" w14:textId="77777777" w:rsidR="00D82D15" w:rsidRPr="00D82D15" w:rsidRDefault="00D82D15" w:rsidP="00D82D15">
            <w:pPr>
              <w:rPr>
                <w:b/>
              </w:rPr>
            </w:pPr>
            <w:r w:rsidRPr="00D82D15">
              <w:rPr>
                <w:b/>
              </w:rPr>
              <w:t>1</w:t>
            </w:r>
          </w:p>
        </w:tc>
        <w:tc>
          <w:tcPr>
            <w:tcW w:w="1842" w:type="dxa"/>
          </w:tcPr>
          <w:p w14:paraId="3A07E534" w14:textId="77777777" w:rsidR="00D82D15" w:rsidRDefault="00D82D15" w:rsidP="00D82D15">
            <w:r>
              <w:t>50 000</w:t>
            </w:r>
          </w:p>
        </w:tc>
        <w:tc>
          <w:tcPr>
            <w:tcW w:w="1842" w:type="dxa"/>
          </w:tcPr>
          <w:p w14:paraId="5BF0D282" w14:textId="77777777" w:rsidR="00D82D15" w:rsidRDefault="00D82D15" w:rsidP="00D82D15">
            <w:r>
              <w:t>10 000</w:t>
            </w:r>
          </w:p>
        </w:tc>
        <w:tc>
          <w:tcPr>
            <w:tcW w:w="1843" w:type="dxa"/>
          </w:tcPr>
          <w:p w14:paraId="40C89E2B" w14:textId="77777777" w:rsidR="00D82D15" w:rsidRDefault="00D82D15" w:rsidP="00D82D15">
            <w:r>
              <w:t>6% de 50 000 = 3000</w:t>
            </w:r>
          </w:p>
        </w:tc>
        <w:tc>
          <w:tcPr>
            <w:tcW w:w="1843" w:type="dxa"/>
          </w:tcPr>
          <w:p w14:paraId="6B68A266" w14:textId="77777777" w:rsidR="00D82D15" w:rsidRDefault="00D82D15" w:rsidP="00D82D15">
            <w:r>
              <w:t>13 000</w:t>
            </w:r>
          </w:p>
        </w:tc>
      </w:tr>
      <w:tr w:rsidR="00D82D15" w14:paraId="60A80D7D" w14:textId="77777777" w:rsidTr="00D82D15">
        <w:tc>
          <w:tcPr>
            <w:tcW w:w="1842" w:type="dxa"/>
            <w:shd w:val="clear" w:color="auto" w:fill="A6A6A6" w:themeFill="background1" w:themeFillShade="A6"/>
          </w:tcPr>
          <w:p w14:paraId="15CCDC94" w14:textId="77777777" w:rsidR="00D82D15" w:rsidRPr="00D82D15" w:rsidRDefault="00D82D15" w:rsidP="00D82D15">
            <w:pPr>
              <w:rPr>
                <w:b/>
              </w:rPr>
            </w:pPr>
            <w:r w:rsidRPr="00D82D15">
              <w:rPr>
                <w:b/>
              </w:rPr>
              <w:t>2</w:t>
            </w:r>
          </w:p>
        </w:tc>
        <w:tc>
          <w:tcPr>
            <w:tcW w:w="1842" w:type="dxa"/>
          </w:tcPr>
          <w:p w14:paraId="6F36CA04" w14:textId="77777777" w:rsidR="00D82D15" w:rsidRDefault="00D82D15" w:rsidP="00D82D15">
            <w:r>
              <w:t>40 000</w:t>
            </w:r>
          </w:p>
        </w:tc>
        <w:tc>
          <w:tcPr>
            <w:tcW w:w="1842" w:type="dxa"/>
          </w:tcPr>
          <w:p w14:paraId="23F0FAC2" w14:textId="77777777" w:rsidR="00D82D15" w:rsidRDefault="00D82D15" w:rsidP="00D82D15">
            <w:r>
              <w:t>10 000</w:t>
            </w:r>
          </w:p>
        </w:tc>
        <w:tc>
          <w:tcPr>
            <w:tcW w:w="1843" w:type="dxa"/>
          </w:tcPr>
          <w:p w14:paraId="6ED0AF54" w14:textId="77777777" w:rsidR="00D82D15" w:rsidRDefault="00D82D15" w:rsidP="00D82D15">
            <w:r>
              <w:t>6% de 40 000 = 2400</w:t>
            </w:r>
          </w:p>
        </w:tc>
        <w:tc>
          <w:tcPr>
            <w:tcW w:w="1843" w:type="dxa"/>
          </w:tcPr>
          <w:p w14:paraId="56E314F6" w14:textId="77777777" w:rsidR="00D82D15" w:rsidRDefault="00D82D15" w:rsidP="00D82D15">
            <w:r>
              <w:t>12 400</w:t>
            </w:r>
          </w:p>
        </w:tc>
      </w:tr>
      <w:tr w:rsidR="00D82D15" w14:paraId="26A5C61C" w14:textId="77777777" w:rsidTr="00D82D15">
        <w:tc>
          <w:tcPr>
            <w:tcW w:w="1842" w:type="dxa"/>
            <w:shd w:val="clear" w:color="auto" w:fill="A6A6A6" w:themeFill="background1" w:themeFillShade="A6"/>
          </w:tcPr>
          <w:p w14:paraId="2A1A525F" w14:textId="77777777" w:rsidR="00D82D15" w:rsidRPr="00D82D15" w:rsidRDefault="00D82D15" w:rsidP="00D82D15">
            <w:pPr>
              <w:rPr>
                <w:b/>
              </w:rPr>
            </w:pPr>
            <w:r w:rsidRPr="00D82D15">
              <w:rPr>
                <w:b/>
              </w:rPr>
              <w:t>3</w:t>
            </w:r>
          </w:p>
        </w:tc>
        <w:tc>
          <w:tcPr>
            <w:tcW w:w="1842" w:type="dxa"/>
          </w:tcPr>
          <w:p w14:paraId="4ED6D7CF" w14:textId="77777777" w:rsidR="00D82D15" w:rsidRDefault="00D82D15" w:rsidP="00D82D15">
            <w:r>
              <w:t>30 000</w:t>
            </w:r>
          </w:p>
        </w:tc>
        <w:tc>
          <w:tcPr>
            <w:tcW w:w="1842" w:type="dxa"/>
          </w:tcPr>
          <w:p w14:paraId="2321FD1D" w14:textId="77777777" w:rsidR="00D82D15" w:rsidRDefault="00D82D15" w:rsidP="00D82D15">
            <w:r>
              <w:t>10 000</w:t>
            </w:r>
          </w:p>
        </w:tc>
        <w:tc>
          <w:tcPr>
            <w:tcW w:w="1843" w:type="dxa"/>
          </w:tcPr>
          <w:p w14:paraId="69F7FE00" w14:textId="77777777" w:rsidR="00D82D15" w:rsidRDefault="00D82D15" w:rsidP="00D82D15">
            <w:r>
              <w:t>1800</w:t>
            </w:r>
          </w:p>
        </w:tc>
        <w:tc>
          <w:tcPr>
            <w:tcW w:w="1843" w:type="dxa"/>
          </w:tcPr>
          <w:p w14:paraId="69D8363E" w14:textId="77777777" w:rsidR="00D82D15" w:rsidRDefault="00D82D15" w:rsidP="00D82D15">
            <w:r>
              <w:t>11 800</w:t>
            </w:r>
          </w:p>
        </w:tc>
      </w:tr>
    </w:tbl>
    <w:p w14:paraId="40ADF4FE" w14:textId="77777777" w:rsidR="00BF62BD" w:rsidRDefault="00BF62BD" w:rsidP="00BF62BD">
      <w:pPr>
        <w:pStyle w:val="NoSpacing"/>
      </w:pPr>
      <w:r>
        <w:t xml:space="preserve"> </w:t>
      </w:r>
    </w:p>
    <w:p w14:paraId="6C9C7F6D" w14:textId="77777777" w:rsidR="00BF62BD" w:rsidRPr="00D82D15" w:rsidRDefault="00D82D15" w:rsidP="00D82D15">
      <w:pPr>
        <w:pStyle w:val="ListParagraph"/>
        <w:numPr>
          <w:ilvl w:val="0"/>
          <w:numId w:val="19"/>
        </w:numPr>
        <w:rPr>
          <w:u w:val="single"/>
        </w:rPr>
      </w:pPr>
      <w:r w:rsidRPr="00D82D15">
        <w:rPr>
          <w:u w:val="single"/>
        </w:rPr>
        <w:t xml:space="preserve">Remboursement par annuité constante </w:t>
      </w:r>
    </w:p>
    <w:p w14:paraId="4AD1598E" w14:textId="77777777" w:rsidR="00D82D15" w:rsidRDefault="00BF62BD" w:rsidP="00D82D15">
      <w:pPr>
        <w:pStyle w:val="NoSpacing"/>
      </w:pPr>
      <w:r w:rsidRPr="005E36B7">
        <w:rPr>
          <w:b/>
        </w:rPr>
        <w:t>L’a</w:t>
      </w:r>
      <w:r w:rsidR="00D82D15" w:rsidRPr="005E36B7">
        <w:rPr>
          <w:b/>
        </w:rPr>
        <w:t xml:space="preserve">nnuité </w:t>
      </w:r>
      <w:r w:rsidR="00D82D15">
        <w:t xml:space="preserve">est le décaissement annuel lié à l’emprunt </w:t>
      </w:r>
      <w:r w:rsidR="00D82D15" w:rsidRPr="005E36B7">
        <w:rPr>
          <w:b/>
        </w:rPr>
        <w:t>= remboursement + intérêts</w:t>
      </w:r>
      <w:r w:rsidR="00D82D15">
        <w:t>.</w:t>
      </w:r>
    </w:p>
    <w:p w14:paraId="5C657839" w14:textId="77777777" w:rsidR="00D82D15" w:rsidRPr="00D82D15" w:rsidRDefault="00D82D15" w:rsidP="00D82D15">
      <w:pPr>
        <w:pStyle w:val="NoSpacing"/>
        <w:rPr>
          <w:rFonts w:eastAsiaTheme="minorEastAsia"/>
          <w:color w:val="FF0000"/>
        </w:rPr>
      </w:pPr>
      <m:oMathPara>
        <m:oMathParaPr>
          <m:jc m:val="left"/>
        </m:oMathParaPr>
        <m:oMath>
          <m:r>
            <m:rPr>
              <m:sty m:val="bi"/>
            </m:rPr>
            <w:rPr>
              <w:rFonts w:ascii="Cambria Math" w:hAnsi="Cambria Math"/>
              <w:color w:val="FF0000"/>
            </w:rPr>
            <m:t>A</m:t>
          </m:r>
          <m:r>
            <w:rPr>
              <w:rFonts w:ascii="Cambria Math" w:hAnsi="Cambria Math"/>
              <w:color w:val="FF0000"/>
            </w:rPr>
            <m:t>=E.</m:t>
          </m:r>
          <m:f>
            <m:fPr>
              <m:ctrlPr>
                <w:rPr>
                  <w:rFonts w:ascii="Cambria Math" w:hAnsi="Cambria Math"/>
                  <w:i/>
                  <w:color w:val="FF0000"/>
                </w:rPr>
              </m:ctrlPr>
            </m:fPr>
            <m:num>
              <m:r>
                <w:rPr>
                  <w:rFonts w:ascii="Cambria Math" w:hAnsi="Cambria Math"/>
                  <w:color w:val="FF0000"/>
                </w:rPr>
                <m:t>i</m:t>
              </m:r>
            </m:num>
            <m:den>
              <m:r>
                <w:rPr>
                  <w:rFonts w:ascii="Cambria Math" w:hAnsi="Cambria Math"/>
                  <w:color w:val="FF0000"/>
                </w:rPr>
                <m:t>1-</m:t>
              </m:r>
              <m:sSup>
                <m:sSupPr>
                  <m:ctrlPr>
                    <w:rPr>
                      <w:rFonts w:ascii="Cambria Math" w:hAnsi="Cambria Math"/>
                      <w:i/>
                      <w:color w:val="FF0000"/>
                    </w:rPr>
                  </m:ctrlPr>
                </m:sSupPr>
                <m:e>
                  <m:r>
                    <w:rPr>
                      <w:rFonts w:ascii="Cambria Math" w:hAnsi="Cambria Math"/>
                      <w:color w:val="FF0000"/>
                    </w:rPr>
                    <m:t>(1+i)</m:t>
                  </m:r>
                </m:e>
                <m:sup>
                  <m:r>
                    <w:rPr>
                      <w:rFonts w:ascii="Cambria Math" w:hAnsi="Cambria Math"/>
                      <w:color w:val="FF0000"/>
                    </w:rPr>
                    <m:t>-n</m:t>
                  </m:r>
                </m:sup>
              </m:sSup>
            </m:den>
          </m:f>
        </m:oMath>
      </m:oMathPara>
    </w:p>
    <w:p w14:paraId="3BC2022B" w14:textId="77777777" w:rsidR="00D82D15" w:rsidRDefault="00D82D15" w:rsidP="00D82D15">
      <w:pPr>
        <w:pStyle w:val="NoSpacing"/>
        <w:rPr>
          <w:rFonts w:eastAsiaTheme="minorEastAsia"/>
        </w:rPr>
      </w:pPr>
      <m:oMathPara>
        <m:oMathParaPr>
          <m:jc m:val="left"/>
        </m:oMathParaPr>
        <m:oMath>
          <m:r>
            <w:rPr>
              <w:rFonts w:ascii="Cambria Math" w:hAnsi="Cambria Math"/>
            </w:rPr>
            <m:t>A=50 000×</m:t>
          </m:r>
          <m:f>
            <m:fPr>
              <m:ctrlPr>
                <w:rPr>
                  <w:rFonts w:ascii="Cambria Math" w:hAnsi="Cambria Math"/>
                  <w:i/>
                </w:rPr>
              </m:ctrlPr>
            </m:fPr>
            <m:num>
              <m:r>
                <w:rPr>
                  <w:rFonts w:ascii="Cambria Math" w:hAnsi="Cambria Math"/>
                </w:rPr>
                <m:t>0,06</m:t>
              </m:r>
            </m:num>
            <m:den>
              <m:r>
                <w:rPr>
                  <w:rFonts w:ascii="Cambria Math" w:hAnsi="Cambria Math"/>
                </w:rPr>
                <m:t>1-</m:t>
              </m:r>
              <m:sSup>
                <m:sSupPr>
                  <m:ctrlPr>
                    <w:rPr>
                      <w:rFonts w:ascii="Cambria Math" w:hAnsi="Cambria Math"/>
                      <w:i/>
                    </w:rPr>
                  </m:ctrlPr>
                </m:sSupPr>
                <m:e>
                  <m:r>
                    <w:rPr>
                      <w:rFonts w:ascii="Cambria Math" w:hAnsi="Cambria Math"/>
                    </w:rPr>
                    <m:t>1,06</m:t>
                  </m:r>
                </m:e>
                <m:sup>
                  <m:r>
                    <w:rPr>
                      <w:rFonts w:ascii="Cambria Math" w:hAnsi="Cambria Math"/>
                    </w:rPr>
                    <m:t>-5</m:t>
                  </m:r>
                </m:sup>
              </m:sSup>
            </m:den>
          </m:f>
          <m:r>
            <w:rPr>
              <w:rFonts w:ascii="Cambria Math" w:hAnsi="Cambria Math"/>
            </w:rPr>
            <m:t>=11 870</m:t>
          </m:r>
        </m:oMath>
      </m:oMathPara>
    </w:p>
    <w:p w14:paraId="1CD9EED6" w14:textId="77777777" w:rsidR="00D82D15" w:rsidRDefault="00D82D15" w:rsidP="00D82D15">
      <w:pPr>
        <w:pStyle w:val="NoSpacing"/>
        <w:rPr>
          <w:rFonts w:eastAsiaTheme="minorEastAsia"/>
        </w:rPr>
      </w:pPr>
    </w:p>
    <w:p w14:paraId="6FAC3898" w14:textId="77777777" w:rsidR="00D82D15" w:rsidRDefault="00D82D15" w:rsidP="00D82D15">
      <w:pPr>
        <w:pStyle w:val="NoSpacing"/>
        <w:rPr>
          <w:rFonts w:eastAsiaTheme="minorEastAsia"/>
        </w:rPr>
      </w:pPr>
      <w:r w:rsidRPr="00D82D15">
        <w:rPr>
          <w:rFonts w:eastAsiaTheme="minorEastAsia"/>
          <w:b/>
          <w:color w:val="FF0000"/>
        </w:rPr>
        <w:t>Attention</w:t>
      </w:r>
      <w:r>
        <w:rPr>
          <w:rFonts w:eastAsiaTheme="minorEastAsia"/>
        </w:rPr>
        <w:t> : chaque année on calcule d’abord l’intérêt et on déduit le remboursement.</w:t>
      </w:r>
    </w:p>
    <w:p w14:paraId="3D04098B" w14:textId="77777777" w:rsidR="00D82D15" w:rsidRDefault="00D82D15" w:rsidP="00D82D15">
      <w:pPr>
        <w:pStyle w:val="NoSpacing"/>
        <w:rPr>
          <w:rFonts w:eastAsiaTheme="minorEastAsia"/>
        </w:rPr>
      </w:pPr>
    </w:p>
    <w:tbl>
      <w:tblPr>
        <w:tblStyle w:val="TableGrid"/>
        <w:tblW w:w="0" w:type="auto"/>
        <w:tblLook w:val="04A0" w:firstRow="1" w:lastRow="0" w:firstColumn="1" w:lastColumn="0" w:noHBand="0" w:noVBand="1"/>
      </w:tblPr>
      <w:tblGrid>
        <w:gridCol w:w="1842"/>
        <w:gridCol w:w="1842"/>
        <w:gridCol w:w="1842"/>
        <w:gridCol w:w="1843"/>
        <w:gridCol w:w="1843"/>
      </w:tblGrid>
      <w:tr w:rsidR="00D82D15" w14:paraId="4298EF99" w14:textId="77777777" w:rsidTr="00D82D15">
        <w:tc>
          <w:tcPr>
            <w:tcW w:w="1842" w:type="dxa"/>
            <w:shd w:val="clear" w:color="auto" w:fill="A6A6A6" w:themeFill="background1" w:themeFillShade="A6"/>
          </w:tcPr>
          <w:p w14:paraId="5EEEE9BE" w14:textId="77777777" w:rsidR="00D82D15" w:rsidRDefault="00D82D15" w:rsidP="00D82D15">
            <w:pPr>
              <w:pStyle w:val="NoSpacing"/>
            </w:pPr>
          </w:p>
        </w:tc>
        <w:tc>
          <w:tcPr>
            <w:tcW w:w="1842" w:type="dxa"/>
            <w:shd w:val="clear" w:color="auto" w:fill="A6A6A6" w:themeFill="background1" w:themeFillShade="A6"/>
          </w:tcPr>
          <w:p w14:paraId="0E8A0C79" w14:textId="77777777" w:rsidR="00D82D15" w:rsidRPr="00D82D15" w:rsidRDefault="00D82D15" w:rsidP="00D82D15">
            <w:pPr>
              <w:pStyle w:val="NoSpacing"/>
              <w:rPr>
                <w:b/>
              </w:rPr>
            </w:pPr>
            <w:r w:rsidRPr="00D82D15">
              <w:rPr>
                <w:b/>
              </w:rPr>
              <w:t>Capital restant dû début</w:t>
            </w:r>
          </w:p>
        </w:tc>
        <w:tc>
          <w:tcPr>
            <w:tcW w:w="1842" w:type="dxa"/>
            <w:shd w:val="clear" w:color="auto" w:fill="A6A6A6" w:themeFill="background1" w:themeFillShade="A6"/>
          </w:tcPr>
          <w:p w14:paraId="610D2764" w14:textId="77777777" w:rsidR="00D82D15" w:rsidRPr="00D82D15" w:rsidRDefault="00D82D15" w:rsidP="00D82D15">
            <w:pPr>
              <w:pStyle w:val="NoSpacing"/>
              <w:rPr>
                <w:b/>
              </w:rPr>
            </w:pPr>
            <w:r w:rsidRPr="00D82D15">
              <w:rPr>
                <w:b/>
              </w:rPr>
              <w:t>Remboursement</w:t>
            </w:r>
          </w:p>
        </w:tc>
        <w:tc>
          <w:tcPr>
            <w:tcW w:w="1843" w:type="dxa"/>
            <w:shd w:val="clear" w:color="auto" w:fill="A6A6A6" w:themeFill="background1" w:themeFillShade="A6"/>
          </w:tcPr>
          <w:p w14:paraId="50AD1253" w14:textId="77777777" w:rsidR="00D82D15" w:rsidRPr="00D82D15" w:rsidRDefault="00D82D15" w:rsidP="00D82D15">
            <w:pPr>
              <w:pStyle w:val="NoSpacing"/>
              <w:rPr>
                <w:b/>
              </w:rPr>
            </w:pPr>
            <w:r w:rsidRPr="00D82D15">
              <w:rPr>
                <w:b/>
              </w:rPr>
              <w:t>Intérêt</w:t>
            </w:r>
          </w:p>
        </w:tc>
        <w:tc>
          <w:tcPr>
            <w:tcW w:w="1843" w:type="dxa"/>
            <w:shd w:val="clear" w:color="auto" w:fill="A6A6A6" w:themeFill="background1" w:themeFillShade="A6"/>
          </w:tcPr>
          <w:p w14:paraId="1AA4E2AE" w14:textId="77777777" w:rsidR="00D82D15" w:rsidRPr="00D82D15" w:rsidRDefault="00D82D15" w:rsidP="00D82D15">
            <w:pPr>
              <w:pStyle w:val="NoSpacing"/>
              <w:rPr>
                <w:b/>
              </w:rPr>
            </w:pPr>
            <w:r w:rsidRPr="00D82D15">
              <w:rPr>
                <w:b/>
              </w:rPr>
              <w:t>Annuité</w:t>
            </w:r>
          </w:p>
        </w:tc>
      </w:tr>
      <w:tr w:rsidR="00D82D15" w14:paraId="40B0C32D" w14:textId="77777777" w:rsidTr="00D82D15">
        <w:tc>
          <w:tcPr>
            <w:tcW w:w="1842" w:type="dxa"/>
            <w:shd w:val="clear" w:color="auto" w:fill="A6A6A6" w:themeFill="background1" w:themeFillShade="A6"/>
          </w:tcPr>
          <w:p w14:paraId="002C97E1" w14:textId="77777777" w:rsidR="00D82D15" w:rsidRPr="00D82D15" w:rsidRDefault="00D82D15" w:rsidP="00D82D15">
            <w:pPr>
              <w:pStyle w:val="NoSpacing"/>
              <w:rPr>
                <w:b/>
              </w:rPr>
            </w:pPr>
            <w:r w:rsidRPr="00D82D15">
              <w:rPr>
                <w:b/>
              </w:rPr>
              <w:t>1</w:t>
            </w:r>
          </w:p>
        </w:tc>
        <w:tc>
          <w:tcPr>
            <w:tcW w:w="1842" w:type="dxa"/>
          </w:tcPr>
          <w:p w14:paraId="49CB374E" w14:textId="77777777" w:rsidR="00D82D15" w:rsidRDefault="00D82D15" w:rsidP="00D82D15">
            <w:pPr>
              <w:pStyle w:val="NoSpacing"/>
            </w:pPr>
            <w:r>
              <w:t>50 000</w:t>
            </w:r>
          </w:p>
        </w:tc>
        <w:tc>
          <w:tcPr>
            <w:tcW w:w="1842" w:type="dxa"/>
          </w:tcPr>
          <w:p w14:paraId="14157765" w14:textId="77777777" w:rsidR="00D82D15" w:rsidRDefault="00D82D15" w:rsidP="00D82D15">
            <w:pPr>
              <w:pStyle w:val="NoSpacing"/>
            </w:pPr>
            <w:r>
              <w:t>11 870 – 3000 = 8 870</w:t>
            </w:r>
          </w:p>
        </w:tc>
        <w:tc>
          <w:tcPr>
            <w:tcW w:w="1843" w:type="dxa"/>
          </w:tcPr>
          <w:p w14:paraId="16920734" w14:textId="77777777" w:rsidR="00D82D15" w:rsidRDefault="00D82D15" w:rsidP="00D82D15">
            <w:pPr>
              <w:pStyle w:val="NoSpacing"/>
            </w:pPr>
            <w:r>
              <w:t>50 000 x 6% = 3000</w:t>
            </w:r>
          </w:p>
        </w:tc>
        <w:tc>
          <w:tcPr>
            <w:tcW w:w="1843" w:type="dxa"/>
          </w:tcPr>
          <w:p w14:paraId="7B2B217D" w14:textId="77777777" w:rsidR="00D82D15" w:rsidRDefault="00D82D15" w:rsidP="00D82D15">
            <w:pPr>
              <w:pStyle w:val="NoSpacing"/>
            </w:pPr>
            <w:r>
              <w:t>11 870</w:t>
            </w:r>
          </w:p>
        </w:tc>
      </w:tr>
      <w:tr w:rsidR="00D82D15" w14:paraId="631383BE" w14:textId="77777777" w:rsidTr="00D82D15">
        <w:tc>
          <w:tcPr>
            <w:tcW w:w="1842" w:type="dxa"/>
            <w:shd w:val="clear" w:color="auto" w:fill="A6A6A6" w:themeFill="background1" w:themeFillShade="A6"/>
          </w:tcPr>
          <w:p w14:paraId="583C7E79" w14:textId="77777777" w:rsidR="00D82D15" w:rsidRPr="00D82D15" w:rsidRDefault="00D82D15" w:rsidP="00D82D15">
            <w:pPr>
              <w:pStyle w:val="NoSpacing"/>
              <w:rPr>
                <w:b/>
              </w:rPr>
            </w:pPr>
            <w:r w:rsidRPr="00D82D15">
              <w:rPr>
                <w:b/>
              </w:rPr>
              <w:t>2</w:t>
            </w:r>
          </w:p>
        </w:tc>
        <w:tc>
          <w:tcPr>
            <w:tcW w:w="1842" w:type="dxa"/>
          </w:tcPr>
          <w:p w14:paraId="23CCBBBB" w14:textId="77777777" w:rsidR="00D82D15" w:rsidRDefault="00D82D15" w:rsidP="00D82D15">
            <w:pPr>
              <w:pStyle w:val="NoSpacing"/>
            </w:pPr>
            <w:r>
              <w:t>(50 000 ─ 8 870) = 41 130</w:t>
            </w:r>
          </w:p>
        </w:tc>
        <w:tc>
          <w:tcPr>
            <w:tcW w:w="1842" w:type="dxa"/>
          </w:tcPr>
          <w:p w14:paraId="004AAB43" w14:textId="77777777" w:rsidR="00D82D15" w:rsidRDefault="00D82D15" w:rsidP="00D82D15">
            <w:pPr>
              <w:pStyle w:val="NoSpacing"/>
            </w:pPr>
            <w:r>
              <w:t>9 402</w:t>
            </w:r>
          </w:p>
        </w:tc>
        <w:tc>
          <w:tcPr>
            <w:tcW w:w="1843" w:type="dxa"/>
          </w:tcPr>
          <w:p w14:paraId="4B98D0E7" w14:textId="77777777" w:rsidR="00D82D15" w:rsidRDefault="00D82D15" w:rsidP="00D82D15">
            <w:pPr>
              <w:pStyle w:val="NoSpacing"/>
            </w:pPr>
            <w:r>
              <w:t>2468</w:t>
            </w:r>
          </w:p>
        </w:tc>
        <w:tc>
          <w:tcPr>
            <w:tcW w:w="1843" w:type="dxa"/>
          </w:tcPr>
          <w:p w14:paraId="4093042A" w14:textId="77777777" w:rsidR="00D82D15" w:rsidRDefault="00D82D15" w:rsidP="00D82D15">
            <w:pPr>
              <w:pStyle w:val="NoSpacing"/>
            </w:pPr>
            <w:r>
              <w:t>11 870</w:t>
            </w:r>
          </w:p>
        </w:tc>
      </w:tr>
      <w:tr w:rsidR="00D82D15" w14:paraId="35045FAB" w14:textId="77777777" w:rsidTr="00D82D15">
        <w:tc>
          <w:tcPr>
            <w:tcW w:w="1842" w:type="dxa"/>
            <w:shd w:val="clear" w:color="auto" w:fill="A6A6A6" w:themeFill="background1" w:themeFillShade="A6"/>
          </w:tcPr>
          <w:p w14:paraId="7EB1EA9C" w14:textId="77777777" w:rsidR="00D82D15" w:rsidRPr="00D82D15" w:rsidRDefault="00D82D15" w:rsidP="00D82D15">
            <w:pPr>
              <w:pStyle w:val="NoSpacing"/>
              <w:rPr>
                <w:b/>
              </w:rPr>
            </w:pPr>
            <w:r w:rsidRPr="00D82D15">
              <w:rPr>
                <w:b/>
              </w:rPr>
              <w:t>3</w:t>
            </w:r>
          </w:p>
        </w:tc>
        <w:tc>
          <w:tcPr>
            <w:tcW w:w="1842" w:type="dxa"/>
          </w:tcPr>
          <w:p w14:paraId="0A8253AB" w14:textId="77777777" w:rsidR="00D82D15" w:rsidRDefault="00F62FF4" w:rsidP="00D82D15">
            <w:pPr>
              <w:pStyle w:val="NoSpacing"/>
            </w:pPr>
            <w:r>
              <w:t>31 728</w:t>
            </w:r>
          </w:p>
        </w:tc>
        <w:tc>
          <w:tcPr>
            <w:tcW w:w="1842" w:type="dxa"/>
          </w:tcPr>
          <w:p w14:paraId="44D0774D" w14:textId="77777777" w:rsidR="00D82D15" w:rsidRDefault="00F62FF4" w:rsidP="00D82D15">
            <w:pPr>
              <w:pStyle w:val="NoSpacing"/>
            </w:pPr>
            <w:r>
              <w:t>9 966</w:t>
            </w:r>
          </w:p>
        </w:tc>
        <w:tc>
          <w:tcPr>
            <w:tcW w:w="1843" w:type="dxa"/>
          </w:tcPr>
          <w:p w14:paraId="0C7D96F3" w14:textId="77777777" w:rsidR="00D82D15" w:rsidRDefault="00F62FF4" w:rsidP="00D82D15">
            <w:pPr>
              <w:pStyle w:val="NoSpacing"/>
            </w:pPr>
            <w:r>
              <w:t>1904</w:t>
            </w:r>
          </w:p>
        </w:tc>
        <w:tc>
          <w:tcPr>
            <w:tcW w:w="1843" w:type="dxa"/>
          </w:tcPr>
          <w:p w14:paraId="491490D0" w14:textId="77777777" w:rsidR="00F62FF4" w:rsidRDefault="00D82D15" w:rsidP="00D82D15">
            <w:pPr>
              <w:pStyle w:val="NoSpacing"/>
            </w:pPr>
            <w:r>
              <w:t>11</w:t>
            </w:r>
            <w:r w:rsidR="00F62FF4">
              <w:t> </w:t>
            </w:r>
            <w:r>
              <w:t>870</w:t>
            </w:r>
          </w:p>
        </w:tc>
      </w:tr>
      <w:tr w:rsidR="00F62FF4" w14:paraId="2F40E477" w14:textId="77777777" w:rsidTr="00D82D15">
        <w:tc>
          <w:tcPr>
            <w:tcW w:w="1842" w:type="dxa"/>
            <w:shd w:val="clear" w:color="auto" w:fill="A6A6A6" w:themeFill="background1" w:themeFillShade="A6"/>
          </w:tcPr>
          <w:p w14:paraId="03D6F060" w14:textId="77777777" w:rsidR="00F62FF4" w:rsidRPr="00D82D15" w:rsidRDefault="00F62FF4" w:rsidP="00D82D15">
            <w:pPr>
              <w:pStyle w:val="NoSpacing"/>
              <w:rPr>
                <w:b/>
              </w:rPr>
            </w:pPr>
            <w:r>
              <w:rPr>
                <w:b/>
              </w:rPr>
              <w:t>4</w:t>
            </w:r>
          </w:p>
        </w:tc>
        <w:tc>
          <w:tcPr>
            <w:tcW w:w="1842" w:type="dxa"/>
          </w:tcPr>
          <w:p w14:paraId="67D050C3" w14:textId="77777777" w:rsidR="00F62FF4" w:rsidRDefault="00F62FF4" w:rsidP="00D82D15">
            <w:pPr>
              <w:pStyle w:val="NoSpacing"/>
            </w:pPr>
            <w:r>
              <w:t>21 762</w:t>
            </w:r>
          </w:p>
        </w:tc>
        <w:tc>
          <w:tcPr>
            <w:tcW w:w="1842" w:type="dxa"/>
          </w:tcPr>
          <w:p w14:paraId="3DB74A64" w14:textId="77777777" w:rsidR="00F62FF4" w:rsidRDefault="00F62FF4" w:rsidP="00D82D15">
            <w:pPr>
              <w:pStyle w:val="NoSpacing"/>
            </w:pPr>
            <w:r>
              <w:t>10 564</w:t>
            </w:r>
          </w:p>
        </w:tc>
        <w:tc>
          <w:tcPr>
            <w:tcW w:w="1843" w:type="dxa"/>
          </w:tcPr>
          <w:p w14:paraId="3BADBA57" w14:textId="77777777" w:rsidR="00F62FF4" w:rsidRDefault="00F62FF4" w:rsidP="00D82D15">
            <w:pPr>
              <w:pStyle w:val="NoSpacing"/>
            </w:pPr>
            <w:r>
              <w:t>1306</w:t>
            </w:r>
          </w:p>
        </w:tc>
        <w:tc>
          <w:tcPr>
            <w:tcW w:w="1843" w:type="dxa"/>
          </w:tcPr>
          <w:p w14:paraId="12D2778C" w14:textId="77777777" w:rsidR="00F62FF4" w:rsidRDefault="00F62FF4" w:rsidP="00D82D15">
            <w:pPr>
              <w:pStyle w:val="NoSpacing"/>
            </w:pPr>
            <w:r>
              <w:t>11 870</w:t>
            </w:r>
          </w:p>
        </w:tc>
      </w:tr>
      <w:tr w:rsidR="00F62FF4" w14:paraId="082EA759" w14:textId="77777777" w:rsidTr="00D82D15">
        <w:tc>
          <w:tcPr>
            <w:tcW w:w="1842" w:type="dxa"/>
            <w:shd w:val="clear" w:color="auto" w:fill="A6A6A6" w:themeFill="background1" w:themeFillShade="A6"/>
          </w:tcPr>
          <w:p w14:paraId="67898251" w14:textId="77777777" w:rsidR="00F62FF4" w:rsidRDefault="00F62FF4" w:rsidP="00D82D15">
            <w:pPr>
              <w:pStyle w:val="NoSpacing"/>
              <w:rPr>
                <w:b/>
              </w:rPr>
            </w:pPr>
            <w:r>
              <w:rPr>
                <w:b/>
              </w:rPr>
              <w:t>5</w:t>
            </w:r>
          </w:p>
        </w:tc>
        <w:tc>
          <w:tcPr>
            <w:tcW w:w="1842" w:type="dxa"/>
          </w:tcPr>
          <w:p w14:paraId="21595C82" w14:textId="77777777" w:rsidR="00F62FF4" w:rsidRDefault="00F62FF4" w:rsidP="00D82D15">
            <w:pPr>
              <w:pStyle w:val="NoSpacing"/>
            </w:pPr>
            <w:r>
              <w:t xml:space="preserve">11 </w:t>
            </w:r>
            <w:r w:rsidR="00BC3080">
              <w:t>198</w:t>
            </w:r>
          </w:p>
        </w:tc>
        <w:tc>
          <w:tcPr>
            <w:tcW w:w="1842" w:type="dxa"/>
          </w:tcPr>
          <w:p w14:paraId="7C3E9D19" w14:textId="77777777" w:rsidR="00F62FF4" w:rsidRDefault="00BC3080" w:rsidP="00D82D15">
            <w:pPr>
              <w:pStyle w:val="NoSpacing"/>
            </w:pPr>
            <w:r>
              <w:t>11 198</w:t>
            </w:r>
          </w:p>
        </w:tc>
        <w:tc>
          <w:tcPr>
            <w:tcW w:w="1843" w:type="dxa"/>
          </w:tcPr>
          <w:p w14:paraId="091DB8ED" w14:textId="77777777" w:rsidR="00F62FF4" w:rsidRDefault="00BC3080" w:rsidP="00D82D15">
            <w:pPr>
              <w:pStyle w:val="NoSpacing"/>
            </w:pPr>
            <w:r>
              <w:t>672</w:t>
            </w:r>
          </w:p>
        </w:tc>
        <w:tc>
          <w:tcPr>
            <w:tcW w:w="1843" w:type="dxa"/>
          </w:tcPr>
          <w:p w14:paraId="544C24DA" w14:textId="77777777" w:rsidR="00F62FF4" w:rsidRDefault="00BC3080" w:rsidP="00D82D15">
            <w:pPr>
              <w:pStyle w:val="NoSpacing"/>
            </w:pPr>
            <w:r>
              <w:t>11 870</w:t>
            </w:r>
          </w:p>
        </w:tc>
      </w:tr>
    </w:tbl>
    <w:p w14:paraId="00D6C73F" w14:textId="77777777" w:rsidR="00D82D15" w:rsidRDefault="00D82D15" w:rsidP="00D82D15">
      <w:pPr>
        <w:pStyle w:val="NoSpacing"/>
      </w:pPr>
    </w:p>
    <w:p w14:paraId="4AA65B0E" w14:textId="77777777" w:rsidR="00BC3080" w:rsidRDefault="00BC3080" w:rsidP="00D82D15">
      <w:pPr>
        <w:pStyle w:val="NoSpacing"/>
      </w:pPr>
    </w:p>
    <w:p w14:paraId="6B001781" w14:textId="77777777" w:rsidR="00BC3080" w:rsidRDefault="00BC3080" w:rsidP="00BC3080">
      <w:pPr>
        <w:pStyle w:val="grandI"/>
        <w:numPr>
          <w:ilvl w:val="0"/>
          <w:numId w:val="22"/>
        </w:numPr>
      </w:pPr>
      <w:r>
        <w:t>Le financement par crédit Bail et son coût</w:t>
      </w:r>
    </w:p>
    <w:p w14:paraId="7D9298FC" w14:textId="77777777" w:rsidR="00BC3080" w:rsidRDefault="00BC3080" w:rsidP="00BC3080">
      <w:pPr>
        <w:pStyle w:val="NoSpacing"/>
      </w:pPr>
      <w:r>
        <w:t xml:space="preserve">C’est une forme de location très particulière car c’est une forme de financement des immobilisations. </w:t>
      </w:r>
    </w:p>
    <w:p w14:paraId="7C03F5C0" w14:textId="77777777" w:rsidR="00BC3080" w:rsidRDefault="00BC3080" w:rsidP="00BC3080">
      <w:pPr>
        <w:pStyle w:val="NoSpacing"/>
      </w:pPr>
      <w:r>
        <w:t xml:space="preserve">Elle n’est pas propriétaire donc elle ne peut pas amortir le bien par contre tous les ans, l’entreprise règle un loyer appelé </w:t>
      </w:r>
      <w:r w:rsidRPr="00BC3080">
        <w:rPr>
          <w:b/>
        </w:rPr>
        <w:t>« crédit Bail »</w:t>
      </w:r>
      <w:r>
        <w:t xml:space="preserve"> ou </w:t>
      </w:r>
      <w:r w:rsidRPr="00BC3080">
        <w:rPr>
          <w:b/>
        </w:rPr>
        <w:t>« redevance »</w:t>
      </w:r>
      <w:r>
        <w:t xml:space="preserve">. Ce loyer fait parti des charges internes donc il entraîne une diminution de l’IS. </w:t>
      </w:r>
    </w:p>
    <w:p w14:paraId="3EF7D0D8" w14:textId="77777777" w:rsidR="00BC3080" w:rsidRDefault="00BC3080" w:rsidP="00BC3080">
      <w:pPr>
        <w:pStyle w:val="NoSpacing"/>
      </w:pPr>
      <w:r>
        <w:t xml:space="preserve">Au bout d’une période prédéfinie il y à possibilité d’acheter le bien à un prix intéressant, on dit que l’on à une </w:t>
      </w:r>
      <w:r w:rsidRPr="00BC3080">
        <w:rPr>
          <w:b/>
        </w:rPr>
        <w:t>« option d’achat »</w:t>
      </w:r>
      <w:r>
        <w:t>.</w:t>
      </w:r>
    </w:p>
    <w:p w14:paraId="4413BF51" w14:textId="77777777" w:rsidR="00BC3080" w:rsidRDefault="00BC3080" w:rsidP="00BC3080">
      <w:pPr>
        <w:pStyle w:val="NoSpacing"/>
      </w:pPr>
      <w:r>
        <w:t xml:space="preserve">On va chercher à estimer un </w:t>
      </w:r>
      <w:r w:rsidRPr="00BC3080">
        <w:rPr>
          <w:i/>
        </w:rPr>
        <w:t>coût actuarie</w:t>
      </w:r>
      <w:r>
        <w:rPr>
          <w:i/>
        </w:rPr>
        <w:t xml:space="preserve">l, </w:t>
      </w:r>
      <w:r>
        <w:t xml:space="preserve">donc il va falloir repérer tous les flux d’encaissement ou de décaissement qui sont liés à ce financement. </w:t>
      </w:r>
    </w:p>
    <w:p w14:paraId="449F5FE4" w14:textId="77777777" w:rsidR="00BC3080" w:rsidRDefault="00BC3080" w:rsidP="00BC3080">
      <w:pPr>
        <w:pStyle w:val="NoSpacing"/>
      </w:pPr>
      <w:r w:rsidRPr="00BC3080">
        <w:rPr>
          <w:i/>
        </w:rPr>
        <w:t>En t=0</w:t>
      </w:r>
      <w:r>
        <w:t xml:space="preserve">, on à un </w:t>
      </w:r>
      <w:r w:rsidRPr="00BC3080">
        <w:rPr>
          <w:b/>
          <w:color w:val="FF0000"/>
        </w:rPr>
        <w:t>encaissement</w:t>
      </w:r>
      <w:r w:rsidRPr="00BC3080">
        <w:rPr>
          <w:color w:val="FF0000"/>
        </w:rPr>
        <w:t xml:space="preserve"> = VO du bien financé</w:t>
      </w:r>
      <w:r>
        <w:t>.</w:t>
      </w:r>
    </w:p>
    <w:p w14:paraId="312E8306" w14:textId="77777777" w:rsidR="002406ED" w:rsidRDefault="002406ED" w:rsidP="00BC3080">
      <w:pPr>
        <w:pStyle w:val="NoSpacing"/>
      </w:pPr>
    </w:p>
    <w:p w14:paraId="606544CF" w14:textId="77777777" w:rsidR="00BC3080" w:rsidRDefault="00BC3080" w:rsidP="00BC3080">
      <w:pPr>
        <w:pStyle w:val="NoSpacing"/>
      </w:pPr>
      <w:r w:rsidRPr="00BC3080">
        <w:rPr>
          <w:b/>
          <w:color w:val="FF0000"/>
        </w:rPr>
        <w:t>Attention</w:t>
      </w:r>
      <w:r>
        <w:t xml:space="preserve">, si il y à une </w:t>
      </w:r>
      <w:r w:rsidRPr="00BC3080">
        <w:rPr>
          <w:b/>
        </w:rPr>
        <w:t>caution</w:t>
      </w:r>
      <w:r>
        <w:t xml:space="preserve"> qui est demandé, on encaisse </w:t>
      </w:r>
      <w:r w:rsidRPr="00BC3080">
        <w:rPr>
          <w:color w:val="FF0000"/>
        </w:rPr>
        <w:t>la VO ─ caution</w:t>
      </w:r>
      <w:r>
        <w:t xml:space="preserve">. </w:t>
      </w:r>
    </w:p>
    <w:p w14:paraId="280DABEB" w14:textId="77777777" w:rsidR="002406ED" w:rsidRDefault="002406ED" w:rsidP="00BC3080">
      <w:pPr>
        <w:pStyle w:val="NoSpacing"/>
      </w:pPr>
    </w:p>
    <w:p w14:paraId="2F890D5F" w14:textId="77777777" w:rsidR="00BC3080" w:rsidRPr="00BC3080" w:rsidRDefault="00BC3080" w:rsidP="00BC3080">
      <w:pPr>
        <w:pStyle w:val="NoSpacing"/>
        <w:numPr>
          <w:ilvl w:val="0"/>
          <w:numId w:val="6"/>
        </w:numPr>
      </w:pPr>
      <w:r>
        <w:t xml:space="preserve">Pendant la </w:t>
      </w:r>
      <w:r w:rsidRPr="00BC3080">
        <w:rPr>
          <w:i/>
        </w:rPr>
        <w:t>période de location</w:t>
      </w:r>
      <w:r>
        <w:t xml:space="preserve"> c’est la durée de contrat, on a un </w:t>
      </w:r>
      <w:r w:rsidRPr="00BC3080">
        <w:rPr>
          <w:b/>
          <w:color w:val="FF0000"/>
        </w:rPr>
        <w:t>décaissement</w:t>
      </w:r>
      <w:r w:rsidRPr="00BC3080">
        <w:rPr>
          <w:color w:val="FF0000"/>
        </w:rPr>
        <w:t xml:space="preserve"> = loyers net d’IS = loyer x (1 ─ taux IS)</w:t>
      </w:r>
      <w:r>
        <w:rPr>
          <w:color w:val="FF0000"/>
        </w:rPr>
        <w:t>.</w:t>
      </w:r>
    </w:p>
    <w:p w14:paraId="37D2B56D" w14:textId="77777777" w:rsidR="00BC3080" w:rsidRPr="002406ED" w:rsidRDefault="00BC3080" w:rsidP="00BC3080">
      <w:pPr>
        <w:pStyle w:val="NoSpacing"/>
        <w:numPr>
          <w:ilvl w:val="0"/>
          <w:numId w:val="6"/>
        </w:numPr>
      </w:pPr>
      <w:r>
        <w:lastRenderedPageBreak/>
        <w:t>Pendant la période d’amortissement du bien, le bien ne peut être amorti</w:t>
      </w:r>
      <w:r w:rsidR="002406ED">
        <w:t xml:space="preserve">. L’amortissement que l’on aurait pratiqué avec un autre financement aurait entrainé une diminution de l’IS de 1/3 de sa valeur </w:t>
      </w:r>
      <w:r w:rsidR="002406ED">
        <w:sym w:font="Wingdings" w:char="F0E0"/>
      </w:r>
      <w:r w:rsidR="002406ED">
        <w:t xml:space="preserve"> </w:t>
      </w:r>
      <w:r w:rsidR="002406ED" w:rsidRPr="002406ED">
        <w:rPr>
          <w:b/>
          <w:color w:val="FF0000"/>
        </w:rPr>
        <w:t>Economie d’IS</w:t>
      </w:r>
      <w:r w:rsidR="002406ED" w:rsidRPr="002406ED">
        <w:rPr>
          <w:color w:val="FF0000"/>
        </w:rPr>
        <w:t xml:space="preserve"> = taux IS x dotation</w:t>
      </w:r>
      <w:r w:rsidR="002406ED">
        <w:rPr>
          <w:color w:val="FF0000"/>
        </w:rPr>
        <w:t>.</w:t>
      </w:r>
    </w:p>
    <w:p w14:paraId="2986EE1E" w14:textId="77777777" w:rsidR="002406ED" w:rsidRDefault="002406ED" w:rsidP="002406ED">
      <w:pPr>
        <w:pStyle w:val="NoSpacing"/>
        <w:ind w:left="720"/>
      </w:pPr>
      <w:r>
        <w:t xml:space="preserve">Avec le crédit-bail on perd cette économie d’IS. La perte d’éco d’IS est assimilable à un décaissement. </w:t>
      </w:r>
    </w:p>
    <w:p w14:paraId="3869AE5F" w14:textId="77777777" w:rsidR="002406ED" w:rsidRDefault="002406ED" w:rsidP="002406ED">
      <w:pPr>
        <w:pStyle w:val="NoSpacing"/>
        <w:numPr>
          <w:ilvl w:val="0"/>
          <w:numId w:val="6"/>
        </w:numPr>
      </w:pPr>
      <w:r>
        <w:t xml:space="preserve">Dans le cas où il y à une caution, alors on à un encaissement de la caution à la fin de la période de location. </w:t>
      </w:r>
    </w:p>
    <w:p w14:paraId="49533233" w14:textId="77777777" w:rsidR="002406ED" w:rsidRDefault="002406ED" w:rsidP="002406ED">
      <w:pPr>
        <w:pStyle w:val="NoSpacing"/>
        <w:numPr>
          <w:ilvl w:val="0"/>
          <w:numId w:val="6"/>
        </w:numPr>
      </w:pPr>
      <w:r>
        <w:t xml:space="preserve">Quand on à une option d’achat, elle va se traduire par des éco d’IS car ce sont des encaissements. En faisant l’hypothèse qu’on lève l’option d’achat, on à un décaissement et par la suite, le bien est amorti donc on a une éco d’IS sur la nouvelle dotation. </w:t>
      </w:r>
    </w:p>
    <w:p w14:paraId="17B9B781" w14:textId="77777777" w:rsidR="002406ED" w:rsidRDefault="002406ED" w:rsidP="002406ED">
      <w:pPr>
        <w:pStyle w:val="NoSpacing"/>
      </w:pPr>
    </w:p>
    <w:p w14:paraId="4AC195B2" w14:textId="77777777" w:rsidR="002406ED" w:rsidRDefault="002406ED" w:rsidP="002406ED">
      <w:pPr>
        <w:pStyle w:val="Exemple"/>
      </w:pPr>
      <w:r>
        <w:t>Exemple :</w:t>
      </w:r>
    </w:p>
    <w:p w14:paraId="7F98B297" w14:textId="77777777" w:rsidR="002406ED" w:rsidRDefault="002406ED" w:rsidP="002406ED">
      <w:pPr>
        <w:pStyle w:val="NoSpacing"/>
      </w:pPr>
      <w:r>
        <w:t>VO immobilisation = 120 000€</w:t>
      </w:r>
    </w:p>
    <w:p w14:paraId="20083E66" w14:textId="77777777" w:rsidR="002406ED" w:rsidRDefault="002406ED" w:rsidP="002406ED">
      <w:pPr>
        <w:pStyle w:val="NoSpacing"/>
      </w:pPr>
      <w:r>
        <w:t>Normalement amortissement en linéaire sur 5 ans</w:t>
      </w:r>
    </w:p>
    <w:p w14:paraId="774E8620" w14:textId="77777777" w:rsidR="002406ED" w:rsidRDefault="002406ED" w:rsidP="002406ED">
      <w:pPr>
        <w:pStyle w:val="NoSpacing"/>
      </w:pPr>
      <w:r>
        <w:t>Loyer/an = 36 000€ pendant 4 ans, fin année</w:t>
      </w:r>
    </w:p>
    <w:p w14:paraId="1A7C66E0" w14:textId="77777777" w:rsidR="002406ED" w:rsidRDefault="002406ED" w:rsidP="002406ED">
      <w:pPr>
        <w:pStyle w:val="NoSpacing"/>
      </w:pPr>
      <w:r>
        <w:t>Au bout</w:t>
      </w:r>
      <w:r w:rsidR="00E42B00">
        <w:t xml:space="preserve"> de 4 ans, option d’achat : 75</w:t>
      </w:r>
      <w:r>
        <w:t>00€</w:t>
      </w:r>
    </w:p>
    <w:p w14:paraId="31834C8F" w14:textId="77777777" w:rsidR="002406ED" w:rsidRDefault="002406ED" w:rsidP="002406ED">
      <w:pPr>
        <w:pStyle w:val="NoSpacing"/>
      </w:pPr>
      <w:r>
        <w:t>On a un amortissement accéléré sur la 5</w:t>
      </w:r>
      <w:r w:rsidRPr="002406ED">
        <w:rPr>
          <w:vertAlign w:val="superscript"/>
        </w:rPr>
        <w:t>ième</w:t>
      </w:r>
      <w:r>
        <w:t xml:space="preserve"> année.</w:t>
      </w:r>
    </w:p>
    <w:p w14:paraId="151CD1BC" w14:textId="77777777" w:rsidR="002406ED" w:rsidRDefault="002406ED" w:rsidP="002406ED">
      <w:pPr>
        <w:pStyle w:val="NoSpacing"/>
      </w:pPr>
    </w:p>
    <w:p w14:paraId="0DA6CD3A" w14:textId="77777777" w:rsidR="002406ED" w:rsidRDefault="002406ED" w:rsidP="002406ED">
      <w:pPr>
        <w:pStyle w:val="NoSpacing"/>
        <w:numPr>
          <w:ilvl w:val="0"/>
          <w:numId w:val="19"/>
        </w:numPr>
        <w:rPr>
          <w:u w:val="single"/>
        </w:rPr>
      </w:pPr>
      <w:r w:rsidRPr="002406ED">
        <w:rPr>
          <w:u w:val="single"/>
        </w:rPr>
        <w:t xml:space="preserve">Calculs préparatoires </w:t>
      </w:r>
    </w:p>
    <w:p w14:paraId="531BD8D3" w14:textId="77777777" w:rsidR="002406ED" w:rsidRDefault="002406ED" w:rsidP="002406ED">
      <w:pPr>
        <w:pStyle w:val="NoSpacing"/>
        <w:rPr>
          <w:u w:val="single"/>
        </w:rPr>
      </w:pPr>
    </w:p>
    <w:p w14:paraId="6E59FDAD" w14:textId="77777777" w:rsidR="002406ED" w:rsidRDefault="002406ED" w:rsidP="009D26E9">
      <w:pPr>
        <w:pStyle w:val="NoSpacing"/>
        <w:numPr>
          <w:ilvl w:val="0"/>
          <w:numId w:val="1"/>
        </w:numPr>
      </w:pPr>
      <w:r>
        <w:t>Loyer net d’IS = 36 000 x (2/3) = 24</w:t>
      </w:r>
      <w:r w:rsidR="009D26E9">
        <w:t> </w:t>
      </w:r>
      <w:r>
        <w:t>000</w:t>
      </w:r>
    </w:p>
    <w:p w14:paraId="0D65CCB0" w14:textId="77777777" w:rsidR="009D26E9" w:rsidRDefault="009D26E9" w:rsidP="009D26E9">
      <w:pPr>
        <w:pStyle w:val="NoSpacing"/>
        <w:numPr>
          <w:ilvl w:val="0"/>
          <w:numId w:val="1"/>
        </w:numPr>
      </w:pPr>
      <w:r>
        <w:t>Perte éco d’IS et éco d’IS sur amortissement</w:t>
      </w:r>
    </w:p>
    <w:p w14:paraId="156A32B7" w14:textId="77777777" w:rsidR="009D26E9" w:rsidRDefault="009D26E9" w:rsidP="009D26E9">
      <w:pPr>
        <w:pStyle w:val="NoSpacing"/>
        <w:numPr>
          <w:ilvl w:val="0"/>
          <w:numId w:val="1"/>
        </w:numPr>
      </w:pPr>
      <w:r>
        <w:t>Amortissement no</w:t>
      </w:r>
      <w:r w:rsidR="008256C6">
        <w:t>rmal dotation = 120 000 / 5 = 24</w:t>
      </w:r>
      <w:r>
        <w:t> 000</w:t>
      </w:r>
    </w:p>
    <w:p w14:paraId="2628417E" w14:textId="77777777" w:rsidR="009D26E9" w:rsidRDefault="009D26E9" w:rsidP="009D26E9">
      <w:pPr>
        <w:pStyle w:val="NoSpacing"/>
        <w:ind w:left="720"/>
      </w:pPr>
      <w:r>
        <w:t>Perte éco pendant 5 ans : 24 000 / 3 = 8 000</w:t>
      </w:r>
    </w:p>
    <w:p w14:paraId="71653C49" w14:textId="77777777" w:rsidR="009D26E9" w:rsidRDefault="009D26E9" w:rsidP="009D26E9">
      <w:pPr>
        <w:pStyle w:val="NoSpacing"/>
        <w:numPr>
          <w:ilvl w:val="0"/>
          <w:numId w:val="1"/>
        </w:numPr>
      </w:pPr>
      <w:r>
        <w:t>Dernière année dotation amortissement = 7 500</w:t>
      </w:r>
    </w:p>
    <w:p w14:paraId="53C6C197" w14:textId="77777777" w:rsidR="009D26E9" w:rsidRDefault="009D26E9" w:rsidP="009D26E9">
      <w:pPr>
        <w:pStyle w:val="NoSpacing"/>
        <w:ind w:left="720"/>
      </w:pPr>
      <w:r>
        <w:t>Eco d’IS = 7 500 / 3 = 2500</w:t>
      </w:r>
    </w:p>
    <w:p w14:paraId="0AFDAE7A" w14:textId="77777777" w:rsidR="009D26E9" w:rsidRDefault="009D26E9" w:rsidP="009D26E9">
      <w:pPr>
        <w:pStyle w:val="NoSpacing"/>
      </w:pPr>
    </w:p>
    <w:tbl>
      <w:tblPr>
        <w:tblStyle w:val="TableGrid"/>
        <w:tblW w:w="10011" w:type="dxa"/>
        <w:tblLook w:val="05A0" w:firstRow="1" w:lastRow="0" w:firstColumn="1" w:lastColumn="1" w:noHBand="0" w:noVBand="1"/>
      </w:tblPr>
      <w:tblGrid>
        <w:gridCol w:w="1712"/>
        <w:gridCol w:w="1402"/>
        <w:gridCol w:w="1535"/>
        <w:gridCol w:w="1535"/>
        <w:gridCol w:w="1536"/>
        <w:gridCol w:w="1177"/>
        <w:gridCol w:w="1114"/>
      </w:tblGrid>
      <w:tr w:rsidR="009D26E9" w14:paraId="7A4AF800" w14:textId="77777777" w:rsidTr="009D26E9">
        <w:tc>
          <w:tcPr>
            <w:tcW w:w="1712" w:type="dxa"/>
            <w:shd w:val="clear" w:color="auto" w:fill="A6A6A6" w:themeFill="background1" w:themeFillShade="A6"/>
          </w:tcPr>
          <w:p w14:paraId="411B3205" w14:textId="77777777" w:rsidR="009D26E9" w:rsidRPr="009D26E9" w:rsidRDefault="009D26E9" w:rsidP="009D26E9">
            <w:pPr>
              <w:pStyle w:val="NoSpacing"/>
              <w:rPr>
                <w:b/>
              </w:rPr>
            </w:pPr>
          </w:p>
        </w:tc>
        <w:tc>
          <w:tcPr>
            <w:tcW w:w="1402" w:type="dxa"/>
            <w:shd w:val="clear" w:color="auto" w:fill="A6A6A6" w:themeFill="background1" w:themeFillShade="A6"/>
          </w:tcPr>
          <w:p w14:paraId="4B5AD065" w14:textId="77777777" w:rsidR="009D26E9" w:rsidRPr="009D26E9" w:rsidRDefault="009D26E9" w:rsidP="009D26E9">
            <w:pPr>
              <w:pStyle w:val="NoSpacing"/>
              <w:rPr>
                <w:b/>
              </w:rPr>
            </w:pPr>
            <w:r w:rsidRPr="009D26E9">
              <w:rPr>
                <w:b/>
              </w:rPr>
              <w:t>0</w:t>
            </w:r>
          </w:p>
        </w:tc>
        <w:tc>
          <w:tcPr>
            <w:tcW w:w="1535" w:type="dxa"/>
            <w:shd w:val="clear" w:color="auto" w:fill="A6A6A6" w:themeFill="background1" w:themeFillShade="A6"/>
          </w:tcPr>
          <w:p w14:paraId="75F97FB7" w14:textId="77777777" w:rsidR="009D26E9" w:rsidRPr="009D26E9" w:rsidRDefault="009D26E9" w:rsidP="009D26E9">
            <w:pPr>
              <w:pStyle w:val="NoSpacing"/>
              <w:rPr>
                <w:b/>
              </w:rPr>
            </w:pPr>
            <w:r w:rsidRPr="009D26E9">
              <w:rPr>
                <w:b/>
              </w:rPr>
              <w:t>1</w:t>
            </w:r>
          </w:p>
        </w:tc>
        <w:tc>
          <w:tcPr>
            <w:tcW w:w="1535" w:type="dxa"/>
            <w:shd w:val="clear" w:color="auto" w:fill="A6A6A6" w:themeFill="background1" w:themeFillShade="A6"/>
          </w:tcPr>
          <w:p w14:paraId="7FA58530" w14:textId="77777777" w:rsidR="009D26E9" w:rsidRPr="009D26E9" w:rsidRDefault="009D26E9" w:rsidP="009D26E9">
            <w:pPr>
              <w:pStyle w:val="NoSpacing"/>
              <w:rPr>
                <w:b/>
              </w:rPr>
            </w:pPr>
            <w:r w:rsidRPr="009D26E9">
              <w:rPr>
                <w:b/>
              </w:rPr>
              <w:t>2</w:t>
            </w:r>
          </w:p>
        </w:tc>
        <w:tc>
          <w:tcPr>
            <w:tcW w:w="1536" w:type="dxa"/>
            <w:shd w:val="clear" w:color="auto" w:fill="A6A6A6" w:themeFill="background1" w:themeFillShade="A6"/>
          </w:tcPr>
          <w:p w14:paraId="0BF3906E" w14:textId="77777777" w:rsidR="009D26E9" w:rsidRPr="009D26E9" w:rsidRDefault="009D26E9" w:rsidP="009D26E9">
            <w:pPr>
              <w:pStyle w:val="NoSpacing"/>
              <w:rPr>
                <w:b/>
              </w:rPr>
            </w:pPr>
            <w:r w:rsidRPr="009D26E9">
              <w:rPr>
                <w:b/>
              </w:rPr>
              <w:t>3</w:t>
            </w:r>
          </w:p>
        </w:tc>
        <w:tc>
          <w:tcPr>
            <w:tcW w:w="1177" w:type="dxa"/>
            <w:shd w:val="clear" w:color="auto" w:fill="A6A6A6" w:themeFill="background1" w:themeFillShade="A6"/>
          </w:tcPr>
          <w:p w14:paraId="19F88788" w14:textId="77777777" w:rsidR="009D26E9" w:rsidRPr="009D26E9" w:rsidRDefault="009D26E9" w:rsidP="009D26E9">
            <w:pPr>
              <w:pStyle w:val="NoSpacing"/>
              <w:rPr>
                <w:b/>
              </w:rPr>
            </w:pPr>
            <w:r w:rsidRPr="009D26E9">
              <w:rPr>
                <w:b/>
              </w:rPr>
              <w:t>4</w:t>
            </w:r>
          </w:p>
        </w:tc>
        <w:tc>
          <w:tcPr>
            <w:tcW w:w="1114" w:type="dxa"/>
            <w:tcBorders>
              <w:bottom w:val="single" w:sz="4" w:space="0" w:color="auto"/>
            </w:tcBorders>
            <w:shd w:val="clear" w:color="auto" w:fill="A6A6A6" w:themeFill="background1" w:themeFillShade="A6"/>
          </w:tcPr>
          <w:p w14:paraId="6E742F64" w14:textId="77777777" w:rsidR="009D26E9" w:rsidRPr="009D26E9" w:rsidRDefault="009D26E9">
            <w:pPr>
              <w:rPr>
                <w:b/>
              </w:rPr>
            </w:pPr>
            <w:r w:rsidRPr="009D26E9">
              <w:rPr>
                <w:b/>
              </w:rPr>
              <w:t>5</w:t>
            </w:r>
          </w:p>
        </w:tc>
      </w:tr>
      <w:tr w:rsidR="009D26E9" w14:paraId="6067939B" w14:textId="77777777" w:rsidTr="009D26E9">
        <w:tc>
          <w:tcPr>
            <w:tcW w:w="1712" w:type="dxa"/>
            <w:shd w:val="clear" w:color="auto" w:fill="A6A6A6" w:themeFill="background1" w:themeFillShade="A6"/>
          </w:tcPr>
          <w:p w14:paraId="29190EC3" w14:textId="77777777" w:rsidR="009D26E9" w:rsidRPr="009D26E9" w:rsidRDefault="009D26E9" w:rsidP="009D26E9">
            <w:pPr>
              <w:pStyle w:val="NoSpacing"/>
              <w:rPr>
                <w:b/>
              </w:rPr>
            </w:pPr>
            <w:r w:rsidRPr="009D26E9">
              <w:rPr>
                <w:b/>
              </w:rPr>
              <w:t>V0</w:t>
            </w:r>
          </w:p>
        </w:tc>
        <w:tc>
          <w:tcPr>
            <w:tcW w:w="1402" w:type="dxa"/>
          </w:tcPr>
          <w:p w14:paraId="415824EF" w14:textId="77777777" w:rsidR="009D26E9" w:rsidRDefault="009D26E9" w:rsidP="009D26E9">
            <w:pPr>
              <w:pStyle w:val="NoSpacing"/>
            </w:pPr>
          </w:p>
        </w:tc>
        <w:tc>
          <w:tcPr>
            <w:tcW w:w="1535" w:type="dxa"/>
          </w:tcPr>
          <w:p w14:paraId="6D8DB359" w14:textId="77777777" w:rsidR="009D26E9" w:rsidRDefault="009D26E9" w:rsidP="009D26E9">
            <w:pPr>
              <w:pStyle w:val="NoSpacing"/>
            </w:pPr>
          </w:p>
        </w:tc>
        <w:tc>
          <w:tcPr>
            <w:tcW w:w="1535" w:type="dxa"/>
          </w:tcPr>
          <w:p w14:paraId="702644F5" w14:textId="77777777" w:rsidR="009D26E9" w:rsidRDefault="009D26E9" w:rsidP="009D26E9">
            <w:pPr>
              <w:pStyle w:val="NoSpacing"/>
            </w:pPr>
          </w:p>
        </w:tc>
        <w:tc>
          <w:tcPr>
            <w:tcW w:w="1536" w:type="dxa"/>
          </w:tcPr>
          <w:p w14:paraId="07304CF0" w14:textId="77777777" w:rsidR="009D26E9" w:rsidRDefault="009D26E9" w:rsidP="009D26E9">
            <w:pPr>
              <w:pStyle w:val="NoSpacing"/>
            </w:pPr>
          </w:p>
        </w:tc>
        <w:tc>
          <w:tcPr>
            <w:tcW w:w="1177" w:type="dxa"/>
          </w:tcPr>
          <w:p w14:paraId="6304563F" w14:textId="77777777" w:rsidR="009D26E9" w:rsidRDefault="009D26E9" w:rsidP="009D26E9">
            <w:pPr>
              <w:pStyle w:val="NoSpacing"/>
            </w:pPr>
          </w:p>
        </w:tc>
        <w:tc>
          <w:tcPr>
            <w:tcW w:w="1114" w:type="dxa"/>
            <w:tcBorders>
              <w:bottom w:val="single" w:sz="4" w:space="0" w:color="auto"/>
            </w:tcBorders>
            <w:shd w:val="clear" w:color="auto" w:fill="auto"/>
          </w:tcPr>
          <w:p w14:paraId="386D9E88" w14:textId="77777777" w:rsidR="009D26E9" w:rsidRDefault="009D26E9"/>
        </w:tc>
      </w:tr>
      <w:tr w:rsidR="009D26E9" w14:paraId="0DB44DEE" w14:textId="77777777" w:rsidTr="009D26E9">
        <w:tc>
          <w:tcPr>
            <w:tcW w:w="1712" w:type="dxa"/>
            <w:shd w:val="clear" w:color="auto" w:fill="A6A6A6" w:themeFill="background1" w:themeFillShade="A6"/>
          </w:tcPr>
          <w:p w14:paraId="0096971A" w14:textId="77777777" w:rsidR="009D26E9" w:rsidRPr="009D26E9" w:rsidRDefault="009D26E9" w:rsidP="009D26E9">
            <w:pPr>
              <w:pStyle w:val="NoSpacing"/>
              <w:rPr>
                <w:b/>
              </w:rPr>
            </w:pPr>
            <w:r w:rsidRPr="009D26E9">
              <w:rPr>
                <w:b/>
              </w:rPr>
              <w:t>Loyer net d’IS</w:t>
            </w:r>
          </w:p>
        </w:tc>
        <w:tc>
          <w:tcPr>
            <w:tcW w:w="1402" w:type="dxa"/>
          </w:tcPr>
          <w:p w14:paraId="2C2F623D" w14:textId="77777777" w:rsidR="009D26E9" w:rsidRDefault="009D26E9" w:rsidP="009D26E9">
            <w:pPr>
              <w:pStyle w:val="NoSpacing"/>
            </w:pPr>
          </w:p>
        </w:tc>
        <w:tc>
          <w:tcPr>
            <w:tcW w:w="1535" w:type="dxa"/>
          </w:tcPr>
          <w:p w14:paraId="30D894EE" w14:textId="77777777" w:rsidR="009D26E9" w:rsidRDefault="009D26E9" w:rsidP="009D26E9">
            <w:pPr>
              <w:pStyle w:val="NoSpacing"/>
            </w:pPr>
            <w:r>
              <w:t>─ 24 000</w:t>
            </w:r>
          </w:p>
        </w:tc>
        <w:tc>
          <w:tcPr>
            <w:tcW w:w="1535" w:type="dxa"/>
          </w:tcPr>
          <w:p w14:paraId="7FD63A79" w14:textId="77777777" w:rsidR="009D26E9" w:rsidRDefault="009D26E9" w:rsidP="009D26E9">
            <w:pPr>
              <w:pStyle w:val="NoSpacing"/>
            </w:pPr>
            <w:r>
              <w:t>─ 24 000</w:t>
            </w:r>
          </w:p>
        </w:tc>
        <w:tc>
          <w:tcPr>
            <w:tcW w:w="1536" w:type="dxa"/>
          </w:tcPr>
          <w:p w14:paraId="588E2B81" w14:textId="77777777" w:rsidR="009D26E9" w:rsidRDefault="009D26E9" w:rsidP="009D26E9">
            <w:pPr>
              <w:pStyle w:val="NoSpacing"/>
            </w:pPr>
            <w:r>
              <w:t>─ 24 000</w:t>
            </w:r>
          </w:p>
        </w:tc>
        <w:tc>
          <w:tcPr>
            <w:tcW w:w="1177" w:type="dxa"/>
          </w:tcPr>
          <w:p w14:paraId="6127D98A" w14:textId="77777777" w:rsidR="009D26E9" w:rsidRDefault="009D26E9" w:rsidP="009D26E9">
            <w:pPr>
              <w:pStyle w:val="NoSpacing"/>
            </w:pPr>
            <w:r>
              <w:t>─ 24 000</w:t>
            </w:r>
          </w:p>
        </w:tc>
        <w:tc>
          <w:tcPr>
            <w:tcW w:w="1114" w:type="dxa"/>
            <w:tcBorders>
              <w:bottom w:val="single" w:sz="4" w:space="0" w:color="auto"/>
            </w:tcBorders>
            <w:shd w:val="clear" w:color="auto" w:fill="auto"/>
          </w:tcPr>
          <w:p w14:paraId="50D16FA1" w14:textId="77777777" w:rsidR="009D26E9" w:rsidRDefault="009D26E9"/>
        </w:tc>
      </w:tr>
      <w:tr w:rsidR="009D26E9" w14:paraId="7EC974A2" w14:textId="77777777" w:rsidTr="009D26E9">
        <w:tc>
          <w:tcPr>
            <w:tcW w:w="1712" w:type="dxa"/>
            <w:shd w:val="clear" w:color="auto" w:fill="A6A6A6" w:themeFill="background1" w:themeFillShade="A6"/>
          </w:tcPr>
          <w:p w14:paraId="591E6027" w14:textId="77777777" w:rsidR="009D26E9" w:rsidRPr="009D26E9" w:rsidRDefault="009D26E9" w:rsidP="009D26E9">
            <w:pPr>
              <w:pStyle w:val="NoSpacing"/>
              <w:rPr>
                <w:b/>
              </w:rPr>
            </w:pPr>
            <w:r>
              <w:rPr>
                <w:b/>
              </w:rPr>
              <w:t>Perte de l’éco d’IS sur l’amortissement normal</w:t>
            </w:r>
          </w:p>
        </w:tc>
        <w:tc>
          <w:tcPr>
            <w:tcW w:w="1402" w:type="dxa"/>
          </w:tcPr>
          <w:p w14:paraId="7D5B96F3" w14:textId="77777777" w:rsidR="009D26E9" w:rsidRDefault="009D26E9" w:rsidP="009D26E9">
            <w:pPr>
              <w:pStyle w:val="NoSpacing"/>
            </w:pPr>
          </w:p>
        </w:tc>
        <w:tc>
          <w:tcPr>
            <w:tcW w:w="1535" w:type="dxa"/>
          </w:tcPr>
          <w:p w14:paraId="3DBADFDD" w14:textId="77777777" w:rsidR="009D26E9" w:rsidRDefault="009D26E9" w:rsidP="009D26E9">
            <w:pPr>
              <w:pStyle w:val="NoSpacing"/>
            </w:pPr>
            <w:r>
              <w:t>─8000</w:t>
            </w:r>
          </w:p>
        </w:tc>
        <w:tc>
          <w:tcPr>
            <w:tcW w:w="1535" w:type="dxa"/>
          </w:tcPr>
          <w:p w14:paraId="452AF73A" w14:textId="77777777" w:rsidR="009D26E9" w:rsidRDefault="009D26E9" w:rsidP="009D26E9">
            <w:pPr>
              <w:pStyle w:val="NoSpacing"/>
            </w:pPr>
            <w:r>
              <w:t>─8000</w:t>
            </w:r>
          </w:p>
        </w:tc>
        <w:tc>
          <w:tcPr>
            <w:tcW w:w="1536" w:type="dxa"/>
          </w:tcPr>
          <w:p w14:paraId="1C5B5306" w14:textId="77777777" w:rsidR="009D26E9" w:rsidRDefault="009D26E9" w:rsidP="009D26E9">
            <w:pPr>
              <w:pStyle w:val="NoSpacing"/>
            </w:pPr>
            <w:r>
              <w:t>─8000</w:t>
            </w:r>
          </w:p>
        </w:tc>
        <w:tc>
          <w:tcPr>
            <w:tcW w:w="1177" w:type="dxa"/>
          </w:tcPr>
          <w:p w14:paraId="768CD6AE" w14:textId="77777777" w:rsidR="009D26E9" w:rsidRDefault="009D26E9" w:rsidP="009D26E9">
            <w:pPr>
              <w:pStyle w:val="NoSpacing"/>
            </w:pPr>
            <w:r>
              <w:t>─8000</w:t>
            </w:r>
          </w:p>
        </w:tc>
        <w:tc>
          <w:tcPr>
            <w:tcW w:w="1114" w:type="dxa"/>
            <w:tcBorders>
              <w:bottom w:val="single" w:sz="4" w:space="0" w:color="auto"/>
            </w:tcBorders>
            <w:shd w:val="clear" w:color="auto" w:fill="auto"/>
          </w:tcPr>
          <w:p w14:paraId="1414D8AF" w14:textId="77777777" w:rsidR="009D26E9" w:rsidRDefault="009D26E9">
            <w:r>
              <w:t>─8000</w:t>
            </w:r>
          </w:p>
        </w:tc>
      </w:tr>
      <w:tr w:rsidR="009D26E9" w14:paraId="0E225FBB" w14:textId="77777777" w:rsidTr="009D26E9">
        <w:tc>
          <w:tcPr>
            <w:tcW w:w="1712" w:type="dxa"/>
            <w:shd w:val="clear" w:color="auto" w:fill="A6A6A6" w:themeFill="background1" w:themeFillShade="A6"/>
          </w:tcPr>
          <w:p w14:paraId="118C5A7F" w14:textId="77777777" w:rsidR="009D26E9" w:rsidRPr="009D26E9" w:rsidRDefault="009D26E9" w:rsidP="009D26E9">
            <w:pPr>
              <w:pStyle w:val="NoSpacing"/>
              <w:rPr>
                <w:b/>
              </w:rPr>
            </w:pPr>
            <w:r>
              <w:rPr>
                <w:b/>
              </w:rPr>
              <w:t xml:space="preserve">Option d’achat </w:t>
            </w:r>
          </w:p>
        </w:tc>
        <w:tc>
          <w:tcPr>
            <w:tcW w:w="1402" w:type="dxa"/>
          </w:tcPr>
          <w:p w14:paraId="5078867D" w14:textId="77777777" w:rsidR="009D26E9" w:rsidRDefault="009D26E9" w:rsidP="009D26E9">
            <w:pPr>
              <w:pStyle w:val="NoSpacing"/>
            </w:pPr>
          </w:p>
        </w:tc>
        <w:tc>
          <w:tcPr>
            <w:tcW w:w="1535" w:type="dxa"/>
          </w:tcPr>
          <w:p w14:paraId="3ACC46C5" w14:textId="77777777" w:rsidR="009D26E9" w:rsidRDefault="009D26E9" w:rsidP="009D26E9">
            <w:pPr>
              <w:pStyle w:val="NoSpacing"/>
            </w:pPr>
          </w:p>
        </w:tc>
        <w:tc>
          <w:tcPr>
            <w:tcW w:w="1535" w:type="dxa"/>
          </w:tcPr>
          <w:p w14:paraId="49C3D9D8" w14:textId="77777777" w:rsidR="009D26E9" w:rsidRDefault="009D26E9" w:rsidP="009D26E9">
            <w:pPr>
              <w:pStyle w:val="NoSpacing"/>
            </w:pPr>
          </w:p>
        </w:tc>
        <w:tc>
          <w:tcPr>
            <w:tcW w:w="1536" w:type="dxa"/>
          </w:tcPr>
          <w:p w14:paraId="79890AFB" w14:textId="77777777" w:rsidR="009D26E9" w:rsidRDefault="009D26E9" w:rsidP="009D26E9">
            <w:pPr>
              <w:pStyle w:val="NoSpacing"/>
            </w:pPr>
          </w:p>
        </w:tc>
        <w:tc>
          <w:tcPr>
            <w:tcW w:w="1177" w:type="dxa"/>
          </w:tcPr>
          <w:p w14:paraId="19774562" w14:textId="77777777" w:rsidR="009D26E9" w:rsidRDefault="009D26E9" w:rsidP="009D26E9">
            <w:pPr>
              <w:pStyle w:val="NoSpacing"/>
            </w:pPr>
            <w:r>
              <w:t>─7 500</w:t>
            </w:r>
          </w:p>
        </w:tc>
        <w:tc>
          <w:tcPr>
            <w:tcW w:w="1114" w:type="dxa"/>
            <w:shd w:val="clear" w:color="auto" w:fill="auto"/>
          </w:tcPr>
          <w:p w14:paraId="0FAD805E" w14:textId="77777777" w:rsidR="009D26E9" w:rsidRDefault="009D26E9"/>
        </w:tc>
      </w:tr>
      <w:tr w:rsidR="009D26E9" w14:paraId="4B66E07C" w14:textId="77777777" w:rsidTr="009D26E9">
        <w:tc>
          <w:tcPr>
            <w:tcW w:w="1712" w:type="dxa"/>
            <w:shd w:val="clear" w:color="auto" w:fill="A6A6A6" w:themeFill="background1" w:themeFillShade="A6"/>
          </w:tcPr>
          <w:p w14:paraId="57BF4AA5" w14:textId="77777777" w:rsidR="009D26E9" w:rsidRDefault="009D26E9" w:rsidP="009D26E9">
            <w:pPr>
              <w:pStyle w:val="NoSpacing"/>
              <w:rPr>
                <w:b/>
              </w:rPr>
            </w:pPr>
            <w:r>
              <w:rPr>
                <w:b/>
              </w:rPr>
              <w:t>Eco IS sur amortissement option d’achat</w:t>
            </w:r>
          </w:p>
        </w:tc>
        <w:tc>
          <w:tcPr>
            <w:tcW w:w="1402" w:type="dxa"/>
          </w:tcPr>
          <w:p w14:paraId="609F813E" w14:textId="77777777" w:rsidR="009D26E9" w:rsidRDefault="009D26E9" w:rsidP="009D26E9">
            <w:pPr>
              <w:pStyle w:val="NoSpacing"/>
            </w:pPr>
          </w:p>
        </w:tc>
        <w:tc>
          <w:tcPr>
            <w:tcW w:w="1535" w:type="dxa"/>
          </w:tcPr>
          <w:p w14:paraId="622E178A" w14:textId="77777777" w:rsidR="009D26E9" w:rsidRDefault="009D26E9" w:rsidP="009D26E9">
            <w:pPr>
              <w:pStyle w:val="NoSpacing"/>
            </w:pPr>
          </w:p>
        </w:tc>
        <w:tc>
          <w:tcPr>
            <w:tcW w:w="1535" w:type="dxa"/>
          </w:tcPr>
          <w:p w14:paraId="1D49F82E" w14:textId="77777777" w:rsidR="009D26E9" w:rsidRDefault="009D26E9" w:rsidP="009D26E9">
            <w:pPr>
              <w:pStyle w:val="NoSpacing"/>
            </w:pPr>
          </w:p>
        </w:tc>
        <w:tc>
          <w:tcPr>
            <w:tcW w:w="1536" w:type="dxa"/>
          </w:tcPr>
          <w:p w14:paraId="39C2B788" w14:textId="77777777" w:rsidR="009D26E9" w:rsidRDefault="009D26E9" w:rsidP="009D26E9">
            <w:pPr>
              <w:pStyle w:val="NoSpacing"/>
            </w:pPr>
          </w:p>
        </w:tc>
        <w:tc>
          <w:tcPr>
            <w:tcW w:w="1177" w:type="dxa"/>
          </w:tcPr>
          <w:p w14:paraId="7E07A66F" w14:textId="77777777" w:rsidR="009D26E9" w:rsidRDefault="009D26E9" w:rsidP="009D26E9">
            <w:pPr>
              <w:pStyle w:val="NoSpacing"/>
            </w:pPr>
          </w:p>
        </w:tc>
        <w:tc>
          <w:tcPr>
            <w:tcW w:w="1114" w:type="dxa"/>
            <w:shd w:val="clear" w:color="auto" w:fill="auto"/>
          </w:tcPr>
          <w:p w14:paraId="0688DBDA" w14:textId="77777777" w:rsidR="009D26E9" w:rsidRDefault="009D26E9">
            <w:r>
              <w:t>2 500</w:t>
            </w:r>
          </w:p>
        </w:tc>
      </w:tr>
      <w:tr w:rsidR="009D26E9" w14:paraId="673D612D" w14:textId="77777777" w:rsidTr="009D26E9">
        <w:tc>
          <w:tcPr>
            <w:tcW w:w="1712" w:type="dxa"/>
            <w:shd w:val="clear" w:color="auto" w:fill="A6A6A6" w:themeFill="background1" w:themeFillShade="A6"/>
          </w:tcPr>
          <w:p w14:paraId="44BEC7EB" w14:textId="77777777" w:rsidR="009D26E9" w:rsidRDefault="005F16AA" w:rsidP="009D26E9">
            <w:pPr>
              <w:pStyle w:val="NoSpacing"/>
              <w:rPr>
                <w:b/>
              </w:rPr>
            </w:pPr>
            <w:r>
              <w:rPr>
                <w:b/>
              </w:rPr>
              <w:t>∑flux</w:t>
            </w:r>
          </w:p>
        </w:tc>
        <w:tc>
          <w:tcPr>
            <w:tcW w:w="1402" w:type="dxa"/>
          </w:tcPr>
          <w:p w14:paraId="66085829" w14:textId="77777777" w:rsidR="009D26E9" w:rsidRDefault="009D26E9" w:rsidP="009D26E9">
            <w:pPr>
              <w:pStyle w:val="NoSpacing"/>
            </w:pPr>
          </w:p>
        </w:tc>
        <w:tc>
          <w:tcPr>
            <w:tcW w:w="1535" w:type="dxa"/>
          </w:tcPr>
          <w:p w14:paraId="692B1C45" w14:textId="77777777" w:rsidR="009D26E9" w:rsidRDefault="009D26E9" w:rsidP="009D26E9">
            <w:pPr>
              <w:pStyle w:val="NoSpacing"/>
            </w:pPr>
          </w:p>
        </w:tc>
        <w:tc>
          <w:tcPr>
            <w:tcW w:w="1535" w:type="dxa"/>
          </w:tcPr>
          <w:p w14:paraId="35E87B2D" w14:textId="77777777" w:rsidR="009D26E9" w:rsidRDefault="009D26E9" w:rsidP="009D26E9">
            <w:pPr>
              <w:pStyle w:val="NoSpacing"/>
            </w:pPr>
          </w:p>
        </w:tc>
        <w:tc>
          <w:tcPr>
            <w:tcW w:w="1536" w:type="dxa"/>
          </w:tcPr>
          <w:p w14:paraId="32CA4DB5" w14:textId="77777777" w:rsidR="009D26E9" w:rsidRDefault="009D26E9" w:rsidP="009D26E9">
            <w:pPr>
              <w:pStyle w:val="NoSpacing"/>
            </w:pPr>
          </w:p>
        </w:tc>
        <w:tc>
          <w:tcPr>
            <w:tcW w:w="1177" w:type="dxa"/>
          </w:tcPr>
          <w:p w14:paraId="1613E2DC" w14:textId="77777777" w:rsidR="009D26E9" w:rsidRDefault="009D26E9" w:rsidP="009D26E9">
            <w:pPr>
              <w:pStyle w:val="NoSpacing"/>
            </w:pPr>
          </w:p>
        </w:tc>
        <w:tc>
          <w:tcPr>
            <w:tcW w:w="1114" w:type="dxa"/>
            <w:tcBorders>
              <w:bottom w:val="single" w:sz="4" w:space="0" w:color="auto"/>
            </w:tcBorders>
            <w:shd w:val="clear" w:color="auto" w:fill="auto"/>
          </w:tcPr>
          <w:p w14:paraId="13F2DE0D" w14:textId="77777777" w:rsidR="009D26E9" w:rsidRDefault="009D26E9"/>
        </w:tc>
      </w:tr>
    </w:tbl>
    <w:p w14:paraId="38C5EDFD" w14:textId="77777777" w:rsidR="009D26E9" w:rsidRDefault="009D26E9" w:rsidP="009D26E9">
      <w:pPr>
        <w:pStyle w:val="NoSpacing"/>
      </w:pPr>
    </w:p>
    <w:p w14:paraId="1C47D94E" w14:textId="77777777" w:rsidR="009D26E9" w:rsidRDefault="009D26E9" w:rsidP="009D26E9">
      <w:pPr>
        <w:pStyle w:val="NoSpacing"/>
      </w:pPr>
      <w:r>
        <w:t xml:space="preserve">Quand je perds une éco c’est un encaissement, quand je gagne une éco c’est un décaissement. </w:t>
      </w:r>
    </w:p>
    <w:p w14:paraId="0B684960" w14:textId="77777777" w:rsidR="009D26E9" w:rsidRDefault="009D26E9" w:rsidP="009D26E9">
      <w:pPr>
        <w:pStyle w:val="NoSpacing"/>
      </w:pPr>
      <w:r>
        <w:t>∑5% = ─3 950</w:t>
      </w:r>
    </w:p>
    <w:p w14:paraId="3AD398A7" w14:textId="77777777" w:rsidR="009D26E9" w:rsidRDefault="009D26E9" w:rsidP="009D26E9">
      <w:pPr>
        <w:pStyle w:val="NoSpacing"/>
      </w:pPr>
      <w:r>
        <w:t>∑6% = ─ 934</w:t>
      </w:r>
    </w:p>
    <w:p w14:paraId="62942205" w14:textId="77777777" w:rsidR="009D26E9" w:rsidRDefault="009D26E9" w:rsidP="009D26E9">
      <w:pPr>
        <w:pStyle w:val="NoSpacing"/>
      </w:pPr>
      <w:r>
        <w:t>∑7% = 1 966</w:t>
      </w:r>
    </w:p>
    <w:p w14:paraId="67EA1479" w14:textId="77777777" w:rsidR="000B10E7" w:rsidRDefault="009D26E9" w:rsidP="009D26E9">
      <w:pPr>
        <w:pStyle w:val="NoSpacing"/>
      </w:pPr>
      <w:r>
        <w:t>TRI = 6</w:t>
      </w:r>
      <w:r w:rsidR="000B10E7">
        <w:t xml:space="preserve">% + n% (on prend à 6% car on monte, donc on cherche à ce qu’il soit positif, on fait l’inverse à la base) </w:t>
      </w:r>
      <w:r w:rsidR="000B10E7">
        <w:sym w:font="Wingdings" w:char="F0E0"/>
      </w:r>
      <w:r w:rsidR="000B10E7">
        <w:t xml:space="preserve"> ∆ taux = 1 ↔ ∆∑ = 2 900 et ∆ taux = n ↔ ∆∑ = 934 donc TRI = 6,32%</w:t>
      </w:r>
    </w:p>
    <w:p w14:paraId="1A204D10" w14:textId="77777777" w:rsidR="000B10E7" w:rsidRDefault="000B10E7" w:rsidP="009D26E9">
      <w:pPr>
        <w:pStyle w:val="NoSpacing"/>
      </w:pPr>
    </w:p>
    <w:p w14:paraId="64390FE3" w14:textId="77777777" w:rsidR="000B10E7" w:rsidRDefault="000B10E7" w:rsidP="000B10E7">
      <w:pPr>
        <w:pStyle w:val="Exemple"/>
      </w:pPr>
      <w:r>
        <w:t xml:space="preserve">Exercice entreprise CHAROLAISE : </w:t>
      </w:r>
    </w:p>
    <w:p w14:paraId="7C2376B1" w14:textId="77777777" w:rsidR="000B10E7" w:rsidRDefault="000B10E7" w:rsidP="000B10E7">
      <w:pPr>
        <w:pStyle w:val="NoSpacing"/>
      </w:pPr>
      <w:r w:rsidRPr="000B10E7">
        <w:rPr>
          <w:u w:val="single"/>
        </w:rPr>
        <w:t>Emprunt</w:t>
      </w:r>
      <w:r>
        <w:t> : ti = 6%</w:t>
      </w:r>
    </w:p>
    <w:p w14:paraId="778D4E79" w14:textId="77777777" w:rsidR="000B10E7" w:rsidRDefault="000B10E7" w:rsidP="000B10E7">
      <w:pPr>
        <w:pStyle w:val="NoSpacing"/>
      </w:pPr>
      <w:r>
        <w:tab/>
        <w:t xml:space="preserve">     Coût effectif = 6% x (2/3) = 4%</w:t>
      </w:r>
    </w:p>
    <w:p w14:paraId="030860A3" w14:textId="77777777" w:rsidR="000B10E7" w:rsidRDefault="000B10E7" w:rsidP="000B10E7">
      <w:pPr>
        <w:pStyle w:val="NoSpacing"/>
      </w:pPr>
      <w:r>
        <w:t>Crédit-bail est le loyer pendant 5 ans</w:t>
      </w:r>
    </w:p>
    <w:p w14:paraId="736FF73F" w14:textId="77777777" w:rsidR="000B10E7" w:rsidRDefault="000B10E7" w:rsidP="000B10E7">
      <w:pPr>
        <w:pStyle w:val="NoSpacing"/>
      </w:pPr>
      <w:r>
        <w:t xml:space="preserve">Loyer annuel = 45 000 </w:t>
      </w:r>
      <w:r>
        <w:sym w:font="Wingdings" w:char="F0E0"/>
      </w:r>
      <w:r>
        <w:t xml:space="preserve"> loyer net d’IS = 45 000 x (2/3) = 30 000</w:t>
      </w:r>
    </w:p>
    <w:p w14:paraId="296D2846" w14:textId="77777777" w:rsidR="000B10E7" w:rsidRDefault="000B10E7" w:rsidP="000B10E7">
      <w:pPr>
        <w:pStyle w:val="NoSpacing"/>
      </w:pPr>
      <w:r>
        <w:t>VO = 200 000</w:t>
      </w:r>
    </w:p>
    <w:p w14:paraId="5BAEBDB3" w14:textId="77777777" w:rsidR="000B10E7" w:rsidRDefault="000B10E7" w:rsidP="000B10E7">
      <w:pPr>
        <w:pStyle w:val="NoSpacing"/>
      </w:pPr>
      <w:r>
        <w:t>Normalement on à une dotation / an = 200 000 / 10 = 20 000, on à cette dotation pendant 7 ans (c’est elle qui à décidé).</w:t>
      </w:r>
    </w:p>
    <w:p w14:paraId="59B065AD" w14:textId="77777777" w:rsidR="000B10E7" w:rsidRDefault="000B10E7" w:rsidP="000B10E7">
      <w:pPr>
        <w:pStyle w:val="NoSpacing"/>
      </w:pPr>
      <w:r>
        <w:t>On perd éco d’IS de 20 000 / 3 = 6 667</w:t>
      </w:r>
    </w:p>
    <w:p w14:paraId="5F397C08" w14:textId="77777777" w:rsidR="000B10E7" w:rsidRDefault="000B10E7" w:rsidP="000B10E7">
      <w:pPr>
        <w:pStyle w:val="NoSpacing"/>
      </w:pPr>
      <w:r>
        <w:lastRenderedPageBreak/>
        <w:t>On à vu qu’en t=5 on va avoir une option d’achat avec un décaissement de 60 000 et cette option d’achat est amortie sur 2 ans donc en t=6 et en t=7, on à l’amortissement de l’option d’achat donc une dotation aux amortissements / an = 60 000 / 2 = 30 000, ce n’est pas un décaissement mais cela entraîne une réduction de IS donc c’est un encaissement qui est = éco IS sur l’amortissement de l’option = 1/3 x 30 000 = 10 000.</w:t>
      </w:r>
    </w:p>
    <w:p w14:paraId="3B58251C" w14:textId="77777777" w:rsidR="000B10E7" w:rsidRDefault="000B10E7" w:rsidP="000B10E7">
      <w:pPr>
        <w:pStyle w:val="NoSpacing"/>
      </w:pPr>
    </w:p>
    <w:tbl>
      <w:tblPr>
        <w:tblStyle w:val="TableGrid"/>
        <w:tblW w:w="0" w:type="auto"/>
        <w:tblLook w:val="04A0" w:firstRow="1" w:lastRow="0" w:firstColumn="1" w:lastColumn="0" w:noHBand="0" w:noVBand="1"/>
      </w:tblPr>
      <w:tblGrid>
        <w:gridCol w:w="1601"/>
        <w:gridCol w:w="950"/>
        <w:gridCol w:w="951"/>
        <w:gridCol w:w="951"/>
        <w:gridCol w:w="952"/>
        <w:gridCol w:w="952"/>
        <w:gridCol w:w="986"/>
        <w:gridCol w:w="993"/>
        <w:gridCol w:w="952"/>
      </w:tblGrid>
      <w:tr w:rsidR="00E820CD" w14:paraId="46A2267C" w14:textId="77777777" w:rsidTr="00E820CD">
        <w:tc>
          <w:tcPr>
            <w:tcW w:w="1023" w:type="dxa"/>
            <w:shd w:val="clear" w:color="auto" w:fill="A6A6A6" w:themeFill="background1" w:themeFillShade="A6"/>
          </w:tcPr>
          <w:p w14:paraId="3F9473B8" w14:textId="77777777" w:rsidR="00E820CD" w:rsidRPr="00E820CD" w:rsidRDefault="00E820CD" w:rsidP="000B10E7">
            <w:pPr>
              <w:pStyle w:val="NoSpacing"/>
              <w:rPr>
                <w:b/>
              </w:rPr>
            </w:pPr>
          </w:p>
        </w:tc>
        <w:tc>
          <w:tcPr>
            <w:tcW w:w="1023" w:type="dxa"/>
            <w:shd w:val="clear" w:color="auto" w:fill="A6A6A6" w:themeFill="background1" w:themeFillShade="A6"/>
          </w:tcPr>
          <w:p w14:paraId="3D283DCC" w14:textId="77777777" w:rsidR="00E820CD" w:rsidRPr="00E820CD" w:rsidRDefault="00E820CD" w:rsidP="000B10E7">
            <w:pPr>
              <w:pStyle w:val="NoSpacing"/>
              <w:rPr>
                <w:b/>
              </w:rPr>
            </w:pPr>
            <w:r w:rsidRPr="00E820CD">
              <w:rPr>
                <w:b/>
              </w:rPr>
              <w:t>0</w:t>
            </w:r>
          </w:p>
        </w:tc>
        <w:tc>
          <w:tcPr>
            <w:tcW w:w="1023" w:type="dxa"/>
            <w:shd w:val="clear" w:color="auto" w:fill="A6A6A6" w:themeFill="background1" w:themeFillShade="A6"/>
          </w:tcPr>
          <w:p w14:paraId="4BD7A0C9" w14:textId="77777777" w:rsidR="00E820CD" w:rsidRPr="00E820CD" w:rsidRDefault="00E820CD" w:rsidP="000B10E7">
            <w:pPr>
              <w:pStyle w:val="NoSpacing"/>
              <w:rPr>
                <w:b/>
              </w:rPr>
            </w:pPr>
            <w:r w:rsidRPr="00E820CD">
              <w:rPr>
                <w:b/>
              </w:rPr>
              <w:t>1</w:t>
            </w:r>
          </w:p>
        </w:tc>
        <w:tc>
          <w:tcPr>
            <w:tcW w:w="1023" w:type="dxa"/>
            <w:shd w:val="clear" w:color="auto" w:fill="A6A6A6" w:themeFill="background1" w:themeFillShade="A6"/>
          </w:tcPr>
          <w:p w14:paraId="2A402B84" w14:textId="77777777" w:rsidR="00E820CD" w:rsidRPr="00E820CD" w:rsidRDefault="00E820CD" w:rsidP="000B10E7">
            <w:pPr>
              <w:pStyle w:val="NoSpacing"/>
              <w:rPr>
                <w:b/>
              </w:rPr>
            </w:pPr>
            <w:r w:rsidRPr="00E820CD">
              <w:rPr>
                <w:b/>
              </w:rPr>
              <w:t>2</w:t>
            </w:r>
          </w:p>
        </w:tc>
        <w:tc>
          <w:tcPr>
            <w:tcW w:w="1024" w:type="dxa"/>
            <w:shd w:val="clear" w:color="auto" w:fill="A6A6A6" w:themeFill="background1" w:themeFillShade="A6"/>
          </w:tcPr>
          <w:p w14:paraId="7AD24163" w14:textId="77777777" w:rsidR="00E820CD" w:rsidRPr="00E820CD" w:rsidRDefault="00E820CD" w:rsidP="000B10E7">
            <w:pPr>
              <w:pStyle w:val="NoSpacing"/>
              <w:rPr>
                <w:b/>
              </w:rPr>
            </w:pPr>
            <w:r w:rsidRPr="00E820CD">
              <w:rPr>
                <w:b/>
              </w:rPr>
              <w:t>3</w:t>
            </w:r>
          </w:p>
        </w:tc>
        <w:tc>
          <w:tcPr>
            <w:tcW w:w="1024" w:type="dxa"/>
            <w:shd w:val="clear" w:color="auto" w:fill="A6A6A6" w:themeFill="background1" w:themeFillShade="A6"/>
          </w:tcPr>
          <w:p w14:paraId="6F237C61" w14:textId="77777777" w:rsidR="00E820CD" w:rsidRPr="00E820CD" w:rsidRDefault="00E820CD" w:rsidP="000B10E7">
            <w:pPr>
              <w:pStyle w:val="NoSpacing"/>
              <w:rPr>
                <w:b/>
              </w:rPr>
            </w:pPr>
            <w:r w:rsidRPr="00E820CD">
              <w:rPr>
                <w:b/>
              </w:rPr>
              <w:t>4</w:t>
            </w:r>
          </w:p>
        </w:tc>
        <w:tc>
          <w:tcPr>
            <w:tcW w:w="1024" w:type="dxa"/>
            <w:shd w:val="clear" w:color="auto" w:fill="A6A6A6" w:themeFill="background1" w:themeFillShade="A6"/>
          </w:tcPr>
          <w:p w14:paraId="3F679A89" w14:textId="77777777" w:rsidR="00E820CD" w:rsidRPr="00E820CD" w:rsidRDefault="00E820CD" w:rsidP="000B10E7">
            <w:pPr>
              <w:pStyle w:val="NoSpacing"/>
              <w:rPr>
                <w:b/>
              </w:rPr>
            </w:pPr>
            <w:r w:rsidRPr="00E820CD">
              <w:rPr>
                <w:b/>
              </w:rPr>
              <w:t>5</w:t>
            </w:r>
          </w:p>
        </w:tc>
        <w:tc>
          <w:tcPr>
            <w:tcW w:w="1024" w:type="dxa"/>
            <w:shd w:val="clear" w:color="auto" w:fill="A6A6A6" w:themeFill="background1" w:themeFillShade="A6"/>
          </w:tcPr>
          <w:p w14:paraId="04A05902" w14:textId="77777777" w:rsidR="00E820CD" w:rsidRPr="00E820CD" w:rsidRDefault="00E820CD" w:rsidP="000B10E7">
            <w:pPr>
              <w:pStyle w:val="NoSpacing"/>
              <w:rPr>
                <w:b/>
              </w:rPr>
            </w:pPr>
            <w:r w:rsidRPr="00E820CD">
              <w:rPr>
                <w:b/>
              </w:rPr>
              <w:t>6</w:t>
            </w:r>
          </w:p>
        </w:tc>
        <w:tc>
          <w:tcPr>
            <w:tcW w:w="1024" w:type="dxa"/>
            <w:shd w:val="clear" w:color="auto" w:fill="A6A6A6" w:themeFill="background1" w:themeFillShade="A6"/>
          </w:tcPr>
          <w:p w14:paraId="16835009" w14:textId="77777777" w:rsidR="00E820CD" w:rsidRPr="00E820CD" w:rsidRDefault="00E820CD" w:rsidP="000B10E7">
            <w:pPr>
              <w:pStyle w:val="NoSpacing"/>
              <w:rPr>
                <w:b/>
              </w:rPr>
            </w:pPr>
            <w:r w:rsidRPr="00E820CD">
              <w:rPr>
                <w:b/>
              </w:rPr>
              <w:t>7</w:t>
            </w:r>
          </w:p>
        </w:tc>
      </w:tr>
      <w:tr w:rsidR="00E820CD" w14:paraId="157268C2" w14:textId="77777777" w:rsidTr="00E820CD">
        <w:tc>
          <w:tcPr>
            <w:tcW w:w="1023" w:type="dxa"/>
            <w:shd w:val="clear" w:color="auto" w:fill="A6A6A6" w:themeFill="background1" w:themeFillShade="A6"/>
          </w:tcPr>
          <w:p w14:paraId="55AB4C3F" w14:textId="77777777" w:rsidR="00E820CD" w:rsidRPr="00E820CD" w:rsidRDefault="00E820CD" w:rsidP="000B10E7">
            <w:pPr>
              <w:pStyle w:val="NoSpacing"/>
              <w:rPr>
                <w:b/>
              </w:rPr>
            </w:pPr>
            <w:r w:rsidRPr="00E820CD">
              <w:rPr>
                <w:b/>
              </w:rPr>
              <w:t>VO</w:t>
            </w:r>
          </w:p>
        </w:tc>
        <w:tc>
          <w:tcPr>
            <w:tcW w:w="1023" w:type="dxa"/>
          </w:tcPr>
          <w:p w14:paraId="2798E7A0" w14:textId="77777777" w:rsidR="00E820CD" w:rsidRDefault="00E820CD" w:rsidP="000B10E7">
            <w:pPr>
              <w:pStyle w:val="NoSpacing"/>
            </w:pPr>
            <w:r>
              <w:t>200 000</w:t>
            </w:r>
          </w:p>
        </w:tc>
        <w:tc>
          <w:tcPr>
            <w:tcW w:w="1023" w:type="dxa"/>
          </w:tcPr>
          <w:p w14:paraId="2FFABDB1" w14:textId="77777777" w:rsidR="00E820CD" w:rsidRDefault="00E820CD" w:rsidP="000B10E7">
            <w:pPr>
              <w:pStyle w:val="NoSpacing"/>
            </w:pPr>
          </w:p>
        </w:tc>
        <w:tc>
          <w:tcPr>
            <w:tcW w:w="1023" w:type="dxa"/>
          </w:tcPr>
          <w:p w14:paraId="414BFD9A" w14:textId="77777777" w:rsidR="00E820CD" w:rsidRDefault="00E820CD" w:rsidP="000B10E7">
            <w:pPr>
              <w:pStyle w:val="NoSpacing"/>
            </w:pPr>
          </w:p>
        </w:tc>
        <w:tc>
          <w:tcPr>
            <w:tcW w:w="1024" w:type="dxa"/>
          </w:tcPr>
          <w:p w14:paraId="1B4CCFAB" w14:textId="77777777" w:rsidR="00E820CD" w:rsidRDefault="00E820CD" w:rsidP="000B10E7">
            <w:pPr>
              <w:pStyle w:val="NoSpacing"/>
            </w:pPr>
          </w:p>
        </w:tc>
        <w:tc>
          <w:tcPr>
            <w:tcW w:w="1024" w:type="dxa"/>
          </w:tcPr>
          <w:p w14:paraId="6CC79AFA" w14:textId="77777777" w:rsidR="00E820CD" w:rsidRDefault="00E820CD" w:rsidP="000B10E7">
            <w:pPr>
              <w:pStyle w:val="NoSpacing"/>
            </w:pPr>
          </w:p>
        </w:tc>
        <w:tc>
          <w:tcPr>
            <w:tcW w:w="1024" w:type="dxa"/>
          </w:tcPr>
          <w:p w14:paraId="40914A14" w14:textId="77777777" w:rsidR="00E820CD" w:rsidRDefault="00E820CD" w:rsidP="000B10E7">
            <w:pPr>
              <w:pStyle w:val="NoSpacing"/>
            </w:pPr>
          </w:p>
        </w:tc>
        <w:tc>
          <w:tcPr>
            <w:tcW w:w="1024" w:type="dxa"/>
          </w:tcPr>
          <w:p w14:paraId="20D3B26A" w14:textId="77777777" w:rsidR="00E820CD" w:rsidRDefault="00E820CD" w:rsidP="000B10E7">
            <w:pPr>
              <w:pStyle w:val="NoSpacing"/>
            </w:pPr>
          </w:p>
        </w:tc>
        <w:tc>
          <w:tcPr>
            <w:tcW w:w="1024" w:type="dxa"/>
          </w:tcPr>
          <w:p w14:paraId="74705B7B" w14:textId="77777777" w:rsidR="00E820CD" w:rsidRDefault="00E820CD" w:rsidP="000B10E7">
            <w:pPr>
              <w:pStyle w:val="NoSpacing"/>
            </w:pPr>
          </w:p>
        </w:tc>
      </w:tr>
      <w:tr w:rsidR="00E820CD" w14:paraId="4F2B26AF" w14:textId="77777777" w:rsidTr="00E820CD">
        <w:tc>
          <w:tcPr>
            <w:tcW w:w="1023" w:type="dxa"/>
            <w:shd w:val="clear" w:color="auto" w:fill="A6A6A6" w:themeFill="background1" w:themeFillShade="A6"/>
          </w:tcPr>
          <w:p w14:paraId="6129A3AE" w14:textId="77777777" w:rsidR="00E820CD" w:rsidRPr="00E820CD" w:rsidRDefault="00E820CD" w:rsidP="000B10E7">
            <w:pPr>
              <w:pStyle w:val="NoSpacing"/>
              <w:rPr>
                <w:b/>
              </w:rPr>
            </w:pPr>
            <w:r>
              <w:rPr>
                <w:b/>
              </w:rPr>
              <w:t>─ loyer net d’IS *</w:t>
            </w:r>
          </w:p>
        </w:tc>
        <w:tc>
          <w:tcPr>
            <w:tcW w:w="1023" w:type="dxa"/>
          </w:tcPr>
          <w:p w14:paraId="157935D0" w14:textId="77777777" w:rsidR="00E820CD" w:rsidRDefault="00E820CD" w:rsidP="000B10E7">
            <w:pPr>
              <w:pStyle w:val="NoSpacing"/>
            </w:pPr>
          </w:p>
        </w:tc>
        <w:tc>
          <w:tcPr>
            <w:tcW w:w="1023" w:type="dxa"/>
          </w:tcPr>
          <w:p w14:paraId="661219BE" w14:textId="77777777" w:rsidR="00E820CD" w:rsidRDefault="00E820CD" w:rsidP="000B10E7">
            <w:pPr>
              <w:pStyle w:val="NoSpacing"/>
            </w:pPr>
            <w:r>
              <w:t>─30 000</w:t>
            </w:r>
          </w:p>
        </w:tc>
        <w:tc>
          <w:tcPr>
            <w:tcW w:w="1023" w:type="dxa"/>
          </w:tcPr>
          <w:p w14:paraId="5F727C2B" w14:textId="77777777" w:rsidR="00E820CD" w:rsidRDefault="00E820CD" w:rsidP="000B10E7">
            <w:pPr>
              <w:pStyle w:val="NoSpacing"/>
            </w:pPr>
            <w:r>
              <w:t>─30 000</w:t>
            </w:r>
          </w:p>
        </w:tc>
        <w:tc>
          <w:tcPr>
            <w:tcW w:w="1024" w:type="dxa"/>
          </w:tcPr>
          <w:p w14:paraId="461257E9" w14:textId="77777777" w:rsidR="00E820CD" w:rsidRDefault="00E820CD" w:rsidP="000B10E7">
            <w:pPr>
              <w:pStyle w:val="NoSpacing"/>
            </w:pPr>
            <w:r>
              <w:t>─30 000</w:t>
            </w:r>
          </w:p>
        </w:tc>
        <w:tc>
          <w:tcPr>
            <w:tcW w:w="1024" w:type="dxa"/>
          </w:tcPr>
          <w:p w14:paraId="48C35AC3" w14:textId="77777777" w:rsidR="00E820CD" w:rsidRDefault="00E820CD" w:rsidP="000B10E7">
            <w:pPr>
              <w:pStyle w:val="NoSpacing"/>
            </w:pPr>
            <w:r>
              <w:t>─30 000</w:t>
            </w:r>
          </w:p>
        </w:tc>
        <w:tc>
          <w:tcPr>
            <w:tcW w:w="1024" w:type="dxa"/>
          </w:tcPr>
          <w:p w14:paraId="097DD1DF" w14:textId="77777777" w:rsidR="00E820CD" w:rsidRDefault="00E820CD" w:rsidP="000B10E7">
            <w:pPr>
              <w:pStyle w:val="NoSpacing"/>
            </w:pPr>
            <w:r>
              <w:t>─30 000</w:t>
            </w:r>
          </w:p>
        </w:tc>
        <w:tc>
          <w:tcPr>
            <w:tcW w:w="1024" w:type="dxa"/>
          </w:tcPr>
          <w:p w14:paraId="3AE9021F" w14:textId="77777777" w:rsidR="00E820CD" w:rsidRDefault="00E820CD" w:rsidP="000B10E7">
            <w:pPr>
              <w:pStyle w:val="NoSpacing"/>
            </w:pPr>
          </w:p>
        </w:tc>
        <w:tc>
          <w:tcPr>
            <w:tcW w:w="1024" w:type="dxa"/>
          </w:tcPr>
          <w:p w14:paraId="18033C40" w14:textId="77777777" w:rsidR="00E820CD" w:rsidRDefault="00E820CD" w:rsidP="000B10E7">
            <w:pPr>
              <w:pStyle w:val="NoSpacing"/>
            </w:pPr>
          </w:p>
        </w:tc>
      </w:tr>
      <w:tr w:rsidR="00E820CD" w14:paraId="4E0B396F" w14:textId="77777777" w:rsidTr="00E820CD">
        <w:tc>
          <w:tcPr>
            <w:tcW w:w="1023" w:type="dxa"/>
            <w:shd w:val="clear" w:color="auto" w:fill="A6A6A6" w:themeFill="background1" w:themeFillShade="A6"/>
          </w:tcPr>
          <w:p w14:paraId="4577F3B2" w14:textId="77777777" w:rsidR="00E820CD" w:rsidRPr="00E820CD" w:rsidRDefault="00E820CD" w:rsidP="000B10E7">
            <w:pPr>
              <w:pStyle w:val="NoSpacing"/>
              <w:rPr>
                <w:b/>
              </w:rPr>
            </w:pPr>
            <w:r>
              <w:rPr>
                <w:b/>
              </w:rPr>
              <w:t>─perte d’éco IS sur amortissement normal</w:t>
            </w:r>
          </w:p>
        </w:tc>
        <w:tc>
          <w:tcPr>
            <w:tcW w:w="1023" w:type="dxa"/>
          </w:tcPr>
          <w:p w14:paraId="25CCD1A0" w14:textId="77777777" w:rsidR="00E820CD" w:rsidRDefault="00E820CD" w:rsidP="000B10E7">
            <w:pPr>
              <w:pStyle w:val="NoSpacing"/>
            </w:pPr>
          </w:p>
        </w:tc>
        <w:tc>
          <w:tcPr>
            <w:tcW w:w="1023" w:type="dxa"/>
          </w:tcPr>
          <w:p w14:paraId="3D92B86C" w14:textId="77777777" w:rsidR="00E820CD" w:rsidRDefault="00E820CD" w:rsidP="000B10E7">
            <w:pPr>
              <w:pStyle w:val="NoSpacing"/>
            </w:pPr>
            <w:r>
              <w:t>─6 667</w:t>
            </w:r>
          </w:p>
        </w:tc>
        <w:tc>
          <w:tcPr>
            <w:tcW w:w="1023" w:type="dxa"/>
          </w:tcPr>
          <w:p w14:paraId="40B9E425" w14:textId="77777777" w:rsidR="00E820CD" w:rsidRDefault="00E820CD" w:rsidP="000B10E7">
            <w:pPr>
              <w:pStyle w:val="NoSpacing"/>
            </w:pPr>
            <w:r>
              <w:t>─6 667</w:t>
            </w:r>
          </w:p>
        </w:tc>
        <w:tc>
          <w:tcPr>
            <w:tcW w:w="1024" w:type="dxa"/>
          </w:tcPr>
          <w:p w14:paraId="36724246" w14:textId="77777777" w:rsidR="00E820CD" w:rsidRDefault="00E820CD" w:rsidP="000B10E7">
            <w:pPr>
              <w:pStyle w:val="NoSpacing"/>
            </w:pPr>
            <w:r>
              <w:t>─6 667</w:t>
            </w:r>
          </w:p>
        </w:tc>
        <w:tc>
          <w:tcPr>
            <w:tcW w:w="1024" w:type="dxa"/>
          </w:tcPr>
          <w:p w14:paraId="5865414F" w14:textId="77777777" w:rsidR="00E820CD" w:rsidRDefault="00E820CD" w:rsidP="000B10E7">
            <w:pPr>
              <w:pStyle w:val="NoSpacing"/>
            </w:pPr>
            <w:r>
              <w:t>─6 667</w:t>
            </w:r>
          </w:p>
        </w:tc>
        <w:tc>
          <w:tcPr>
            <w:tcW w:w="1024" w:type="dxa"/>
          </w:tcPr>
          <w:p w14:paraId="3F875149" w14:textId="77777777" w:rsidR="00E820CD" w:rsidRDefault="00E820CD" w:rsidP="000B10E7">
            <w:pPr>
              <w:pStyle w:val="NoSpacing"/>
            </w:pPr>
            <w:r>
              <w:t>─6 667</w:t>
            </w:r>
          </w:p>
        </w:tc>
        <w:tc>
          <w:tcPr>
            <w:tcW w:w="1024" w:type="dxa"/>
          </w:tcPr>
          <w:p w14:paraId="45463257" w14:textId="77777777" w:rsidR="00E820CD" w:rsidRDefault="00E820CD" w:rsidP="000B10E7">
            <w:pPr>
              <w:pStyle w:val="NoSpacing"/>
            </w:pPr>
            <w:r>
              <w:t>─6 667</w:t>
            </w:r>
          </w:p>
        </w:tc>
        <w:tc>
          <w:tcPr>
            <w:tcW w:w="1024" w:type="dxa"/>
          </w:tcPr>
          <w:p w14:paraId="3105FEC3" w14:textId="77777777" w:rsidR="00E820CD" w:rsidRDefault="00E820CD" w:rsidP="000B10E7">
            <w:pPr>
              <w:pStyle w:val="NoSpacing"/>
            </w:pPr>
            <w:r>
              <w:t>─6 667</w:t>
            </w:r>
          </w:p>
        </w:tc>
      </w:tr>
      <w:tr w:rsidR="00E820CD" w14:paraId="5184E900" w14:textId="77777777" w:rsidTr="00E820CD">
        <w:tc>
          <w:tcPr>
            <w:tcW w:w="1023" w:type="dxa"/>
            <w:shd w:val="clear" w:color="auto" w:fill="A6A6A6" w:themeFill="background1" w:themeFillShade="A6"/>
          </w:tcPr>
          <w:p w14:paraId="1FA732D0" w14:textId="77777777" w:rsidR="00E820CD" w:rsidRPr="00E820CD" w:rsidRDefault="00E820CD" w:rsidP="000B10E7">
            <w:pPr>
              <w:pStyle w:val="NoSpacing"/>
              <w:rPr>
                <w:b/>
              </w:rPr>
            </w:pPr>
            <w:r>
              <w:rPr>
                <w:b/>
              </w:rPr>
              <w:t>─option d’achat</w:t>
            </w:r>
          </w:p>
        </w:tc>
        <w:tc>
          <w:tcPr>
            <w:tcW w:w="1023" w:type="dxa"/>
          </w:tcPr>
          <w:p w14:paraId="6C552715" w14:textId="77777777" w:rsidR="00E820CD" w:rsidRDefault="00E820CD" w:rsidP="000B10E7">
            <w:pPr>
              <w:pStyle w:val="NoSpacing"/>
            </w:pPr>
          </w:p>
        </w:tc>
        <w:tc>
          <w:tcPr>
            <w:tcW w:w="1023" w:type="dxa"/>
          </w:tcPr>
          <w:p w14:paraId="19C94273" w14:textId="77777777" w:rsidR="00E820CD" w:rsidRDefault="00E820CD" w:rsidP="000B10E7">
            <w:pPr>
              <w:pStyle w:val="NoSpacing"/>
            </w:pPr>
          </w:p>
        </w:tc>
        <w:tc>
          <w:tcPr>
            <w:tcW w:w="1023" w:type="dxa"/>
          </w:tcPr>
          <w:p w14:paraId="5906E5F4" w14:textId="77777777" w:rsidR="00E820CD" w:rsidRDefault="00E820CD" w:rsidP="000B10E7">
            <w:pPr>
              <w:pStyle w:val="NoSpacing"/>
            </w:pPr>
          </w:p>
        </w:tc>
        <w:tc>
          <w:tcPr>
            <w:tcW w:w="1024" w:type="dxa"/>
          </w:tcPr>
          <w:p w14:paraId="78B0B9F9" w14:textId="77777777" w:rsidR="00E820CD" w:rsidRDefault="00E820CD" w:rsidP="000B10E7">
            <w:pPr>
              <w:pStyle w:val="NoSpacing"/>
            </w:pPr>
          </w:p>
        </w:tc>
        <w:tc>
          <w:tcPr>
            <w:tcW w:w="1024" w:type="dxa"/>
          </w:tcPr>
          <w:p w14:paraId="2EDB7AB9" w14:textId="77777777" w:rsidR="00E820CD" w:rsidRDefault="00E820CD" w:rsidP="000B10E7">
            <w:pPr>
              <w:pStyle w:val="NoSpacing"/>
            </w:pPr>
          </w:p>
        </w:tc>
        <w:tc>
          <w:tcPr>
            <w:tcW w:w="1024" w:type="dxa"/>
          </w:tcPr>
          <w:p w14:paraId="34FFC906" w14:textId="77777777" w:rsidR="00E820CD" w:rsidRDefault="00E820CD" w:rsidP="000B10E7">
            <w:pPr>
              <w:pStyle w:val="NoSpacing"/>
            </w:pPr>
            <w:r>
              <w:t>─6000</w:t>
            </w:r>
          </w:p>
        </w:tc>
        <w:tc>
          <w:tcPr>
            <w:tcW w:w="1024" w:type="dxa"/>
          </w:tcPr>
          <w:p w14:paraId="53CFBF66" w14:textId="77777777" w:rsidR="00E820CD" w:rsidRDefault="00E820CD" w:rsidP="000B10E7">
            <w:pPr>
              <w:pStyle w:val="NoSpacing"/>
            </w:pPr>
          </w:p>
        </w:tc>
        <w:tc>
          <w:tcPr>
            <w:tcW w:w="1024" w:type="dxa"/>
          </w:tcPr>
          <w:p w14:paraId="63EE8C30" w14:textId="77777777" w:rsidR="00E820CD" w:rsidRDefault="00E820CD" w:rsidP="000B10E7">
            <w:pPr>
              <w:pStyle w:val="NoSpacing"/>
            </w:pPr>
          </w:p>
        </w:tc>
      </w:tr>
      <w:tr w:rsidR="00E820CD" w14:paraId="7F55D161" w14:textId="77777777" w:rsidTr="00E820CD">
        <w:tc>
          <w:tcPr>
            <w:tcW w:w="1023" w:type="dxa"/>
            <w:shd w:val="clear" w:color="auto" w:fill="A6A6A6" w:themeFill="background1" w:themeFillShade="A6"/>
          </w:tcPr>
          <w:p w14:paraId="72EB7D7D" w14:textId="77777777" w:rsidR="00E820CD" w:rsidRPr="00E820CD" w:rsidRDefault="00E820CD" w:rsidP="000B10E7">
            <w:pPr>
              <w:pStyle w:val="NoSpacing"/>
              <w:rPr>
                <w:b/>
              </w:rPr>
            </w:pPr>
            <w:r>
              <w:rPr>
                <w:b/>
              </w:rPr>
              <w:t>─éco IS sur amortissement annuel</w:t>
            </w:r>
          </w:p>
        </w:tc>
        <w:tc>
          <w:tcPr>
            <w:tcW w:w="1023" w:type="dxa"/>
          </w:tcPr>
          <w:p w14:paraId="4F3A121B" w14:textId="77777777" w:rsidR="00E820CD" w:rsidRDefault="00E820CD" w:rsidP="000B10E7">
            <w:pPr>
              <w:pStyle w:val="NoSpacing"/>
            </w:pPr>
          </w:p>
        </w:tc>
        <w:tc>
          <w:tcPr>
            <w:tcW w:w="1023" w:type="dxa"/>
          </w:tcPr>
          <w:p w14:paraId="01D56CA8" w14:textId="77777777" w:rsidR="00E820CD" w:rsidRDefault="00E820CD" w:rsidP="000B10E7">
            <w:pPr>
              <w:pStyle w:val="NoSpacing"/>
            </w:pPr>
          </w:p>
        </w:tc>
        <w:tc>
          <w:tcPr>
            <w:tcW w:w="1023" w:type="dxa"/>
          </w:tcPr>
          <w:p w14:paraId="73B60A26" w14:textId="77777777" w:rsidR="00E820CD" w:rsidRDefault="00E820CD" w:rsidP="000B10E7">
            <w:pPr>
              <w:pStyle w:val="NoSpacing"/>
            </w:pPr>
          </w:p>
        </w:tc>
        <w:tc>
          <w:tcPr>
            <w:tcW w:w="1024" w:type="dxa"/>
          </w:tcPr>
          <w:p w14:paraId="29B03896" w14:textId="77777777" w:rsidR="00E820CD" w:rsidRDefault="00E820CD" w:rsidP="000B10E7">
            <w:pPr>
              <w:pStyle w:val="NoSpacing"/>
            </w:pPr>
          </w:p>
        </w:tc>
        <w:tc>
          <w:tcPr>
            <w:tcW w:w="1024" w:type="dxa"/>
          </w:tcPr>
          <w:p w14:paraId="6877A8BC" w14:textId="77777777" w:rsidR="00E820CD" w:rsidRDefault="00E820CD" w:rsidP="000B10E7">
            <w:pPr>
              <w:pStyle w:val="NoSpacing"/>
            </w:pPr>
          </w:p>
        </w:tc>
        <w:tc>
          <w:tcPr>
            <w:tcW w:w="1024" w:type="dxa"/>
          </w:tcPr>
          <w:p w14:paraId="519110C2" w14:textId="77777777" w:rsidR="00E820CD" w:rsidRDefault="00E820CD" w:rsidP="000B10E7">
            <w:pPr>
              <w:pStyle w:val="NoSpacing"/>
            </w:pPr>
          </w:p>
        </w:tc>
        <w:tc>
          <w:tcPr>
            <w:tcW w:w="1024" w:type="dxa"/>
          </w:tcPr>
          <w:p w14:paraId="453CC1DC" w14:textId="77777777" w:rsidR="00E820CD" w:rsidRDefault="00E820CD" w:rsidP="000B10E7">
            <w:pPr>
              <w:pStyle w:val="NoSpacing"/>
            </w:pPr>
            <w:r>
              <w:t xml:space="preserve">10 000 </w:t>
            </w:r>
          </w:p>
        </w:tc>
        <w:tc>
          <w:tcPr>
            <w:tcW w:w="1024" w:type="dxa"/>
          </w:tcPr>
          <w:p w14:paraId="46E5F787" w14:textId="77777777" w:rsidR="00E820CD" w:rsidRDefault="00E820CD" w:rsidP="000B10E7">
            <w:pPr>
              <w:pStyle w:val="NoSpacing"/>
            </w:pPr>
            <w:r>
              <w:t>10 000</w:t>
            </w:r>
          </w:p>
        </w:tc>
      </w:tr>
      <w:tr w:rsidR="00E820CD" w14:paraId="4815D440" w14:textId="77777777" w:rsidTr="00E820CD">
        <w:tc>
          <w:tcPr>
            <w:tcW w:w="1023" w:type="dxa"/>
            <w:shd w:val="clear" w:color="auto" w:fill="A6A6A6" w:themeFill="background1" w:themeFillShade="A6"/>
          </w:tcPr>
          <w:p w14:paraId="1A4E6031" w14:textId="77777777" w:rsidR="00E820CD" w:rsidRPr="00E820CD" w:rsidRDefault="00E820CD" w:rsidP="000B10E7">
            <w:pPr>
              <w:pStyle w:val="NoSpacing"/>
              <w:rPr>
                <w:b/>
              </w:rPr>
            </w:pPr>
            <w:r>
              <w:rPr>
                <w:b/>
              </w:rPr>
              <w:t>∑ flux</w:t>
            </w:r>
          </w:p>
        </w:tc>
        <w:tc>
          <w:tcPr>
            <w:tcW w:w="1023" w:type="dxa"/>
          </w:tcPr>
          <w:p w14:paraId="4BCCE548" w14:textId="77777777" w:rsidR="00E820CD" w:rsidRDefault="00E820CD" w:rsidP="000B10E7">
            <w:pPr>
              <w:pStyle w:val="NoSpacing"/>
            </w:pPr>
            <w:r>
              <w:t>200 000</w:t>
            </w:r>
          </w:p>
        </w:tc>
        <w:tc>
          <w:tcPr>
            <w:tcW w:w="1023" w:type="dxa"/>
          </w:tcPr>
          <w:p w14:paraId="0E84DED0" w14:textId="77777777" w:rsidR="00E820CD" w:rsidRDefault="00E820CD" w:rsidP="000B10E7">
            <w:pPr>
              <w:pStyle w:val="NoSpacing"/>
            </w:pPr>
            <w:r>
              <w:t>─36 667</w:t>
            </w:r>
          </w:p>
        </w:tc>
        <w:tc>
          <w:tcPr>
            <w:tcW w:w="1023" w:type="dxa"/>
          </w:tcPr>
          <w:p w14:paraId="1A649B5F" w14:textId="77777777" w:rsidR="00E820CD" w:rsidRDefault="00E820CD" w:rsidP="000B10E7">
            <w:pPr>
              <w:pStyle w:val="NoSpacing"/>
            </w:pPr>
          </w:p>
        </w:tc>
        <w:tc>
          <w:tcPr>
            <w:tcW w:w="1024" w:type="dxa"/>
          </w:tcPr>
          <w:p w14:paraId="20A93BC5" w14:textId="77777777" w:rsidR="00E820CD" w:rsidRDefault="00E820CD" w:rsidP="000B10E7">
            <w:pPr>
              <w:pStyle w:val="NoSpacing"/>
            </w:pPr>
          </w:p>
        </w:tc>
        <w:tc>
          <w:tcPr>
            <w:tcW w:w="1024" w:type="dxa"/>
          </w:tcPr>
          <w:p w14:paraId="1766A725" w14:textId="77777777" w:rsidR="00E820CD" w:rsidRDefault="00E820CD" w:rsidP="000B10E7">
            <w:pPr>
              <w:pStyle w:val="NoSpacing"/>
            </w:pPr>
            <w:r>
              <w:t>─36 667</w:t>
            </w:r>
          </w:p>
        </w:tc>
        <w:tc>
          <w:tcPr>
            <w:tcW w:w="1024" w:type="dxa"/>
          </w:tcPr>
          <w:p w14:paraId="58270138" w14:textId="77777777" w:rsidR="00E820CD" w:rsidRDefault="00E820CD" w:rsidP="000B10E7">
            <w:pPr>
              <w:pStyle w:val="NoSpacing"/>
            </w:pPr>
            <w:r>
              <w:t>─96 667</w:t>
            </w:r>
          </w:p>
        </w:tc>
        <w:tc>
          <w:tcPr>
            <w:tcW w:w="1024" w:type="dxa"/>
          </w:tcPr>
          <w:p w14:paraId="6B66A5D2" w14:textId="77777777" w:rsidR="00E820CD" w:rsidRDefault="00E820CD" w:rsidP="000B10E7">
            <w:pPr>
              <w:pStyle w:val="NoSpacing"/>
            </w:pPr>
            <w:r>
              <w:t>3 333</w:t>
            </w:r>
          </w:p>
        </w:tc>
        <w:tc>
          <w:tcPr>
            <w:tcW w:w="1024" w:type="dxa"/>
          </w:tcPr>
          <w:p w14:paraId="5BF45961" w14:textId="77777777" w:rsidR="00E820CD" w:rsidRDefault="00E820CD" w:rsidP="000B10E7">
            <w:pPr>
              <w:pStyle w:val="NoSpacing"/>
            </w:pPr>
            <w:r>
              <w:t>3 333</w:t>
            </w:r>
          </w:p>
        </w:tc>
      </w:tr>
    </w:tbl>
    <w:p w14:paraId="087C7851" w14:textId="77777777" w:rsidR="00E820CD" w:rsidRDefault="00E820CD" w:rsidP="000B10E7">
      <w:pPr>
        <w:pStyle w:val="NoSpacing"/>
      </w:pPr>
    </w:p>
    <w:p w14:paraId="2A205F78" w14:textId="77777777" w:rsidR="000B10E7" w:rsidRDefault="00E820CD" w:rsidP="000B10E7">
      <w:pPr>
        <w:pStyle w:val="NoSpacing"/>
      </w:pPr>
      <w:r>
        <w:t xml:space="preserve">*loyer net d’IS est un décaissement de 1 à 5 ans. </w:t>
      </w:r>
    </w:p>
    <w:p w14:paraId="36FB403B" w14:textId="77777777" w:rsidR="00E820CD" w:rsidRDefault="00E820CD" w:rsidP="000B10E7">
      <w:pPr>
        <w:pStyle w:val="NoSpacing"/>
      </w:pPr>
      <w:r>
        <w:t>**option d’achat est un décaissement car je prévois d’acheter le bien</w:t>
      </w:r>
    </w:p>
    <w:p w14:paraId="5FDBF5C4" w14:textId="77777777" w:rsidR="00E820CD" w:rsidRDefault="00E820CD" w:rsidP="000B10E7">
      <w:pPr>
        <w:pStyle w:val="NoSpacing"/>
      </w:pPr>
      <w:r>
        <w:t>*** éco d’IS est un encaissement car j’amorti le bien comme je l’ai acheté</w:t>
      </w:r>
    </w:p>
    <w:p w14:paraId="14705458" w14:textId="77777777" w:rsidR="00C03CBD" w:rsidRDefault="00C03CBD" w:rsidP="000B10E7">
      <w:pPr>
        <w:pStyle w:val="NoSpacing"/>
      </w:pPr>
    </w:p>
    <w:p w14:paraId="34607C47" w14:textId="77777777" w:rsidR="00C03CBD" w:rsidRDefault="00C8194D" w:rsidP="00C8194D">
      <w:pPr>
        <w:pStyle w:val="grandI"/>
        <w:numPr>
          <w:ilvl w:val="0"/>
          <w:numId w:val="22"/>
        </w:numPr>
      </w:pPr>
      <w:r>
        <w:t xml:space="preserve">Le coût des Capitaux Propres </w:t>
      </w:r>
    </w:p>
    <w:p w14:paraId="748C6E21" w14:textId="77777777" w:rsidR="00C8194D" w:rsidRDefault="00C8194D" w:rsidP="00C8194D">
      <w:pPr>
        <w:pStyle w:val="Style1"/>
      </w:pPr>
      <w:r>
        <w:t>Modèles basés sur l’actualisation</w:t>
      </w:r>
    </w:p>
    <w:p w14:paraId="4A69ECFC" w14:textId="77777777" w:rsidR="00C8194D" w:rsidRDefault="00C8194D" w:rsidP="00C8194D">
      <w:pPr>
        <w:pStyle w:val="Style1"/>
        <w:numPr>
          <w:ilvl w:val="0"/>
          <w:numId w:val="0"/>
        </w:numPr>
        <w:ind w:left="720" w:hanging="360"/>
      </w:pPr>
    </w:p>
    <w:p w14:paraId="5CB56945" w14:textId="77777777" w:rsidR="00C8194D" w:rsidRDefault="00C8194D" w:rsidP="00C8194D">
      <w:pPr>
        <w:pStyle w:val="NoSpacing"/>
      </w:pPr>
      <w:r>
        <w:t xml:space="preserve">Le </w:t>
      </w:r>
      <w:r w:rsidRPr="00C8194D">
        <w:rPr>
          <w:b/>
        </w:rPr>
        <w:t>taux de rendement d’une action = taux actuariel</w:t>
      </w:r>
      <w:r>
        <w:t xml:space="preserve">. Pour trouver ce taux actuariel, on va mettre en relation le prix de l’action (décaissement) et les flux attendus (encaissements). </w:t>
      </w:r>
    </w:p>
    <w:p w14:paraId="36946138" w14:textId="77777777" w:rsidR="00C8194D" w:rsidRDefault="00C8194D" w:rsidP="00C8194D">
      <w:pPr>
        <w:pStyle w:val="NoSpacing"/>
      </w:pPr>
      <w:r>
        <w:t xml:space="preserve">Si on fait l’hypothèse que l’investisseur garde l’action, les flux attendus sont </w:t>
      </w:r>
      <w:r w:rsidRPr="00C8194D">
        <w:rPr>
          <w:color w:val="FF0000"/>
        </w:rPr>
        <w:t>les dividendes futurs</w:t>
      </w:r>
      <w:r>
        <w:t xml:space="preserve">. </w:t>
      </w:r>
    </w:p>
    <w:p w14:paraId="7562836C" w14:textId="77777777" w:rsidR="00C8194D" w:rsidRDefault="00C8194D" w:rsidP="00C8194D">
      <w:pPr>
        <w:pStyle w:val="NoSpacing"/>
      </w:pPr>
    </w:p>
    <w:p w14:paraId="5F58BD85" w14:textId="77777777" w:rsidR="002A78AF" w:rsidRDefault="002A78AF" w:rsidP="00C8194D">
      <w:pPr>
        <w:pStyle w:val="NoSpacing"/>
      </w:pPr>
      <w:r>
        <w:rPr>
          <w:noProof/>
          <w:lang w:eastAsia="fr-FR"/>
        </w:rPr>
        <w:drawing>
          <wp:anchor distT="0" distB="0" distL="114300" distR="114300" simplePos="0" relativeHeight="251666432" behindDoc="1" locked="0" layoutInCell="1" allowOverlap="1" wp14:anchorId="1C2FEAE4" wp14:editId="7552EE03">
            <wp:simplePos x="0" y="0"/>
            <wp:positionH relativeFrom="margin">
              <wp:align>center</wp:align>
            </wp:positionH>
            <wp:positionV relativeFrom="paragraph">
              <wp:posOffset>1258</wp:posOffset>
            </wp:positionV>
            <wp:extent cx="3001202" cy="741872"/>
            <wp:effectExtent l="19050" t="0" r="8698" b="0"/>
            <wp:wrapTight wrapText="bothSides">
              <wp:wrapPolygon edited="0">
                <wp:start x="-137" y="0"/>
                <wp:lineTo x="-137" y="21077"/>
                <wp:lineTo x="21663" y="21077"/>
                <wp:lineTo x="21663" y="0"/>
                <wp:lineTo x="-137" y="0"/>
              </wp:wrapPolygon>
            </wp:wrapTight>
            <wp:docPr id="8" name="Image 1" descr="C:\Users\Black Pearl\Desktop\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 Pearl\Desktop\ab.png"/>
                    <pic:cNvPicPr>
                      <a:picLocks noChangeAspect="1" noChangeArrowheads="1"/>
                    </pic:cNvPicPr>
                  </pic:nvPicPr>
                  <pic:blipFill>
                    <a:blip r:embed="rId16" cstate="print"/>
                    <a:srcRect l="17340" t="20684" r="30548" b="65941"/>
                    <a:stretch>
                      <a:fillRect/>
                    </a:stretch>
                  </pic:blipFill>
                  <pic:spPr bwMode="auto">
                    <a:xfrm>
                      <a:off x="0" y="0"/>
                      <a:ext cx="3001202" cy="741872"/>
                    </a:xfrm>
                    <a:prstGeom prst="rect">
                      <a:avLst/>
                    </a:prstGeom>
                    <a:noFill/>
                    <a:ln w="9525">
                      <a:noFill/>
                      <a:miter lim="800000"/>
                      <a:headEnd/>
                      <a:tailEnd/>
                    </a:ln>
                  </pic:spPr>
                </pic:pic>
              </a:graphicData>
            </a:graphic>
          </wp:anchor>
        </w:drawing>
      </w:r>
    </w:p>
    <w:p w14:paraId="6A6B77BF" w14:textId="77777777" w:rsidR="002A78AF" w:rsidRDefault="002A78AF" w:rsidP="00C8194D">
      <w:pPr>
        <w:pStyle w:val="NoSpacing"/>
      </w:pPr>
    </w:p>
    <w:p w14:paraId="37DDD1D3" w14:textId="77777777" w:rsidR="002A78AF" w:rsidRDefault="002A78AF" w:rsidP="00C8194D">
      <w:pPr>
        <w:pStyle w:val="NoSpacing"/>
      </w:pPr>
    </w:p>
    <w:p w14:paraId="53C753A8" w14:textId="77777777" w:rsidR="002A78AF" w:rsidRDefault="002A78AF" w:rsidP="00C8194D">
      <w:pPr>
        <w:pStyle w:val="NoSpacing"/>
      </w:pPr>
    </w:p>
    <w:p w14:paraId="20E1433A" w14:textId="77777777" w:rsidR="002A78AF" w:rsidRDefault="002A78AF" w:rsidP="00C8194D">
      <w:pPr>
        <w:pStyle w:val="NoSpacing"/>
      </w:pPr>
    </w:p>
    <w:p w14:paraId="7CDCD0D3" w14:textId="77777777" w:rsidR="002A78AF" w:rsidRDefault="002A78AF" w:rsidP="00C8194D">
      <w:pPr>
        <w:pStyle w:val="NoSpacing"/>
      </w:pPr>
    </w:p>
    <w:p w14:paraId="3E4416CE" w14:textId="77777777" w:rsidR="00C8194D" w:rsidRDefault="00C8194D" w:rsidP="00C8194D">
      <w:pPr>
        <w:pStyle w:val="NoSpacing"/>
      </w:pPr>
      <w:r w:rsidRPr="002A78AF">
        <w:rPr>
          <w:u w:val="single"/>
        </w:rPr>
        <w:t>1</w:t>
      </w:r>
      <w:r w:rsidRPr="002A78AF">
        <w:rPr>
          <w:u w:val="single"/>
          <w:vertAlign w:val="superscript"/>
        </w:rPr>
        <w:t>ier</w:t>
      </w:r>
      <w:r w:rsidRPr="002A78AF">
        <w:rPr>
          <w:u w:val="single"/>
        </w:rPr>
        <w:t xml:space="preserve"> problème</w:t>
      </w:r>
      <w:r>
        <w:t> : les dividendes sont attendus à l’infini</w:t>
      </w:r>
    </w:p>
    <w:p w14:paraId="552BA2E5" w14:textId="77777777" w:rsidR="00C8194D" w:rsidRDefault="00C8194D" w:rsidP="00C8194D">
      <w:pPr>
        <w:pStyle w:val="NoSpacing"/>
      </w:pPr>
      <w:r w:rsidRPr="002A78AF">
        <w:rPr>
          <w:u w:val="single"/>
        </w:rPr>
        <w:t>2</w:t>
      </w:r>
      <w:r w:rsidRPr="002A78AF">
        <w:rPr>
          <w:u w:val="single"/>
          <w:vertAlign w:val="superscript"/>
        </w:rPr>
        <w:t>ième</w:t>
      </w:r>
      <w:r w:rsidRPr="002A78AF">
        <w:rPr>
          <w:u w:val="single"/>
        </w:rPr>
        <w:t xml:space="preserve"> problème</w:t>
      </w:r>
      <w:r>
        <w:t xml:space="preserve"> : il faut estimer les dividendes futurs à partir de l’observation des dividendes passés. Il faut regarder si il y à des Régularités. </w:t>
      </w:r>
    </w:p>
    <w:p w14:paraId="0614FEAA" w14:textId="77777777" w:rsidR="00C8194D" w:rsidRDefault="002A78AF" w:rsidP="002A78AF">
      <w:pPr>
        <w:pStyle w:val="NoSpacing"/>
        <w:rPr>
          <w:rFonts w:eastAsiaTheme="minorEastAsia"/>
        </w:rPr>
      </w:pPr>
      <w:r>
        <w:sym w:font="Wingdings" w:char="F0E0"/>
      </w:r>
      <w:r>
        <w:t xml:space="preserve"> </w:t>
      </w:r>
      <w:r w:rsidRPr="002A78AF">
        <w:rPr>
          <w:i/>
          <w:color w:val="FF0000"/>
        </w:rPr>
        <w:t>Si les dividendes passés sont constants</w:t>
      </w:r>
      <w:r>
        <w:t xml:space="preserve"> à peu près alors le dividende D est touché à l’infini tous les ans alors</w:t>
      </w:r>
      <m:oMath>
        <m:r>
          <w:rPr>
            <w:rFonts w:ascii="Cambria Math" w:hAnsi="Cambria Math"/>
          </w:rPr>
          <m:t xml:space="preserve"> </m:t>
        </m:r>
        <m:r>
          <m:rPr>
            <m:sty m:val="b"/>
          </m:rPr>
          <w:rPr>
            <w:rFonts w:ascii="Cambria Math" w:hAnsi="Cambria Math" w:cstheme="minorHAnsi"/>
          </w:rPr>
          <m:t>taux</m:t>
        </m:r>
        <m:r>
          <m:rPr>
            <m:sty m:val="b"/>
          </m:rPr>
          <w:rPr>
            <w:rFonts w:ascii="Cambria Math" w:cstheme="minorHAnsi"/>
          </w:rPr>
          <m:t xml:space="preserve">= </m:t>
        </m:r>
        <m:f>
          <m:fPr>
            <m:ctrlPr>
              <w:rPr>
                <w:rFonts w:ascii="Cambria Math" w:hAnsi="Cambria Math" w:cstheme="minorHAnsi"/>
                <w:b/>
              </w:rPr>
            </m:ctrlPr>
          </m:fPr>
          <m:num>
            <m:r>
              <m:rPr>
                <m:sty m:val="b"/>
              </m:rPr>
              <w:rPr>
                <w:rFonts w:ascii="Cambria Math" w:hAnsi="Cambria Math" w:cstheme="minorHAnsi"/>
              </w:rPr>
              <m:t>D</m:t>
            </m:r>
          </m:num>
          <m:den>
            <m:r>
              <m:rPr>
                <m:sty m:val="b"/>
              </m:rPr>
              <w:rPr>
                <w:rFonts w:ascii="Cambria Math" w:hAnsi="Cambria Math" w:cstheme="minorHAnsi"/>
              </w:rPr>
              <m:t>P</m:t>
            </m:r>
            <m:r>
              <m:rPr>
                <m:sty m:val="b"/>
              </m:rPr>
              <w:rPr>
                <w:rFonts w:ascii="Cambria Math" w:cstheme="minorHAnsi"/>
              </w:rPr>
              <m:t>0</m:t>
            </m:r>
          </m:den>
        </m:f>
      </m:oMath>
      <w:r>
        <w:rPr>
          <w:rFonts w:eastAsiaTheme="minorEastAsia"/>
        </w:rPr>
        <w:t>.</w:t>
      </w:r>
    </w:p>
    <w:p w14:paraId="6E7A8091" w14:textId="77777777" w:rsidR="002A78AF" w:rsidRDefault="002A78AF" w:rsidP="002A78AF">
      <w:pPr>
        <w:pStyle w:val="NoSpacing"/>
        <w:rPr>
          <w:rFonts w:eastAsiaTheme="minorEastAsia"/>
        </w:rPr>
      </w:pPr>
      <w:r w:rsidRPr="002A78AF">
        <w:rPr>
          <w:rFonts w:eastAsiaTheme="minorEastAsia"/>
        </w:rPr>
        <w:sym w:font="Wingdings" w:char="F0E0"/>
      </w:r>
      <w:r w:rsidRPr="002A78AF">
        <w:rPr>
          <w:rFonts w:eastAsiaTheme="minorEastAsia"/>
          <w:i/>
          <w:color w:val="FF0000"/>
        </w:rPr>
        <w:t xml:space="preserve"> Si les dividendes passés augmentent à un taux constant g</w:t>
      </w:r>
      <w:r>
        <w:rPr>
          <w:rFonts w:eastAsiaTheme="minorEastAsia"/>
        </w:rPr>
        <w:t xml:space="preserve">, alors on a le </w:t>
      </w:r>
      <w:r w:rsidRPr="002A78AF">
        <w:rPr>
          <w:rFonts w:eastAsiaTheme="minorEastAsia"/>
          <w:b/>
        </w:rPr>
        <w:t>modèle de Gordon-Shapiro</w:t>
      </w:r>
      <w:r>
        <w:rPr>
          <w:rFonts w:eastAsiaTheme="minorEastAsia"/>
        </w:rPr>
        <w:t xml:space="preserve">. Ce modèle s’applique lorsque l’entreprise met régulièrement une part constante du bénéfice en réserve. Tous les ans, les capitaux propres augmentent et créent de nouveaux bénéfices donc de nouveaux dividendes. </w:t>
      </w:r>
    </w:p>
    <w:p w14:paraId="6CA33F72" w14:textId="77777777" w:rsidR="002A78AF" w:rsidRDefault="002A78AF" w:rsidP="002A78AF">
      <w:pPr>
        <w:pStyle w:val="NoSpacing"/>
        <w:rPr>
          <w:rFonts w:eastAsiaTheme="minorEastAsia"/>
        </w:rPr>
      </w:pPr>
      <w:r>
        <w:rPr>
          <w:rFonts w:eastAsiaTheme="minorEastAsia"/>
        </w:rPr>
        <w:t xml:space="preserve">Pour voir si le modèle s’applique il nous faut observer la série des dividendes passés et on regarde si tous les ans ils augmentent à peu près au même rythme. </w:t>
      </w:r>
    </w:p>
    <w:p w14:paraId="4DC5F385" w14:textId="77777777" w:rsidR="002A78AF" w:rsidRDefault="002A78AF" w:rsidP="002A78AF">
      <w:pPr>
        <w:pStyle w:val="NoSpacing"/>
        <w:rPr>
          <w:rFonts w:eastAsiaTheme="minorEastAsia"/>
        </w:rPr>
      </w:pPr>
    </w:p>
    <w:p w14:paraId="3E1C1FF1" w14:textId="77777777" w:rsidR="002A78AF" w:rsidRDefault="002A78AF" w:rsidP="002A78AF">
      <w:pPr>
        <w:pStyle w:val="Exemple"/>
      </w:pPr>
      <w:r>
        <w:t>Exemple Pratic :</w:t>
      </w:r>
    </w:p>
    <w:p w14:paraId="5802263C" w14:textId="77777777" w:rsidR="002A78AF" w:rsidRDefault="002A78AF" w:rsidP="002A78AF">
      <w:pPr>
        <w:pStyle w:val="NoSpacing"/>
      </w:pPr>
      <w:r>
        <w:t xml:space="preserve">On veut calculer le </w:t>
      </w:r>
      <w:r w:rsidRPr="002A78AF">
        <w:rPr>
          <w:i/>
        </w:rPr>
        <w:t>taux de croissance moyen du dividende</w:t>
      </w:r>
      <w:r>
        <w:t xml:space="preserve">. </w:t>
      </w:r>
    </w:p>
    <w:p w14:paraId="6581A2C9" w14:textId="77777777" w:rsidR="002A78AF" w:rsidRDefault="002A78AF" w:rsidP="002A78AF">
      <w:pPr>
        <w:pStyle w:val="NoSpacing"/>
      </w:pPr>
      <w:r>
        <w:t xml:space="preserve">Dividende augmente tous les ans au taux g, càd que le dividende de l’année n </w:t>
      </w:r>
      <w:r>
        <w:sym w:font="Wingdings" w:char="F0E0"/>
      </w:r>
      <w:r>
        <w:t xml:space="preserve"> Dn = D</w:t>
      </w:r>
      <w:r>
        <w:rPr>
          <w:vertAlign w:val="subscript"/>
        </w:rPr>
        <w:t>n-1</w:t>
      </w:r>
      <w:r>
        <w:t xml:space="preserve"> x (1+g)</w:t>
      </w:r>
      <w:r w:rsidR="00646824">
        <w:t>.</w:t>
      </w:r>
    </w:p>
    <w:p w14:paraId="394EF4CD" w14:textId="77777777" w:rsidR="00646824" w:rsidRDefault="00646824" w:rsidP="002A78AF">
      <w:pPr>
        <w:pStyle w:val="NoSpacing"/>
        <w:rPr>
          <w:rFonts w:eastAsiaTheme="minorEastAsia"/>
        </w:rPr>
      </w:pPr>
      <w:r>
        <w:t>D</w:t>
      </w:r>
      <w:r>
        <w:rPr>
          <w:vertAlign w:val="subscript"/>
        </w:rPr>
        <w:t xml:space="preserve">2007 </w:t>
      </w:r>
      <w:r>
        <w:t>= D</w:t>
      </w:r>
      <w:r>
        <w:rPr>
          <w:vertAlign w:val="subscript"/>
        </w:rPr>
        <w:t>2002</w:t>
      </w:r>
      <w:r>
        <w:t xml:space="preserve"> </w:t>
      </w:r>
      <m:oMath>
        <m:r>
          <w:rPr>
            <w:rFonts w:ascii="Cambria Math" w:hAnsi="Cambria Math"/>
          </w:rPr>
          <m:t>×(1+</m:t>
        </m:r>
        <m:sSup>
          <m:sSupPr>
            <m:ctrlPr>
              <w:rPr>
                <w:rFonts w:ascii="Cambria Math" w:hAnsi="Cambria Math"/>
                <w:i/>
              </w:rPr>
            </m:ctrlPr>
          </m:sSupPr>
          <m:e>
            <m:r>
              <w:rPr>
                <w:rFonts w:ascii="Cambria Math" w:hAnsi="Cambria Math"/>
              </w:rPr>
              <m:t>g)</m:t>
            </m:r>
          </m:e>
          <m:sup>
            <m:r>
              <w:rPr>
                <w:rFonts w:ascii="Cambria Math" w:hAnsi="Cambria Math"/>
              </w:rPr>
              <m:t>5</m:t>
            </m:r>
          </m:sup>
        </m:sSup>
      </m:oMath>
      <w:r>
        <w:rPr>
          <w:rFonts w:eastAsiaTheme="minorEastAsia"/>
        </w:rPr>
        <w:t xml:space="preserve"> </w:t>
      </w:r>
    </w:p>
    <w:p w14:paraId="25123903" w14:textId="77777777" w:rsidR="00646824" w:rsidRDefault="00646824" w:rsidP="002A78AF">
      <w:pPr>
        <w:pStyle w:val="NoSpacing"/>
        <w:rPr>
          <w:rFonts w:eastAsiaTheme="minorEastAsia"/>
        </w:rPr>
      </w:pPr>
      <w:r>
        <w:rPr>
          <w:rFonts w:eastAsiaTheme="minorEastAsia"/>
        </w:rPr>
        <w:t xml:space="preserve">↔ </w:t>
      </w:r>
      <m:oMath>
        <m:r>
          <w:rPr>
            <w:rFonts w:ascii="Cambria Math" w:eastAsiaTheme="minorEastAsia" w:hAnsi="Cambria Math"/>
          </w:rPr>
          <m:t>10=7,12 ×</m:t>
        </m:r>
        <m:sSup>
          <m:sSupPr>
            <m:ctrlPr>
              <w:rPr>
                <w:rFonts w:ascii="Cambria Math" w:eastAsiaTheme="minorEastAsia" w:hAnsi="Cambria Math"/>
                <w:i/>
              </w:rPr>
            </m:ctrlPr>
          </m:sSupPr>
          <m:e>
            <m:r>
              <w:rPr>
                <w:rFonts w:ascii="Cambria Math" w:eastAsiaTheme="minorEastAsia" w:hAnsi="Cambria Math"/>
              </w:rPr>
              <m:t>(1+g)</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(1+g)</m:t>
            </m:r>
          </m:e>
          <m:sup>
            <m:r>
              <w:rPr>
                <w:rFonts w:ascii="Cambria Math" w:eastAsiaTheme="minorEastAsia" w:hAnsi="Cambria Math"/>
              </w:rPr>
              <m:t>5</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7,12</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7,12</m:t>
                    </m:r>
                  </m:den>
                </m:f>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sup>
        </m:sSup>
        <m:r>
          <w:rPr>
            <w:rFonts w:ascii="Cambria Math" w:eastAsiaTheme="minorEastAsia" w:hAnsi="Cambria Math"/>
          </w:rPr>
          <m:t>=1,0703</m:t>
        </m:r>
      </m:oMath>
    </w:p>
    <w:p w14:paraId="4721E814" w14:textId="77777777" w:rsidR="00646824" w:rsidRDefault="00646824" w:rsidP="002A78AF">
      <w:pPr>
        <w:pStyle w:val="NoSpacing"/>
        <w:rPr>
          <w:rFonts w:eastAsiaTheme="minorEastAsia"/>
        </w:rPr>
      </w:pPr>
      <w:r>
        <w:rPr>
          <w:rFonts w:eastAsiaTheme="minorEastAsia"/>
        </w:rPr>
        <w:lastRenderedPageBreak/>
        <w:t xml:space="preserve">Donc g = 0,0703 soit 7,03%. </w:t>
      </w:r>
    </w:p>
    <w:p w14:paraId="7AD125BF" w14:textId="77777777" w:rsidR="00646824" w:rsidRDefault="00646824" w:rsidP="002A78AF">
      <w:pPr>
        <w:pStyle w:val="NoSpacing"/>
        <w:rPr>
          <w:rFonts w:eastAsiaTheme="minorEastAsia"/>
        </w:rPr>
      </w:pPr>
      <w:r>
        <w:rPr>
          <w:rFonts w:eastAsiaTheme="minorEastAsia"/>
        </w:rPr>
        <w:t xml:space="preserve">Il y à une progression qui est à peu près régulière. </w:t>
      </w:r>
    </w:p>
    <w:p w14:paraId="44A21276" w14:textId="77777777" w:rsidR="00646824" w:rsidRDefault="00646824" w:rsidP="002A78AF">
      <w:pPr>
        <w:pStyle w:val="NoSpacing"/>
        <w:rPr>
          <w:rFonts w:eastAsiaTheme="minorEastAsia"/>
        </w:rPr>
      </w:pPr>
    </w:p>
    <w:p w14:paraId="18AB1F4C" w14:textId="77777777" w:rsidR="00646824" w:rsidRPr="00646824" w:rsidRDefault="00646824" w:rsidP="002A78AF">
      <w:pPr>
        <w:pStyle w:val="NoSpacing"/>
        <w:rPr>
          <w:rFonts w:eastAsiaTheme="minorEastAsia"/>
          <w:b/>
          <w:u w:val="single"/>
        </w:rPr>
      </w:pPr>
      <w:r w:rsidRPr="00646824">
        <w:rPr>
          <w:rFonts w:eastAsiaTheme="minorEastAsia"/>
          <w:b/>
          <w:u w:val="single"/>
        </w:rPr>
        <w:t>Modèle Gordon-Shapiro :</w:t>
      </w:r>
    </w:p>
    <w:p w14:paraId="77DC65B2" w14:textId="77777777" w:rsidR="00646824" w:rsidRPr="00FA5C68" w:rsidRDefault="00646824" w:rsidP="002A78AF">
      <w:pPr>
        <w:pStyle w:val="NoSpacing"/>
        <w:rPr>
          <w:rFonts w:eastAsiaTheme="minorEastAsia"/>
          <w:color w:val="FF0000"/>
        </w:rPr>
      </w:pPr>
      <m:oMath>
        <m:r>
          <w:rPr>
            <w:rFonts w:ascii="Cambria Math" w:eastAsiaTheme="minorEastAsia" w:hAnsi="Cambria Math"/>
            <w:color w:val="FF0000"/>
          </w:rPr>
          <m:t xml:space="preserve">kc= </m:t>
        </m:r>
        <m:f>
          <m:fPr>
            <m:ctrlPr>
              <w:rPr>
                <w:rFonts w:ascii="Cambria Math" w:eastAsiaTheme="minorEastAsia" w:hAnsi="Cambria Math"/>
                <w:i/>
                <w:color w:val="FF0000"/>
              </w:rPr>
            </m:ctrlPr>
          </m:fPr>
          <m:num>
            <m:r>
              <w:rPr>
                <w:rFonts w:ascii="Cambria Math" w:eastAsiaTheme="minorEastAsia" w:hAnsi="Cambria Math"/>
                <w:color w:val="FF0000"/>
              </w:rPr>
              <m:t>D1</m:t>
            </m:r>
          </m:num>
          <m:den>
            <m:r>
              <w:rPr>
                <w:rFonts w:ascii="Cambria Math" w:eastAsiaTheme="minorEastAsia" w:hAnsi="Cambria Math"/>
                <w:color w:val="FF0000"/>
              </w:rPr>
              <m:t>P0</m:t>
            </m:r>
          </m:den>
        </m:f>
        <m:r>
          <w:rPr>
            <w:rFonts w:ascii="Cambria Math" w:eastAsiaTheme="minorEastAsia" w:hAnsi="Cambria Math"/>
            <w:color w:val="FF0000"/>
          </w:rPr>
          <m:t>+g</m:t>
        </m:r>
      </m:oMath>
      <w:r w:rsidRPr="00FA5C68">
        <w:rPr>
          <w:rFonts w:eastAsiaTheme="minorEastAsia"/>
          <w:color w:val="FF0000"/>
        </w:rPr>
        <w:t xml:space="preserve"> </w:t>
      </w:r>
    </w:p>
    <w:p w14:paraId="5D365B9E" w14:textId="77777777" w:rsidR="00646824" w:rsidRDefault="00646824" w:rsidP="002A78AF">
      <w:pPr>
        <w:pStyle w:val="NoSpacing"/>
        <w:rPr>
          <w:rFonts w:eastAsiaTheme="minorEastAsia"/>
        </w:rPr>
      </w:pPr>
      <w:r w:rsidRPr="00AB623E">
        <w:rPr>
          <w:rFonts w:eastAsiaTheme="minorEastAsia"/>
          <w:i/>
        </w:rPr>
        <w:t xml:space="preserve">D1 </w:t>
      </w:r>
      <w:r>
        <w:rPr>
          <w:rFonts w:eastAsiaTheme="minorEastAsia"/>
        </w:rPr>
        <w:t>est le prochain dividende càd D0 x (1+g).</w:t>
      </w:r>
    </w:p>
    <w:p w14:paraId="0965A347" w14:textId="77777777" w:rsidR="00646824" w:rsidRDefault="00FA5C68" w:rsidP="002A78AF">
      <w:pPr>
        <w:pStyle w:val="NoSpacing"/>
        <w:rPr>
          <w:rFonts w:eastAsiaTheme="minorEastAsia"/>
        </w:rPr>
      </w:pPr>
      <w:r w:rsidRPr="00AB623E">
        <w:rPr>
          <w:rFonts w:eastAsiaTheme="minorEastAsia"/>
          <w:i/>
        </w:rPr>
        <w:t>P0</w:t>
      </w:r>
      <w:r>
        <w:rPr>
          <w:rFonts w:eastAsiaTheme="minorEastAsia"/>
        </w:rPr>
        <w:t xml:space="preserve"> est le cours actuel</w:t>
      </w:r>
      <w:r w:rsidR="00646824">
        <w:rPr>
          <w:rFonts w:eastAsiaTheme="minorEastAsia"/>
        </w:rPr>
        <w:t xml:space="preserve"> de l’action. </w:t>
      </w:r>
    </w:p>
    <w:p w14:paraId="1B359D55" w14:textId="77777777" w:rsidR="00646824" w:rsidRDefault="00646824" w:rsidP="002A78AF">
      <w:pPr>
        <w:pStyle w:val="NoSpacing"/>
        <w:rPr>
          <w:rFonts w:eastAsiaTheme="minorEastAsia"/>
        </w:rPr>
      </w:pPr>
      <w:r w:rsidRPr="00AB623E">
        <w:rPr>
          <w:rFonts w:eastAsiaTheme="minorEastAsia"/>
          <w:i/>
        </w:rPr>
        <w:t>Kc</w:t>
      </w:r>
      <w:r>
        <w:rPr>
          <w:rFonts w:eastAsiaTheme="minorEastAsia"/>
        </w:rPr>
        <w:t xml:space="preserve"> = coût des capitaux</w:t>
      </w:r>
    </w:p>
    <w:p w14:paraId="72E184BE" w14:textId="77777777" w:rsidR="00FA5C68" w:rsidRDefault="00FA5C68" w:rsidP="002A78AF">
      <w:pPr>
        <w:pStyle w:val="NoSpacing"/>
        <w:rPr>
          <w:rFonts w:eastAsiaTheme="minorEastAsia"/>
        </w:rPr>
      </w:pPr>
      <w:r>
        <w:rPr>
          <w:rFonts w:eastAsiaTheme="minorEastAsia"/>
        </w:rPr>
        <w:t>D1 = 10 x 1,07 = 10,7</w:t>
      </w:r>
    </w:p>
    <w:p w14:paraId="50AE5612" w14:textId="77777777" w:rsidR="00FA5C68" w:rsidRDefault="00FA5C68" w:rsidP="002A78AF">
      <w:pPr>
        <w:pStyle w:val="NoSpacing"/>
        <w:rPr>
          <w:rFonts w:eastAsiaTheme="minorEastAsia" w:cstheme="minorHAnsi"/>
        </w:rPr>
      </w:pPr>
      <m:oMathPara>
        <m:oMathParaPr>
          <m:jc m:val="left"/>
        </m:oMathParaPr>
        <m:oMath>
          <m:r>
            <m:rPr>
              <m:sty m:val="p"/>
            </m:rPr>
            <w:rPr>
              <w:rFonts w:ascii="Cambria Math" w:eastAsiaTheme="minorEastAsia" w:hAnsi="Cambria Math" w:cstheme="minorHAnsi"/>
            </w:rPr>
            <m:t>kc</m:t>
          </m:r>
          <m:r>
            <m:rPr>
              <m:sty m:val="p"/>
            </m:rPr>
            <w:rPr>
              <w:rFonts w:ascii="Cambria Math" w:eastAsiaTheme="minorEastAsia" w:cstheme="minorHAnsi"/>
            </w:rPr>
            <m:t xml:space="preserve">= </m:t>
          </m:r>
          <m:f>
            <m:fPr>
              <m:ctrlPr>
                <w:rPr>
                  <w:rFonts w:ascii="Cambria Math" w:eastAsiaTheme="minorEastAsia" w:hAnsi="Cambria Math" w:cstheme="minorHAnsi"/>
                </w:rPr>
              </m:ctrlPr>
            </m:fPr>
            <m:num>
              <m:r>
                <m:rPr>
                  <m:sty m:val="p"/>
                </m:rPr>
                <w:rPr>
                  <w:rFonts w:ascii="Cambria Math" w:eastAsiaTheme="minorEastAsia" w:cstheme="minorHAnsi"/>
                </w:rPr>
                <m:t>10,7</m:t>
              </m:r>
            </m:num>
            <m:den>
              <m:r>
                <m:rPr>
                  <m:sty m:val="p"/>
                </m:rPr>
                <w:rPr>
                  <w:rFonts w:ascii="Cambria Math" w:eastAsiaTheme="minorEastAsia" w:cstheme="minorHAnsi"/>
                </w:rPr>
                <m:t>230</m:t>
              </m:r>
            </m:den>
          </m:f>
          <m:r>
            <m:rPr>
              <m:sty m:val="p"/>
            </m:rPr>
            <w:rPr>
              <w:rFonts w:ascii="Cambria Math" w:eastAsiaTheme="minorEastAsia" w:cstheme="minorHAnsi"/>
            </w:rPr>
            <m:t xml:space="preserve">+0,0703=0,1168 </m:t>
          </m:r>
          <m:r>
            <m:rPr>
              <m:sty m:val="p"/>
            </m:rPr>
            <w:rPr>
              <w:rFonts w:ascii="Cambria Math" w:eastAsiaTheme="minorEastAsia" w:hAnsi="Cambria Math" w:cstheme="minorHAnsi"/>
            </w:rPr>
            <m:t>donc</m:t>
          </m:r>
          <m:r>
            <m:rPr>
              <m:sty m:val="p"/>
            </m:rPr>
            <w:rPr>
              <w:rFonts w:ascii="Cambria Math" w:eastAsiaTheme="minorEastAsia" w:cstheme="minorHAnsi"/>
            </w:rPr>
            <m:t xml:space="preserve"> </m:t>
          </m:r>
          <m:r>
            <m:rPr>
              <m:sty m:val="p"/>
            </m:rPr>
            <w:rPr>
              <w:rFonts w:ascii="Cambria Math" w:eastAsiaTheme="minorEastAsia" w:hAnsi="Cambria Math" w:cstheme="minorHAnsi"/>
            </w:rPr>
            <m:t>kc</m:t>
          </m:r>
          <m:r>
            <m:rPr>
              <m:sty m:val="p"/>
            </m:rPr>
            <w:rPr>
              <w:rFonts w:ascii="Cambria Math" w:eastAsiaTheme="minorEastAsia" w:cstheme="minorHAnsi"/>
            </w:rPr>
            <m:t xml:space="preserve">=11,68% </m:t>
          </m:r>
        </m:oMath>
      </m:oMathPara>
    </w:p>
    <w:p w14:paraId="4B28E3DA" w14:textId="77777777" w:rsidR="00FA5C68" w:rsidRDefault="00FA5C68" w:rsidP="002A78AF">
      <w:pPr>
        <w:pStyle w:val="NoSpacing"/>
        <w:rPr>
          <w:rFonts w:eastAsiaTheme="minorEastAsia" w:cstheme="minorHAnsi"/>
        </w:rPr>
      </w:pPr>
    </w:p>
    <w:p w14:paraId="7ABA10F0" w14:textId="77777777" w:rsidR="00FA5C68" w:rsidRDefault="00FA5C68" w:rsidP="002A78AF">
      <w:pPr>
        <w:pStyle w:val="NoSpacing"/>
        <w:rPr>
          <w:rFonts w:eastAsiaTheme="minorEastAsia" w:cstheme="minorHAnsi"/>
        </w:rPr>
      </w:pPr>
      <w:r>
        <w:rPr>
          <w:rFonts w:eastAsiaTheme="minorEastAsia" w:cstheme="minorHAnsi"/>
          <w:u w:val="single"/>
        </w:rPr>
        <w:t>Ce modèle à 2</w:t>
      </w:r>
      <w:r w:rsidRPr="00FA5C68">
        <w:rPr>
          <w:rFonts w:eastAsiaTheme="minorEastAsia" w:cstheme="minorHAnsi"/>
          <w:u w:val="single"/>
        </w:rPr>
        <w:t xml:space="preserve"> limites essentielles</w:t>
      </w:r>
      <w:r>
        <w:rPr>
          <w:rFonts w:eastAsiaTheme="minorEastAsia" w:cstheme="minorHAnsi"/>
        </w:rPr>
        <w:t> :</w:t>
      </w:r>
    </w:p>
    <w:p w14:paraId="4F28B2DC" w14:textId="77777777" w:rsidR="00FA5C68" w:rsidRDefault="00FA5C68" w:rsidP="00FA5C68">
      <w:pPr>
        <w:pStyle w:val="NoSpacing"/>
        <w:numPr>
          <w:ilvl w:val="0"/>
          <w:numId w:val="1"/>
        </w:numPr>
        <w:rPr>
          <w:rFonts w:eastAsiaTheme="minorEastAsia" w:cstheme="minorHAnsi"/>
        </w:rPr>
      </w:pPr>
      <w:r>
        <w:rPr>
          <w:rFonts w:eastAsiaTheme="minorEastAsia" w:cstheme="minorHAnsi"/>
        </w:rPr>
        <w:t xml:space="preserve">Il suppose que  le taux de croissance passé du dividende va se perpétuer. </w:t>
      </w:r>
    </w:p>
    <w:p w14:paraId="67627C82" w14:textId="77777777" w:rsidR="00FA5C68" w:rsidRDefault="00FA5C68" w:rsidP="00FA5C68">
      <w:pPr>
        <w:pStyle w:val="NoSpacing"/>
        <w:numPr>
          <w:ilvl w:val="0"/>
          <w:numId w:val="1"/>
        </w:numPr>
        <w:rPr>
          <w:rFonts w:eastAsiaTheme="minorEastAsia" w:cstheme="minorHAnsi"/>
        </w:rPr>
      </w:pPr>
      <w:r>
        <w:rPr>
          <w:rFonts w:eastAsiaTheme="minorEastAsia" w:cstheme="minorHAnsi"/>
        </w:rPr>
        <w:t>Le modèle est déconnecté des ti et des conditions de marchés financiers.</w:t>
      </w:r>
    </w:p>
    <w:p w14:paraId="484F7838" w14:textId="77777777" w:rsidR="00FA5C68" w:rsidRDefault="00FA5C68" w:rsidP="00FA5C68">
      <w:pPr>
        <w:pStyle w:val="NoSpacing"/>
        <w:rPr>
          <w:rFonts w:eastAsiaTheme="minorEastAsia" w:cstheme="minorHAnsi"/>
        </w:rPr>
      </w:pPr>
      <w:r>
        <w:rPr>
          <w:rFonts w:eastAsiaTheme="minorEastAsia" w:cstheme="minorHAnsi"/>
        </w:rPr>
        <w:t xml:space="preserve">On cherche un modèle pour estimer le coût des fonds propres aux conditions des marchés. </w:t>
      </w:r>
    </w:p>
    <w:p w14:paraId="2BC3D2E3" w14:textId="77777777" w:rsidR="00FA5C68" w:rsidRDefault="00FA5C68" w:rsidP="00FA5C68">
      <w:pPr>
        <w:pStyle w:val="NoSpacing"/>
        <w:rPr>
          <w:rFonts w:eastAsiaTheme="minorEastAsia" w:cstheme="minorHAnsi"/>
        </w:rPr>
      </w:pPr>
    </w:p>
    <w:p w14:paraId="127E2071" w14:textId="77777777" w:rsidR="00FA5C68" w:rsidRDefault="00FA5C68" w:rsidP="00FA5C68">
      <w:pPr>
        <w:pStyle w:val="Style1"/>
      </w:pPr>
      <w:r>
        <w:t xml:space="preserve">Le modèle du MEDAF (Modèle d’équilibre des actifs financiers) </w:t>
      </w:r>
    </w:p>
    <w:p w14:paraId="0BAF3797" w14:textId="77777777" w:rsidR="00FA5C68" w:rsidRDefault="00FA5C68" w:rsidP="00FA5C68">
      <w:pPr>
        <w:pStyle w:val="NoSpacing"/>
      </w:pPr>
    </w:p>
    <w:p w14:paraId="5BF45998" w14:textId="77777777" w:rsidR="00FA5C68" w:rsidRDefault="00FA5C68" w:rsidP="00FA5C68">
      <w:pPr>
        <w:pStyle w:val="NoSpacing"/>
      </w:pPr>
      <w:r>
        <w:t xml:space="preserve">Dans ce modèle, le coût des fonds propres correspond à la rentabilité attendue par les actionnaires. </w:t>
      </w:r>
    </w:p>
    <w:p w14:paraId="481E0FD5" w14:textId="77777777" w:rsidR="00FA5C68" w:rsidRDefault="00FA5C68" w:rsidP="00FA5C68">
      <w:pPr>
        <w:pStyle w:val="NoSpacing"/>
      </w:pPr>
      <w:r>
        <w:t>Cette rentabilité est fonction du risque qu’ils prennent en investissant dans les actions de l’entreprise.</w:t>
      </w:r>
    </w:p>
    <w:p w14:paraId="445242A2" w14:textId="77777777" w:rsidR="00FA5C68" w:rsidRDefault="00AB623E" w:rsidP="00FA5C68">
      <w:pPr>
        <w:pStyle w:val="NoSpacing"/>
      </w:pPr>
      <w:r>
        <w:t>La rentabilité attendue = Taux sans risque + Prime de risque.</w:t>
      </w:r>
    </w:p>
    <w:p w14:paraId="22D31C0B" w14:textId="77777777" w:rsidR="00AB623E" w:rsidRDefault="00AB623E" w:rsidP="00FA5C68">
      <w:pPr>
        <w:pStyle w:val="NoSpacing"/>
      </w:pPr>
      <w:r>
        <w:t xml:space="preserve">La Prime de risque sera plus élevée si la rentabilité du titre est volatile. </w:t>
      </w:r>
    </w:p>
    <w:p w14:paraId="17E787A6" w14:textId="77777777" w:rsidR="00AB623E" w:rsidRPr="00AB623E" w:rsidRDefault="00E8048F" w:rsidP="00FA5C68">
      <w:pPr>
        <w:pStyle w:val="NoSpacing"/>
        <w:rPr>
          <w:rFonts w:eastAsiaTheme="minorEastAsia"/>
          <w:b/>
          <w:color w:val="FF0000"/>
        </w:rPr>
      </w:pPr>
      <w:r>
        <w:rPr>
          <w:rFonts w:eastAsiaTheme="minorEastAsia"/>
          <w:b/>
          <w:noProof/>
          <w:color w:val="FF0000"/>
          <w:lang w:eastAsia="fr-FR"/>
        </w:rPr>
        <mc:AlternateContent>
          <mc:Choice Requires="wps">
            <w:drawing>
              <wp:anchor distT="0" distB="0" distL="114300" distR="114300" simplePos="0" relativeHeight="251667456" behindDoc="1" locked="0" layoutInCell="1" allowOverlap="1" wp14:anchorId="0981EA58" wp14:editId="5807F22E">
                <wp:simplePos x="0" y="0"/>
                <wp:positionH relativeFrom="column">
                  <wp:posOffset>-45720</wp:posOffset>
                </wp:positionH>
                <wp:positionV relativeFrom="paragraph">
                  <wp:posOffset>152400</wp:posOffset>
                </wp:positionV>
                <wp:extent cx="1837055" cy="232410"/>
                <wp:effectExtent l="5080" t="0" r="1206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3241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3.55pt;margin-top:12pt;width:144.65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" strokecolor="red"/>
            </w:pict>
          </mc:Fallback>
        </mc:AlternateContent>
      </w:r>
    </w:p>
    <w:p w14:paraId="284BA0E1" w14:textId="77777777" w:rsidR="00AB623E" w:rsidRDefault="00AB623E" w:rsidP="00FA5C68">
      <w:pPr>
        <w:pStyle w:val="NoSpacing"/>
        <w:rPr>
          <w:rFonts w:eastAsiaTheme="minorEastAsia" w:cstheme="minorHAnsi"/>
          <w:b/>
          <w:color w:val="FF0000"/>
        </w:rPr>
      </w:pPr>
      <m:oMathPara>
        <m:oMathParaPr>
          <m:jc m:val="left"/>
        </m:oMathParaPr>
        <m:oMath>
          <m:r>
            <m:rPr>
              <m:sty m:val="b"/>
            </m:rPr>
            <w:rPr>
              <w:rFonts w:ascii="Cambria Math" w:cstheme="minorHAnsi"/>
              <w:color w:val="FF0000"/>
            </w:rPr>
            <m:t>kc=Rf+</m:t>
          </m:r>
          <m:d>
            <m:dPr>
              <m:ctrlPr>
                <w:rPr>
                  <w:rFonts w:ascii="Cambria Math" w:hAnsi="Cambria Math" w:cstheme="minorHAnsi"/>
                  <w:b/>
                  <w:color w:val="FF0000"/>
                </w:rPr>
              </m:ctrlPr>
            </m:dPr>
            <m:e>
              <m:r>
                <m:rPr>
                  <m:sty m:val="b"/>
                </m:rPr>
                <w:rPr>
                  <w:rFonts w:ascii="Cambria Math" w:cstheme="minorHAnsi"/>
                  <w:color w:val="FF0000"/>
                </w:rPr>
                <m:t>E</m:t>
              </m:r>
              <m:d>
                <m:dPr>
                  <m:ctrlPr>
                    <w:rPr>
                      <w:rFonts w:ascii="Cambria Math" w:hAnsi="Cambria Math" w:cstheme="minorHAnsi"/>
                      <w:b/>
                      <w:color w:val="FF0000"/>
                    </w:rPr>
                  </m:ctrlPr>
                </m:dPr>
                <m:e>
                  <m:r>
                    <m:rPr>
                      <m:sty m:val="b"/>
                    </m:rPr>
                    <w:rPr>
                      <w:rFonts w:ascii="Cambria Math" w:cstheme="minorHAnsi"/>
                      <w:color w:val="FF0000"/>
                    </w:rPr>
                    <m:t>rm</m:t>
                  </m:r>
                </m:e>
              </m:d>
              <m:r>
                <m:rPr>
                  <m:sty m:val="b"/>
                </m:rPr>
                <w:rPr>
                  <w:rFonts w:ascii="Cambria Math" w:hAnsi="Cambria Math" w:cstheme="minorHAnsi"/>
                  <w:color w:val="FF0000"/>
                </w:rPr>
                <m:t>-</m:t>
              </m:r>
              <m:r>
                <m:rPr>
                  <m:sty m:val="b"/>
                </m:rPr>
                <w:rPr>
                  <w:rFonts w:ascii="Cambria Math" w:cstheme="minorHAnsi"/>
                  <w:color w:val="FF0000"/>
                </w:rPr>
                <m:t xml:space="preserve"> Rf</m:t>
              </m:r>
            </m:e>
          </m:d>
          <m:r>
            <m:rPr>
              <m:sty m:val="b"/>
            </m:rPr>
            <w:rPr>
              <w:rFonts w:ascii="Cambria Math" w:cstheme="minorHAnsi"/>
              <w:color w:val="FF0000"/>
            </w:rPr>
            <m:t>.</m:t>
          </m:r>
          <m:r>
            <m:rPr>
              <m:sty m:val="b"/>
            </m:rPr>
            <w:rPr>
              <w:rFonts w:ascii="Cambria Math" w:eastAsiaTheme="minorEastAsia" w:hAnsi="Cambria Math" w:cstheme="minorHAnsi"/>
              <w:color w:val="FF0000"/>
            </w:rPr>
            <m:t>β</m:t>
          </m:r>
          <m:r>
            <m:rPr>
              <m:sty m:val="b"/>
            </m:rPr>
            <w:rPr>
              <w:rFonts w:ascii="Cambria Math" w:cstheme="minorHAnsi"/>
              <w:color w:val="FF0000"/>
            </w:rPr>
            <m:t>i</m:t>
          </m:r>
        </m:oMath>
      </m:oMathPara>
    </w:p>
    <w:p w14:paraId="7867ACB4" w14:textId="77777777" w:rsidR="00AB623E" w:rsidRDefault="00AB623E" w:rsidP="00FA5C68">
      <w:pPr>
        <w:pStyle w:val="NoSpacing"/>
        <w:rPr>
          <w:rFonts w:eastAsiaTheme="minorEastAsia" w:cstheme="minorHAnsi"/>
          <w:b/>
          <w:color w:val="FF0000"/>
        </w:rPr>
      </w:pPr>
    </w:p>
    <w:p w14:paraId="3C5974D8" w14:textId="77777777" w:rsidR="00AB623E" w:rsidRDefault="00AB623E" w:rsidP="00AB623E">
      <w:pPr>
        <w:pStyle w:val="NoSpacing"/>
      </w:pPr>
      <w:r w:rsidRPr="00AB623E">
        <w:rPr>
          <w:i/>
        </w:rPr>
        <w:t>Rf</w:t>
      </w:r>
      <w:r>
        <w:t xml:space="preserve"> est le taux de placement sans risque des obligations d’Etat (3%).</w:t>
      </w:r>
    </w:p>
    <w:p w14:paraId="4EE45B42" w14:textId="77777777" w:rsidR="00AB623E" w:rsidRDefault="00AB623E" w:rsidP="00AB623E">
      <w:pPr>
        <w:pStyle w:val="NoSpacing"/>
      </w:pPr>
      <w:r w:rsidRPr="00AB623E">
        <w:rPr>
          <w:i/>
        </w:rPr>
        <w:t>Rm</w:t>
      </w:r>
      <w:r>
        <w:t xml:space="preserve"> est la rentabilité attendue du marché financier (CAC 40).</w:t>
      </w:r>
    </w:p>
    <w:p w14:paraId="298DD62F" w14:textId="77777777" w:rsidR="00AB623E" w:rsidRDefault="00AB623E" w:rsidP="00AB623E">
      <w:pPr>
        <w:pStyle w:val="NoSpacing"/>
        <w:rPr>
          <w:rFonts w:cstheme="minorHAnsi"/>
        </w:rPr>
      </w:pPr>
      <w:r w:rsidRPr="00AB623E">
        <w:rPr>
          <w:i/>
        </w:rPr>
        <w:t>E(rm – Rf)</w:t>
      </w:r>
      <w:r>
        <w:t xml:space="preserve"> est la Prime de risque du marché financier </w:t>
      </w:r>
      <w:r>
        <w:rPr>
          <w:rFonts w:cstheme="minorHAnsi"/>
        </w:rPr>
        <w:t xml:space="preserve">≈ 3,5% sur une longue période en Europe et 6% aux USA. </w:t>
      </w:r>
    </w:p>
    <w:p w14:paraId="415E8F6F" w14:textId="77777777" w:rsidR="00AB623E" w:rsidRDefault="00AB623E" w:rsidP="00AB623E">
      <w:pPr>
        <w:pStyle w:val="NoSpacing"/>
        <w:rPr>
          <w:rFonts w:eastAsiaTheme="minorEastAsia" w:cstheme="minorHAnsi"/>
        </w:rPr>
      </w:pPr>
      <w:r>
        <w:rPr>
          <w:rFonts w:cstheme="minorHAnsi"/>
        </w:rPr>
        <w:t xml:space="preserve">Si </w:t>
      </w:r>
      <m:oMath>
        <m:r>
          <w:rPr>
            <w:rFonts w:ascii="Cambria Math" w:hAnsi="Cambria Math" w:cstheme="minorHAnsi"/>
          </w:rPr>
          <m:t>βi</m:t>
        </m:r>
      </m:oMath>
      <w:r>
        <w:rPr>
          <w:rFonts w:eastAsiaTheme="minorEastAsia" w:cstheme="minorHAnsi"/>
        </w:rPr>
        <w:t xml:space="preserve"> &lt; 1 </w:t>
      </w:r>
      <w:r w:rsidRPr="00AB623E">
        <w:rPr>
          <w:rFonts w:eastAsiaTheme="minorEastAsia" w:cstheme="minorHAnsi"/>
        </w:rPr>
        <w:sym w:font="Wingdings" w:char="F0E0"/>
      </w:r>
      <w:r>
        <w:rPr>
          <w:rFonts w:eastAsiaTheme="minorEastAsia" w:cstheme="minorHAnsi"/>
        </w:rPr>
        <w:t xml:space="preserve"> titre peu risqué </w:t>
      </w:r>
    </w:p>
    <w:p w14:paraId="63B15E4D" w14:textId="77777777" w:rsidR="00AB623E" w:rsidRDefault="00AB623E" w:rsidP="00AB623E">
      <w:pPr>
        <w:pStyle w:val="NoSpacing"/>
        <w:rPr>
          <w:rFonts w:eastAsiaTheme="minorEastAsia" w:cstheme="minorHAnsi"/>
        </w:rPr>
      </w:pPr>
      <w:r>
        <w:rPr>
          <w:rFonts w:eastAsiaTheme="minorEastAsia" w:cstheme="minorHAnsi"/>
        </w:rPr>
        <w:t xml:space="preserve">Si </w:t>
      </w:r>
      <m:oMath>
        <m:r>
          <w:rPr>
            <w:rFonts w:ascii="Cambria Math" w:eastAsiaTheme="minorEastAsia" w:hAnsi="Cambria Math" w:cstheme="minorHAnsi"/>
          </w:rPr>
          <m:t>βi</m:t>
        </m:r>
      </m:oMath>
      <w:r>
        <w:rPr>
          <w:rFonts w:eastAsiaTheme="minorEastAsia" w:cstheme="minorHAnsi"/>
        </w:rPr>
        <w:t xml:space="preserve"> &gt; 1 </w:t>
      </w:r>
      <w:r w:rsidRPr="00AB623E">
        <w:rPr>
          <w:rFonts w:eastAsiaTheme="minorEastAsia" w:cstheme="minorHAnsi"/>
        </w:rPr>
        <w:sym w:font="Wingdings" w:char="F0E0"/>
      </w:r>
      <w:r>
        <w:rPr>
          <w:rFonts w:eastAsiaTheme="minorEastAsia" w:cstheme="minorHAnsi"/>
        </w:rPr>
        <w:t xml:space="preserve"> titre est plus risqué que le marché </w:t>
      </w:r>
    </w:p>
    <w:p w14:paraId="267BAD08" w14:textId="77777777" w:rsidR="00AB623E" w:rsidRDefault="00AB623E" w:rsidP="00AB623E">
      <w:pPr>
        <w:pStyle w:val="NoSpacing"/>
        <w:rPr>
          <w:rFonts w:eastAsiaTheme="minorEastAsia" w:cstheme="minorHAnsi"/>
        </w:rPr>
      </w:pPr>
      <w:r>
        <w:rPr>
          <w:rFonts w:eastAsiaTheme="minorEastAsia" w:cstheme="minorHAnsi"/>
        </w:rPr>
        <w:t xml:space="preserve">Donc </w:t>
      </w:r>
      <m:oMath>
        <m:r>
          <w:rPr>
            <w:rFonts w:ascii="Cambria Math" w:eastAsiaTheme="minorEastAsia" w:hAnsi="Cambria Math" w:cstheme="minorHAnsi"/>
          </w:rPr>
          <m:t>βi</m:t>
        </m:r>
      </m:oMath>
      <w:r>
        <w:rPr>
          <w:rFonts w:eastAsiaTheme="minorEastAsia" w:cstheme="minorHAnsi"/>
        </w:rPr>
        <w:t xml:space="preserve"> est un coefficient de sensibilité de l’action i. C’est un indicateur de la volatilité du rendement du titre. Plus la volatilité est importante, plus les investisseurs attendent une Prime de risque élevée. </w:t>
      </w:r>
    </w:p>
    <w:p w14:paraId="71A9C573" w14:textId="77777777" w:rsidR="00AB623E" w:rsidRDefault="00AB623E" w:rsidP="00AB623E">
      <w:pPr>
        <w:pStyle w:val="NoSpacing"/>
        <w:rPr>
          <w:rFonts w:eastAsiaTheme="minorEastAsia" w:cstheme="minorHAnsi"/>
        </w:rPr>
      </w:pPr>
      <w:r>
        <w:rPr>
          <w:rFonts w:eastAsiaTheme="minorEastAsia" w:cstheme="minorHAnsi"/>
        </w:rPr>
        <w:t xml:space="preserve">Si </w:t>
      </w:r>
      <m:oMath>
        <m:r>
          <w:rPr>
            <w:rFonts w:ascii="Cambria Math" w:eastAsiaTheme="minorEastAsia" w:hAnsi="Cambria Math" w:cstheme="minorHAnsi"/>
          </w:rPr>
          <m:t>βi</m:t>
        </m:r>
      </m:oMath>
      <w:r>
        <w:rPr>
          <w:rFonts w:eastAsiaTheme="minorEastAsia" w:cstheme="minorHAnsi"/>
        </w:rPr>
        <w:t xml:space="preserve"> &gt; 1 cela veut dire que les variations de rendement du titre sont plus fortes que celles du marché. Quand le marché chute de 40%, le titre va chuter de 60% (et inversement). </w:t>
      </w:r>
    </w:p>
    <w:p w14:paraId="1908B9CD" w14:textId="77777777" w:rsidR="00AB623E" w:rsidRDefault="00AB623E" w:rsidP="00AB623E">
      <w:pPr>
        <w:pStyle w:val="NoSpacing"/>
        <w:rPr>
          <w:rFonts w:eastAsiaTheme="minorEastAsia" w:cstheme="minorHAnsi"/>
        </w:rPr>
      </w:pPr>
      <w:r w:rsidRPr="00AB623E">
        <w:rPr>
          <w:rFonts w:eastAsiaTheme="minorEastAsia" w:cstheme="minorHAnsi"/>
          <w:i/>
          <w:u w:val="single"/>
        </w:rPr>
        <w:t>En pratique</w:t>
      </w:r>
      <w:r>
        <w:rPr>
          <w:rFonts w:eastAsiaTheme="minorEastAsia" w:cstheme="minorHAnsi"/>
        </w:rPr>
        <w:t xml:space="preserve"> quand on veut </w:t>
      </w:r>
      <w:r w:rsidRPr="00AB623E">
        <w:rPr>
          <w:rFonts w:eastAsiaTheme="minorEastAsia" w:cstheme="minorHAnsi"/>
          <w:i/>
        </w:rPr>
        <w:t>estimer</w:t>
      </w:r>
      <w:r>
        <w:rPr>
          <w:rFonts w:eastAsiaTheme="minorEastAsia" w:cstheme="minorHAnsi"/>
        </w:rPr>
        <w:t xml:space="preserve"> le coefficient </w:t>
      </w:r>
      <m:oMath>
        <m:r>
          <w:rPr>
            <w:rFonts w:ascii="Cambria Math" w:eastAsiaTheme="minorEastAsia" w:hAnsi="Cambria Math" w:cstheme="minorHAnsi"/>
          </w:rPr>
          <m:t>β</m:t>
        </m:r>
      </m:oMath>
      <w:r>
        <w:rPr>
          <w:rFonts w:eastAsiaTheme="minorEastAsia" w:cstheme="minorHAnsi"/>
        </w:rPr>
        <w:t xml:space="preserve"> c’est la pente de la droite de régression de la rentabilité du titre (Ri) et de la rentabilité du marché (Rm) </w:t>
      </w:r>
      <w:r w:rsidRPr="00AB623E">
        <w:rPr>
          <w:rFonts w:eastAsiaTheme="minorEastAsia" w:cstheme="minorHAnsi"/>
        </w:rPr>
        <w:sym w:font="Wingdings" w:char="F0E0"/>
      </w:r>
      <w:r>
        <w:rPr>
          <w:rFonts w:eastAsiaTheme="minorEastAsia" w:cstheme="minorHAnsi"/>
        </w:rPr>
        <w:t xml:space="preserve"> marché = marché des actions soit CAC 40. </w:t>
      </w:r>
    </w:p>
    <w:p w14:paraId="7ECCAC09" w14:textId="77777777" w:rsidR="00AB623E" w:rsidRDefault="00AB623E" w:rsidP="00AB623E">
      <w:pPr>
        <w:pStyle w:val="NoSpacing"/>
        <w:rPr>
          <w:rFonts w:eastAsiaTheme="minorEastAsia" w:cstheme="minorHAnsi"/>
        </w:rPr>
      </w:pPr>
    </w:p>
    <w:p w14:paraId="0CF0C8D0" w14:textId="77777777" w:rsidR="00AB623E" w:rsidRDefault="00B324E4" w:rsidP="00AB623E">
      <w:pPr>
        <w:pStyle w:val="NoSpacing"/>
        <w:rPr>
          <w:rFonts w:eastAsiaTheme="minorEastAsia" w:cstheme="minorHAnsi"/>
        </w:rPr>
      </w:pPr>
      <w:r>
        <w:rPr>
          <w:rFonts w:eastAsiaTheme="minorEastAsia" w:cstheme="minorHAnsi"/>
          <w:noProof/>
          <w:lang w:eastAsia="fr-FR"/>
        </w:rPr>
        <w:drawing>
          <wp:anchor distT="0" distB="0" distL="114300" distR="114300" simplePos="0" relativeHeight="251668480" behindDoc="1" locked="0" layoutInCell="1" allowOverlap="1" wp14:anchorId="43E2C21A" wp14:editId="6D3D2ECB">
            <wp:simplePos x="0" y="0"/>
            <wp:positionH relativeFrom="margin">
              <wp:align>center</wp:align>
            </wp:positionH>
            <wp:positionV relativeFrom="paragraph">
              <wp:posOffset>2923</wp:posOffset>
            </wp:positionV>
            <wp:extent cx="2456096" cy="2018582"/>
            <wp:effectExtent l="19050" t="0" r="1354" b="0"/>
            <wp:wrapTight wrapText="bothSides">
              <wp:wrapPolygon edited="0">
                <wp:start x="-168" y="0"/>
                <wp:lineTo x="-168" y="21404"/>
                <wp:lineTo x="21612" y="21404"/>
                <wp:lineTo x="21612" y="0"/>
                <wp:lineTo x="-168" y="0"/>
              </wp:wrapPolygon>
            </wp:wrapTight>
            <wp:docPr id="9" name="Image 2" descr="C:\Users\Black Pearl\Desktop\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ck Pearl\Desktop\ab.png"/>
                    <pic:cNvPicPr>
                      <a:picLocks noChangeAspect="1" noChangeArrowheads="1"/>
                    </pic:cNvPicPr>
                  </pic:nvPicPr>
                  <pic:blipFill>
                    <a:blip r:embed="rId17" cstate="print"/>
                    <a:srcRect l="4314" t="8709" r="52986" b="54899"/>
                    <a:stretch>
                      <a:fillRect/>
                    </a:stretch>
                  </pic:blipFill>
                  <pic:spPr bwMode="auto">
                    <a:xfrm>
                      <a:off x="0" y="0"/>
                      <a:ext cx="2456096" cy="2018582"/>
                    </a:xfrm>
                    <a:prstGeom prst="rect">
                      <a:avLst/>
                    </a:prstGeom>
                    <a:noFill/>
                    <a:ln w="9525">
                      <a:noFill/>
                      <a:miter lim="800000"/>
                      <a:headEnd/>
                      <a:tailEnd/>
                    </a:ln>
                  </pic:spPr>
                </pic:pic>
              </a:graphicData>
            </a:graphic>
          </wp:anchor>
        </w:drawing>
      </w:r>
    </w:p>
    <w:p w14:paraId="0C548AA3" w14:textId="77777777" w:rsidR="00AB623E" w:rsidRDefault="00AB623E" w:rsidP="00AB623E">
      <w:pPr>
        <w:pStyle w:val="NoSpacing"/>
        <w:rPr>
          <w:rFonts w:eastAsiaTheme="minorEastAsia" w:cstheme="minorHAnsi"/>
        </w:rPr>
      </w:pPr>
    </w:p>
    <w:p w14:paraId="22575619" w14:textId="77777777" w:rsidR="00AB623E" w:rsidRDefault="00AB623E" w:rsidP="00AB623E">
      <w:pPr>
        <w:pStyle w:val="NoSpacing"/>
        <w:rPr>
          <w:rFonts w:eastAsiaTheme="minorEastAsia" w:cstheme="minorHAnsi"/>
        </w:rPr>
      </w:pPr>
    </w:p>
    <w:p w14:paraId="0B8ED07B" w14:textId="77777777" w:rsidR="00AB623E" w:rsidRDefault="00AB623E" w:rsidP="00AB623E">
      <w:pPr>
        <w:pStyle w:val="NoSpacing"/>
        <w:rPr>
          <w:rFonts w:eastAsiaTheme="minorEastAsia" w:cstheme="minorHAnsi"/>
        </w:rPr>
      </w:pPr>
    </w:p>
    <w:p w14:paraId="00E0B888" w14:textId="77777777" w:rsidR="00B324E4" w:rsidRDefault="00B324E4" w:rsidP="00AB623E">
      <w:pPr>
        <w:pStyle w:val="NoSpacing"/>
        <w:rPr>
          <w:rFonts w:eastAsiaTheme="minorEastAsia" w:cstheme="minorHAnsi"/>
        </w:rPr>
      </w:pPr>
    </w:p>
    <w:p w14:paraId="4813F593" w14:textId="77777777" w:rsidR="00B324E4" w:rsidRDefault="00B324E4" w:rsidP="00AB623E">
      <w:pPr>
        <w:pStyle w:val="NoSpacing"/>
        <w:rPr>
          <w:rFonts w:eastAsiaTheme="minorEastAsia" w:cstheme="minorHAnsi"/>
        </w:rPr>
      </w:pPr>
    </w:p>
    <w:p w14:paraId="40C0DCC6" w14:textId="77777777" w:rsidR="00B324E4" w:rsidRDefault="00B324E4" w:rsidP="00AB623E">
      <w:pPr>
        <w:pStyle w:val="NoSpacing"/>
        <w:rPr>
          <w:rFonts w:eastAsiaTheme="minorEastAsia" w:cstheme="minorHAnsi"/>
        </w:rPr>
      </w:pPr>
    </w:p>
    <w:p w14:paraId="41E26B1A" w14:textId="77777777" w:rsidR="00B324E4" w:rsidRDefault="00B324E4" w:rsidP="00AB623E">
      <w:pPr>
        <w:pStyle w:val="NoSpacing"/>
        <w:rPr>
          <w:rFonts w:eastAsiaTheme="minorEastAsia" w:cstheme="minorHAnsi"/>
        </w:rPr>
      </w:pPr>
    </w:p>
    <w:p w14:paraId="26338FC0" w14:textId="77777777" w:rsidR="00B324E4" w:rsidRDefault="00B324E4" w:rsidP="00AB623E">
      <w:pPr>
        <w:pStyle w:val="NoSpacing"/>
        <w:rPr>
          <w:rFonts w:eastAsiaTheme="minorEastAsia" w:cstheme="minorHAnsi"/>
        </w:rPr>
      </w:pPr>
    </w:p>
    <w:p w14:paraId="231E8148" w14:textId="77777777" w:rsidR="00B324E4" w:rsidRDefault="00B324E4" w:rsidP="00AB623E">
      <w:pPr>
        <w:pStyle w:val="NoSpacing"/>
        <w:rPr>
          <w:rFonts w:eastAsiaTheme="minorEastAsia" w:cstheme="minorHAnsi"/>
        </w:rPr>
      </w:pPr>
    </w:p>
    <w:p w14:paraId="64527A66" w14:textId="77777777" w:rsidR="00B324E4" w:rsidRDefault="00B324E4" w:rsidP="00AB623E">
      <w:pPr>
        <w:pStyle w:val="NoSpacing"/>
        <w:rPr>
          <w:rFonts w:eastAsiaTheme="minorEastAsia" w:cstheme="minorHAnsi"/>
        </w:rPr>
      </w:pPr>
    </w:p>
    <w:p w14:paraId="4B2E93B0" w14:textId="77777777" w:rsidR="00B324E4" w:rsidRDefault="00B324E4" w:rsidP="00AB623E">
      <w:pPr>
        <w:pStyle w:val="NoSpacing"/>
        <w:rPr>
          <w:rFonts w:eastAsiaTheme="minorEastAsia" w:cstheme="minorHAnsi"/>
        </w:rPr>
      </w:pPr>
    </w:p>
    <w:p w14:paraId="54E4B1B6" w14:textId="77777777" w:rsidR="00AB623E" w:rsidRDefault="00AB623E" w:rsidP="00AB623E">
      <w:pPr>
        <w:pStyle w:val="NoSpacing"/>
        <w:rPr>
          <w:rFonts w:eastAsiaTheme="minorEastAsia" w:cstheme="minorHAnsi"/>
        </w:rPr>
      </w:pPr>
      <m:oMathPara>
        <m:oMath>
          <m:r>
            <w:rPr>
              <w:rFonts w:ascii="Cambria Math" w:eastAsiaTheme="minorEastAsia" w:hAnsi="Cambria Math" w:cstheme="minorHAnsi"/>
            </w:rPr>
            <m:t>β=</m:t>
          </m:r>
          <m:f>
            <m:fPr>
              <m:ctrlPr>
                <w:rPr>
                  <w:rFonts w:ascii="Cambria Math" w:eastAsiaTheme="minorEastAsia" w:hAnsi="Cambria Math" w:cstheme="minorHAnsi"/>
                  <w:i/>
                </w:rPr>
              </m:ctrlPr>
            </m:fPr>
            <m:num>
              <m:r>
                <w:rPr>
                  <w:rFonts w:ascii="Cambria Math" w:eastAsiaTheme="minorEastAsia" w:hAnsi="Cambria Math" w:cstheme="minorHAnsi"/>
                </w:rPr>
                <m:t>cov (Ri;Rm)</m:t>
              </m:r>
            </m:num>
            <m:den>
              <m:r>
                <w:rPr>
                  <w:rFonts w:ascii="Cambria Math" w:eastAsiaTheme="minorEastAsia" w:hAnsi="Cambria Math" w:cstheme="minorHAnsi"/>
                </w:rPr>
                <m:t>Var (Rm)</m:t>
              </m:r>
            </m:den>
          </m:f>
        </m:oMath>
      </m:oMathPara>
    </w:p>
    <w:p w14:paraId="648266BC" w14:textId="77777777" w:rsidR="00AB623E" w:rsidRDefault="00AB623E" w:rsidP="00AB623E">
      <w:pPr>
        <w:pStyle w:val="NoSpacing"/>
      </w:pPr>
    </w:p>
    <w:p w14:paraId="79AC2F68" w14:textId="77777777" w:rsidR="00B324E4" w:rsidRDefault="00B324E4" w:rsidP="00AB623E">
      <w:pPr>
        <w:pStyle w:val="NoSpacing"/>
      </w:pPr>
      <w:r w:rsidRPr="00B324E4">
        <w:rPr>
          <w:b/>
          <w:u w:val="single"/>
        </w:rPr>
        <w:t>Remarque </w:t>
      </w:r>
      <w:r>
        <w:t>: cette Prime de risque du MEDAF ne rémunère que la partie du risque de l’action qui est liée aux fluctuations du marché.</w:t>
      </w:r>
    </w:p>
    <w:p w14:paraId="5DA3A550" w14:textId="77777777" w:rsidR="00AB623E" w:rsidRDefault="00B324E4" w:rsidP="00AB623E">
      <w:pPr>
        <w:pStyle w:val="NoSpacing"/>
      </w:pPr>
      <w:r>
        <w:sym w:font="Wingdings" w:char="F0E0"/>
      </w:r>
      <w:r>
        <w:t xml:space="preserve"> C’est un risque qui ne peut être éliminé par constitution d’un portefeuille diversifié. </w:t>
      </w:r>
    </w:p>
    <w:p w14:paraId="6A09C3B4" w14:textId="77777777" w:rsidR="00B324E4" w:rsidRDefault="00B324E4" w:rsidP="00AB623E">
      <w:pPr>
        <w:pStyle w:val="NoSpacing"/>
      </w:pPr>
      <w:r>
        <w:lastRenderedPageBreak/>
        <w:sym w:font="Wingdings" w:char="F0E0"/>
      </w:r>
      <w:r>
        <w:t xml:space="preserve"> Il ne rémunère pas le risque spécifique à une action car ce risque peut être éliminé en constituant un portefeuille diversifié. </w:t>
      </w:r>
    </w:p>
    <w:p w14:paraId="13A5C1D6" w14:textId="77777777" w:rsidR="00B324E4" w:rsidRDefault="00B324E4" w:rsidP="00AB623E">
      <w:pPr>
        <w:pStyle w:val="NoSpacing"/>
      </w:pPr>
    </w:p>
    <w:p w14:paraId="5909E25E" w14:textId="77777777" w:rsidR="00B324E4" w:rsidRDefault="00B324E4" w:rsidP="00B324E4">
      <w:pPr>
        <w:pStyle w:val="Exemple"/>
      </w:pPr>
      <w:r>
        <w:t>Exemple cas Patric :</w:t>
      </w:r>
    </w:p>
    <w:p w14:paraId="6B3E0FC1" w14:textId="77777777" w:rsidR="00B324E4" w:rsidRDefault="00B324E4" w:rsidP="00B324E4">
      <w:pPr>
        <w:pStyle w:val="NoSpacing"/>
      </w:pPr>
      <w:r>
        <w:t>Rf = taux sans risque qu’on va assimiler au Bons Trésor = 4%</w:t>
      </w:r>
    </w:p>
    <w:p w14:paraId="46EF56A0" w14:textId="77777777" w:rsidR="00B324E4" w:rsidRDefault="00B324E4" w:rsidP="00B324E4">
      <w:pPr>
        <w:pStyle w:val="NoSpacing"/>
      </w:pPr>
      <w:r>
        <w:t xml:space="preserve">Rm </w:t>
      </w:r>
      <w:r>
        <w:sym w:font="Wingdings" w:char="F0E0"/>
      </w:r>
      <w:r>
        <w:t xml:space="preserve"> E(rm) qui est la rentabilité attendue du marché </w:t>
      </w:r>
      <w:r>
        <w:sym w:font="Wingdings" w:char="F0E0"/>
      </w:r>
      <w:r>
        <w:t xml:space="preserve"> E(rm) = 8,45%</w:t>
      </w:r>
    </w:p>
    <w:p w14:paraId="66DB072C" w14:textId="77777777" w:rsidR="00B324E4" w:rsidRDefault="00B324E4" w:rsidP="00B324E4">
      <w:pPr>
        <w:pStyle w:val="NoSpacing"/>
      </w:pPr>
      <w:r>
        <w:t>Prime de risque du marché E(rm) ─ Rf = 8,45% ─ 4% = 4,45%</w:t>
      </w:r>
    </w:p>
    <w:p w14:paraId="7BAF1506" w14:textId="77777777" w:rsidR="00B324E4" w:rsidRDefault="00B324E4" w:rsidP="00B324E4">
      <w:pPr>
        <w:pStyle w:val="NoSpacing"/>
        <w:rPr>
          <w:rFonts w:eastAsiaTheme="minorEastAsia"/>
        </w:rPr>
      </w:pPr>
      <w:r>
        <w:t>Kc = 4% + 4,45%.</w:t>
      </w:r>
      <m:oMath>
        <m:r>
          <w:rPr>
            <w:rFonts w:ascii="Cambria Math" w:hAnsi="Cambria Math"/>
          </w:rPr>
          <m:t>β</m:t>
        </m:r>
      </m:oMath>
      <w:r>
        <w:rPr>
          <w:rFonts w:eastAsiaTheme="minorEastAsia"/>
        </w:rPr>
        <w:t>i</w:t>
      </w:r>
    </w:p>
    <w:p w14:paraId="06C6728E" w14:textId="77777777" w:rsidR="00B324E4" w:rsidRDefault="00B324E4" w:rsidP="00B324E4">
      <w:pPr>
        <w:pStyle w:val="NoSpacing"/>
        <w:rPr>
          <w:rFonts w:eastAsiaTheme="minorEastAsia"/>
        </w:rPr>
      </w:pPr>
      <m:oMath>
        <m:r>
          <w:rPr>
            <w:rFonts w:ascii="Cambria Math" w:hAnsi="Cambria Math"/>
          </w:rPr>
          <m:t>βi</m:t>
        </m:r>
      </m:oMath>
      <w:r>
        <w:rPr>
          <w:rFonts w:eastAsiaTheme="minorEastAsia"/>
        </w:rPr>
        <w:t xml:space="preserve"> = pente droite de régression (Ri ; Rm). </w:t>
      </w:r>
    </w:p>
    <w:p w14:paraId="0625704E" w14:textId="77777777" w:rsidR="00A5668D" w:rsidRDefault="00A5668D" w:rsidP="00B324E4">
      <w:pPr>
        <w:pStyle w:val="NoSpacing"/>
        <w:rPr>
          <w:rFonts w:eastAsiaTheme="minorEastAsia"/>
        </w:rPr>
      </w:pPr>
    </w:p>
    <w:p w14:paraId="65521515" w14:textId="77777777" w:rsidR="00A5668D" w:rsidRDefault="00A5668D" w:rsidP="00B324E4">
      <w:pPr>
        <w:pStyle w:val="NoSpacing"/>
        <w:rPr>
          <w:rFonts w:eastAsiaTheme="minorEastAsia"/>
        </w:rPr>
      </w:pPr>
      <w:r>
        <w:rPr>
          <w:rFonts w:eastAsiaTheme="minorEastAsia"/>
        </w:rPr>
        <w:t xml:space="preserve">L’actionnaire est rémunéré à la fois par le dividende et par la plus-value. </w:t>
      </w:r>
    </w:p>
    <w:p w14:paraId="18FFC20A" w14:textId="77777777" w:rsidR="00686112" w:rsidRDefault="00686112" w:rsidP="00B324E4">
      <w:pPr>
        <w:pStyle w:val="NoSpacing"/>
        <w:rPr>
          <w:rFonts w:eastAsiaTheme="minorEastAsia"/>
        </w:rPr>
      </w:pPr>
    </w:p>
    <w:p w14:paraId="26C3B354" w14:textId="77777777" w:rsidR="00A5668D" w:rsidRPr="00686112" w:rsidRDefault="00686112" w:rsidP="00686112">
      <w:pPr>
        <w:pStyle w:val="NoSpacing"/>
        <w:numPr>
          <w:ilvl w:val="0"/>
          <w:numId w:val="19"/>
        </w:numPr>
        <w:rPr>
          <w:rFonts w:eastAsiaTheme="minorEastAsia"/>
        </w:rPr>
      </w:pPr>
      <w:r w:rsidRPr="00686112">
        <w:rPr>
          <w:rFonts w:eastAsiaTheme="minorEastAsia"/>
        </w:rPr>
        <w:t xml:space="preserve"> </w:t>
      </w:r>
      <w:r w:rsidR="00A5668D" w:rsidRPr="00686112">
        <w:rPr>
          <w:rFonts w:eastAsiaTheme="minorEastAsia"/>
        </w:rPr>
        <w:t>Ri =</w:t>
      </w:r>
      <w:r w:rsidR="00A5668D" w:rsidRPr="00686112">
        <w:rPr>
          <w:vertAlign w:val="subscript"/>
        </w:rPr>
        <w:t xml:space="preserve"> </w:t>
      </w:r>
      <w:r w:rsidR="00A5668D">
        <w:t xml:space="preserve"> </w:t>
      </w:r>
      <m:oMath>
        <m:f>
          <m:fPr>
            <m:ctrlPr>
              <w:rPr>
                <w:rFonts w:ascii="Cambria Math" w:hAnsi="Cambria Math"/>
                <w:i/>
                <w:vertAlign w:val="subscript"/>
              </w:rPr>
            </m:ctrlPr>
          </m:fPr>
          <m:num>
            <m:r>
              <m:rPr>
                <m:sty m:val="p"/>
              </m:rPr>
              <w:rPr>
                <w:rFonts w:ascii="Cambria Math" w:eastAsiaTheme="minorEastAsia" w:hAnsi="Cambria Math"/>
              </w:rPr>
              <m:t>(Pi</m:t>
            </m:r>
            <m:r>
              <m:rPr>
                <m:sty m:val="p"/>
              </m:rPr>
              <w:rPr>
                <w:rFonts w:ascii="Cambria Math" w:eastAsiaTheme="minorEastAsia" w:hAnsi="Cambria Math"/>
                <w:vertAlign w:val="subscript"/>
              </w:rPr>
              <m:t xml:space="preserve">n </m:t>
            </m:r>
            <m:r>
              <m:rPr>
                <m:sty m:val="p"/>
              </m:rPr>
              <w:rPr>
                <w:rFonts w:ascii="Cambria Math" w:hAnsi="Cambria Math"/>
              </w:rPr>
              <m:t>─ Pi</m:t>
            </m:r>
            <m:r>
              <m:rPr>
                <m:sty m:val="p"/>
              </m:rPr>
              <w:rPr>
                <w:rFonts w:ascii="Cambria Math" w:hAnsi="Cambria Math"/>
                <w:vertAlign w:val="subscript"/>
              </w:rPr>
              <m:t>n-1</m:t>
            </m:r>
            <m:r>
              <m:rPr>
                <m:sty m:val="p"/>
              </m:rPr>
              <w:rPr>
                <w:rFonts w:ascii="Cambria Math" w:hAnsi="Cambria Math"/>
              </w:rPr>
              <m:t>) + Di</m:t>
            </m:r>
            <m:r>
              <m:rPr>
                <m:sty m:val="p"/>
              </m:rPr>
              <w:rPr>
                <w:rFonts w:ascii="Cambria Math" w:hAnsi="Cambria Math"/>
                <w:vertAlign w:val="subscript"/>
              </w:rPr>
              <m:t>n</m:t>
            </m:r>
          </m:num>
          <m:den>
            <m:r>
              <m:rPr>
                <m:sty m:val="p"/>
              </m:rPr>
              <w:rPr>
                <w:rFonts w:ascii="Cambria Math" w:hAnsi="Cambria Math"/>
              </w:rPr>
              <m:t>Pi</m:t>
            </m:r>
            <m:r>
              <m:rPr>
                <m:sty m:val="p"/>
              </m:rPr>
              <w:rPr>
                <w:rFonts w:ascii="Cambria Math" w:hAnsi="Cambria Math"/>
                <w:vertAlign w:val="subscript"/>
              </w:rPr>
              <m:t>n-1</m:t>
            </m:r>
          </m:den>
        </m:f>
      </m:oMath>
    </w:p>
    <w:p w14:paraId="3CC3721C" w14:textId="77777777" w:rsidR="00A5668D" w:rsidRDefault="00A5668D" w:rsidP="00B324E4">
      <w:pPr>
        <w:pStyle w:val="NoSpacing"/>
        <w:rPr>
          <w:rFonts w:eastAsiaTheme="minorEastAsia"/>
        </w:rPr>
      </w:pPr>
      <w:r>
        <w:rPr>
          <w:rFonts w:eastAsiaTheme="minorEastAsia"/>
        </w:rPr>
        <w:t>(Suite tableau avec PI, var PI, DI, etc.)</w:t>
      </w:r>
    </w:p>
    <w:p w14:paraId="30FD78C9" w14:textId="77777777" w:rsidR="00A5668D" w:rsidRPr="00686112" w:rsidRDefault="00686112" w:rsidP="00B324E4">
      <w:pPr>
        <w:pStyle w:val="NoSpacing"/>
        <w:rPr>
          <w:rFonts w:eastAsiaTheme="minorEastAsia" w:cstheme="minorHAnsi"/>
        </w:rPr>
      </w:pPr>
      <m:oMathPara>
        <m:oMathParaPr>
          <m:jc m:val="left"/>
        </m:oMathParaPr>
        <m:oMath>
          <m:r>
            <m:rPr>
              <m:sty m:val="p"/>
            </m:rPr>
            <w:rPr>
              <w:rFonts w:ascii="Cambria Math" w:cstheme="minorHAnsi"/>
            </w:rPr>
            <m:t>Ri2002=</m:t>
          </m:r>
          <m:f>
            <m:fPr>
              <m:ctrlPr>
                <w:rPr>
                  <w:rFonts w:ascii="Cambria Math" w:hAnsi="Cambria Math" w:cstheme="minorHAnsi"/>
                </w:rPr>
              </m:ctrlPr>
            </m:fPr>
            <m:num>
              <m:d>
                <m:dPr>
                  <m:ctrlPr>
                    <w:rPr>
                      <w:rFonts w:ascii="Cambria Math" w:hAnsi="Cambria Math" w:cstheme="minorHAnsi"/>
                    </w:rPr>
                  </m:ctrlPr>
                </m:dPr>
                <m:e>
                  <m:r>
                    <m:rPr>
                      <m:sty m:val="p"/>
                    </m:rPr>
                    <w:rPr>
                      <w:rFonts w:ascii="Cambria Math" w:cstheme="minorHAnsi"/>
                    </w:rPr>
                    <m:t>164</m:t>
                  </m:r>
                  <m:r>
                    <m:rPr>
                      <m:sty m:val="p"/>
                    </m:rPr>
                    <w:rPr>
                      <w:rFonts w:ascii="Cambria Math" w:cstheme="minorHAnsi"/>
                    </w:rPr>
                    <m:t>-</m:t>
                  </m:r>
                  <m:r>
                    <m:rPr>
                      <m:sty m:val="p"/>
                    </m:rPr>
                    <w:rPr>
                      <w:rFonts w:ascii="Cambria Math" w:cstheme="minorHAnsi"/>
                    </w:rPr>
                    <m:t>150</m:t>
                  </m:r>
                </m:e>
              </m:d>
              <m:r>
                <m:rPr>
                  <m:sty m:val="p"/>
                </m:rPr>
                <w:rPr>
                  <w:rFonts w:ascii="Cambria Math" w:cstheme="minorHAnsi"/>
                </w:rPr>
                <m:t>+7,12</m:t>
              </m:r>
            </m:num>
            <m:den>
              <m:r>
                <m:rPr>
                  <m:sty m:val="p"/>
                </m:rPr>
                <w:rPr>
                  <w:rFonts w:ascii="Cambria Math" w:cstheme="minorHAnsi"/>
                </w:rPr>
                <m:t>150</m:t>
              </m:r>
            </m:den>
          </m:f>
          <m:r>
            <m:rPr>
              <m:sty m:val="p"/>
            </m:rPr>
            <w:rPr>
              <w:rFonts w:ascii="Cambria Math" w:cstheme="minorHAnsi"/>
            </w:rPr>
            <m:t>=14,1%</m:t>
          </m:r>
        </m:oMath>
      </m:oMathPara>
    </w:p>
    <w:p w14:paraId="070F7DFB" w14:textId="77777777" w:rsidR="00686112" w:rsidRDefault="00686112" w:rsidP="00B324E4">
      <w:pPr>
        <w:pStyle w:val="NoSpacing"/>
        <w:rPr>
          <w:rFonts w:eastAsiaTheme="minorEastAsia" w:cstheme="minorHAnsi"/>
        </w:rPr>
      </w:pPr>
      <m:oMathPara>
        <m:oMathParaPr>
          <m:jc m:val="left"/>
        </m:oMathParaPr>
        <m:oMath>
          <m:r>
            <m:rPr>
              <m:sty m:val="p"/>
            </m:rPr>
            <w:rPr>
              <w:rFonts w:ascii="Cambria Math" w:cstheme="minorHAnsi"/>
            </w:rPr>
            <m:t>Ri2003=</m:t>
          </m:r>
          <m:f>
            <m:fPr>
              <m:ctrlPr>
                <w:rPr>
                  <w:rFonts w:ascii="Cambria Math" w:hAnsi="Cambria Math" w:cstheme="minorHAnsi"/>
                </w:rPr>
              </m:ctrlPr>
            </m:fPr>
            <m:num>
              <m:d>
                <m:dPr>
                  <m:ctrlPr>
                    <w:rPr>
                      <w:rFonts w:ascii="Cambria Math" w:hAnsi="Cambria Math" w:cstheme="minorHAnsi"/>
                    </w:rPr>
                  </m:ctrlPr>
                </m:dPr>
                <m:e>
                  <m:r>
                    <m:rPr>
                      <m:sty m:val="p"/>
                    </m:rPr>
                    <w:rPr>
                      <w:rFonts w:ascii="Cambria Math" w:cstheme="minorHAnsi"/>
                    </w:rPr>
                    <m:t>148</m:t>
                  </m:r>
                  <m:r>
                    <m:rPr>
                      <m:sty m:val="p"/>
                    </m:rPr>
                    <w:rPr>
                      <w:rFonts w:ascii="Cambria Math" w:cstheme="minorHAnsi"/>
                    </w:rPr>
                    <m:t>-</m:t>
                  </m:r>
                  <m:r>
                    <m:rPr>
                      <m:sty m:val="p"/>
                    </m:rPr>
                    <w:rPr>
                      <w:rFonts w:ascii="Cambria Math" w:cstheme="minorHAnsi"/>
                    </w:rPr>
                    <m:t>164</m:t>
                  </m:r>
                </m:e>
              </m:d>
              <m:r>
                <m:rPr>
                  <m:sty m:val="p"/>
                </m:rPr>
                <w:rPr>
                  <w:rFonts w:ascii="Cambria Math" w:cstheme="minorHAnsi"/>
                </w:rPr>
                <m:t>+7,6</m:t>
              </m:r>
            </m:num>
            <m:den>
              <m:r>
                <m:rPr>
                  <m:sty m:val="p"/>
                </m:rPr>
                <w:rPr>
                  <w:rFonts w:ascii="Cambria Math" w:cstheme="minorHAnsi"/>
                </w:rPr>
                <m:t>164</m:t>
              </m:r>
            </m:den>
          </m:f>
          <m:r>
            <m:rPr>
              <m:sty m:val="p"/>
            </m:rPr>
            <w:rPr>
              <w:rFonts w:ascii="Cambria Math" w:cstheme="minorHAnsi"/>
            </w:rPr>
            <m:t>=</m:t>
          </m:r>
          <m:r>
            <m:rPr>
              <m:sty m:val="p"/>
            </m:rPr>
            <w:rPr>
              <w:rFonts w:ascii="Cambria Math" w:cstheme="minorHAnsi"/>
            </w:rPr>
            <m:t>-</m:t>
          </m:r>
          <m:r>
            <m:rPr>
              <m:sty m:val="p"/>
            </m:rPr>
            <w:rPr>
              <w:rFonts w:ascii="Cambria Math" w:cstheme="minorHAnsi"/>
            </w:rPr>
            <m:t>5,1%</m:t>
          </m:r>
        </m:oMath>
      </m:oMathPara>
    </w:p>
    <w:p w14:paraId="7860BA2E" w14:textId="77777777" w:rsidR="00686112" w:rsidRDefault="00686112" w:rsidP="00B324E4">
      <w:pPr>
        <w:pStyle w:val="NoSpacing"/>
        <w:rPr>
          <w:rFonts w:eastAsiaTheme="minorEastAsia" w:cstheme="minorHAnsi"/>
        </w:rPr>
      </w:pPr>
    </w:p>
    <w:p w14:paraId="31D3792A" w14:textId="77777777" w:rsidR="00686112" w:rsidRDefault="00686112" w:rsidP="00686112">
      <w:pPr>
        <w:pStyle w:val="NoSpacing"/>
        <w:numPr>
          <w:ilvl w:val="0"/>
          <w:numId w:val="19"/>
        </w:numPr>
        <w:rPr>
          <w:rFonts w:eastAsiaTheme="minorEastAsia" w:cstheme="minorHAnsi"/>
        </w:rPr>
      </w:pPr>
      <w:r>
        <w:rPr>
          <w:rFonts w:eastAsiaTheme="minorEastAsia" w:cstheme="minorHAnsi"/>
        </w:rPr>
        <w:t xml:space="preserve">On met en relation la Ri (rentabilité du titre = y) et la Rm (rentabilité du marché = x). on calcul directement la pente de direction pour x et y en rentrant les deux listes de données. </w:t>
      </w:r>
    </w:p>
    <w:p w14:paraId="18DBFCE1" w14:textId="77777777" w:rsidR="00686112" w:rsidRDefault="00686112" w:rsidP="00686112">
      <w:pPr>
        <w:pStyle w:val="NoSpacing"/>
        <w:ind w:left="720"/>
        <w:rPr>
          <w:rFonts w:eastAsiaTheme="minorEastAsia" w:cstheme="minorHAnsi"/>
        </w:rPr>
      </w:pPr>
      <w:r>
        <w:rPr>
          <w:rFonts w:eastAsiaTheme="minorEastAsia" w:cstheme="minorHAnsi"/>
        </w:rPr>
        <w:t xml:space="preserve">Fichier attaché sur spirale. </w:t>
      </w:r>
    </w:p>
    <w:p w14:paraId="4A80F531" w14:textId="77777777" w:rsidR="00686112" w:rsidRDefault="00686112" w:rsidP="00686112">
      <w:pPr>
        <w:pStyle w:val="NoSpacing"/>
        <w:ind w:left="720"/>
        <w:rPr>
          <w:rFonts w:eastAsiaTheme="minorEastAsia" w:cstheme="minorHAnsi"/>
        </w:rPr>
      </w:pPr>
      <w:r>
        <w:rPr>
          <w:rFonts w:eastAsiaTheme="minorEastAsia" w:cstheme="minorHAnsi"/>
        </w:rPr>
        <w:t xml:space="preserve">1,66 = droite reg (Ri ; Rm). </w:t>
      </w:r>
    </w:p>
    <w:p w14:paraId="504B2E25" w14:textId="77777777" w:rsidR="00686112" w:rsidRDefault="00686112" w:rsidP="00686112">
      <w:pPr>
        <w:pStyle w:val="NoSpacing"/>
        <w:ind w:left="720"/>
        <w:rPr>
          <w:rFonts w:eastAsiaTheme="minorEastAsia" w:cstheme="minorHAnsi"/>
        </w:rPr>
      </w:pPr>
      <w:r>
        <w:rPr>
          <w:rFonts w:eastAsiaTheme="minorEastAsia" w:cstheme="minorHAnsi"/>
        </w:rPr>
        <w:t>0,00041 est la covariance (Ri ; Rm) x 6/3.</w:t>
      </w:r>
    </w:p>
    <w:p w14:paraId="6F361702" w14:textId="77777777" w:rsidR="00686112" w:rsidRDefault="00686112" w:rsidP="00686112">
      <w:pPr>
        <w:pStyle w:val="NoSpacing"/>
        <w:ind w:left="720"/>
        <w:rPr>
          <w:rFonts w:eastAsiaTheme="minorEastAsia" w:cstheme="minorHAnsi"/>
        </w:rPr>
      </w:pPr>
      <w:r>
        <w:rPr>
          <w:rFonts w:eastAsiaTheme="minorEastAsia" w:cstheme="minorHAnsi"/>
        </w:rPr>
        <w:t xml:space="preserve">0,00025 est la variance (Rm). </w:t>
      </w:r>
    </w:p>
    <w:p w14:paraId="091D9234" w14:textId="77777777" w:rsidR="00686112" w:rsidRDefault="00686112" w:rsidP="00686112">
      <w:pPr>
        <w:pStyle w:val="NoSpacing"/>
        <w:rPr>
          <w:rFonts w:eastAsiaTheme="minorEastAsia" w:cstheme="minorHAnsi"/>
        </w:rPr>
      </w:pPr>
    </w:p>
    <w:p w14:paraId="4E7E8CB6" w14:textId="77777777" w:rsidR="00686112" w:rsidRDefault="00686112" w:rsidP="00686112">
      <w:pPr>
        <w:pStyle w:val="NoSpacing"/>
        <w:rPr>
          <w:rFonts w:eastAsiaTheme="minorEastAsia" w:cstheme="minorHAnsi"/>
        </w:rPr>
      </w:pPr>
    </w:p>
    <w:p w14:paraId="67E90851" w14:textId="77777777" w:rsidR="00686112" w:rsidRDefault="00686112" w:rsidP="00686112">
      <w:pPr>
        <w:pStyle w:val="grandI"/>
        <w:numPr>
          <w:ilvl w:val="0"/>
          <w:numId w:val="22"/>
        </w:numPr>
        <w:rPr>
          <w:rFonts w:eastAsiaTheme="minorEastAsia" w:cstheme="minorHAnsi"/>
        </w:rPr>
      </w:pPr>
      <w:r>
        <w:rPr>
          <w:rFonts w:eastAsiaTheme="minorEastAsia" w:cstheme="minorHAnsi"/>
        </w:rPr>
        <w:t xml:space="preserve">L’estimation du coût du capital </w:t>
      </w:r>
    </w:p>
    <w:p w14:paraId="71F10256" w14:textId="77777777" w:rsidR="009D438D" w:rsidRDefault="009D438D" w:rsidP="00686112">
      <w:pPr>
        <w:pStyle w:val="NoSpacing"/>
      </w:pPr>
    </w:p>
    <w:p w14:paraId="45F38132" w14:textId="77777777" w:rsidR="00686112" w:rsidRPr="009D438D" w:rsidRDefault="009D438D" w:rsidP="00686112">
      <w:pPr>
        <w:pStyle w:val="NoSpacing"/>
        <w:rPr>
          <w:i/>
          <w:color w:val="FF0000"/>
        </w:rPr>
      </w:pPr>
      <w:r w:rsidRPr="009D438D">
        <w:rPr>
          <w:i/>
          <w:color w:val="FF0000"/>
        </w:rPr>
        <w:t>C’est le coût moyen du financement que l’entreprise pourrait obtenir aujourd’hui compte tenu de sa structure financière.</w:t>
      </w:r>
    </w:p>
    <w:p w14:paraId="29B040FE" w14:textId="77777777" w:rsidR="009D438D" w:rsidRDefault="009D438D" w:rsidP="00686112">
      <w:pPr>
        <w:pStyle w:val="NoSpacing"/>
      </w:pPr>
      <w:r>
        <w:t xml:space="preserve">Il est retenu comme </w:t>
      </w:r>
      <w:r w:rsidRPr="009D438D">
        <w:t>Trr (Taux de rendement requis)</w:t>
      </w:r>
      <w:r>
        <w:t xml:space="preserve"> car un investissement doit rapporter davantage que le coût des ressources nécessaires à sa réalisation. </w:t>
      </w:r>
    </w:p>
    <w:p w14:paraId="69BA2457" w14:textId="77777777" w:rsidR="009D438D" w:rsidRDefault="009D438D" w:rsidP="00686112">
      <w:pPr>
        <w:pStyle w:val="NoSpacing"/>
      </w:pPr>
      <w:r>
        <w:t>En général on retient le coût moyen pondéré (CMP) des ressources stables.</w:t>
      </w:r>
    </w:p>
    <w:p w14:paraId="2511162B" w14:textId="77777777" w:rsidR="009D438D" w:rsidRDefault="009D438D" w:rsidP="00686112">
      <w:pPr>
        <w:pStyle w:val="NoSpacing"/>
      </w:pPr>
      <w:r>
        <w:t xml:space="preserve">Dans les ressources stables on à </w:t>
      </w:r>
    </w:p>
    <w:p w14:paraId="1B8C2D11" w14:textId="77777777" w:rsidR="009D438D" w:rsidRDefault="009D438D" w:rsidP="009D438D">
      <w:pPr>
        <w:pStyle w:val="NoSpacing"/>
        <w:numPr>
          <w:ilvl w:val="0"/>
          <w:numId w:val="1"/>
        </w:numPr>
      </w:pPr>
      <w:r>
        <w:t xml:space="preserve">les Capitaux Propres (C) avec le coût du capital (kc) </w:t>
      </w:r>
    </w:p>
    <w:p w14:paraId="6BA9968D" w14:textId="77777777" w:rsidR="009D438D" w:rsidRDefault="009D438D" w:rsidP="009D438D">
      <w:pPr>
        <w:pStyle w:val="NoSpacing"/>
        <w:numPr>
          <w:ilvl w:val="0"/>
          <w:numId w:val="1"/>
        </w:numPr>
      </w:pPr>
      <w:r>
        <w:t>les Dettes financières long/moyen terme (LMT) avec le coût des dettes (kd)</w:t>
      </w:r>
    </w:p>
    <w:p w14:paraId="640193F6" w14:textId="77777777" w:rsidR="009D438D" w:rsidRDefault="009D438D" w:rsidP="009D438D">
      <w:pPr>
        <w:pStyle w:val="NoSpacing"/>
      </w:pPr>
      <w:r w:rsidRPr="009D438D">
        <w:rPr>
          <w:u w:val="single"/>
        </w:rPr>
        <w:t>Attention </w:t>
      </w:r>
      <w:r>
        <w:t>: tous les paramètres sont évalués en valeur de marché (différent de la valeur au bilan)</w:t>
      </w:r>
    </w:p>
    <w:p w14:paraId="2B961E35" w14:textId="77777777" w:rsidR="009D438D" w:rsidRDefault="00E8048F" w:rsidP="009D438D">
      <w:pPr>
        <w:pStyle w:val="NoSpacing"/>
      </w:pPr>
      <w:r>
        <w:rPr>
          <w:noProof/>
          <w:lang w:eastAsia="fr-FR"/>
        </w:rPr>
        <mc:AlternateContent>
          <mc:Choice Requires="wps">
            <w:drawing>
              <wp:anchor distT="0" distB="0" distL="114300" distR="114300" simplePos="0" relativeHeight="251669504" behindDoc="1" locked="0" layoutInCell="1" allowOverlap="1" wp14:anchorId="5F39094C" wp14:editId="2A2683A6">
                <wp:simplePos x="0" y="0"/>
                <wp:positionH relativeFrom="column">
                  <wp:posOffset>-45720</wp:posOffset>
                </wp:positionH>
                <wp:positionV relativeFrom="paragraph">
                  <wp:posOffset>69215</wp:posOffset>
                </wp:positionV>
                <wp:extent cx="3062605" cy="457200"/>
                <wp:effectExtent l="5080" t="5715" r="18415" b="698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45720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3.55pt;margin-top:5.45pt;width:241.1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" strokecolor="red"/>
            </w:pict>
          </mc:Fallback>
        </mc:AlternateContent>
      </w:r>
    </w:p>
    <w:p w14:paraId="3911A8ED" w14:textId="77777777" w:rsidR="009D438D" w:rsidRPr="007D679F" w:rsidRDefault="009D438D" w:rsidP="009D438D">
      <w:pPr>
        <w:pStyle w:val="NoSpacing"/>
        <w:rPr>
          <w:color w:val="FF0000"/>
        </w:rPr>
      </w:pPr>
      <w:r w:rsidRPr="007D679F">
        <w:rPr>
          <w:b/>
          <w:color w:val="FF0000"/>
        </w:rPr>
        <w:t>Coût du capital (CMP capital)</w:t>
      </w:r>
      <w:r w:rsidRPr="007D679F">
        <w:rPr>
          <w:color w:val="FF0000"/>
        </w:rPr>
        <w:t xml:space="preserve"> =  </w:t>
      </w:r>
      <m:oMath>
        <m:f>
          <m:fPr>
            <m:ctrlPr>
              <w:rPr>
                <w:rFonts w:ascii="Cambria Math" w:hAnsi="Cambria Math" w:cstheme="minorHAnsi"/>
                <w:color w:val="FF0000"/>
              </w:rPr>
            </m:ctrlPr>
          </m:fPr>
          <m:num>
            <m:r>
              <m:rPr>
                <m:sty m:val="p"/>
              </m:rPr>
              <w:rPr>
                <w:rFonts w:ascii="Cambria Math" w:cstheme="minorHAnsi"/>
                <w:color w:val="FF0000"/>
              </w:rPr>
              <m:t>C</m:t>
            </m:r>
          </m:num>
          <m:den>
            <m:r>
              <m:rPr>
                <m:sty m:val="p"/>
              </m:rPr>
              <w:rPr>
                <w:rFonts w:ascii="Cambria Math" w:cstheme="minorHAnsi"/>
                <w:color w:val="FF0000"/>
              </w:rPr>
              <m:t>C+D</m:t>
            </m:r>
          </m:den>
        </m:f>
        <m:r>
          <m:rPr>
            <m:sty m:val="p"/>
          </m:rPr>
          <w:rPr>
            <w:rFonts w:ascii="Cambria Math" w:cstheme="minorHAnsi"/>
            <w:color w:val="FF0000"/>
          </w:rPr>
          <m:t>.kc+</m:t>
        </m:r>
        <m:f>
          <m:fPr>
            <m:ctrlPr>
              <w:rPr>
                <w:rFonts w:ascii="Cambria Math" w:hAnsi="Cambria Math" w:cstheme="minorHAnsi"/>
                <w:color w:val="FF0000"/>
              </w:rPr>
            </m:ctrlPr>
          </m:fPr>
          <m:num>
            <m:r>
              <m:rPr>
                <m:sty m:val="p"/>
              </m:rPr>
              <w:rPr>
                <w:rFonts w:ascii="Cambria Math" w:cstheme="minorHAnsi"/>
                <w:color w:val="FF0000"/>
              </w:rPr>
              <m:t>D</m:t>
            </m:r>
          </m:num>
          <m:den>
            <m:r>
              <m:rPr>
                <m:sty m:val="p"/>
              </m:rPr>
              <w:rPr>
                <w:rFonts w:ascii="Cambria Math" w:cstheme="minorHAnsi"/>
                <w:color w:val="FF0000"/>
              </w:rPr>
              <m:t>C+D</m:t>
            </m:r>
          </m:den>
        </m:f>
        <m:r>
          <m:rPr>
            <m:sty m:val="p"/>
          </m:rPr>
          <w:rPr>
            <w:rFonts w:ascii="Cambria Math" w:cstheme="minorHAnsi"/>
            <w:color w:val="FF0000"/>
          </w:rPr>
          <m:t>.kd</m:t>
        </m:r>
      </m:oMath>
    </w:p>
    <w:p w14:paraId="758A657C" w14:textId="77777777" w:rsidR="009D438D" w:rsidRDefault="009D438D" w:rsidP="009D438D">
      <w:pPr>
        <w:pStyle w:val="NoSpacing"/>
      </w:pPr>
    </w:p>
    <w:p w14:paraId="59643AA2" w14:textId="77777777" w:rsidR="009D438D" w:rsidRDefault="009D438D" w:rsidP="009D438D">
      <w:pPr>
        <w:pStyle w:val="NoSpacing"/>
      </w:pPr>
      <w:r>
        <w:t>C = valeur des Capitaux Propres aujourd’hui = Prix action x nombre d’actions où Prix est le cours actuel.</w:t>
      </w:r>
    </w:p>
    <w:p w14:paraId="752A4AF7" w14:textId="77777777" w:rsidR="009D438D" w:rsidRDefault="009D438D" w:rsidP="009D438D">
      <w:pPr>
        <w:pStyle w:val="NoSpacing"/>
      </w:pPr>
      <w:r>
        <w:t xml:space="preserve">D = valeur du marché de la Dette (différente de la valeur au bilan pour un emprunt obligataire). </w:t>
      </w:r>
    </w:p>
    <w:p w14:paraId="728AD811" w14:textId="77777777" w:rsidR="009D438D" w:rsidRDefault="009D438D" w:rsidP="009D438D">
      <w:pPr>
        <w:pStyle w:val="NoSpacing"/>
      </w:pPr>
      <w:r>
        <w:t>Kc = coût du Capital (&gt; coût des Dettes ─ Prime de Risque)</w:t>
      </w:r>
      <w:r w:rsidR="007D679F">
        <w:t>.</w:t>
      </w:r>
    </w:p>
    <w:p w14:paraId="53900B92" w14:textId="77777777" w:rsidR="009D438D" w:rsidRDefault="009D438D" w:rsidP="009D438D">
      <w:pPr>
        <w:pStyle w:val="NoSpacing"/>
      </w:pPr>
      <w:r>
        <w:t>Kd = coût net IS qui est le coût d’un emprunt équivalent aujourd’hui</w:t>
      </w:r>
      <w:r w:rsidR="007D679F">
        <w:t>.</w:t>
      </w:r>
    </w:p>
    <w:p w14:paraId="5818C292" w14:textId="77777777" w:rsidR="007D679F" w:rsidRDefault="007D679F" w:rsidP="009D438D">
      <w:pPr>
        <w:pStyle w:val="NoSpacing"/>
      </w:pPr>
    </w:p>
    <w:p w14:paraId="48ED2F68" w14:textId="77777777" w:rsidR="007D679F" w:rsidRDefault="007D679F" w:rsidP="009D438D">
      <w:pPr>
        <w:pStyle w:val="NoSpacing"/>
      </w:pPr>
    </w:p>
    <w:p w14:paraId="4E4096DA" w14:textId="77777777" w:rsidR="007D679F" w:rsidRDefault="007D679F" w:rsidP="009D438D">
      <w:pPr>
        <w:pStyle w:val="NoSpacing"/>
      </w:pPr>
    </w:p>
    <w:p w14:paraId="1EE7FC85" w14:textId="77777777" w:rsidR="007D679F" w:rsidRDefault="007D679F" w:rsidP="007D679F">
      <w:pPr>
        <w:pStyle w:val="Exemple"/>
      </w:pPr>
      <w:r>
        <w:t>Exemple :</w:t>
      </w:r>
    </w:p>
    <w:p w14:paraId="44CF2D31" w14:textId="77777777" w:rsidR="007D679F" w:rsidRDefault="007D679F" w:rsidP="009D438D">
      <w:pPr>
        <w:pStyle w:val="NoSpacing"/>
      </w:pPr>
    </w:p>
    <w:p w14:paraId="5B059774" w14:textId="77777777" w:rsidR="007D679F" w:rsidRDefault="007D679F" w:rsidP="009D438D">
      <w:pPr>
        <w:pStyle w:val="NoSpacing"/>
      </w:pPr>
      <w:r w:rsidRPr="007D679F">
        <w:rPr>
          <w:u w:val="single"/>
        </w:rPr>
        <w:t>CP (Capitaux propres)</w:t>
      </w:r>
      <w:r>
        <w:t> :</w:t>
      </w:r>
    </w:p>
    <w:p w14:paraId="00901124" w14:textId="77777777" w:rsidR="007D679F" w:rsidRDefault="007D679F" w:rsidP="009D438D">
      <w:pPr>
        <w:pStyle w:val="NoSpacing"/>
      </w:pPr>
      <w:r>
        <w:t>8 056 actions</w:t>
      </w:r>
    </w:p>
    <w:p w14:paraId="31EE36F2" w14:textId="77777777" w:rsidR="007D679F" w:rsidRDefault="007D679F" w:rsidP="009D438D">
      <w:pPr>
        <w:pStyle w:val="NoSpacing"/>
      </w:pPr>
      <w:r>
        <w:t>VN (valeur nominale) = 50€</w:t>
      </w:r>
    </w:p>
    <w:p w14:paraId="1ABEA37B" w14:textId="77777777" w:rsidR="007D679F" w:rsidRDefault="007D679F" w:rsidP="009D438D">
      <w:pPr>
        <w:pStyle w:val="NoSpacing"/>
      </w:pPr>
      <w:r>
        <w:t>Cours m années = 83,5€</w:t>
      </w:r>
    </w:p>
    <w:p w14:paraId="1E926231" w14:textId="77777777" w:rsidR="007D679F" w:rsidRDefault="007D679F" w:rsidP="009D438D">
      <w:pPr>
        <w:pStyle w:val="NoSpacing"/>
      </w:pPr>
    </w:p>
    <w:p w14:paraId="70CDABFB" w14:textId="77777777" w:rsidR="007D679F" w:rsidRDefault="007D679F" w:rsidP="009D438D">
      <w:pPr>
        <w:pStyle w:val="NoSpacing"/>
      </w:pPr>
      <w:r w:rsidRPr="007D679F">
        <w:rPr>
          <w:u w:val="single"/>
        </w:rPr>
        <w:lastRenderedPageBreak/>
        <w:t>Dette LMT</w:t>
      </w:r>
      <w:r>
        <w:t> : emprunt obligataire</w:t>
      </w:r>
    </w:p>
    <w:p w14:paraId="1D4BAAE5" w14:textId="77777777" w:rsidR="007D679F" w:rsidRDefault="007D679F" w:rsidP="009D438D">
      <w:pPr>
        <w:pStyle w:val="NoSpacing"/>
      </w:pPr>
      <w:r>
        <w:t>VN = 350 000€</w:t>
      </w:r>
    </w:p>
    <w:p w14:paraId="7AE7C1DE" w14:textId="77777777" w:rsidR="007D679F" w:rsidRDefault="007D679F" w:rsidP="009D438D">
      <w:pPr>
        <w:pStyle w:val="NoSpacing"/>
      </w:pPr>
      <w:r>
        <w:t>Emis il y à 2 ans au taux de 8%</w:t>
      </w:r>
    </w:p>
    <w:p w14:paraId="28056812" w14:textId="77777777" w:rsidR="007D679F" w:rsidRDefault="007D679F" w:rsidP="009D438D">
      <w:pPr>
        <w:pStyle w:val="NoSpacing"/>
      </w:pPr>
      <w:r>
        <w:t>Remboursable au pair (à la valeur nominale) dans 2 ans</w:t>
      </w:r>
    </w:p>
    <w:p w14:paraId="72764F48" w14:textId="77777777" w:rsidR="007D679F" w:rsidRDefault="007D679F" w:rsidP="009D438D">
      <w:pPr>
        <w:pStyle w:val="NoSpacing"/>
      </w:pPr>
      <w:r>
        <w:t>Aujourd’hui le ti sur des obligations comparables = 6%</w:t>
      </w:r>
    </w:p>
    <w:p w14:paraId="3FCC67B4" w14:textId="77777777" w:rsidR="007D679F" w:rsidRDefault="007D679F" w:rsidP="009D438D">
      <w:pPr>
        <w:pStyle w:val="NoSpacing"/>
      </w:pPr>
    </w:p>
    <w:p w14:paraId="1FB3499F" w14:textId="77777777" w:rsidR="007D679F" w:rsidRDefault="007D679F" w:rsidP="009D438D">
      <w:pPr>
        <w:pStyle w:val="NoSpacing"/>
      </w:pPr>
      <w:r>
        <w:t>Rf (taux sans risque) = taux des obligations état</w:t>
      </w:r>
      <w:r w:rsidR="001A38CD">
        <w:t xml:space="preserve"> à</w:t>
      </w:r>
      <w:r>
        <w:t xml:space="preserve"> 5 ans = 4%</w:t>
      </w:r>
    </w:p>
    <w:p w14:paraId="3C1C1B73" w14:textId="77777777" w:rsidR="007D679F" w:rsidRDefault="007D679F" w:rsidP="009D438D">
      <w:pPr>
        <w:pStyle w:val="NoSpacing"/>
      </w:pPr>
      <w:r>
        <w:t>E (Rm ─ Rf) soit prime de marché = 6%</w:t>
      </w:r>
    </w:p>
    <w:p w14:paraId="1D55D795" w14:textId="77777777" w:rsidR="007D679F" w:rsidRPr="00DF59DA" w:rsidRDefault="007D679F" w:rsidP="009D438D">
      <w:pPr>
        <w:pStyle w:val="NoSpacing"/>
        <w:rPr>
          <w:lang w:val="en-US"/>
        </w:rPr>
      </w:pPr>
      <w:r w:rsidRPr="00DF59DA">
        <w:rPr>
          <w:lang w:val="en-US"/>
        </w:rPr>
        <w:t>Cov (Ri ; Rm) = 0, 1543</w:t>
      </w:r>
    </w:p>
    <w:p w14:paraId="013C2994" w14:textId="77777777" w:rsidR="007D679F" w:rsidRPr="00DF59DA" w:rsidRDefault="007D679F" w:rsidP="009D438D">
      <w:pPr>
        <w:pStyle w:val="NoSpacing"/>
        <w:rPr>
          <w:lang w:val="en-US"/>
        </w:rPr>
      </w:pPr>
      <w:r w:rsidRPr="00DF59DA">
        <w:rPr>
          <w:lang w:val="en-US"/>
        </w:rPr>
        <w:t>Var (Rm) = 0,1225</w:t>
      </w:r>
    </w:p>
    <w:p w14:paraId="7C13B9F3" w14:textId="77777777" w:rsidR="007D679F" w:rsidRPr="00DF59DA" w:rsidRDefault="007D679F" w:rsidP="009D438D">
      <w:pPr>
        <w:pStyle w:val="NoSpacing"/>
        <w:rPr>
          <w:lang w:val="en-US"/>
        </w:rPr>
      </w:pPr>
    </w:p>
    <w:p w14:paraId="1BD19F69" w14:textId="77777777" w:rsidR="007D679F" w:rsidRDefault="007D679F" w:rsidP="007D679F">
      <w:pPr>
        <w:pStyle w:val="NoSpacing"/>
        <w:numPr>
          <w:ilvl w:val="0"/>
          <w:numId w:val="19"/>
        </w:numPr>
        <w:rPr>
          <w:u w:val="single"/>
        </w:rPr>
      </w:pPr>
      <w:r w:rsidRPr="007D679F">
        <w:rPr>
          <w:u w:val="single"/>
        </w:rPr>
        <w:t xml:space="preserve">on repère le coût de chaque ressource </w:t>
      </w:r>
    </w:p>
    <w:p w14:paraId="53DD2F06" w14:textId="77777777" w:rsidR="007D679F" w:rsidRDefault="007D679F" w:rsidP="007D679F">
      <w:pPr>
        <w:pStyle w:val="NoSpacing"/>
        <w:rPr>
          <w:u w:val="single"/>
        </w:rPr>
      </w:pPr>
    </w:p>
    <w:p w14:paraId="6761D5A4" w14:textId="77777777" w:rsidR="007D679F" w:rsidRDefault="007D679F" w:rsidP="007D679F">
      <w:pPr>
        <w:pStyle w:val="NoSpacing"/>
        <w:rPr>
          <w:b/>
          <w:u w:val="single"/>
        </w:rPr>
      </w:pPr>
      <w:r w:rsidRPr="007D679F">
        <w:rPr>
          <w:b/>
          <w:u w:val="single"/>
        </w:rPr>
        <w:t xml:space="preserve">Emprunt obligataire </w:t>
      </w:r>
    </w:p>
    <w:p w14:paraId="2F4DD3F7" w14:textId="77777777" w:rsidR="007D679F" w:rsidRDefault="007D679F" w:rsidP="007D679F">
      <w:pPr>
        <w:pStyle w:val="NoSpacing"/>
      </w:pPr>
      <w:r>
        <w:t>On supporte un ti de 8% or le taux du marché est de 6%. Lequel prendre ? On prend tout le temps le prix du marché.</w:t>
      </w:r>
    </w:p>
    <w:p w14:paraId="57C966F9" w14:textId="77777777" w:rsidR="007D679F" w:rsidRPr="00DF59DA" w:rsidRDefault="007D679F" w:rsidP="007D679F">
      <w:pPr>
        <w:pStyle w:val="NoSpacing"/>
        <w:rPr>
          <w:lang w:val="en-US"/>
        </w:rPr>
      </w:pPr>
      <w:r w:rsidRPr="00DF59DA">
        <w:rPr>
          <w:lang w:val="en-US"/>
        </w:rPr>
        <w:t>Kd = 6% x (1─taux IS) = 6% x (2/3) = 4%</w:t>
      </w:r>
    </w:p>
    <w:p w14:paraId="648039CB" w14:textId="77777777" w:rsidR="007D679F" w:rsidRDefault="007D679F" w:rsidP="007D679F">
      <w:pPr>
        <w:pStyle w:val="NoSpacing"/>
        <w:ind w:left="708" w:hanging="708"/>
        <w:rPr>
          <w:rFonts w:eastAsiaTheme="minorEastAsia"/>
        </w:rPr>
      </w:pPr>
      <w:r>
        <w:t xml:space="preserve">Kc = Rf + </w:t>
      </w:r>
      <m:oMath>
        <m:r>
          <w:rPr>
            <w:rFonts w:ascii="Cambria Math" w:hAnsi="Cambria Math"/>
          </w:rPr>
          <m:t>βi</m:t>
        </m:r>
      </m:oMath>
      <w:r>
        <w:rPr>
          <w:rFonts w:eastAsiaTheme="minorEastAsia"/>
        </w:rPr>
        <w:t xml:space="preserve"> (E(rm) ─Rf) où Rf = 4% et E(rm) ─ Rf = 6%</w:t>
      </w:r>
    </w:p>
    <w:p w14:paraId="26360AB2" w14:textId="77777777" w:rsidR="007D679F" w:rsidRPr="007D679F" w:rsidRDefault="007D679F" w:rsidP="007D679F">
      <w:pPr>
        <w:pStyle w:val="NoSpacing"/>
        <w:rPr>
          <w:rFonts w:eastAsiaTheme="minorEastAsia" w:cstheme="minorHAnsi"/>
        </w:rPr>
      </w:pPr>
      <m:oMathPara>
        <m:oMathParaPr>
          <m:jc m:val="left"/>
        </m:oMathParaPr>
        <m:oMath>
          <m:r>
            <m:rPr>
              <m:sty m:val="p"/>
            </m:rPr>
            <w:rPr>
              <w:rFonts w:ascii="Cambria Math" w:cstheme="minorHAnsi"/>
            </w:rPr>
            <m:t>β</m:t>
          </m:r>
          <m:r>
            <m:rPr>
              <m:sty m:val="p"/>
            </m:rPr>
            <w:rPr>
              <w:rFonts w:ascii="Cambria Math" w:cstheme="minorHAnsi"/>
            </w:rPr>
            <m:t>=</m:t>
          </m:r>
          <m:f>
            <m:fPr>
              <m:ctrlPr>
                <w:rPr>
                  <w:rFonts w:ascii="Cambria Math" w:hAnsi="Cambria Math" w:cstheme="minorHAnsi"/>
                </w:rPr>
              </m:ctrlPr>
            </m:fPr>
            <m:num>
              <m:r>
                <m:rPr>
                  <m:sty m:val="p"/>
                </m:rPr>
                <w:rPr>
                  <w:rFonts w:ascii="Cambria Math" w:cstheme="minorHAnsi"/>
                </w:rPr>
                <m:t>cov (Ri;Rm)</m:t>
              </m:r>
            </m:num>
            <m:den>
              <m:r>
                <m:rPr>
                  <m:sty m:val="p"/>
                </m:rPr>
                <w:rPr>
                  <w:rFonts w:ascii="Cambria Math" w:cstheme="minorHAnsi"/>
                </w:rPr>
                <m:t>var (Rm)</m:t>
              </m:r>
            </m:den>
          </m:f>
          <m:r>
            <m:rPr>
              <m:sty m:val="p"/>
            </m:rPr>
            <w:rPr>
              <w:rFonts w:ascii="Cambria Math" w:cstheme="minorHAnsi"/>
            </w:rPr>
            <m:t xml:space="preserve">= </m:t>
          </m:r>
          <m:f>
            <m:fPr>
              <m:ctrlPr>
                <w:rPr>
                  <w:rFonts w:ascii="Cambria Math" w:hAnsi="Cambria Math" w:cstheme="minorHAnsi"/>
                </w:rPr>
              </m:ctrlPr>
            </m:fPr>
            <m:num>
              <m:r>
                <m:rPr>
                  <m:sty m:val="p"/>
                </m:rPr>
                <w:rPr>
                  <w:rFonts w:ascii="Cambria Math" w:cstheme="minorHAnsi"/>
                </w:rPr>
                <m:t>0,1543</m:t>
              </m:r>
            </m:num>
            <m:den>
              <m:r>
                <m:rPr>
                  <m:sty m:val="p"/>
                </m:rPr>
                <w:rPr>
                  <w:rFonts w:ascii="Cambria Math" w:cstheme="minorHAnsi"/>
                </w:rPr>
                <m:t>0,1225</m:t>
              </m:r>
            </m:den>
          </m:f>
          <m:r>
            <m:rPr>
              <m:sty m:val="p"/>
            </m:rPr>
            <w:rPr>
              <w:rFonts w:ascii="Cambria Math" w:cstheme="minorHAnsi"/>
            </w:rPr>
            <m:t>=1,26</m:t>
          </m:r>
        </m:oMath>
      </m:oMathPara>
    </w:p>
    <w:p w14:paraId="0245225D" w14:textId="77777777" w:rsidR="007D679F" w:rsidRDefault="007D679F" w:rsidP="007D679F">
      <w:pPr>
        <w:pStyle w:val="NoSpacing"/>
        <w:rPr>
          <w:rFonts w:eastAsiaTheme="minorEastAsia"/>
        </w:rPr>
      </w:pPr>
      <w:r>
        <w:rPr>
          <w:rFonts w:eastAsiaTheme="minorEastAsia"/>
        </w:rPr>
        <w:t>Donc kc = 4% + 1,26 x 6% = 11,56%</w:t>
      </w:r>
      <w:r w:rsidR="00EC2CF3">
        <w:rPr>
          <w:rFonts w:eastAsiaTheme="minorEastAsia"/>
        </w:rPr>
        <w:t xml:space="preserve"> </w:t>
      </w:r>
      <w:r w:rsidR="00EC2CF3" w:rsidRPr="00EC2CF3">
        <w:rPr>
          <w:rFonts w:eastAsiaTheme="minorEastAsia"/>
        </w:rPr>
        <w:sym w:font="Wingdings" w:char="F0E0"/>
      </w:r>
      <w:r w:rsidR="00EC2CF3">
        <w:rPr>
          <w:rFonts w:eastAsiaTheme="minorEastAsia"/>
        </w:rPr>
        <w:t xml:space="preserve"> kc = 11,56%</w:t>
      </w:r>
    </w:p>
    <w:p w14:paraId="3143F924" w14:textId="77777777" w:rsidR="00EC2CF3" w:rsidRDefault="00EC2CF3" w:rsidP="007D679F">
      <w:pPr>
        <w:pStyle w:val="NoSpacing"/>
        <w:rPr>
          <w:rFonts w:eastAsiaTheme="minorEastAsia"/>
        </w:rPr>
      </w:pPr>
    </w:p>
    <w:p w14:paraId="17B9AC21" w14:textId="77777777" w:rsidR="00EC2CF3" w:rsidRDefault="00EC2CF3" w:rsidP="007D679F">
      <w:pPr>
        <w:pStyle w:val="NoSpacing"/>
        <w:rPr>
          <w:rFonts w:eastAsiaTheme="minorEastAsia"/>
          <w:b/>
          <w:u w:val="single"/>
        </w:rPr>
      </w:pPr>
      <w:r w:rsidRPr="00EC2CF3">
        <w:rPr>
          <w:rFonts w:eastAsiaTheme="minorEastAsia"/>
          <w:b/>
          <w:u w:val="single"/>
        </w:rPr>
        <w:t xml:space="preserve">Valeurs de marché </w:t>
      </w:r>
    </w:p>
    <w:p w14:paraId="490D347F" w14:textId="77777777" w:rsidR="00EC2CF3" w:rsidRDefault="00EC2CF3" w:rsidP="007D679F">
      <w:pPr>
        <w:pStyle w:val="NoSpacing"/>
        <w:rPr>
          <w:rFonts w:eastAsiaTheme="minorEastAsia"/>
        </w:rPr>
      </w:pPr>
      <w:r>
        <w:rPr>
          <w:rFonts w:eastAsiaTheme="minorEastAsia"/>
        </w:rPr>
        <w:t>VM CP = cours actuel d’action x nombre d’actions = 8 056 x 83,5 = 672 676</w:t>
      </w:r>
    </w:p>
    <w:p w14:paraId="1AA3C30E" w14:textId="77777777" w:rsidR="00EC2CF3" w:rsidRDefault="00EC2CF3" w:rsidP="007D679F">
      <w:pPr>
        <w:pStyle w:val="NoSpacing"/>
        <w:rPr>
          <w:rFonts w:eastAsiaTheme="minorEastAsia"/>
        </w:rPr>
      </w:pPr>
    </w:p>
    <w:p w14:paraId="177EBE8A" w14:textId="77777777" w:rsidR="00EC2CF3" w:rsidRDefault="00EC2CF3" w:rsidP="007D679F">
      <w:pPr>
        <w:pStyle w:val="NoSpacing"/>
        <w:rPr>
          <w:rFonts w:eastAsiaTheme="minorEastAsia"/>
        </w:rPr>
      </w:pPr>
      <w:r>
        <w:rPr>
          <w:rFonts w:eastAsiaTheme="minorEastAsia"/>
        </w:rPr>
        <w:t xml:space="preserve">La valeur de marché de l’emprunt obligataire = D, s’estime en faisant ∑ valeurs actuelles des flux de liquidités attendus et qui sont actualisés au taux actuel du marché (trr par les obligataires). </w:t>
      </w:r>
    </w:p>
    <w:p w14:paraId="74606E6D" w14:textId="77777777" w:rsidR="00EC2CF3" w:rsidRDefault="00EC2CF3" w:rsidP="007D679F">
      <w:pPr>
        <w:pStyle w:val="NoSpacing"/>
        <w:rPr>
          <w:rFonts w:eastAsiaTheme="minorEastAsia"/>
        </w:rPr>
      </w:pPr>
    </w:p>
    <w:p w14:paraId="32793194" w14:textId="77777777" w:rsidR="00EC2CF3" w:rsidRPr="00EC2CF3" w:rsidRDefault="00EC2CF3" w:rsidP="00EC2CF3">
      <w:pPr>
        <w:pStyle w:val="NoSpacing"/>
        <w:numPr>
          <w:ilvl w:val="0"/>
          <w:numId w:val="19"/>
        </w:numPr>
        <w:rPr>
          <w:u w:val="single"/>
        </w:rPr>
      </w:pPr>
      <w:r w:rsidRPr="00EC2CF3">
        <w:rPr>
          <w:rFonts w:eastAsiaTheme="minorEastAsia"/>
          <w:u w:val="single"/>
        </w:rPr>
        <w:t xml:space="preserve">On doit repérer quels sont les flux attendus </w:t>
      </w:r>
    </w:p>
    <w:p w14:paraId="6E6FB67B" w14:textId="77777777" w:rsidR="007D679F" w:rsidRDefault="00EC2CF3" w:rsidP="007D679F">
      <w:pPr>
        <w:pStyle w:val="NoSpacing"/>
      </w:pPr>
      <w:r>
        <w:t xml:space="preserve">De t=1 à 8 </w:t>
      </w:r>
      <w:r>
        <w:sym w:font="Wingdings" w:char="F0E0"/>
      </w:r>
      <w:r>
        <w:t xml:space="preserve"> 350 000 x 8% = 28 ans</w:t>
      </w:r>
    </w:p>
    <w:p w14:paraId="4EB883F8" w14:textId="77777777" w:rsidR="00EC2CF3" w:rsidRDefault="00EC2CF3" w:rsidP="007D679F">
      <w:pPr>
        <w:pStyle w:val="NoSpacing"/>
      </w:pPr>
      <w:r>
        <w:t>En t=8 les obligations seront remboursées, on aura en +350 000</w:t>
      </w:r>
    </w:p>
    <w:p w14:paraId="17ABA187" w14:textId="77777777" w:rsidR="00EC2CF3" w:rsidRDefault="00EC2CF3" w:rsidP="007D679F">
      <w:pPr>
        <w:pStyle w:val="NoSpacing"/>
      </w:pPr>
      <w:r>
        <w:t>Echéancier :</w:t>
      </w:r>
    </w:p>
    <w:p w14:paraId="2E60891E" w14:textId="77777777" w:rsidR="00EC2CF3" w:rsidRDefault="00EC2CF3" w:rsidP="007D679F">
      <w:pPr>
        <w:pStyle w:val="NoSpacing"/>
      </w:pPr>
    </w:p>
    <w:p w14:paraId="48790BE8" w14:textId="77777777" w:rsidR="00EC2CF3" w:rsidRDefault="00EC2CF3" w:rsidP="007D679F">
      <w:pPr>
        <w:pStyle w:val="NoSpacing"/>
      </w:pPr>
    </w:p>
    <w:p w14:paraId="66CA8C1C" w14:textId="77777777" w:rsidR="00EC2CF3" w:rsidRDefault="00EC2CF3" w:rsidP="007D679F">
      <w:pPr>
        <w:pStyle w:val="NoSpacing"/>
      </w:pPr>
      <w:r>
        <w:t>Taux actualisation = 6%</w:t>
      </w:r>
    </w:p>
    <w:p w14:paraId="036DFD4B" w14:textId="77777777" w:rsidR="00EC2CF3" w:rsidRDefault="00EC2CF3" w:rsidP="007D679F">
      <w:pPr>
        <w:pStyle w:val="NoSpacing"/>
      </w:pPr>
      <w:r>
        <w:t>Annuité constante de 28 000 de t=1 à 7</w:t>
      </w:r>
    </w:p>
    <w:p w14:paraId="2D9AE809" w14:textId="77777777" w:rsidR="00EC2CF3" w:rsidRDefault="00EC2CF3" w:rsidP="007D679F">
      <w:pPr>
        <w:pStyle w:val="NoSpacing"/>
      </w:pPr>
      <w:r>
        <w:t>Flux de 378 000 en t=8</w:t>
      </w:r>
    </w:p>
    <w:p w14:paraId="2AC4672E" w14:textId="77777777" w:rsidR="00EC2CF3" w:rsidRDefault="00EC2CF3" w:rsidP="007D679F">
      <w:pPr>
        <w:pStyle w:val="NoSpacing"/>
      </w:pPr>
      <w:r>
        <w:t>Formule de l’annuité constante</w:t>
      </w:r>
    </w:p>
    <w:p w14:paraId="4BB7153E" w14:textId="77777777" w:rsidR="00EC2CF3" w:rsidRPr="00DF59DA" w:rsidRDefault="00EC2CF3" w:rsidP="007D679F">
      <w:pPr>
        <w:pStyle w:val="NoSpacing"/>
        <w:rPr>
          <w:lang w:val="en-US"/>
        </w:rPr>
      </w:pPr>
      <w:r w:rsidRPr="00DF59DA">
        <w:rPr>
          <w:lang w:val="en-US"/>
        </w:rPr>
        <w:t>I = trr = 6%</w:t>
      </w:r>
    </w:p>
    <w:p w14:paraId="49B6DAF1" w14:textId="77777777" w:rsidR="00EC2CF3" w:rsidRPr="00DF59DA" w:rsidRDefault="00EC2CF3" w:rsidP="007D679F">
      <w:pPr>
        <w:pStyle w:val="NoSpacing"/>
        <w:rPr>
          <w:rFonts w:eastAsiaTheme="minorEastAsia"/>
          <w:lang w:val="en-US"/>
        </w:rPr>
      </w:pPr>
      <w:r w:rsidRPr="00DF59DA">
        <w:rPr>
          <w:lang w:val="en-US"/>
        </w:rPr>
        <w:t xml:space="preserve">D = 28 000 x </w:t>
      </w:r>
      <m:oMath>
        <m:d>
          <m:dPr>
            <m:ctrlPr>
              <w:rPr>
                <w:rFonts w:ascii="Cambria Math" w:hAnsi="Cambria Math"/>
                <w:i/>
              </w:rPr>
            </m:ctrlPr>
          </m:dPr>
          <m:e>
            <m:f>
              <m:fPr>
                <m:ctrlPr>
                  <w:rPr>
                    <w:rFonts w:ascii="Cambria Math" w:hAnsi="Cambria Math"/>
                    <w:i/>
                  </w:rPr>
                </m:ctrlPr>
              </m:fPr>
              <m:num>
                <m:r>
                  <w:rPr>
                    <w:rFonts w:ascii="Cambria Math" w:hAnsi="Cambria Math"/>
                    <w:lang w:val="en-US"/>
                  </w:rPr>
                  <m:t>1-</m:t>
                </m:r>
                <m:sSup>
                  <m:sSupPr>
                    <m:ctrlPr>
                      <w:rPr>
                        <w:rFonts w:ascii="Cambria Math" w:hAnsi="Cambria Math"/>
                        <w:i/>
                      </w:rPr>
                    </m:ctrlPr>
                  </m:sSupPr>
                  <m:e>
                    <m:r>
                      <w:rPr>
                        <w:rFonts w:ascii="Cambria Math" w:hAnsi="Cambria Math"/>
                        <w:lang w:val="en-US"/>
                      </w:rPr>
                      <m:t>1,06</m:t>
                    </m:r>
                  </m:e>
                  <m:sup>
                    <m:r>
                      <w:rPr>
                        <w:rFonts w:ascii="Cambria Math" w:hAnsi="Cambria Math"/>
                        <w:lang w:val="en-US"/>
                      </w:rPr>
                      <m:t>-7</m:t>
                    </m:r>
                  </m:sup>
                </m:sSup>
              </m:num>
              <m:den>
                <m:r>
                  <w:rPr>
                    <w:rFonts w:ascii="Cambria Math" w:hAnsi="Cambria Math"/>
                    <w:lang w:val="en-US"/>
                  </w:rPr>
                  <m:t>0,06</m:t>
                </m:r>
              </m:den>
            </m:f>
          </m:e>
        </m:d>
        <m:r>
          <w:rPr>
            <w:rFonts w:ascii="Cambria Math" w:hAnsi="Cambria Math"/>
            <w:lang w:val="en-US"/>
          </w:rPr>
          <m:t>+</m:t>
        </m:r>
        <m:f>
          <m:fPr>
            <m:ctrlPr>
              <w:rPr>
                <w:rFonts w:ascii="Cambria Math" w:hAnsi="Cambria Math"/>
                <w:i/>
              </w:rPr>
            </m:ctrlPr>
          </m:fPr>
          <m:num>
            <m:r>
              <w:rPr>
                <w:rFonts w:ascii="Cambria Math" w:hAnsi="Cambria Math"/>
                <w:lang w:val="en-US"/>
              </w:rPr>
              <m:t>378 000</m:t>
            </m:r>
          </m:num>
          <m:den>
            <m:r>
              <w:rPr>
                <w:rFonts w:ascii="Cambria Math" w:hAnsi="Cambria Math"/>
                <w:lang w:val="en-US"/>
              </w:rPr>
              <m:t>1,068</m:t>
            </m:r>
          </m:den>
        </m:f>
        <m:r>
          <w:rPr>
            <w:rFonts w:ascii="Cambria Math" w:hAnsi="Cambria Math"/>
            <w:lang w:val="en-US"/>
          </w:rPr>
          <m:t>=156 306,7+237 161,9</m:t>
        </m:r>
        <m:r>
          <w:rPr>
            <w:rFonts w:ascii="Cambria Math" w:eastAsiaTheme="minorEastAsia" w:hAnsi="Cambria Math"/>
            <w:lang w:val="en-US"/>
          </w:rPr>
          <m:t>=393 469</m:t>
        </m:r>
      </m:oMath>
    </w:p>
    <w:p w14:paraId="06FA2D37" w14:textId="77777777" w:rsidR="00EC2CF3" w:rsidRPr="00DF59DA" w:rsidRDefault="00EC2CF3" w:rsidP="007D679F">
      <w:pPr>
        <w:pStyle w:val="NoSpacing"/>
        <w:rPr>
          <w:lang w:val="en-US"/>
        </w:rPr>
      </w:pPr>
      <w:r w:rsidRPr="00DF59DA">
        <w:rPr>
          <w:rFonts w:eastAsiaTheme="minorEastAsia"/>
          <w:lang w:val="en-US"/>
        </w:rPr>
        <w:t xml:space="preserve">CMP Capital = </w:t>
      </w:r>
      <m:oMath>
        <m:f>
          <m:fPr>
            <m:ctrlPr>
              <w:rPr>
                <w:rFonts w:ascii="Cambria Math" w:eastAsiaTheme="minorEastAsia" w:hAnsi="Cambria Math"/>
                <w:i/>
              </w:rPr>
            </m:ctrlPr>
          </m:fPr>
          <m:num>
            <m:r>
              <w:rPr>
                <w:rFonts w:ascii="Cambria Math" w:eastAsiaTheme="minorEastAsia" w:hAnsi="Cambria Math"/>
                <w:lang w:val="en-US"/>
              </w:rPr>
              <m:t>672 676</m:t>
            </m:r>
          </m:num>
          <m:den>
            <m:r>
              <w:rPr>
                <w:rFonts w:ascii="Cambria Math" w:eastAsiaTheme="minorEastAsia" w:hAnsi="Cambria Math"/>
                <w:lang w:val="en-US"/>
              </w:rPr>
              <m:t>1066145</m:t>
            </m:r>
          </m:den>
        </m:f>
        <m:r>
          <w:rPr>
            <w:rFonts w:ascii="Cambria Math" w:eastAsiaTheme="minorEastAsia" w:hAnsi="Cambria Math"/>
            <w:lang w:val="en-US"/>
          </w:rPr>
          <m:t>×11,56+</m:t>
        </m:r>
        <m:f>
          <m:fPr>
            <m:ctrlPr>
              <w:rPr>
                <w:rFonts w:ascii="Cambria Math" w:eastAsiaTheme="minorEastAsia" w:hAnsi="Cambria Math"/>
                <w:i/>
              </w:rPr>
            </m:ctrlPr>
          </m:fPr>
          <m:num>
            <m:r>
              <w:rPr>
                <w:rFonts w:ascii="Cambria Math" w:eastAsiaTheme="minorEastAsia" w:hAnsi="Cambria Math"/>
                <w:lang w:val="en-US"/>
              </w:rPr>
              <m:t>393 469</m:t>
            </m:r>
          </m:num>
          <m:den>
            <m:r>
              <w:rPr>
                <w:rFonts w:ascii="Cambria Math" w:eastAsiaTheme="minorEastAsia" w:hAnsi="Cambria Math"/>
                <w:lang w:val="en-US"/>
              </w:rPr>
              <m:t>1 066 145</m:t>
            </m:r>
          </m:den>
        </m:f>
        <m:r>
          <w:rPr>
            <w:rFonts w:ascii="Cambria Math" w:eastAsiaTheme="minorEastAsia" w:hAnsi="Cambria Math"/>
            <w:lang w:val="en-US"/>
          </w:rPr>
          <m:t>×4%=8,77%</m:t>
        </m:r>
      </m:oMath>
    </w:p>
    <w:p w14:paraId="46A54C67" w14:textId="77777777" w:rsidR="007D679F" w:rsidRPr="00DF59DA" w:rsidRDefault="007D679F" w:rsidP="009D438D">
      <w:pPr>
        <w:pStyle w:val="NoSpacing"/>
        <w:rPr>
          <w:lang w:val="en-US"/>
        </w:rPr>
      </w:pPr>
    </w:p>
    <w:p w14:paraId="4E70F8D0" w14:textId="77777777" w:rsidR="00686112" w:rsidRDefault="00292E44" w:rsidP="00686112">
      <w:pPr>
        <w:pStyle w:val="NoSpacing"/>
      </w:pPr>
      <w:r>
        <w:t>PAUSE DANS LE COURS</w:t>
      </w:r>
    </w:p>
    <w:p w14:paraId="5F0624E5" w14:textId="77777777" w:rsidR="00292E44" w:rsidRDefault="00292E44" w:rsidP="00292E44">
      <w:pPr>
        <w:pStyle w:val="Exemple"/>
      </w:pPr>
      <w:r>
        <w:t>Exercice p.6 :</w:t>
      </w:r>
    </w:p>
    <w:p w14:paraId="09C23D29" w14:textId="77777777" w:rsidR="00292E44" w:rsidRDefault="00292E44" w:rsidP="00686112">
      <w:pPr>
        <w:pStyle w:val="NoSpacing"/>
      </w:pPr>
    </w:p>
    <w:p w14:paraId="7BB10ACF" w14:textId="77777777" w:rsidR="00292E44" w:rsidRDefault="00292E44" w:rsidP="00686112">
      <w:pPr>
        <w:pStyle w:val="NoSpacing"/>
      </w:pPr>
      <w:r w:rsidRPr="00292E44">
        <w:rPr>
          <w:u w:val="single"/>
        </w:rPr>
        <w:t>Emprunt </w:t>
      </w:r>
      <w:r>
        <w:t>:</w:t>
      </w:r>
    </w:p>
    <w:p w14:paraId="51F89AE3" w14:textId="77777777" w:rsidR="00292E44" w:rsidRDefault="00292E44" w:rsidP="00686112">
      <w:pPr>
        <w:pStyle w:val="NoSpacing"/>
      </w:pPr>
      <w:r>
        <w:t xml:space="preserve">14 500 obligations </w:t>
      </w:r>
    </w:p>
    <w:p w14:paraId="495AE1B0" w14:textId="77777777" w:rsidR="00292E44" w:rsidRDefault="00292E44" w:rsidP="00686112">
      <w:pPr>
        <w:pStyle w:val="NoSpacing"/>
      </w:pPr>
      <w:r>
        <w:t>VN = 1 000€</w:t>
      </w:r>
    </w:p>
    <w:p w14:paraId="3E90F401" w14:textId="77777777" w:rsidR="00292E44" w:rsidRDefault="00292E44" w:rsidP="00686112">
      <w:pPr>
        <w:pStyle w:val="NoSpacing"/>
      </w:pPr>
      <w:r>
        <w:t>Remboursement in fine dans 5 ans</w:t>
      </w:r>
    </w:p>
    <w:p w14:paraId="59EDA6C0" w14:textId="77777777" w:rsidR="00292E44" w:rsidRDefault="00292E44" w:rsidP="00686112">
      <w:pPr>
        <w:pStyle w:val="NoSpacing"/>
      </w:pPr>
      <w:r>
        <w:t>Ti effectif = 8%</w:t>
      </w:r>
    </w:p>
    <w:p w14:paraId="0D22EC2B" w14:textId="77777777" w:rsidR="00292E44" w:rsidRDefault="00292E44" w:rsidP="00686112">
      <w:pPr>
        <w:pStyle w:val="NoSpacing"/>
      </w:pPr>
      <w:r>
        <w:t>Ti du marché = 6% aujourd’hui</w:t>
      </w:r>
    </w:p>
    <w:p w14:paraId="0FCAEDFD" w14:textId="77777777" w:rsidR="00292E44" w:rsidRDefault="00292E44" w:rsidP="00686112">
      <w:pPr>
        <w:pStyle w:val="NoSpacing"/>
      </w:pPr>
      <w:r w:rsidRPr="00292E44">
        <w:rPr>
          <w:b/>
          <w:color w:val="FF0000"/>
        </w:rPr>
        <w:t>Attention </w:t>
      </w:r>
      <w:r>
        <w:t xml:space="preserve">: pour le coût du capital il faut toujours raisonner en valeur de marché, à la fois pour les valeurs de ressources et pour le taux de financement. </w:t>
      </w:r>
    </w:p>
    <w:p w14:paraId="7718B782" w14:textId="77777777" w:rsidR="00292E44" w:rsidRDefault="00111CAC" w:rsidP="00686112">
      <w:pPr>
        <w:pStyle w:val="NoSpacing"/>
        <w:rPr>
          <w:i/>
        </w:rPr>
      </w:pPr>
      <w:r w:rsidRPr="00111CAC">
        <w:rPr>
          <w:b/>
          <w:color w:val="FF0000"/>
        </w:rPr>
        <w:t>Attention </w:t>
      </w:r>
      <w:r>
        <w:t xml:space="preserve">: </w:t>
      </w:r>
      <w:r w:rsidRPr="00111CAC">
        <w:rPr>
          <w:b/>
        </w:rPr>
        <w:t>la valeur de marché de l’obligation</w:t>
      </w:r>
      <w:r>
        <w:t xml:space="preserve"> = </w:t>
      </w:r>
      <w:r w:rsidRPr="00111CAC">
        <w:rPr>
          <w:i/>
        </w:rPr>
        <w:t xml:space="preserve">∑ flux attendus actualisés au taux de rendement requis (6% car c’est le taux actuel du marché). </w:t>
      </w:r>
    </w:p>
    <w:p w14:paraId="0A44E3B3" w14:textId="77777777" w:rsidR="00111CAC" w:rsidRDefault="00111CAC" w:rsidP="00686112">
      <w:pPr>
        <w:pStyle w:val="NoSpacing"/>
      </w:pPr>
    </w:p>
    <w:p w14:paraId="0FE00C0B" w14:textId="77777777" w:rsidR="00111CAC" w:rsidRDefault="00111CAC" w:rsidP="00686112">
      <w:pPr>
        <w:pStyle w:val="NoSpacing"/>
      </w:pPr>
      <w:r>
        <w:t>Flux / an = 8%.1 000 = 80</w:t>
      </w:r>
    </w:p>
    <w:p w14:paraId="213AB673" w14:textId="77777777" w:rsidR="00111CAC" w:rsidRDefault="00111CAC" w:rsidP="00686112">
      <w:pPr>
        <w:pStyle w:val="NoSpacing"/>
      </w:pPr>
    </w:p>
    <w:p w14:paraId="647612F2" w14:textId="77777777" w:rsidR="00111CAC" w:rsidRDefault="00111CAC" w:rsidP="00686112">
      <w:pPr>
        <w:pStyle w:val="NoSpacing"/>
      </w:pPr>
      <w:r>
        <w:t>Schéma</w:t>
      </w:r>
    </w:p>
    <w:p w14:paraId="20C1BE75" w14:textId="77777777" w:rsidR="00111CAC" w:rsidRDefault="00111CAC" w:rsidP="00686112">
      <w:pPr>
        <w:pStyle w:val="NoSpacing"/>
      </w:pPr>
    </w:p>
    <w:p w14:paraId="43B46199" w14:textId="77777777" w:rsidR="00111CAC" w:rsidRDefault="00111CAC" w:rsidP="00686112">
      <w:pPr>
        <w:pStyle w:val="NoSpacing"/>
      </w:pPr>
    </w:p>
    <w:p w14:paraId="7A111547" w14:textId="77777777" w:rsidR="00111CAC" w:rsidRDefault="00111CAC" w:rsidP="00686112">
      <w:pPr>
        <w:pStyle w:val="NoSpacing"/>
      </w:pPr>
      <w:r>
        <w:t>Valeur de l’obligation = ∑ flux actualisés = 1084</w:t>
      </w:r>
    </w:p>
    <w:p w14:paraId="7C6A37CE" w14:textId="77777777" w:rsidR="00111CAC" w:rsidRDefault="00111CAC" w:rsidP="00686112">
      <w:pPr>
        <w:pStyle w:val="NoSpacing"/>
      </w:pPr>
      <w:r>
        <w:t>D = nb obligations x cours obligation</w:t>
      </w:r>
    </w:p>
    <w:p w14:paraId="11EBD326" w14:textId="77777777" w:rsidR="00111CAC" w:rsidRDefault="00111CAC" w:rsidP="00686112">
      <w:pPr>
        <w:pStyle w:val="NoSpacing"/>
      </w:pPr>
      <w:r>
        <w:t xml:space="preserve">    = 14 500 x 1084</w:t>
      </w:r>
    </w:p>
    <w:p w14:paraId="1F100F48" w14:textId="77777777" w:rsidR="00111CAC" w:rsidRDefault="00111CAC" w:rsidP="00686112">
      <w:pPr>
        <w:pStyle w:val="NoSpacing"/>
      </w:pPr>
      <w:r>
        <w:t xml:space="preserve">    = 15 718 000 </w:t>
      </w:r>
      <w:r>
        <w:sym w:font="Wingdings" w:char="F0E0"/>
      </w:r>
      <w:r>
        <w:t xml:space="preserve"> valeur de marché de l’emprunt obligataire</w:t>
      </w:r>
    </w:p>
    <w:p w14:paraId="4626F2A8" w14:textId="77777777" w:rsidR="00111CAC" w:rsidRDefault="00111CAC" w:rsidP="00686112">
      <w:pPr>
        <w:pStyle w:val="NoSpacing"/>
      </w:pPr>
    </w:p>
    <w:p w14:paraId="5F37E508" w14:textId="77777777" w:rsidR="00111CAC" w:rsidRDefault="00111CAC" w:rsidP="00686112">
      <w:pPr>
        <w:pStyle w:val="NoSpacing"/>
      </w:pPr>
      <w:r>
        <w:t>Kd = ti actuel net ID = 2/3 x 6% = 4%</w:t>
      </w:r>
    </w:p>
    <w:p w14:paraId="7E5A411D" w14:textId="77777777" w:rsidR="00111CAC" w:rsidRDefault="00111CAC" w:rsidP="00686112">
      <w:pPr>
        <w:pStyle w:val="NoSpacing"/>
      </w:pPr>
    </w:p>
    <w:p w14:paraId="6780F43D" w14:textId="77777777" w:rsidR="00111CAC" w:rsidRDefault="00111CAC" w:rsidP="00686112">
      <w:pPr>
        <w:pStyle w:val="NoSpacing"/>
      </w:pPr>
      <w:r>
        <w:t xml:space="preserve">Pour appliquer le taux de croissance </w:t>
      </w:r>
      <w:r w:rsidR="00892942">
        <w:t>perpétuel</w:t>
      </w:r>
      <w:r>
        <w:t>, on applique le taux g = taux de croissance annuel du dividende. Pour le trouver : Dn─1 = Dn─5 x (1+g)^4 ↔ 20 = 17 x (1+g)^4 ↔ (1+g)^4 = 20/17</w:t>
      </w:r>
    </w:p>
    <w:p w14:paraId="5926A7FE" w14:textId="77777777" w:rsidR="00892942" w:rsidRDefault="00892942" w:rsidP="00686112">
      <w:pPr>
        <w:pStyle w:val="NoSpacing"/>
      </w:pPr>
      <w:r>
        <w:t>1+g = (20/17)^1/4 = 1,0415</w:t>
      </w:r>
    </w:p>
    <w:p w14:paraId="3B07A154" w14:textId="77777777" w:rsidR="00892942" w:rsidRDefault="00892942" w:rsidP="00686112">
      <w:pPr>
        <w:pStyle w:val="NoSpacing"/>
      </w:pPr>
      <w:r>
        <w:t>G = 4,15%</w:t>
      </w:r>
    </w:p>
    <w:p w14:paraId="2EC4D621" w14:textId="77777777" w:rsidR="00892942" w:rsidRDefault="00892942" w:rsidP="00686112">
      <w:pPr>
        <w:pStyle w:val="NoSpacing"/>
      </w:pPr>
      <w:r>
        <w:t>Modèle Gordon-Shapiro</w:t>
      </w:r>
    </w:p>
    <w:p w14:paraId="505775D2" w14:textId="77777777" w:rsidR="00892942" w:rsidRDefault="00892942" w:rsidP="00686112">
      <w:pPr>
        <w:pStyle w:val="NoSpacing"/>
      </w:pPr>
      <w:r>
        <w:t>Kc = D1 / P0 + g</w:t>
      </w:r>
    </w:p>
    <w:p w14:paraId="464FDE38" w14:textId="77777777" w:rsidR="00892942" w:rsidRDefault="00892942" w:rsidP="00686112">
      <w:pPr>
        <w:pStyle w:val="NoSpacing"/>
      </w:pPr>
      <w:r>
        <w:t>D1 = 20 x (1+g) = 20 x 1,0415</w:t>
      </w:r>
    </w:p>
    <w:p w14:paraId="010CD786" w14:textId="77777777" w:rsidR="00892942" w:rsidRDefault="00892942" w:rsidP="00686112">
      <w:pPr>
        <w:pStyle w:val="NoSpacing"/>
      </w:pPr>
      <w:r>
        <w:t>P0 = 324 (Cours actuel)</w:t>
      </w:r>
    </w:p>
    <w:p w14:paraId="64B4E69A" w14:textId="77777777" w:rsidR="00892942" w:rsidRDefault="00892942" w:rsidP="00686112">
      <w:pPr>
        <w:pStyle w:val="NoSpacing"/>
      </w:pPr>
      <w:r>
        <w:t>Kc = (20 x 1,0415)/324 + 0,0415 = 0,1058 = 10,58%</w:t>
      </w:r>
    </w:p>
    <w:p w14:paraId="0AFF8142" w14:textId="77777777" w:rsidR="00892942" w:rsidRDefault="00892942" w:rsidP="00686112">
      <w:pPr>
        <w:pStyle w:val="NoSpacing"/>
      </w:pPr>
      <w:r>
        <w:t xml:space="preserve">Donc on remarque que le coût des capitaux propres est &gt; coût des dettes. </w:t>
      </w:r>
    </w:p>
    <w:p w14:paraId="070E81B8" w14:textId="77777777" w:rsidR="00892942" w:rsidRDefault="00892942" w:rsidP="00686112">
      <w:pPr>
        <w:pStyle w:val="NoSpacing"/>
      </w:pPr>
    </w:p>
    <w:p w14:paraId="529320EC" w14:textId="77777777" w:rsidR="00892942" w:rsidRPr="00892942" w:rsidRDefault="00892942" w:rsidP="00686112">
      <w:pPr>
        <w:pStyle w:val="NoSpacing"/>
        <w:rPr>
          <w:i/>
        </w:rPr>
      </w:pPr>
      <w:r w:rsidRPr="00892942">
        <w:rPr>
          <w:i/>
        </w:rPr>
        <w:t>On calcul la valeur de marché des capitaux propres.</w:t>
      </w:r>
    </w:p>
    <w:p w14:paraId="7162D699" w14:textId="77777777" w:rsidR="00892942" w:rsidRDefault="00892942" w:rsidP="00686112">
      <w:pPr>
        <w:pStyle w:val="NoSpacing"/>
      </w:pPr>
      <w:r w:rsidRPr="00892942">
        <w:rPr>
          <w:u w:val="single"/>
        </w:rPr>
        <w:t>Capital</w:t>
      </w:r>
      <w:r>
        <w:t> :</w:t>
      </w:r>
    </w:p>
    <w:p w14:paraId="77CF95C1" w14:textId="77777777" w:rsidR="00892942" w:rsidRDefault="00892942" w:rsidP="00686112">
      <w:pPr>
        <w:pStyle w:val="NoSpacing"/>
      </w:pPr>
      <w:r>
        <w:t xml:space="preserve">50 000 actions </w:t>
      </w:r>
    </w:p>
    <w:p w14:paraId="71B0F5C9" w14:textId="77777777" w:rsidR="00892942" w:rsidRDefault="00892942" w:rsidP="00686112">
      <w:pPr>
        <w:pStyle w:val="NoSpacing"/>
      </w:pPr>
      <w:r>
        <w:t>VN chacune = 100€</w:t>
      </w:r>
    </w:p>
    <w:p w14:paraId="2CD216C8" w14:textId="77777777" w:rsidR="00892942" w:rsidRDefault="00892942" w:rsidP="00686112">
      <w:pPr>
        <w:pStyle w:val="NoSpacing"/>
      </w:pPr>
      <w:r>
        <w:t>Cours = 324</w:t>
      </w:r>
    </w:p>
    <w:p w14:paraId="12C0CCC0" w14:textId="77777777" w:rsidR="00892942" w:rsidRDefault="00892942" w:rsidP="00686112">
      <w:pPr>
        <w:pStyle w:val="NoSpacing"/>
      </w:pPr>
      <w:r>
        <w:t>Valeur de marché des capitaux propres = Nb d’actions x cours actuel = 50 000 x 324 = 16 200 000</w:t>
      </w:r>
    </w:p>
    <w:p w14:paraId="097BB047" w14:textId="77777777" w:rsidR="00892942" w:rsidRDefault="00892942" w:rsidP="00686112">
      <w:pPr>
        <w:pStyle w:val="NoSpacing"/>
      </w:pPr>
      <w:r>
        <w:t>Pour calculer le CMP on calcul C + D = 16 200 000 + 15 718 000 = 31 918 000</w:t>
      </w:r>
    </w:p>
    <w:p w14:paraId="6926550E" w14:textId="77777777" w:rsidR="00F9673F" w:rsidRPr="00DF59DA" w:rsidRDefault="00892942" w:rsidP="00686112">
      <w:pPr>
        <w:pStyle w:val="NoSpacing"/>
        <w:rPr>
          <w:lang w:val="en-US"/>
        </w:rPr>
      </w:pPr>
      <w:r w:rsidRPr="00DF59DA">
        <w:rPr>
          <w:b/>
          <w:lang w:val="en-US"/>
        </w:rPr>
        <w:t xml:space="preserve">CMP capital </w:t>
      </w:r>
      <w:r w:rsidRPr="00DF59DA">
        <w:rPr>
          <w:lang w:val="en-US"/>
        </w:rPr>
        <w:t>= (C.kc + D.kd) / C+D = (16 200K x 10,58% + 17 718K x 4%) / 31 918K = 7,34%</w:t>
      </w:r>
    </w:p>
    <w:p w14:paraId="7E99DBF0" w14:textId="77777777" w:rsidR="00F9673F" w:rsidRPr="00DF59DA" w:rsidRDefault="00F9673F">
      <w:pPr>
        <w:rPr>
          <w:lang w:val="en-US"/>
        </w:rPr>
      </w:pPr>
      <w:r w:rsidRPr="00DF59DA">
        <w:rPr>
          <w:lang w:val="en-US"/>
        </w:rPr>
        <w:br w:type="page"/>
      </w:r>
    </w:p>
    <w:p w14:paraId="6F978EEE" w14:textId="77777777" w:rsidR="00892942" w:rsidRDefault="00F9673F" w:rsidP="00F9673F">
      <w:pPr>
        <w:pStyle w:val="Chap1"/>
      </w:pPr>
      <w:r>
        <w:lastRenderedPageBreak/>
        <w:t xml:space="preserve">Chapitre 4 : le plan de financement </w:t>
      </w:r>
    </w:p>
    <w:p w14:paraId="24532D55" w14:textId="77777777" w:rsidR="00892942" w:rsidRDefault="00F9673F" w:rsidP="00686112">
      <w:pPr>
        <w:pStyle w:val="NoSpacing"/>
      </w:pPr>
      <w:r>
        <w:t>Document prévisionnel annuel qui sert à prévoir les soldes de trésorerie à la fin de chaque année.</w:t>
      </w:r>
    </w:p>
    <w:p w14:paraId="25FEECDF" w14:textId="77777777" w:rsidR="00F9673F" w:rsidRDefault="00F9673F" w:rsidP="00686112">
      <w:pPr>
        <w:pStyle w:val="NoSpacing"/>
      </w:pPr>
      <w:r>
        <w:t xml:space="preserve">Document est établit pour 3 à 5ans et est toujours demandé par les partenaires financiers. </w:t>
      </w:r>
    </w:p>
    <w:p w14:paraId="3FD1FC6E" w14:textId="77777777" w:rsidR="00F9673F" w:rsidRDefault="00F9673F" w:rsidP="00686112">
      <w:pPr>
        <w:pStyle w:val="NoSpacing"/>
      </w:pPr>
      <w:r>
        <w:t xml:space="preserve">Création d’entreprise et projet à financer. </w:t>
      </w:r>
    </w:p>
    <w:p w14:paraId="75CDE47F" w14:textId="77777777" w:rsidR="00F9673F" w:rsidRDefault="00F9673F" w:rsidP="00686112">
      <w:pPr>
        <w:pStyle w:val="NoSpacing"/>
      </w:pPr>
      <w:r>
        <w:t xml:space="preserve">Pourquoi ? Car les pb de trésorerie sont la première cause de mortalité chez les PME qui sont obligées de déposer un bilan quand elles manquent de liquidités. On veut à tout pris éviter le financement à CT qui concerne les PME. </w:t>
      </w:r>
    </w:p>
    <w:p w14:paraId="76C3C27C" w14:textId="77777777" w:rsidR="00F9673F" w:rsidRDefault="00F9673F" w:rsidP="00686112">
      <w:pPr>
        <w:pStyle w:val="NoSpacing"/>
      </w:pPr>
      <w:r>
        <w:t xml:space="preserve">Danger d’un financement à CT de projets pour des PME. Financement à CT s’appel les « concours bancaires courants ». </w:t>
      </w:r>
    </w:p>
    <w:p w14:paraId="4F09140B" w14:textId="77777777" w:rsidR="00F9673F" w:rsidRDefault="00F9673F" w:rsidP="00686112">
      <w:pPr>
        <w:pStyle w:val="NoSpacing"/>
      </w:pPr>
      <w:r>
        <w:t xml:space="preserve">Ligne de crédit de 100 000€ à 12%, càd qu’on peut emprunter jusqu’à 100 000€ au taux de 12%. Cependant, il y à un risque de baisse de la ligne de crédit et d’augmentation de taux. </w:t>
      </w:r>
    </w:p>
    <w:p w14:paraId="2A52D3B9" w14:textId="77777777" w:rsidR="00F9673F" w:rsidRDefault="00F9673F" w:rsidP="00686112">
      <w:pPr>
        <w:pStyle w:val="NoSpacing"/>
      </w:pPr>
      <w:r>
        <w:t xml:space="preserve">Le financement à CT pour une PME qui est instable est couteux si la situation de l’entreprise est mauvaise. </w:t>
      </w:r>
    </w:p>
    <w:p w14:paraId="46911EFF" w14:textId="77777777" w:rsidR="00F9673F" w:rsidRDefault="00F9673F" w:rsidP="00686112">
      <w:pPr>
        <w:pStyle w:val="NoSpacing"/>
      </w:pPr>
      <w:r>
        <w:t xml:space="preserve">Dans le plan de financement, on veut s’assurer qu’il n’y à pas en prévisionnel de financement massif par des  CBC (Concours Bancaires Courants). </w:t>
      </w:r>
    </w:p>
    <w:p w14:paraId="485EFEB8" w14:textId="77777777" w:rsidR="00F9673F" w:rsidRDefault="00F9673F" w:rsidP="00686112">
      <w:pPr>
        <w:pStyle w:val="NoSpacing"/>
      </w:pPr>
    </w:p>
    <w:p w14:paraId="7F5EA9C3" w14:textId="77777777" w:rsidR="006D1ECB" w:rsidRDefault="006D1ECB" w:rsidP="00686112">
      <w:pPr>
        <w:pStyle w:val="NoSpacing"/>
      </w:pPr>
      <w:r w:rsidRPr="006D1ECB">
        <w:rPr>
          <w:u w:val="single"/>
        </w:rPr>
        <w:t>Il y à 2 étapes dans la construction</w:t>
      </w:r>
      <w:r>
        <w:t> :</w:t>
      </w:r>
    </w:p>
    <w:p w14:paraId="6DA3A4A2" w14:textId="77777777" w:rsidR="006D1ECB" w:rsidRDefault="006D1ECB" w:rsidP="006D1ECB">
      <w:pPr>
        <w:pStyle w:val="NoSpacing"/>
        <w:numPr>
          <w:ilvl w:val="0"/>
          <w:numId w:val="1"/>
        </w:numPr>
      </w:pPr>
      <w:r w:rsidRPr="00BE0883">
        <w:rPr>
          <w:b/>
        </w:rPr>
        <w:t>On repère le montant à financer et la durée du besoin</w:t>
      </w:r>
      <w:r>
        <w:t xml:space="preserve">. On construit un </w:t>
      </w:r>
      <w:r w:rsidRPr="006D1ECB">
        <w:rPr>
          <w:color w:val="FF0000"/>
        </w:rPr>
        <w:t>« Plan avant ajustement »</w:t>
      </w:r>
      <w:r>
        <w:t xml:space="preserve"> c'est-à-dire avant nouveau financement. </w:t>
      </w:r>
    </w:p>
    <w:p w14:paraId="39EFD25D" w14:textId="77777777" w:rsidR="006D1ECB" w:rsidRDefault="006D1ECB" w:rsidP="006D1ECB">
      <w:pPr>
        <w:pStyle w:val="NoSpacing"/>
        <w:ind w:left="720"/>
      </w:pPr>
      <w:r w:rsidRPr="006D1ECB">
        <w:rPr>
          <w:color w:val="FF0000"/>
        </w:rPr>
        <w:t>« Plan après ajustement »</w:t>
      </w:r>
      <w:r>
        <w:t xml:space="preserve"> càd après nouveau financement.</w:t>
      </w:r>
    </w:p>
    <w:p w14:paraId="406608D6" w14:textId="77777777" w:rsidR="006D1ECB" w:rsidRDefault="006D1ECB" w:rsidP="006D1ECB">
      <w:pPr>
        <w:pStyle w:val="NoSpacing"/>
        <w:numPr>
          <w:ilvl w:val="2"/>
          <w:numId w:val="24"/>
        </w:numPr>
      </w:pPr>
      <w:r>
        <w:t xml:space="preserve">L’équilibre de trésorerie se fait au niveau de l’entreprise pas au niveau du projet, qui est différent du choix d’investissement. </w:t>
      </w:r>
    </w:p>
    <w:p w14:paraId="256DC56C" w14:textId="77777777" w:rsidR="006D1ECB" w:rsidRDefault="006D1ECB" w:rsidP="006D1ECB">
      <w:pPr>
        <w:pStyle w:val="NoSpacing"/>
        <w:numPr>
          <w:ilvl w:val="2"/>
          <w:numId w:val="24"/>
        </w:numPr>
      </w:pPr>
      <w:r>
        <w:t xml:space="preserve">Donc on prend l’ensemble des flux de trésorerie et pas seulement ceux qui sont liés à l’investissement. On prend les flux liés au financement y compris les charges financières. </w:t>
      </w:r>
    </w:p>
    <w:p w14:paraId="7F3B853D" w14:textId="77777777" w:rsidR="006D1ECB" w:rsidRDefault="006D1ECB" w:rsidP="006D1ECB">
      <w:pPr>
        <w:pStyle w:val="NoSpacing"/>
        <w:numPr>
          <w:ilvl w:val="2"/>
          <w:numId w:val="24"/>
        </w:numPr>
      </w:pPr>
      <w:r>
        <w:t xml:space="preserve">Les charges et les pdts sont traités à part, ils donnent un solde net d’encaissement qui est la CAF (supplément potentiel de trésorerie que l’entreprise dégage par son fonctionnement). </w:t>
      </w:r>
    </w:p>
    <w:p w14:paraId="29738087" w14:textId="77777777" w:rsidR="006D1ECB" w:rsidRDefault="006D1ECB" w:rsidP="006D1ECB">
      <w:pPr>
        <w:pStyle w:val="NoSpacing"/>
      </w:pPr>
      <w:r>
        <w:t xml:space="preserve">CAF = Produits encaissables ─ charges décaissables ─ IS. En prévisionnel, il n’y à pas de pdt non encaissables et les seules charges qui ne sont pas décaissables sont les dotations aux amortissements. </w:t>
      </w:r>
    </w:p>
    <w:p w14:paraId="4F168F30" w14:textId="77777777" w:rsidR="00BC2123" w:rsidRDefault="00BC2123" w:rsidP="006D1ECB">
      <w:pPr>
        <w:pStyle w:val="NoSpacing"/>
      </w:pPr>
      <w:r>
        <w:t xml:space="preserve">CAF = Résultat net + dotations </w:t>
      </w:r>
    </w:p>
    <w:p w14:paraId="2F7FFD9A" w14:textId="77777777" w:rsidR="00BC2123" w:rsidRDefault="00BC2123" w:rsidP="006D1ECB">
      <w:pPr>
        <w:pStyle w:val="NoSpacing"/>
      </w:pPr>
    </w:p>
    <w:p w14:paraId="5C30DCA1" w14:textId="77777777" w:rsidR="00BC2123" w:rsidRDefault="00BC2123" w:rsidP="00BC2123">
      <w:pPr>
        <w:pStyle w:val="Exemple"/>
      </w:pPr>
      <w:r>
        <w:t>Exemple :</w:t>
      </w:r>
    </w:p>
    <w:p w14:paraId="598CE49A" w14:textId="77777777" w:rsidR="00BC2123" w:rsidRDefault="00BC2123" w:rsidP="00BC2123">
      <w:pPr>
        <w:pStyle w:val="NoSpacing"/>
      </w:pPr>
      <w:r>
        <w:t>EBE = 400</w:t>
      </w:r>
    </w:p>
    <w:p w14:paraId="0D2AD92A" w14:textId="77777777" w:rsidR="00BC2123" w:rsidRDefault="00BC2123" w:rsidP="00BC2123">
      <w:pPr>
        <w:pStyle w:val="NoSpacing"/>
      </w:pPr>
      <w:r>
        <w:t>Charges financières = 90</w:t>
      </w:r>
    </w:p>
    <w:p w14:paraId="3FD9E558" w14:textId="77777777" w:rsidR="00BC2123" w:rsidRDefault="00BC2123" w:rsidP="00BC2123">
      <w:pPr>
        <w:pStyle w:val="NoSpacing"/>
      </w:pPr>
      <w:r>
        <w:t xml:space="preserve">On calcul le résultat avant impôt puis le résultat net. </w:t>
      </w:r>
    </w:p>
    <w:p w14:paraId="25402694" w14:textId="77777777" w:rsidR="00BC2123" w:rsidRDefault="00BC2123" w:rsidP="00BC2123">
      <w:pPr>
        <w:pStyle w:val="NoSpacing"/>
      </w:pPr>
      <w:r>
        <w:t>EBE = 400</w:t>
      </w:r>
    </w:p>
    <w:p w14:paraId="2914CBCA" w14:textId="77777777" w:rsidR="00BC2123" w:rsidRDefault="00BC2123" w:rsidP="00BC2123">
      <w:pPr>
        <w:pStyle w:val="NoSpacing"/>
      </w:pPr>
      <w:r>
        <w:t>─ dotations = ─100</w:t>
      </w:r>
    </w:p>
    <w:p w14:paraId="1DDADDED" w14:textId="77777777" w:rsidR="00BC2123" w:rsidRDefault="00BC2123" w:rsidP="00BC2123">
      <w:pPr>
        <w:pStyle w:val="NoSpacing"/>
      </w:pPr>
      <w:r>
        <w:t>─ charges financières = ─90</w:t>
      </w:r>
    </w:p>
    <w:p w14:paraId="708082E5" w14:textId="77777777" w:rsidR="00BC2123" w:rsidRDefault="00BC2123" w:rsidP="00BC2123">
      <w:pPr>
        <w:pStyle w:val="NoSpacing"/>
      </w:pPr>
      <w:r>
        <w:t>= Résultat avant IS = 210</w:t>
      </w:r>
    </w:p>
    <w:p w14:paraId="0D2A7512" w14:textId="77777777" w:rsidR="00BC2123" w:rsidRDefault="00BC2123" w:rsidP="00BC2123">
      <w:pPr>
        <w:pStyle w:val="NoSpacing"/>
      </w:pPr>
      <w:r>
        <w:t>Résultat net (après IS = 2/3.210 = 140</w:t>
      </w:r>
    </w:p>
    <w:p w14:paraId="30D9D9FB" w14:textId="77777777" w:rsidR="00BC2123" w:rsidRDefault="00BC2123" w:rsidP="00BC2123">
      <w:pPr>
        <w:pStyle w:val="NoSpacing"/>
      </w:pPr>
      <w:r>
        <w:t xml:space="preserve">Resultat net + dotations = 140 + 100 = 240 = CAF </w:t>
      </w:r>
    </w:p>
    <w:p w14:paraId="308C2CA1" w14:textId="77777777" w:rsidR="00BC2123" w:rsidRDefault="00BC2123" w:rsidP="00BC2123">
      <w:pPr>
        <w:pStyle w:val="NoSpacing"/>
      </w:pPr>
    </w:p>
    <w:p w14:paraId="0C98EA0B" w14:textId="77777777" w:rsidR="00BC2123" w:rsidRDefault="00BC2123" w:rsidP="00BC2123">
      <w:pPr>
        <w:pStyle w:val="NoSpacing"/>
      </w:pPr>
    </w:p>
    <w:p w14:paraId="61575B65" w14:textId="77777777" w:rsidR="00BC2123" w:rsidRDefault="00BC2123" w:rsidP="00BC2123">
      <w:pPr>
        <w:pStyle w:val="NoSpacing"/>
      </w:pPr>
      <w:r w:rsidRPr="00BC2123">
        <w:rPr>
          <w:u w:val="single"/>
        </w:rPr>
        <w:t>Autre formule</w:t>
      </w:r>
      <w:r>
        <w:t xml:space="preserve"> : </w:t>
      </w:r>
      <w:r w:rsidRPr="00BC2123">
        <w:rPr>
          <w:b/>
          <w:color w:val="FF0000"/>
        </w:rPr>
        <w:t xml:space="preserve">CAF </w:t>
      </w:r>
      <w:r w:rsidRPr="00BC2123">
        <w:rPr>
          <w:color w:val="FF0000"/>
        </w:rPr>
        <w:t>= CAF exploitation ─ frais financiers net IS</w:t>
      </w:r>
      <w:r>
        <w:rPr>
          <w:color w:val="FF0000"/>
        </w:rPr>
        <w:t xml:space="preserve"> </w:t>
      </w:r>
      <w:r>
        <w:t>où CAF = EBE ─ IS exploitation</w:t>
      </w:r>
    </w:p>
    <w:p w14:paraId="6F5A22C1" w14:textId="77777777" w:rsidR="00BC2123" w:rsidRDefault="00BC2123" w:rsidP="00BC2123">
      <w:pPr>
        <w:pStyle w:val="NoSpacing"/>
      </w:pPr>
      <w:r>
        <w:t>EBE = 400</w:t>
      </w:r>
    </w:p>
    <w:p w14:paraId="6FF449FC" w14:textId="77777777" w:rsidR="00BC2123" w:rsidRDefault="00BC2123" w:rsidP="00BC2123">
      <w:pPr>
        <w:pStyle w:val="NoSpacing"/>
      </w:pPr>
      <w:r>
        <w:t>─ Dotations = ─ 100</w:t>
      </w:r>
    </w:p>
    <w:p w14:paraId="09C73CC4" w14:textId="77777777" w:rsidR="00BC2123" w:rsidRDefault="00BC2123" w:rsidP="00BC2123">
      <w:pPr>
        <w:pStyle w:val="NoSpacing"/>
      </w:pPr>
      <w:r>
        <w:t>= Résultat d’exploitation = 300</w:t>
      </w:r>
    </w:p>
    <w:p w14:paraId="3B72D431" w14:textId="77777777" w:rsidR="00BC2123" w:rsidRDefault="00BC2123" w:rsidP="00BC2123">
      <w:pPr>
        <w:pStyle w:val="NoSpacing"/>
      </w:pPr>
      <w:r>
        <w:t>IS exploitation = 1/3.300</w:t>
      </w:r>
    </w:p>
    <w:p w14:paraId="3F431CFD" w14:textId="77777777" w:rsidR="00BC2123" w:rsidRDefault="00BC2123" w:rsidP="00BC2123">
      <w:pPr>
        <w:pStyle w:val="NoSpacing"/>
      </w:pPr>
      <w:r>
        <w:t>CAF = 400 ─ 100 = 300</w:t>
      </w:r>
    </w:p>
    <w:p w14:paraId="0CBBF0CD" w14:textId="77777777" w:rsidR="00BC2123" w:rsidRDefault="00BC2123" w:rsidP="00BC2123">
      <w:pPr>
        <w:pStyle w:val="NoSpacing"/>
      </w:pPr>
      <w:r>
        <w:t>─frais financiers net IS = 90 x 2/3 = 60</w:t>
      </w:r>
    </w:p>
    <w:p w14:paraId="2111A89D" w14:textId="77777777" w:rsidR="00BC2123" w:rsidRDefault="00BC2123" w:rsidP="00BC2123">
      <w:pPr>
        <w:pStyle w:val="NoSpacing"/>
      </w:pPr>
      <w:r>
        <w:t>CAF d’exploitation = 240</w:t>
      </w:r>
    </w:p>
    <w:p w14:paraId="3D7E5518" w14:textId="77777777" w:rsidR="00BC2123" w:rsidRDefault="00BC2123" w:rsidP="00BC2123">
      <w:pPr>
        <w:pStyle w:val="NoSpacing"/>
      </w:pPr>
      <w:r>
        <w:t xml:space="preserve">Les deux formules sont équivalentes. </w:t>
      </w:r>
    </w:p>
    <w:p w14:paraId="32934D31" w14:textId="77777777" w:rsidR="00BC2123" w:rsidRDefault="00BC2123" w:rsidP="00BC2123">
      <w:pPr>
        <w:pStyle w:val="NoSpacing"/>
      </w:pPr>
      <w:r>
        <w:t xml:space="preserve">Cette formule permet d’ajuster la CAF quand il y à de nouveaux frais financiers dans le plan après ajustement. </w:t>
      </w:r>
    </w:p>
    <w:p w14:paraId="5805119D" w14:textId="77777777" w:rsidR="00BC2123" w:rsidRDefault="00BC2123" w:rsidP="00BC2123">
      <w:pPr>
        <w:pStyle w:val="NoSpacing"/>
      </w:pPr>
    </w:p>
    <w:p w14:paraId="55819272" w14:textId="77777777" w:rsidR="00BC2123" w:rsidRDefault="00BE0883" w:rsidP="00BE0883">
      <w:pPr>
        <w:pStyle w:val="NoSpacing"/>
        <w:numPr>
          <w:ilvl w:val="0"/>
          <w:numId w:val="1"/>
        </w:numPr>
      </w:pPr>
      <w:r w:rsidRPr="00BE0883">
        <w:rPr>
          <w:b/>
        </w:rPr>
        <w:t xml:space="preserve">Passage trésorerie initiale </w:t>
      </w:r>
      <w:r w:rsidRPr="00BE0883">
        <w:rPr>
          <w:b/>
        </w:rPr>
        <w:sym w:font="Wingdings" w:char="F0E0"/>
      </w:r>
      <w:r w:rsidRPr="00BE0883">
        <w:rPr>
          <w:b/>
        </w:rPr>
        <w:t xml:space="preserve"> trésorerie finale</w:t>
      </w:r>
      <w:r>
        <w:t xml:space="preserve">. Trésorerie initiale + ∑ encaissements ─ ∑ décaissements = Trésorerie finale. La trésorerie finale d’un exercice devient à la trésorerie initiale de l’exercice suivant. </w:t>
      </w:r>
    </w:p>
    <w:p w14:paraId="66DBF428" w14:textId="77777777" w:rsidR="00BE0883" w:rsidRDefault="00BE0883" w:rsidP="00BE0883">
      <w:pPr>
        <w:pStyle w:val="NoSpacing"/>
        <w:ind w:left="720"/>
      </w:pPr>
      <w:r>
        <w:t xml:space="preserve">Quand on parle de trésorerie on parle de </w:t>
      </w:r>
      <w:r w:rsidRPr="00BE0883">
        <w:rPr>
          <w:color w:val="FF0000"/>
        </w:rPr>
        <w:t>« Solde de trésorerie »</w:t>
      </w:r>
      <w:r>
        <w:t xml:space="preserve"> = disponibilités ─ CBC.</w:t>
      </w:r>
    </w:p>
    <w:p w14:paraId="1F328D15" w14:textId="77777777" w:rsidR="00BE0883" w:rsidRDefault="00BE0883" w:rsidP="00BE0883">
      <w:pPr>
        <w:pStyle w:val="NoSpacing"/>
        <w:ind w:left="720"/>
      </w:pPr>
      <w:r>
        <w:t>On trouve les disponibilités en bas du bilan. Dans la présentation du PCF, les CBC font partis des emprunts auprès des établissements de crédit. Il faut regarder au pied du bilan dont CBC</w:t>
      </w:r>
      <w:r w:rsidR="007F59BE">
        <w:t>.</w:t>
      </w:r>
    </w:p>
    <w:p w14:paraId="715B1D57" w14:textId="77777777" w:rsidR="007F59BE" w:rsidRDefault="007F59BE" w:rsidP="007F59BE">
      <w:pPr>
        <w:pStyle w:val="NoSpacing"/>
      </w:pPr>
      <w:r>
        <w:t>Solde T = 500 ─ 63 000 = ─62 500</w:t>
      </w:r>
    </w:p>
    <w:p w14:paraId="4F819415" w14:textId="77777777" w:rsidR="007F59BE" w:rsidRDefault="007F59BE" w:rsidP="007F59BE">
      <w:pPr>
        <w:pStyle w:val="NoSpacing"/>
      </w:pPr>
      <w:r w:rsidRPr="007F59BE">
        <w:rPr>
          <w:u w:val="single"/>
        </w:rPr>
        <w:t>Dans les encaissements</w:t>
      </w:r>
      <w:r>
        <w:t> :</w:t>
      </w:r>
    </w:p>
    <w:p w14:paraId="391ABEAC" w14:textId="77777777" w:rsidR="007F59BE" w:rsidRDefault="007F59BE" w:rsidP="007F59BE">
      <w:pPr>
        <w:pStyle w:val="NoSpacing"/>
        <w:numPr>
          <w:ilvl w:val="0"/>
          <w:numId w:val="1"/>
        </w:numPr>
      </w:pPr>
      <w:r>
        <w:t>CAF</w:t>
      </w:r>
    </w:p>
    <w:p w14:paraId="5211AC8B" w14:textId="77777777" w:rsidR="007F59BE" w:rsidRDefault="007F59BE" w:rsidP="007F59BE">
      <w:pPr>
        <w:pStyle w:val="NoSpacing"/>
        <w:numPr>
          <w:ilvl w:val="0"/>
          <w:numId w:val="1"/>
        </w:numPr>
      </w:pPr>
      <w:r>
        <w:t>Remboursement de prêts accordés par l’entreprise</w:t>
      </w:r>
    </w:p>
    <w:p w14:paraId="0B152518" w14:textId="77777777" w:rsidR="007F59BE" w:rsidRDefault="007F59BE" w:rsidP="007F59BE">
      <w:pPr>
        <w:pStyle w:val="NoSpacing"/>
        <w:numPr>
          <w:ilvl w:val="0"/>
          <w:numId w:val="1"/>
        </w:numPr>
      </w:pPr>
      <w:r>
        <w:t>Emprunts souscrits</w:t>
      </w:r>
    </w:p>
    <w:p w14:paraId="453CBFF8" w14:textId="77777777" w:rsidR="007F59BE" w:rsidRDefault="007F59BE" w:rsidP="007F59BE">
      <w:pPr>
        <w:pStyle w:val="NoSpacing"/>
        <w:numPr>
          <w:ilvl w:val="0"/>
          <w:numId w:val="1"/>
        </w:numPr>
      </w:pPr>
      <w:r>
        <w:t>Augmentation du capital</w:t>
      </w:r>
    </w:p>
    <w:p w14:paraId="469D540D" w14:textId="77777777" w:rsidR="007F59BE" w:rsidRDefault="007F59BE" w:rsidP="007F59BE">
      <w:pPr>
        <w:pStyle w:val="NoSpacing"/>
        <w:numPr>
          <w:ilvl w:val="0"/>
          <w:numId w:val="1"/>
        </w:numPr>
      </w:pPr>
      <w:r>
        <w:t>Flux de cession net IS</w:t>
      </w:r>
    </w:p>
    <w:p w14:paraId="1CAE5117" w14:textId="77777777" w:rsidR="007F59BE" w:rsidRDefault="007F59BE" w:rsidP="007F59BE">
      <w:pPr>
        <w:pStyle w:val="NoSpacing"/>
      </w:pPr>
      <w:r>
        <w:t>Dans les décaissements :</w:t>
      </w:r>
    </w:p>
    <w:p w14:paraId="66699514" w14:textId="77777777" w:rsidR="007F59BE" w:rsidRDefault="007F59BE" w:rsidP="007F59BE">
      <w:pPr>
        <w:pStyle w:val="NoSpacing"/>
        <w:numPr>
          <w:ilvl w:val="0"/>
          <w:numId w:val="1"/>
        </w:numPr>
      </w:pPr>
      <w:r>
        <w:t>Dividendes (quand il y a une augmentation de capital, les dividendes de l’exercice sont sur l’année d’après).</w:t>
      </w:r>
    </w:p>
    <w:p w14:paraId="7B89032B" w14:textId="77777777" w:rsidR="007F59BE" w:rsidRDefault="007F59BE" w:rsidP="007F59BE">
      <w:pPr>
        <w:pStyle w:val="NoSpacing"/>
        <w:numPr>
          <w:ilvl w:val="0"/>
          <w:numId w:val="1"/>
        </w:numPr>
      </w:pPr>
      <w:r>
        <w:t>Investissements</w:t>
      </w:r>
    </w:p>
    <w:p w14:paraId="524B7FD5" w14:textId="77777777" w:rsidR="007F59BE" w:rsidRDefault="007F59BE" w:rsidP="007F59BE">
      <w:pPr>
        <w:pStyle w:val="NoSpacing"/>
        <w:numPr>
          <w:ilvl w:val="0"/>
          <w:numId w:val="1"/>
        </w:numPr>
      </w:pPr>
      <w:r>
        <w:t>Remboursements d’emprunts</w:t>
      </w:r>
    </w:p>
    <w:p w14:paraId="3573E7EB" w14:textId="77777777" w:rsidR="007F59BE" w:rsidRDefault="007F59BE" w:rsidP="007F59BE">
      <w:pPr>
        <w:pStyle w:val="NoSpacing"/>
        <w:numPr>
          <w:ilvl w:val="0"/>
          <w:numId w:val="1"/>
        </w:numPr>
      </w:pPr>
      <w:r>
        <w:t>Augmentation du BFR</w:t>
      </w:r>
    </w:p>
    <w:p w14:paraId="3A94FE89" w14:textId="77777777" w:rsidR="007F59BE" w:rsidRDefault="007F59BE" w:rsidP="007F59BE">
      <w:pPr>
        <w:pStyle w:val="NoSpacing"/>
      </w:pPr>
      <w:r>
        <w:t>Il faut toujours lire le Bilan d’ouverture pour voir les encaissements et les décaissements liés à ce Bilan.</w:t>
      </w:r>
    </w:p>
    <w:p w14:paraId="00F59149" w14:textId="77777777" w:rsidR="007F59BE" w:rsidRDefault="007F59BE" w:rsidP="007F59BE">
      <w:pPr>
        <w:pStyle w:val="NoSpacing"/>
      </w:pPr>
    </w:p>
    <w:p w14:paraId="67D343E1" w14:textId="77777777" w:rsidR="007F59BE" w:rsidRPr="007F59BE" w:rsidRDefault="007F59BE" w:rsidP="007F59BE">
      <w:pPr>
        <w:pStyle w:val="Exemple"/>
      </w:pPr>
      <w:r w:rsidRPr="007F59BE">
        <w:rPr>
          <w:rStyle w:val="SubtleEmphasis"/>
          <w:i w:val="0"/>
          <w:iCs w:val="0"/>
          <w:color w:val="006600"/>
        </w:rPr>
        <w:t xml:space="preserve">Exercice </w:t>
      </w:r>
      <w:r>
        <w:rPr>
          <w:rStyle w:val="SubtleEmphasis"/>
          <w:i w:val="0"/>
          <w:iCs w:val="0"/>
          <w:color w:val="006600"/>
        </w:rPr>
        <w:t>MOUTARDE (p.13)</w:t>
      </w:r>
      <w:r w:rsidRPr="007F59BE">
        <w:t> :</w:t>
      </w:r>
    </w:p>
    <w:p w14:paraId="2EE00EF1" w14:textId="77777777" w:rsidR="005A06D8" w:rsidRDefault="005A06D8" w:rsidP="007F59BE">
      <w:pPr>
        <w:pStyle w:val="NoSpacing"/>
      </w:pPr>
      <w:r>
        <w:t>On commence toujours par un plan avant ajustement en général.</w:t>
      </w:r>
    </w:p>
    <w:p w14:paraId="64AA10AF" w14:textId="77777777" w:rsidR="005A06D8" w:rsidRDefault="005A06D8" w:rsidP="007F59BE">
      <w:pPr>
        <w:pStyle w:val="NoSpacing"/>
      </w:pPr>
      <w:r>
        <w:t xml:space="preserve">On estime la CAF qui est le flux de trésorerie lié au compte de résultat. Pour la calculer on va partir du capital net, on à l’EBE. </w:t>
      </w:r>
    </w:p>
    <w:p w14:paraId="6B4F014F" w14:textId="77777777" w:rsidR="005A06D8" w:rsidRDefault="005A06D8" w:rsidP="007F59BE">
      <w:pPr>
        <w:pStyle w:val="NoSpacing"/>
      </w:pPr>
      <w:r>
        <w:t>Avant de calculer la CAF on passe par un calcul préparatoire : totalité des dotations et totalité des frais financiers.</w:t>
      </w:r>
    </w:p>
    <w:p w14:paraId="50F21794" w14:textId="77777777" w:rsidR="005A06D8" w:rsidRDefault="005A06D8" w:rsidP="007F59BE">
      <w:pPr>
        <w:pStyle w:val="NoSpacing"/>
      </w:pPr>
    </w:p>
    <w:p w14:paraId="727F678C" w14:textId="77777777" w:rsidR="005A06D8" w:rsidRDefault="005A06D8" w:rsidP="005A06D8">
      <w:pPr>
        <w:pStyle w:val="NoSpacing"/>
        <w:numPr>
          <w:ilvl w:val="0"/>
          <w:numId w:val="24"/>
        </w:numPr>
      </w:pPr>
      <w:r w:rsidRPr="005A06D8">
        <w:rPr>
          <w:u w:val="single"/>
        </w:rPr>
        <w:t>Dotations</w:t>
      </w:r>
      <w:r>
        <w:t> :</w:t>
      </w:r>
    </w:p>
    <w:p w14:paraId="1CB45D73" w14:textId="77777777" w:rsidR="005A06D8" w:rsidRDefault="005A06D8" w:rsidP="005A06D8">
      <w:pPr>
        <w:pStyle w:val="NoSpacing"/>
      </w:pPr>
      <w:r>
        <w:t>Investissement d’expansion : en 2011 = 600 / 5 = 120 et en 2012 = 500 / 5 =100 / 220 où 220 = 120 + 100</w:t>
      </w:r>
    </w:p>
    <w:p w14:paraId="4E71B45B" w14:textId="77777777" w:rsidR="005A06D8" w:rsidRPr="005A06D8" w:rsidRDefault="005A06D8" w:rsidP="005A06D8">
      <w:pPr>
        <w:pStyle w:val="NoSpacing"/>
        <w:numPr>
          <w:ilvl w:val="0"/>
          <w:numId w:val="24"/>
        </w:numPr>
        <w:rPr>
          <w:u w:val="single"/>
        </w:rPr>
      </w:pPr>
      <w:r w:rsidRPr="005A06D8">
        <w:rPr>
          <w:u w:val="single"/>
        </w:rPr>
        <w:t>Caf</w:t>
      </w:r>
    </w:p>
    <w:p w14:paraId="7B20EE02" w14:textId="77777777" w:rsidR="005A06D8" w:rsidRDefault="005A06D8" w:rsidP="005A06D8">
      <w:pPr>
        <w:pStyle w:val="NoSpacing"/>
      </w:pPr>
      <w:r>
        <w:t xml:space="preserve">CAF = Résultat net + dotation </w:t>
      </w:r>
    </w:p>
    <w:p w14:paraId="3957B298" w14:textId="77777777" w:rsidR="005A06D8" w:rsidRDefault="005A06D8" w:rsidP="005A06D8">
      <w:pPr>
        <w:pStyle w:val="NoSpacing"/>
      </w:pPr>
      <w:r>
        <w:t xml:space="preserve">EBE 2011 = 2267 </w:t>
      </w:r>
    </w:p>
    <w:p w14:paraId="746B5266" w14:textId="77777777" w:rsidR="005A06D8" w:rsidRDefault="005A06D8" w:rsidP="005A06D8">
      <w:pPr>
        <w:pStyle w:val="NoSpacing"/>
      </w:pPr>
      <w:r>
        <w:t>─ frais financiers = ─856</w:t>
      </w:r>
    </w:p>
    <w:p w14:paraId="54450372" w14:textId="77777777" w:rsidR="005A06D8" w:rsidRDefault="005A06D8" w:rsidP="005A06D8">
      <w:pPr>
        <w:pStyle w:val="NoSpacing"/>
      </w:pPr>
      <w:r>
        <w:t xml:space="preserve">─dotations = ─520 </w:t>
      </w:r>
    </w:p>
    <w:p w14:paraId="76A217EF" w14:textId="77777777" w:rsidR="005A06D8" w:rsidRDefault="005A06D8" w:rsidP="005A06D8">
      <w:pPr>
        <w:pStyle w:val="NoSpacing"/>
      </w:pPr>
      <w:r>
        <w:t>= Résultat avant impôt = 891</w:t>
      </w:r>
    </w:p>
    <w:p w14:paraId="437D1EC4" w14:textId="77777777" w:rsidR="005A06D8" w:rsidRDefault="005A06D8" w:rsidP="005A06D8">
      <w:pPr>
        <w:pStyle w:val="NoSpacing"/>
      </w:pPr>
      <w:r>
        <w:t>IS = 1/3.891 = ─ 297</w:t>
      </w:r>
    </w:p>
    <w:p w14:paraId="32121142" w14:textId="77777777" w:rsidR="005A06D8" w:rsidRDefault="005A06D8" w:rsidP="005A06D8">
      <w:pPr>
        <w:pStyle w:val="NoSpacing"/>
      </w:pPr>
      <w:r>
        <w:t>Résultat net = 594</w:t>
      </w:r>
    </w:p>
    <w:p w14:paraId="7A2CD276" w14:textId="77777777" w:rsidR="005A06D8" w:rsidRDefault="005A06D8" w:rsidP="005A06D8">
      <w:pPr>
        <w:pStyle w:val="NoSpacing"/>
      </w:pPr>
      <w:r>
        <w:t>+ Dotation = 594 + 520 = 1114</w:t>
      </w:r>
    </w:p>
    <w:p w14:paraId="2492EFA1" w14:textId="77777777" w:rsidR="00E10F2C" w:rsidRDefault="00E10F2C" w:rsidP="005A06D8">
      <w:pPr>
        <w:pStyle w:val="NoSpacing"/>
      </w:pPr>
    </w:p>
    <w:p w14:paraId="33FFC995" w14:textId="77777777" w:rsidR="00E10F2C" w:rsidRDefault="00E10F2C" w:rsidP="005A06D8">
      <w:pPr>
        <w:pStyle w:val="NoSpacing"/>
      </w:pPr>
      <w:r>
        <w:t>CAF = CAF exploitation ─ frais financiers nets IS où CAF d’exploitation = EBE ─ IS exploitation et frais financiers nets IS = 2/3/frais financiers.</w:t>
      </w:r>
    </w:p>
    <w:p w14:paraId="76E527A7" w14:textId="77777777" w:rsidR="00E10F2C" w:rsidRDefault="00E10F2C" w:rsidP="005A06D8">
      <w:pPr>
        <w:pStyle w:val="NoSpacing"/>
      </w:pPr>
      <w:r>
        <w:t>En 2011</w:t>
      </w:r>
    </w:p>
    <w:p w14:paraId="502F194B" w14:textId="77777777" w:rsidR="00E10F2C" w:rsidRDefault="00E10F2C" w:rsidP="005A06D8">
      <w:pPr>
        <w:pStyle w:val="NoSpacing"/>
      </w:pPr>
      <w:r>
        <w:t>EBE = 2267</w:t>
      </w:r>
    </w:p>
    <w:p w14:paraId="39EA342E" w14:textId="77777777" w:rsidR="00E10F2C" w:rsidRDefault="00E10F2C" w:rsidP="005A06D8">
      <w:pPr>
        <w:pStyle w:val="NoSpacing"/>
      </w:pPr>
      <w:r>
        <w:t>─dotations = ─520</w:t>
      </w:r>
    </w:p>
    <w:p w14:paraId="68E08BB2" w14:textId="77777777" w:rsidR="00E10F2C" w:rsidRDefault="00E10F2C" w:rsidP="005A06D8">
      <w:pPr>
        <w:pStyle w:val="NoSpacing"/>
      </w:pPr>
      <w:r>
        <w:t>=Résultat d’exploitation = 1747</w:t>
      </w:r>
    </w:p>
    <w:p w14:paraId="095C1458" w14:textId="77777777" w:rsidR="00E10F2C" w:rsidRDefault="00E10F2C" w:rsidP="005A06D8">
      <w:pPr>
        <w:pStyle w:val="NoSpacing"/>
      </w:pPr>
      <w:r>
        <w:t>IS exploitation = 1/3.1747 = 582</w:t>
      </w:r>
    </w:p>
    <w:p w14:paraId="2C851DEE" w14:textId="77777777" w:rsidR="00E10F2C" w:rsidRDefault="00E10F2C" w:rsidP="005A06D8">
      <w:pPr>
        <w:pStyle w:val="NoSpacing"/>
      </w:pPr>
      <w:r>
        <w:t>CAF exploitation = 2267 ─ 1685</w:t>
      </w:r>
    </w:p>
    <w:p w14:paraId="09DA0284" w14:textId="77777777" w:rsidR="00E10F2C" w:rsidRDefault="00E10F2C" w:rsidP="005A06D8">
      <w:pPr>
        <w:pStyle w:val="NoSpacing"/>
      </w:pPr>
      <w:r>
        <w:t>─ frais net IS = 856 x 2/3 = ─571</w:t>
      </w:r>
    </w:p>
    <w:p w14:paraId="0B9F2745" w14:textId="77777777" w:rsidR="00E10F2C" w:rsidRDefault="00E10F2C" w:rsidP="005A06D8">
      <w:pPr>
        <w:pStyle w:val="NoSpacing"/>
      </w:pPr>
      <w:r>
        <w:t>CAF = 1114</w:t>
      </w:r>
    </w:p>
    <w:p w14:paraId="73B24713" w14:textId="77777777" w:rsidR="00E10F2C" w:rsidRDefault="00E10F2C" w:rsidP="005A06D8">
      <w:pPr>
        <w:pStyle w:val="NoSpacing"/>
      </w:pPr>
    </w:p>
    <w:p w14:paraId="195D88E9" w14:textId="77777777" w:rsidR="00E10F2C" w:rsidRDefault="00E10F2C" w:rsidP="005A06D8">
      <w:pPr>
        <w:pStyle w:val="NoSpacing"/>
      </w:pPr>
      <w:r>
        <w:t xml:space="preserve">Une fois qu’on a trouvé la CAF on construit le plan de financement, on repère la trésorerie, et on repère les encaissements et décaissements qu’on va avoir. </w:t>
      </w:r>
    </w:p>
    <w:p w14:paraId="345A006D" w14:textId="77777777" w:rsidR="00E10F2C" w:rsidRDefault="00E10F2C" w:rsidP="005A06D8">
      <w:pPr>
        <w:pStyle w:val="NoSpacing"/>
      </w:pPr>
    </w:p>
    <w:p w14:paraId="7BCF2EC2" w14:textId="77777777" w:rsidR="00E10F2C" w:rsidRDefault="00E10F2C" w:rsidP="00E10F2C">
      <w:pPr>
        <w:pStyle w:val="NoSpacing"/>
        <w:numPr>
          <w:ilvl w:val="0"/>
          <w:numId w:val="24"/>
        </w:numPr>
      </w:pPr>
      <w:r w:rsidRPr="00E10F2C">
        <w:rPr>
          <w:u w:val="single"/>
        </w:rPr>
        <w:t>Plan de financement</w:t>
      </w:r>
      <w:r>
        <w:t> :</w:t>
      </w:r>
    </w:p>
    <w:p w14:paraId="5641CE86" w14:textId="77777777" w:rsidR="00E10F2C" w:rsidRDefault="00E10F2C" w:rsidP="00E10F2C">
      <w:pPr>
        <w:pStyle w:val="NoSpacing"/>
      </w:pPr>
    </w:p>
    <w:p w14:paraId="359CC2DF" w14:textId="77777777" w:rsidR="00E10F2C" w:rsidRDefault="00E10F2C" w:rsidP="00E10F2C">
      <w:pPr>
        <w:pStyle w:val="NoSpacing"/>
      </w:pPr>
      <w:r>
        <w:t xml:space="preserve">Ici, il n’y à pas d’informations sur la trésorerie, donc on va supposer que le solde initial de trésorerie = 0. </w:t>
      </w:r>
    </w:p>
    <w:p w14:paraId="59ECB6D5" w14:textId="77777777" w:rsidR="00E10F2C" w:rsidRPr="00E10F2C" w:rsidRDefault="00E10F2C" w:rsidP="00E10F2C">
      <w:pPr>
        <w:pStyle w:val="NoSpacing"/>
        <w:rPr>
          <w:i/>
          <w:u w:val="single"/>
        </w:rPr>
      </w:pPr>
      <w:r w:rsidRPr="00E10F2C">
        <w:rPr>
          <w:i/>
          <w:u w:val="single"/>
        </w:rPr>
        <w:t xml:space="preserve">Plan avant ajustement </w:t>
      </w:r>
    </w:p>
    <w:p w14:paraId="692EF0B4" w14:textId="77777777" w:rsidR="00E10F2C" w:rsidRDefault="00E10F2C" w:rsidP="00E10F2C">
      <w:pPr>
        <w:pStyle w:val="NoSpacing"/>
        <w:numPr>
          <w:ilvl w:val="0"/>
          <w:numId w:val="6"/>
        </w:numPr>
      </w:pPr>
      <w:r w:rsidRPr="00E10F2C">
        <w:rPr>
          <w:b/>
        </w:rPr>
        <w:t xml:space="preserve">encaissement </w:t>
      </w:r>
      <w:r>
        <w:t xml:space="preserve">= uniquement CAF </w:t>
      </w:r>
    </w:p>
    <w:p w14:paraId="48D515BD" w14:textId="77777777" w:rsidR="00E10F2C" w:rsidRDefault="00E10F2C" w:rsidP="00E10F2C">
      <w:pPr>
        <w:pStyle w:val="NoSpacing"/>
        <w:numPr>
          <w:ilvl w:val="0"/>
          <w:numId w:val="6"/>
        </w:numPr>
      </w:pPr>
      <w:r w:rsidRPr="00E10F2C">
        <w:rPr>
          <w:b/>
        </w:rPr>
        <w:t>décaissements</w:t>
      </w:r>
      <w:r>
        <w:t> :</w:t>
      </w:r>
    </w:p>
    <w:p w14:paraId="31AFC02A" w14:textId="77777777" w:rsidR="00E10F2C" w:rsidRDefault="00E10F2C" w:rsidP="00E10F2C">
      <w:pPr>
        <w:pStyle w:val="NoSpacing"/>
        <w:ind w:left="1416"/>
      </w:pPr>
      <w:r>
        <w:t>Investissements expansion et renouvellement</w:t>
      </w:r>
    </w:p>
    <w:p w14:paraId="3E6BD031" w14:textId="77777777" w:rsidR="00E10F2C" w:rsidRDefault="00E10F2C" w:rsidP="00E10F2C">
      <w:pPr>
        <w:pStyle w:val="NoSpacing"/>
        <w:ind w:left="1416"/>
      </w:pPr>
      <w:r>
        <w:t>Remboursements d’emprunt</w:t>
      </w:r>
    </w:p>
    <w:p w14:paraId="491EC5D6" w14:textId="77777777" w:rsidR="00E10F2C" w:rsidRDefault="00E10F2C" w:rsidP="00E10F2C">
      <w:pPr>
        <w:pStyle w:val="NoSpacing"/>
        <w:ind w:left="1416"/>
      </w:pPr>
      <w:r>
        <w:t xml:space="preserve">Dividendes </w:t>
      </w:r>
    </w:p>
    <w:p w14:paraId="3C987B02" w14:textId="77777777" w:rsidR="00E10F2C" w:rsidRDefault="00E10F2C" w:rsidP="00E10F2C">
      <w:pPr>
        <w:pStyle w:val="NoSpacing"/>
        <w:ind w:left="1416"/>
      </w:pPr>
      <w:r>
        <w:t>Augmentation BFR</w:t>
      </w:r>
    </w:p>
    <w:p w14:paraId="40B3D484" w14:textId="77777777" w:rsidR="008670D2" w:rsidRDefault="008670D2" w:rsidP="008670D2">
      <w:pPr>
        <w:pStyle w:val="NoSpacing"/>
      </w:pPr>
      <w:r w:rsidRPr="00024A8D">
        <w:rPr>
          <w:u w:val="single"/>
        </w:rPr>
        <w:t>Changements apportés</w:t>
      </w:r>
      <w:r>
        <w:t> :</w:t>
      </w:r>
    </w:p>
    <w:p w14:paraId="4DECAF28" w14:textId="77777777" w:rsidR="008670D2" w:rsidRDefault="008670D2" w:rsidP="008670D2">
      <w:pPr>
        <w:pStyle w:val="NoSpacing"/>
      </w:pPr>
      <w:r w:rsidRPr="008670D2">
        <w:rPr>
          <w:i/>
        </w:rPr>
        <w:t xml:space="preserve">Ressources </w:t>
      </w:r>
      <w:r>
        <w:t xml:space="preserve">en 2011 </w:t>
      </w:r>
      <w:r>
        <w:sym w:font="Wingdings" w:char="F0E0"/>
      </w:r>
      <w:r>
        <w:t xml:space="preserve"> augmentation du capital</w:t>
      </w:r>
    </w:p>
    <w:p w14:paraId="0C087E41" w14:textId="77777777" w:rsidR="008670D2" w:rsidRDefault="008670D2" w:rsidP="008670D2">
      <w:pPr>
        <w:pStyle w:val="NoSpacing"/>
      </w:pPr>
      <w:r w:rsidRPr="008670D2">
        <w:rPr>
          <w:i/>
        </w:rPr>
        <w:t>Emplois</w:t>
      </w:r>
      <w:r>
        <w:t xml:space="preserve"> (à partir de 2012 il y aura distribution de nouveaux dividendes qui vont s’ajouter aux anciens). Pour les avoir il faut calculer le nb de nouvelles actions = 1 000 000 / 180 = 5 556</w:t>
      </w:r>
    </w:p>
    <w:p w14:paraId="3CE04C98" w14:textId="77777777" w:rsidR="008670D2" w:rsidRDefault="008670D2" w:rsidP="008670D2">
      <w:pPr>
        <w:pStyle w:val="NoSpacing"/>
      </w:pPr>
      <w:r>
        <w:t xml:space="preserve">Nouveaux dividendes = 5 556 x 5€ = 27 780 </w:t>
      </w:r>
      <w:r>
        <w:rPr>
          <w:rFonts w:cstheme="minorHAnsi"/>
        </w:rPr>
        <w:t>≈</w:t>
      </w:r>
      <w:r>
        <w:t xml:space="preserve"> 28 000€. </w:t>
      </w:r>
    </w:p>
    <w:p w14:paraId="03E739EA" w14:textId="77777777" w:rsidR="008670D2" w:rsidRDefault="008670D2" w:rsidP="008670D2">
      <w:pPr>
        <w:pStyle w:val="NoSpacing"/>
      </w:pPr>
    </w:p>
    <w:p w14:paraId="58A57F8D" w14:textId="77777777" w:rsidR="008670D2" w:rsidRDefault="008670D2" w:rsidP="008670D2">
      <w:pPr>
        <w:pStyle w:val="NoSpacing"/>
      </w:pPr>
      <w:r>
        <w:t>L’ajustement est un peu plus compliqué avec un emprunt. Si on à un emprunt, qu’est ce que ca change avec les ressources des encaissements :</w:t>
      </w:r>
    </w:p>
    <w:p w14:paraId="601B313E" w14:textId="77777777" w:rsidR="008670D2" w:rsidRDefault="008670D2" w:rsidP="008670D2">
      <w:pPr>
        <w:pStyle w:val="NoSpacing"/>
      </w:pPr>
      <w:r>
        <w:t xml:space="preserve">Ressources = encaissements : </w:t>
      </w:r>
    </w:p>
    <w:p w14:paraId="0E3CFC61" w14:textId="77777777" w:rsidR="008670D2" w:rsidRDefault="008670D2" w:rsidP="008670D2">
      <w:pPr>
        <w:pStyle w:val="NoSpacing"/>
      </w:pPr>
      <w:r>
        <w:sym w:font="Wingdings" w:char="F0E0"/>
      </w:r>
      <w:r>
        <w:t xml:space="preserve"> Nouvel emprunt</w:t>
      </w:r>
    </w:p>
    <w:p w14:paraId="54AADB72" w14:textId="77777777" w:rsidR="008670D2" w:rsidRPr="00093C70" w:rsidRDefault="008670D2" w:rsidP="008670D2">
      <w:pPr>
        <w:pStyle w:val="NoSpacing"/>
        <w:rPr>
          <w:color w:val="FF0000"/>
        </w:rPr>
      </w:pPr>
      <w:r>
        <w:sym w:font="Wingdings" w:char="F0E0"/>
      </w:r>
      <w:r>
        <w:t xml:space="preserve">Changement au niveau de la CAF puisque la CAF est diminuée chaque années des frais financiers net IS sur le nouvel emprunt. Donc CAF ajustée = CAF avant ajustement </w:t>
      </w:r>
      <w:r w:rsidR="00D22AFD">
        <w:t xml:space="preserve">─ </w:t>
      </w:r>
      <w:r w:rsidR="00D22AFD" w:rsidRPr="00093C70">
        <w:rPr>
          <w:color w:val="FF0000"/>
        </w:rPr>
        <w:t>frais financiers net IS</w:t>
      </w:r>
      <w:r w:rsidR="00093C70" w:rsidRPr="00093C70">
        <w:rPr>
          <w:color w:val="FF0000"/>
        </w:rPr>
        <w:t xml:space="preserve"> (= capital restant du x ti net IS donc ti net IS = ti x 2/3)</w:t>
      </w:r>
    </w:p>
    <w:p w14:paraId="39B185D2" w14:textId="77777777" w:rsidR="00352615" w:rsidRDefault="00352615" w:rsidP="008670D2">
      <w:pPr>
        <w:pStyle w:val="NoSpacing"/>
      </w:pPr>
      <w:r>
        <w:t xml:space="preserve">Au niveau des emprunts, il faut penser que qui dit emprunt, dit remboursement donc en Emploi = tous les ans il y à remboursement de l’emprunt. </w:t>
      </w:r>
    </w:p>
    <w:p w14:paraId="6A67A839" w14:textId="77777777" w:rsidR="00024A8D" w:rsidRDefault="00024A8D" w:rsidP="008670D2">
      <w:pPr>
        <w:pStyle w:val="NoSpacing"/>
      </w:pPr>
    </w:p>
    <w:p w14:paraId="25AD71DE" w14:textId="77777777" w:rsidR="00024A8D" w:rsidRDefault="00024A8D" w:rsidP="008670D2">
      <w:pPr>
        <w:pStyle w:val="NoSpacing"/>
      </w:pPr>
    </w:p>
    <w:p w14:paraId="09F61F5A" w14:textId="77777777" w:rsidR="009D07A5" w:rsidRDefault="00024A8D" w:rsidP="009D07A5">
      <w:pPr>
        <w:pStyle w:val="Exemple"/>
      </w:pPr>
      <w:r>
        <w:t xml:space="preserve">Exercice CHAROLAISE p. 9 </w:t>
      </w:r>
      <w:r>
        <w:sym w:font="Wingdings" w:char="F0E0"/>
      </w:r>
      <w:r>
        <w:t xml:space="preserve"> Partie 2 :</w:t>
      </w:r>
    </w:p>
    <w:p w14:paraId="421D8108" w14:textId="77777777" w:rsidR="009D07A5" w:rsidRPr="009D07A5" w:rsidRDefault="009D07A5" w:rsidP="009D07A5">
      <w:pPr>
        <w:pStyle w:val="NoSpacing"/>
        <w:rPr>
          <w:i/>
        </w:rPr>
      </w:pPr>
      <w:r>
        <w:rPr>
          <w:i/>
        </w:rPr>
        <w:t>Plan de financement</w:t>
      </w:r>
    </w:p>
    <w:p w14:paraId="00EBF8BC" w14:textId="77777777" w:rsidR="00024A8D" w:rsidRDefault="00024A8D" w:rsidP="009D07A5">
      <w:pPr>
        <w:pStyle w:val="NoSpacing"/>
      </w:pPr>
      <w:r w:rsidRPr="00F802FB">
        <w:rPr>
          <w:b/>
          <w:color w:val="FF0000"/>
        </w:rPr>
        <w:t>Trésorerie initiale</w:t>
      </w:r>
      <w:r w:rsidRPr="00F802FB">
        <w:rPr>
          <w:color w:val="FF0000"/>
        </w:rPr>
        <w:t xml:space="preserve"> = tréso</w:t>
      </w:r>
      <w:r w:rsidR="009D07A5" w:rsidRPr="00F802FB">
        <w:rPr>
          <w:color w:val="FF0000"/>
        </w:rPr>
        <w:t xml:space="preserve">rerie à l’actif du bilan - </w:t>
      </w:r>
      <w:r w:rsidRPr="00F802FB">
        <w:rPr>
          <w:color w:val="FF0000"/>
        </w:rPr>
        <w:t>Concours bancaires courants</w:t>
      </w:r>
      <w:r>
        <w:t xml:space="preserve"> =</w:t>
      </w:r>
      <w:r w:rsidR="009D07A5">
        <w:t xml:space="preserve"> solde de trésorerie</w:t>
      </w:r>
    </w:p>
    <w:p w14:paraId="77B1FC31" w14:textId="77777777" w:rsidR="009D07A5" w:rsidRDefault="009D07A5" w:rsidP="008670D2">
      <w:pPr>
        <w:pStyle w:val="NoSpacing"/>
      </w:pPr>
      <w:r>
        <w:t xml:space="preserve">+ Encaissements (flux de trésorerie positifs) = La CAF est le principal encaissement </w:t>
      </w:r>
    </w:p>
    <w:p w14:paraId="0224D0FA" w14:textId="77777777" w:rsidR="009D07A5" w:rsidRDefault="009D07A5" w:rsidP="008670D2">
      <w:pPr>
        <w:pStyle w:val="NoSpacing"/>
      </w:pPr>
      <w:r>
        <w:t xml:space="preserve">+ Remboursement de prêts </w:t>
      </w:r>
    </w:p>
    <w:p w14:paraId="5971B87F" w14:textId="77777777" w:rsidR="009D07A5" w:rsidRDefault="009D07A5" w:rsidP="008670D2">
      <w:pPr>
        <w:pStyle w:val="NoSpacing"/>
      </w:pPr>
      <w:r>
        <w:t>+ Nouveaux financements ─ Emprunts ─ augmentation de Capital</w:t>
      </w:r>
    </w:p>
    <w:p w14:paraId="7ABFCA62" w14:textId="77777777" w:rsidR="009D07A5" w:rsidRDefault="009D07A5" w:rsidP="008670D2">
      <w:pPr>
        <w:pStyle w:val="NoSpacing"/>
      </w:pPr>
      <w:r>
        <w:t>─ Décaissements (qui comprend : investissements, augmentation du BFR, remboursement d’emprunt, dividendes qui vont aller dans les autres décaissements).</w:t>
      </w:r>
    </w:p>
    <w:p w14:paraId="2AC4182D" w14:textId="77777777" w:rsidR="009D07A5" w:rsidRDefault="009D07A5" w:rsidP="008670D2">
      <w:pPr>
        <w:pStyle w:val="NoSpacing"/>
      </w:pPr>
    </w:p>
    <w:p w14:paraId="3FE03284" w14:textId="77777777" w:rsidR="009D07A5" w:rsidRDefault="009D07A5" w:rsidP="008670D2">
      <w:pPr>
        <w:pStyle w:val="NoSpacing"/>
      </w:pPr>
      <w:r w:rsidRPr="009D07A5">
        <w:rPr>
          <w:b/>
          <w:color w:val="FF0000"/>
        </w:rPr>
        <w:t>Trésorerie initiale = Trésorerie finale</w:t>
      </w:r>
      <w:r>
        <w:t xml:space="preserve"> et Trésorerie finale d’une année devient la trésorerie initiale de l’année suivante. </w:t>
      </w:r>
    </w:p>
    <w:p w14:paraId="16FEC653" w14:textId="77777777" w:rsidR="009D07A5" w:rsidRDefault="009D07A5" w:rsidP="008670D2">
      <w:pPr>
        <w:pStyle w:val="NoSpacing"/>
      </w:pPr>
      <w:r w:rsidRPr="009D07A5">
        <w:rPr>
          <w:color w:val="FF0000"/>
        </w:rPr>
        <w:t>La CAF représente le supplément de trésorerie liée au fonctionnement de l’entreprise (charges et produits)</w:t>
      </w:r>
      <w:r>
        <w:rPr>
          <w:color w:val="FF0000"/>
        </w:rPr>
        <w:t xml:space="preserve"> = produits encaissables ─ charges décaissables. </w:t>
      </w:r>
    </w:p>
    <w:p w14:paraId="470B25DC" w14:textId="77777777" w:rsidR="009D07A5" w:rsidRDefault="009D07A5" w:rsidP="008670D2">
      <w:pPr>
        <w:pStyle w:val="NoSpacing"/>
      </w:pPr>
      <w:r>
        <w:t>Attention : Caf entreprise = CAF exploitation ─ frais financiers nets IS</w:t>
      </w:r>
    </w:p>
    <w:p w14:paraId="11B83C3F" w14:textId="77777777" w:rsidR="009D07A5" w:rsidRDefault="009D07A5" w:rsidP="008670D2">
      <w:pPr>
        <w:pStyle w:val="NoSpacing"/>
      </w:pPr>
      <w:r>
        <w:t>CAF après ajustement = CAF avant ajustement ─ nouveaux frais financiers nets d’IS (</w:t>
      </w:r>
      <w:r w:rsidRPr="009D07A5">
        <w:rPr>
          <w:i/>
        </w:rPr>
        <w:t>on remarque qu’une augmentation de Capital n’a pas d’incidence sur la CAF</w:t>
      </w:r>
      <w:r>
        <w:t>)</w:t>
      </w:r>
    </w:p>
    <w:p w14:paraId="63EBEFC3" w14:textId="77777777" w:rsidR="00B10922" w:rsidRDefault="00B10922" w:rsidP="008670D2">
      <w:pPr>
        <w:pStyle w:val="NoSpacing"/>
      </w:pPr>
    </w:p>
    <w:p w14:paraId="6D59F27D" w14:textId="77777777" w:rsidR="00B10922" w:rsidRDefault="00B10922" w:rsidP="008670D2">
      <w:pPr>
        <w:pStyle w:val="NoSpacing"/>
      </w:pPr>
      <w:r>
        <w:t>Dans cet exercice les deux parties sont liées.</w:t>
      </w:r>
    </w:p>
    <w:p w14:paraId="2EB89FC5" w14:textId="77777777" w:rsidR="00B10922" w:rsidRDefault="00B10922" w:rsidP="008670D2">
      <w:pPr>
        <w:pStyle w:val="NoSpacing"/>
      </w:pPr>
      <w:r>
        <w:t>Dans la première partie, pour la 1</w:t>
      </w:r>
      <w:r w:rsidRPr="00B10922">
        <w:rPr>
          <w:vertAlign w:val="superscript"/>
        </w:rPr>
        <w:t>ière</w:t>
      </w:r>
      <w:r>
        <w:t xml:space="preserve"> année :</w:t>
      </w:r>
    </w:p>
    <w:p w14:paraId="7BD613DE" w14:textId="77777777" w:rsidR="00B10922" w:rsidRDefault="00B10922" w:rsidP="008670D2">
      <w:pPr>
        <w:pStyle w:val="NoSpacing"/>
      </w:pPr>
      <w:r>
        <w:t>Investissement : 200 000€</w:t>
      </w:r>
    </w:p>
    <w:p w14:paraId="5EC51A8A" w14:textId="77777777" w:rsidR="00B10922" w:rsidRDefault="00B10922" w:rsidP="008670D2">
      <w:pPr>
        <w:pStyle w:val="NoSpacing"/>
      </w:pPr>
      <w:r>
        <w:t>Augmentation BFR : 25 000€</w:t>
      </w:r>
    </w:p>
    <w:p w14:paraId="4A9819BE" w14:textId="77777777" w:rsidR="00B10922" w:rsidRDefault="00B10922" w:rsidP="008670D2">
      <w:pPr>
        <w:pStyle w:val="NoSpacing"/>
      </w:pPr>
      <w:r>
        <w:t>Flux cession net IS = 89 067</w:t>
      </w:r>
    </w:p>
    <w:p w14:paraId="4820604B" w14:textId="77777777" w:rsidR="00B10922" w:rsidRDefault="00B10922" w:rsidP="008670D2">
      <w:pPr>
        <w:pStyle w:val="NoSpacing"/>
      </w:pPr>
    </w:p>
    <w:p w14:paraId="1D1B0805" w14:textId="77777777" w:rsidR="00B10922" w:rsidRDefault="00B10922" w:rsidP="008670D2">
      <w:pPr>
        <w:pStyle w:val="NoSpacing"/>
      </w:pPr>
      <w:r>
        <w:t>2</w:t>
      </w:r>
      <w:r w:rsidRPr="00B10922">
        <w:rPr>
          <w:vertAlign w:val="superscript"/>
        </w:rPr>
        <w:t>ième</w:t>
      </w:r>
      <w:r>
        <w:t xml:space="preserve"> partie</w:t>
      </w:r>
    </w:p>
    <w:p w14:paraId="310F7B70" w14:textId="77777777" w:rsidR="00B10922" w:rsidRDefault="00B10922" w:rsidP="008670D2">
      <w:pPr>
        <w:pStyle w:val="NoSpacing"/>
        <w:rPr>
          <w:u w:val="single"/>
        </w:rPr>
      </w:pPr>
      <w:r>
        <w:rPr>
          <w:u w:val="single"/>
        </w:rPr>
        <w:t>Financement retenu :</w:t>
      </w:r>
    </w:p>
    <w:p w14:paraId="39FF4670" w14:textId="77777777" w:rsidR="00B10922" w:rsidRDefault="00B10922" w:rsidP="008670D2">
      <w:pPr>
        <w:pStyle w:val="NoSpacing"/>
      </w:pPr>
      <w:r>
        <w:t>Emprunt = 150 000€</w:t>
      </w:r>
    </w:p>
    <w:p w14:paraId="113E0CDC" w14:textId="77777777" w:rsidR="00B10922" w:rsidRDefault="00B10922" w:rsidP="008670D2">
      <w:pPr>
        <w:pStyle w:val="NoSpacing"/>
      </w:pPr>
      <w:r>
        <w:t>Sur 6 ans</w:t>
      </w:r>
    </w:p>
    <w:p w14:paraId="1480030E" w14:textId="77777777" w:rsidR="00B10922" w:rsidRDefault="00B10922" w:rsidP="008670D2">
      <w:pPr>
        <w:pStyle w:val="NoSpacing"/>
      </w:pPr>
      <w:r>
        <w:t xml:space="preserve">Avec remboursement par amortissements constants </w:t>
      </w:r>
    </w:p>
    <w:p w14:paraId="0E01ED3B" w14:textId="77777777" w:rsidR="00B10922" w:rsidRDefault="00B10922" w:rsidP="008670D2">
      <w:pPr>
        <w:pStyle w:val="NoSpacing"/>
      </w:pPr>
      <w:r>
        <w:t>Ti = 6%</w:t>
      </w:r>
    </w:p>
    <w:p w14:paraId="7AF6AC4C" w14:textId="77777777" w:rsidR="00B10922" w:rsidRDefault="00B10922" w:rsidP="008670D2">
      <w:pPr>
        <w:pStyle w:val="NoSpacing"/>
      </w:pPr>
      <w:r>
        <w:t>Augmentation capital de 20 000€</w:t>
      </w:r>
    </w:p>
    <w:p w14:paraId="643CE4D4" w14:textId="77777777" w:rsidR="00B10922" w:rsidRDefault="00B10922" w:rsidP="008670D2">
      <w:pPr>
        <w:pStyle w:val="NoSpacing"/>
      </w:pPr>
      <w:r>
        <w:lastRenderedPageBreak/>
        <w:t xml:space="preserve">En 2006, 2007, 2008, il n’y à pas de dividendes distribués </w:t>
      </w:r>
      <w:r>
        <w:sym w:font="Wingdings" w:char="F0E0"/>
      </w:r>
      <w:r>
        <w:t xml:space="preserve"> le premier dividende sera distribué au titre de l’exercice 2008 càd en 2009.</w:t>
      </w:r>
    </w:p>
    <w:p w14:paraId="0F2397B9" w14:textId="77777777" w:rsidR="00B10922" w:rsidRDefault="00B10922" w:rsidP="008670D2">
      <w:pPr>
        <w:pStyle w:val="NoSpacing"/>
      </w:pPr>
    </w:p>
    <w:p w14:paraId="63804D9A" w14:textId="77777777" w:rsidR="00B10922" w:rsidRDefault="00B10922" w:rsidP="008670D2">
      <w:pPr>
        <w:pStyle w:val="NoSpacing"/>
      </w:pPr>
      <w:r w:rsidRPr="00B10922">
        <w:rPr>
          <w:b/>
        </w:rPr>
        <w:t>On prend le Bilan</w:t>
      </w:r>
      <w:r>
        <w:t>, et on va d’abord repérer quel est mon solde de trésorerie. Pour le trouver, on part des disponibilités et on enlève les concours bancaires courants = disponibilités (caisse) ─ Concours bancaires courants = 500 ─ 63 000 = ─ 62 500.</w:t>
      </w:r>
    </w:p>
    <w:p w14:paraId="4C2DEC07" w14:textId="77777777" w:rsidR="00B10922" w:rsidRDefault="00B10922" w:rsidP="008670D2">
      <w:pPr>
        <w:pStyle w:val="NoSpacing"/>
      </w:pPr>
      <w:r w:rsidRPr="00F802FB">
        <w:rPr>
          <w:u w:val="single"/>
        </w:rPr>
        <w:t>On regarde l’actif du bilan</w:t>
      </w:r>
      <w:r>
        <w:t> :</w:t>
      </w:r>
    </w:p>
    <w:p w14:paraId="18C4B5A4" w14:textId="77777777" w:rsidR="00B10922" w:rsidRDefault="00B10922" w:rsidP="00B10922">
      <w:pPr>
        <w:pStyle w:val="NoSpacing"/>
      </w:pPr>
      <w:r>
        <w:sym w:font="Wingdings" w:char="F0E0"/>
      </w:r>
      <w:r>
        <w:t xml:space="preserve">on a des </w:t>
      </w:r>
      <w:r w:rsidRPr="00F802FB">
        <w:rPr>
          <w:i/>
        </w:rPr>
        <w:t>prêts</w:t>
      </w:r>
      <w:r>
        <w:t xml:space="preserve"> qui vont donner lieu à des remboursements, donc prêt de 4500 qui me sera remboursé en 2006, quand il est remboursé c’est un encaissement.</w:t>
      </w:r>
    </w:p>
    <w:p w14:paraId="4D791A09" w14:textId="77777777" w:rsidR="00B10922" w:rsidRDefault="00B10922" w:rsidP="00B10922">
      <w:pPr>
        <w:pStyle w:val="NoSpacing"/>
      </w:pPr>
      <w:r w:rsidRPr="00F802FB">
        <w:rPr>
          <w:u w:val="single"/>
        </w:rPr>
        <w:t>On regarde au passif</w:t>
      </w:r>
      <w:r>
        <w:t> :</w:t>
      </w:r>
    </w:p>
    <w:p w14:paraId="39E8B3B8" w14:textId="77777777" w:rsidR="00B10922" w:rsidRDefault="00B10922" w:rsidP="00B10922">
      <w:pPr>
        <w:pStyle w:val="NoSpacing"/>
      </w:pPr>
      <w:r>
        <w:sym w:font="Wingdings" w:char="F0E0"/>
      </w:r>
      <w:r>
        <w:t>on a des emprunts bancaires à LT et MT = 88 500 ─ 63 000 = 25</w:t>
      </w:r>
      <w:r w:rsidR="001D5361">
        <w:t> 5</w:t>
      </w:r>
      <w:r>
        <w:t>00</w:t>
      </w:r>
      <w:r w:rsidR="001D5361">
        <w:t xml:space="preserve"> MAIS tous les ans pendant 5 ans on a un remboursement annuel de 25 500/5 = 5 100</w:t>
      </w:r>
    </w:p>
    <w:p w14:paraId="2F437BA0" w14:textId="77777777" w:rsidR="001D5361" w:rsidRDefault="001D5361" w:rsidP="00B10922">
      <w:pPr>
        <w:pStyle w:val="NoSpacing"/>
      </w:pPr>
      <w:r>
        <w:sym w:font="Wingdings" w:char="F0E0"/>
      </w:r>
      <w:r>
        <w:t xml:space="preserve">on a d’autres emprunts qui sont des dettes financières divers = 56 000, ici il n’y aura pas de remboursement car le montant restera stable sur la période. </w:t>
      </w:r>
    </w:p>
    <w:p w14:paraId="4AEA848A" w14:textId="77777777" w:rsidR="001D5361" w:rsidRDefault="001D5361" w:rsidP="00B10922">
      <w:pPr>
        <w:pStyle w:val="NoSpacing"/>
      </w:pPr>
      <w:r>
        <w:t>CAF avant ajustement (en dehors de l’incidence de financement) = 53 000 / an. Il faut qu’on calcul la CAF après ajustement = CAF avant ajustement ─ frais financier nets IS.</w:t>
      </w:r>
    </w:p>
    <w:p w14:paraId="21EB6CB0" w14:textId="77777777" w:rsidR="001D5361" w:rsidRDefault="001D5361" w:rsidP="001D5361">
      <w:pPr>
        <w:pStyle w:val="NoSpacing"/>
        <w:numPr>
          <w:ilvl w:val="0"/>
          <w:numId w:val="6"/>
        </w:numPr>
      </w:pPr>
      <w:r>
        <w:t>Pour estimer les frais financiers nets IS on construit le tableau d’emprunt en calculant le capital restant du de l’emprunt</w:t>
      </w:r>
    </w:p>
    <w:p w14:paraId="5FB56B82" w14:textId="77777777" w:rsidR="001D5361" w:rsidRDefault="001D5361" w:rsidP="001D5361">
      <w:pPr>
        <w:pStyle w:val="NoSpacing"/>
      </w:pPr>
      <w:r>
        <w:t>On a des investissements de renouvellement : 2006 = - , 2007 = 18 000 et 2008 = - car ils sont prévus tous les deux ans à partir de 2007 pour la première fois.</w:t>
      </w:r>
    </w:p>
    <w:p w14:paraId="4DEA56AF" w14:textId="77777777" w:rsidR="001D5361" w:rsidRDefault="001D5361" w:rsidP="001D5361">
      <w:pPr>
        <w:pStyle w:val="NoSpacing"/>
      </w:pPr>
    </w:p>
    <w:p w14:paraId="320C461A" w14:textId="77777777" w:rsidR="001D5361" w:rsidRDefault="001D5361" w:rsidP="001D5361">
      <w:pPr>
        <w:pStyle w:val="NoSpacing"/>
        <w:rPr>
          <w:b/>
        </w:rPr>
      </w:pPr>
      <w:r w:rsidRPr="001D5361">
        <w:rPr>
          <w:b/>
        </w:rPr>
        <w:t>On fait le tableau d’amortissement de l’emprunt</w:t>
      </w:r>
    </w:p>
    <w:p w14:paraId="1BEA14B6" w14:textId="77777777" w:rsidR="001D5361" w:rsidRPr="001D5361" w:rsidRDefault="001D5361" w:rsidP="001D5361">
      <w:pPr>
        <w:pStyle w:val="NoSpacing"/>
      </w:pPr>
      <w:r>
        <w:t>Remboursement / an = 150 000 / 6 = 25 000</w:t>
      </w:r>
    </w:p>
    <w:p w14:paraId="7E29459B" w14:textId="77777777" w:rsidR="001D5361" w:rsidRDefault="001D5361" w:rsidP="001D5361">
      <w:pPr>
        <w:pStyle w:val="NoSpacing"/>
        <w:rPr>
          <w:b/>
        </w:rPr>
      </w:pPr>
    </w:p>
    <w:tbl>
      <w:tblPr>
        <w:tblStyle w:val="TableGrid"/>
        <w:tblW w:w="0" w:type="auto"/>
        <w:tblLook w:val="04A0" w:firstRow="1" w:lastRow="0" w:firstColumn="1" w:lastColumn="0" w:noHBand="0" w:noVBand="1"/>
      </w:tblPr>
      <w:tblGrid>
        <w:gridCol w:w="2303"/>
        <w:gridCol w:w="2303"/>
        <w:gridCol w:w="2303"/>
        <w:gridCol w:w="2303"/>
      </w:tblGrid>
      <w:tr w:rsidR="001D5361" w14:paraId="2E1FE1EB" w14:textId="77777777" w:rsidTr="00093C70">
        <w:tc>
          <w:tcPr>
            <w:tcW w:w="2303" w:type="dxa"/>
            <w:shd w:val="clear" w:color="auto" w:fill="A6A6A6" w:themeFill="background1" w:themeFillShade="A6"/>
          </w:tcPr>
          <w:p w14:paraId="1060540E" w14:textId="77777777" w:rsidR="001D5361" w:rsidRPr="00093C70" w:rsidRDefault="001D5361" w:rsidP="001D5361">
            <w:pPr>
              <w:pStyle w:val="NoSpacing"/>
              <w:rPr>
                <w:b/>
              </w:rPr>
            </w:pPr>
          </w:p>
        </w:tc>
        <w:tc>
          <w:tcPr>
            <w:tcW w:w="2303" w:type="dxa"/>
            <w:shd w:val="clear" w:color="auto" w:fill="A6A6A6" w:themeFill="background1" w:themeFillShade="A6"/>
          </w:tcPr>
          <w:p w14:paraId="5A856398" w14:textId="77777777" w:rsidR="001D5361" w:rsidRPr="00093C70" w:rsidRDefault="001D5361" w:rsidP="001D5361">
            <w:pPr>
              <w:pStyle w:val="NoSpacing"/>
              <w:rPr>
                <w:b/>
              </w:rPr>
            </w:pPr>
            <w:r w:rsidRPr="00093C70">
              <w:rPr>
                <w:b/>
              </w:rPr>
              <w:t>2006</w:t>
            </w:r>
          </w:p>
        </w:tc>
        <w:tc>
          <w:tcPr>
            <w:tcW w:w="2303" w:type="dxa"/>
            <w:shd w:val="clear" w:color="auto" w:fill="A6A6A6" w:themeFill="background1" w:themeFillShade="A6"/>
          </w:tcPr>
          <w:p w14:paraId="4A4A9523" w14:textId="77777777" w:rsidR="001D5361" w:rsidRPr="00093C70" w:rsidRDefault="001D5361" w:rsidP="001D5361">
            <w:pPr>
              <w:pStyle w:val="NoSpacing"/>
              <w:rPr>
                <w:b/>
              </w:rPr>
            </w:pPr>
            <w:r w:rsidRPr="00093C70">
              <w:rPr>
                <w:b/>
              </w:rPr>
              <w:t>2007</w:t>
            </w:r>
          </w:p>
        </w:tc>
        <w:tc>
          <w:tcPr>
            <w:tcW w:w="2303" w:type="dxa"/>
            <w:shd w:val="clear" w:color="auto" w:fill="A6A6A6" w:themeFill="background1" w:themeFillShade="A6"/>
          </w:tcPr>
          <w:p w14:paraId="2A482E2B" w14:textId="77777777" w:rsidR="001D5361" w:rsidRPr="00093C70" w:rsidRDefault="001D5361" w:rsidP="001D5361">
            <w:pPr>
              <w:pStyle w:val="NoSpacing"/>
              <w:rPr>
                <w:b/>
              </w:rPr>
            </w:pPr>
            <w:r w:rsidRPr="00093C70">
              <w:rPr>
                <w:b/>
              </w:rPr>
              <w:t>2008</w:t>
            </w:r>
          </w:p>
        </w:tc>
      </w:tr>
      <w:tr w:rsidR="001D5361" w14:paraId="7617EFA2" w14:textId="77777777" w:rsidTr="00093C70">
        <w:tc>
          <w:tcPr>
            <w:tcW w:w="2303" w:type="dxa"/>
            <w:shd w:val="clear" w:color="auto" w:fill="A6A6A6" w:themeFill="background1" w:themeFillShade="A6"/>
          </w:tcPr>
          <w:p w14:paraId="182AB3FD" w14:textId="77777777" w:rsidR="001D5361" w:rsidRDefault="001D5361" w:rsidP="001D5361">
            <w:pPr>
              <w:pStyle w:val="NoSpacing"/>
              <w:rPr>
                <w:b/>
              </w:rPr>
            </w:pPr>
            <w:r>
              <w:rPr>
                <w:b/>
              </w:rPr>
              <w:t>Capital restant du</w:t>
            </w:r>
          </w:p>
        </w:tc>
        <w:tc>
          <w:tcPr>
            <w:tcW w:w="2303" w:type="dxa"/>
          </w:tcPr>
          <w:p w14:paraId="3947AC8E" w14:textId="77777777" w:rsidR="001D5361" w:rsidRPr="001D5361" w:rsidRDefault="001D5361" w:rsidP="001D5361">
            <w:pPr>
              <w:pStyle w:val="NoSpacing"/>
            </w:pPr>
            <w:r>
              <w:t>150 000</w:t>
            </w:r>
          </w:p>
        </w:tc>
        <w:tc>
          <w:tcPr>
            <w:tcW w:w="2303" w:type="dxa"/>
          </w:tcPr>
          <w:p w14:paraId="0DB38D8B" w14:textId="77777777" w:rsidR="001D5361" w:rsidRPr="001D5361" w:rsidRDefault="001D5361" w:rsidP="001D5361">
            <w:pPr>
              <w:pStyle w:val="NoSpacing"/>
            </w:pPr>
            <w:r>
              <w:t>150 000 – 25 000 = 125 000</w:t>
            </w:r>
          </w:p>
        </w:tc>
        <w:tc>
          <w:tcPr>
            <w:tcW w:w="2303" w:type="dxa"/>
          </w:tcPr>
          <w:p w14:paraId="3C49CBB0" w14:textId="77777777" w:rsidR="001D5361" w:rsidRPr="001D5361" w:rsidRDefault="001D5361" w:rsidP="001D5361">
            <w:pPr>
              <w:pStyle w:val="NoSpacing"/>
            </w:pPr>
            <w:r>
              <w:t>125 000 – 25 000 = 100 000</w:t>
            </w:r>
          </w:p>
        </w:tc>
      </w:tr>
      <w:tr w:rsidR="001D5361" w14:paraId="69C586A6" w14:textId="77777777" w:rsidTr="00093C70">
        <w:tc>
          <w:tcPr>
            <w:tcW w:w="2303" w:type="dxa"/>
            <w:shd w:val="clear" w:color="auto" w:fill="A6A6A6" w:themeFill="background1" w:themeFillShade="A6"/>
          </w:tcPr>
          <w:p w14:paraId="0F510BBF" w14:textId="77777777" w:rsidR="001D5361" w:rsidRDefault="001D5361" w:rsidP="001D5361">
            <w:pPr>
              <w:pStyle w:val="NoSpacing"/>
              <w:rPr>
                <w:b/>
              </w:rPr>
            </w:pPr>
            <w:r>
              <w:rPr>
                <w:b/>
              </w:rPr>
              <w:t>Frais financiers nets IS</w:t>
            </w:r>
            <w:r w:rsidR="00093C70">
              <w:rPr>
                <w:b/>
              </w:rPr>
              <w:t xml:space="preserve"> = Capital restant du x ti net IS donc (ti x 2/3) donc ti = 6% x 2/3 = 4%</w:t>
            </w:r>
          </w:p>
        </w:tc>
        <w:tc>
          <w:tcPr>
            <w:tcW w:w="2303" w:type="dxa"/>
          </w:tcPr>
          <w:p w14:paraId="333C5576" w14:textId="77777777" w:rsidR="001D5361" w:rsidRPr="00093C70" w:rsidRDefault="00093C70" w:rsidP="001D5361">
            <w:pPr>
              <w:pStyle w:val="NoSpacing"/>
            </w:pPr>
            <w:r>
              <w:t>150 000 x 4% = 6 000</w:t>
            </w:r>
          </w:p>
        </w:tc>
        <w:tc>
          <w:tcPr>
            <w:tcW w:w="2303" w:type="dxa"/>
          </w:tcPr>
          <w:p w14:paraId="2CA756C0" w14:textId="77777777" w:rsidR="001D5361" w:rsidRPr="00093C70" w:rsidRDefault="00093C70" w:rsidP="001D5361">
            <w:pPr>
              <w:pStyle w:val="NoSpacing"/>
            </w:pPr>
            <w:r>
              <w:t>125 000 x 4% = 5000</w:t>
            </w:r>
          </w:p>
        </w:tc>
        <w:tc>
          <w:tcPr>
            <w:tcW w:w="2303" w:type="dxa"/>
          </w:tcPr>
          <w:p w14:paraId="2AB7D726" w14:textId="77777777" w:rsidR="001D5361" w:rsidRPr="00093C70" w:rsidRDefault="00093C70" w:rsidP="001D5361">
            <w:pPr>
              <w:pStyle w:val="NoSpacing"/>
            </w:pPr>
            <w:r>
              <w:t>4 000</w:t>
            </w:r>
          </w:p>
        </w:tc>
      </w:tr>
      <w:tr w:rsidR="001D5361" w14:paraId="564FAE94" w14:textId="77777777" w:rsidTr="00093C70">
        <w:tc>
          <w:tcPr>
            <w:tcW w:w="2303" w:type="dxa"/>
            <w:shd w:val="clear" w:color="auto" w:fill="A6A6A6" w:themeFill="background1" w:themeFillShade="A6"/>
          </w:tcPr>
          <w:p w14:paraId="59CB70D6" w14:textId="77777777" w:rsidR="001D5361" w:rsidRDefault="00093C70" w:rsidP="001D5361">
            <w:pPr>
              <w:pStyle w:val="NoSpacing"/>
              <w:rPr>
                <w:b/>
              </w:rPr>
            </w:pPr>
            <w:r>
              <w:rPr>
                <w:b/>
              </w:rPr>
              <w:t>CAF avant ajustement</w:t>
            </w:r>
          </w:p>
        </w:tc>
        <w:tc>
          <w:tcPr>
            <w:tcW w:w="2303" w:type="dxa"/>
          </w:tcPr>
          <w:p w14:paraId="6CB4961C" w14:textId="77777777" w:rsidR="001D5361" w:rsidRPr="00093C70" w:rsidRDefault="00093C70" w:rsidP="001D5361">
            <w:pPr>
              <w:pStyle w:val="NoSpacing"/>
            </w:pPr>
            <w:r>
              <w:t>53 000</w:t>
            </w:r>
          </w:p>
        </w:tc>
        <w:tc>
          <w:tcPr>
            <w:tcW w:w="2303" w:type="dxa"/>
          </w:tcPr>
          <w:p w14:paraId="66EF9E3D" w14:textId="77777777" w:rsidR="001D5361" w:rsidRPr="00093C70" w:rsidRDefault="00093C70" w:rsidP="001D5361">
            <w:pPr>
              <w:pStyle w:val="NoSpacing"/>
            </w:pPr>
            <w:r>
              <w:t>53 000</w:t>
            </w:r>
          </w:p>
        </w:tc>
        <w:tc>
          <w:tcPr>
            <w:tcW w:w="2303" w:type="dxa"/>
          </w:tcPr>
          <w:p w14:paraId="119683EC" w14:textId="77777777" w:rsidR="001D5361" w:rsidRPr="00093C70" w:rsidRDefault="00093C70" w:rsidP="001D5361">
            <w:pPr>
              <w:pStyle w:val="NoSpacing"/>
            </w:pPr>
            <w:r>
              <w:t>53 000</w:t>
            </w:r>
          </w:p>
        </w:tc>
      </w:tr>
      <w:tr w:rsidR="00093C70" w14:paraId="594A8E0B" w14:textId="77777777" w:rsidTr="00093C70">
        <w:tc>
          <w:tcPr>
            <w:tcW w:w="2303" w:type="dxa"/>
            <w:shd w:val="clear" w:color="auto" w:fill="A6A6A6" w:themeFill="background1" w:themeFillShade="A6"/>
          </w:tcPr>
          <w:p w14:paraId="49E9464C" w14:textId="77777777" w:rsidR="00093C70" w:rsidRDefault="00093C70" w:rsidP="00093C70">
            <w:pPr>
              <w:pStyle w:val="NoSpacing"/>
              <w:rPr>
                <w:b/>
              </w:rPr>
            </w:pPr>
            <w:r>
              <w:rPr>
                <w:b/>
              </w:rPr>
              <w:t>─ frais financiers net IS</w:t>
            </w:r>
          </w:p>
        </w:tc>
        <w:tc>
          <w:tcPr>
            <w:tcW w:w="2303" w:type="dxa"/>
          </w:tcPr>
          <w:p w14:paraId="153AA5FB" w14:textId="77777777" w:rsidR="00093C70" w:rsidRPr="00093C70" w:rsidRDefault="00093C70" w:rsidP="001D5361">
            <w:pPr>
              <w:pStyle w:val="NoSpacing"/>
            </w:pPr>
            <w:r>
              <w:t xml:space="preserve">─ 6 000 </w:t>
            </w:r>
          </w:p>
        </w:tc>
        <w:tc>
          <w:tcPr>
            <w:tcW w:w="2303" w:type="dxa"/>
          </w:tcPr>
          <w:p w14:paraId="05FE55E5" w14:textId="77777777" w:rsidR="00093C70" w:rsidRPr="00093C70" w:rsidRDefault="00093C70" w:rsidP="001D5361">
            <w:pPr>
              <w:pStyle w:val="NoSpacing"/>
            </w:pPr>
            <w:r>
              <w:t>─ 5 000</w:t>
            </w:r>
          </w:p>
        </w:tc>
        <w:tc>
          <w:tcPr>
            <w:tcW w:w="2303" w:type="dxa"/>
          </w:tcPr>
          <w:p w14:paraId="0931DF27" w14:textId="77777777" w:rsidR="00093C70" w:rsidRPr="00093C70" w:rsidRDefault="00093C70" w:rsidP="001D5361">
            <w:pPr>
              <w:pStyle w:val="NoSpacing"/>
            </w:pPr>
            <w:r>
              <w:t>─ 4 000</w:t>
            </w:r>
          </w:p>
        </w:tc>
      </w:tr>
      <w:tr w:rsidR="00093C70" w14:paraId="5E171881" w14:textId="77777777" w:rsidTr="00093C70">
        <w:tc>
          <w:tcPr>
            <w:tcW w:w="2303" w:type="dxa"/>
            <w:shd w:val="clear" w:color="auto" w:fill="A6A6A6" w:themeFill="background1" w:themeFillShade="A6"/>
          </w:tcPr>
          <w:p w14:paraId="1C3822A6" w14:textId="77777777" w:rsidR="00093C70" w:rsidRPr="00093C70" w:rsidRDefault="00093C70" w:rsidP="00093C70">
            <w:pPr>
              <w:pStyle w:val="NoSpacing"/>
              <w:rPr>
                <w:b/>
              </w:rPr>
            </w:pPr>
            <w:r>
              <w:rPr>
                <w:b/>
              </w:rPr>
              <w:t>CAF après ajustement = CAF avant ajustement ─ frais financiers nets IS</w:t>
            </w:r>
          </w:p>
        </w:tc>
        <w:tc>
          <w:tcPr>
            <w:tcW w:w="2303" w:type="dxa"/>
          </w:tcPr>
          <w:p w14:paraId="30960E4D" w14:textId="77777777" w:rsidR="00093C70" w:rsidRPr="00093C70" w:rsidRDefault="00093C70" w:rsidP="00093C70">
            <w:pPr>
              <w:pStyle w:val="NoSpacing"/>
              <w:ind w:left="1416" w:hanging="1416"/>
            </w:pPr>
            <w:r>
              <w:t>47 000</w:t>
            </w:r>
          </w:p>
        </w:tc>
        <w:tc>
          <w:tcPr>
            <w:tcW w:w="2303" w:type="dxa"/>
          </w:tcPr>
          <w:p w14:paraId="07AF6B34" w14:textId="77777777" w:rsidR="00093C70" w:rsidRPr="00093C70" w:rsidRDefault="00093C70" w:rsidP="001D5361">
            <w:pPr>
              <w:pStyle w:val="NoSpacing"/>
            </w:pPr>
            <w:r>
              <w:t>48 000</w:t>
            </w:r>
          </w:p>
        </w:tc>
        <w:tc>
          <w:tcPr>
            <w:tcW w:w="2303" w:type="dxa"/>
          </w:tcPr>
          <w:p w14:paraId="6FB06B73" w14:textId="77777777" w:rsidR="00093C70" w:rsidRPr="00093C70" w:rsidRDefault="00093C70" w:rsidP="001D5361">
            <w:pPr>
              <w:pStyle w:val="NoSpacing"/>
            </w:pPr>
            <w:r>
              <w:t>49 000</w:t>
            </w:r>
          </w:p>
        </w:tc>
      </w:tr>
    </w:tbl>
    <w:p w14:paraId="37140546" w14:textId="77777777" w:rsidR="001D5361" w:rsidRPr="001D5361" w:rsidRDefault="001D5361" w:rsidP="001D5361">
      <w:pPr>
        <w:pStyle w:val="NoSpacing"/>
        <w:rPr>
          <w:b/>
        </w:rPr>
      </w:pPr>
    </w:p>
    <w:p w14:paraId="161B244D" w14:textId="77777777" w:rsidR="00E10F2C" w:rsidRDefault="00093C70" w:rsidP="00093C70">
      <w:pPr>
        <w:pStyle w:val="NoSpacing"/>
        <w:numPr>
          <w:ilvl w:val="0"/>
          <w:numId w:val="24"/>
        </w:numPr>
        <w:rPr>
          <w:b/>
          <w:u w:val="single"/>
        </w:rPr>
      </w:pPr>
      <w:r>
        <w:rPr>
          <w:b/>
          <w:u w:val="single"/>
        </w:rPr>
        <w:t>Plan de financement après ajustement</w:t>
      </w:r>
    </w:p>
    <w:p w14:paraId="2A4C5798" w14:textId="77777777" w:rsidR="00093C70" w:rsidRPr="00093C70" w:rsidRDefault="00093C70" w:rsidP="00093C70">
      <w:pPr>
        <w:pStyle w:val="NoSpacing"/>
        <w:ind w:left="720"/>
      </w:pPr>
    </w:p>
    <w:tbl>
      <w:tblPr>
        <w:tblStyle w:val="TableGrid"/>
        <w:tblW w:w="0" w:type="auto"/>
        <w:tblLook w:val="04A0" w:firstRow="1" w:lastRow="0" w:firstColumn="1" w:lastColumn="0" w:noHBand="0" w:noVBand="1"/>
      </w:tblPr>
      <w:tblGrid>
        <w:gridCol w:w="3369"/>
        <w:gridCol w:w="2409"/>
        <w:gridCol w:w="1843"/>
        <w:gridCol w:w="1591"/>
      </w:tblGrid>
      <w:tr w:rsidR="00093C70" w14:paraId="51BF3ECC" w14:textId="77777777" w:rsidTr="00F802FB">
        <w:tc>
          <w:tcPr>
            <w:tcW w:w="3369" w:type="dxa"/>
          </w:tcPr>
          <w:p w14:paraId="4DC92FD8" w14:textId="77777777" w:rsidR="00093C70" w:rsidRDefault="00093C70" w:rsidP="00093C70">
            <w:pPr>
              <w:pStyle w:val="NoSpacing"/>
            </w:pPr>
          </w:p>
        </w:tc>
        <w:tc>
          <w:tcPr>
            <w:tcW w:w="2409" w:type="dxa"/>
          </w:tcPr>
          <w:p w14:paraId="3A3D5234" w14:textId="77777777" w:rsidR="00093C70" w:rsidRDefault="00093C70" w:rsidP="00093C70">
            <w:pPr>
              <w:pStyle w:val="NoSpacing"/>
            </w:pPr>
            <w:r>
              <w:t>2006</w:t>
            </w:r>
          </w:p>
        </w:tc>
        <w:tc>
          <w:tcPr>
            <w:tcW w:w="1843" w:type="dxa"/>
          </w:tcPr>
          <w:p w14:paraId="5D875B79" w14:textId="77777777" w:rsidR="00093C70" w:rsidRDefault="00093C70" w:rsidP="00093C70">
            <w:pPr>
              <w:pStyle w:val="NoSpacing"/>
            </w:pPr>
            <w:r>
              <w:t>2007</w:t>
            </w:r>
          </w:p>
        </w:tc>
        <w:tc>
          <w:tcPr>
            <w:tcW w:w="1591" w:type="dxa"/>
          </w:tcPr>
          <w:p w14:paraId="2CCD0ED8" w14:textId="77777777" w:rsidR="00093C70" w:rsidRDefault="00093C70" w:rsidP="00093C70">
            <w:pPr>
              <w:pStyle w:val="NoSpacing"/>
            </w:pPr>
            <w:r>
              <w:t>2008</w:t>
            </w:r>
          </w:p>
        </w:tc>
      </w:tr>
      <w:tr w:rsidR="00093C70" w14:paraId="46FB5E82" w14:textId="77777777" w:rsidTr="00F802FB">
        <w:tc>
          <w:tcPr>
            <w:tcW w:w="3369" w:type="dxa"/>
          </w:tcPr>
          <w:p w14:paraId="30D8F925" w14:textId="77777777" w:rsidR="00093C70" w:rsidRPr="00093C70" w:rsidRDefault="00093C70" w:rsidP="00093C70">
            <w:pPr>
              <w:pStyle w:val="NoSpacing"/>
              <w:rPr>
                <w:color w:val="FF0000"/>
              </w:rPr>
            </w:pPr>
            <w:r w:rsidRPr="00093C70">
              <w:rPr>
                <w:b/>
                <w:color w:val="FF0000"/>
              </w:rPr>
              <w:t>Trésorerie Initiale</w:t>
            </w:r>
            <w:r w:rsidRPr="00093C70">
              <w:rPr>
                <w:color w:val="FF0000"/>
              </w:rPr>
              <w:t xml:space="preserve"> = disponibilités ─ CCC</w:t>
            </w:r>
          </w:p>
        </w:tc>
        <w:tc>
          <w:tcPr>
            <w:tcW w:w="2409" w:type="dxa"/>
          </w:tcPr>
          <w:p w14:paraId="0EDABC8A" w14:textId="77777777" w:rsidR="00093C70" w:rsidRDefault="00093C70" w:rsidP="00093C70">
            <w:pPr>
              <w:pStyle w:val="NoSpacing"/>
            </w:pPr>
            <w:r>
              <w:t xml:space="preserve">500 ─ 63 000 </w:t>
            </w:r>
            <w:r w:rsidR="00F802FB">
              <w:t>= ─</w:t>
            </w:r>
            <w:r>
              <w:t>62 500</w:t>
            </w:r>
          </w:p>
        </w:tc>
        <w:tc>
          <w:tcPr>
            <w:tcW w:w="1843" w:type="dxa"/>
          </w:tcPr>
          <w:p w14:paraId="787FA12B" w14:textId="77777777" w:rsidR="00093C70" w:rsidRDefault="00F802FB" w:rsidP="00093C70">
            <w:pPr>
              <w:pStyle w:val="NoSpacing"/>
            </w:pPr>
            <w:r>
              <w:t>─ 7 033</w:t>
            </w:r>
          </w:p>
        </w:tc>
        <w:tc>
          <w:tcPr>
            <w:tcW w:w="1591" w:type="dxa"/>
          </w:tcPr>
          <w:p w14:paraId="5356E0D0" w14:textId="77777777" w:rsidR="00093C70" w:rsidRDefault="00F802FB" w:rsidP="00093C70">
            <w:pPr>
              <w:pStyle w:val="NoSpacing"/>
            </w:pPr>
            <w:r>
              <w:t>─ 7 133</w:t>
            </w:r>
          </w:p>
        </w:tc>
      </w:tr>
      <w:tr w:rsidR="00093C70" w14:paraId="2820DCCE" w14:textId="77777777" w:rsidTr="00F802FB">
        <w:tc>
          <w:tcPr>
            <w:tcW w:w="3369" w:type="dxa"/>
          </w:tcPr>
          <w:p w14:paraId="34657DFD" w14:textId="77777777" w:rsidR="00F802FB" w:rsidRDefault="00F802FB" w:rsidP="00F802FB">
            <w:pPr>
              <w:pStyle w:val="NoSpacing"/>
            </w:pPr>
            <w:r w:rsidRPr="00F802FB">
              <w:rPr>
                <w:b/>
              </w:rPr>
              <w:t>Encaissements</w:t>
            </w:r>
            <w:r>
              <w:t xml:space="preserve"> = La CAF est le principal encaissement </w:t>
            </w:r>
          </w:p>
          <w:p w14:paraId="349F27CE" w14:textId="77777777" w:rsidR="00F802FB" w:rsidRDefault="00F802FB" w:rsidP="00F802FB">
            <w:pPr>
              <w:pStyle w:val="NoSpacing"/>
            </w:pPr>
            <w:r>
              <w:t>+ Remboursement de prêts + cession (s’il y en a)</w:t>
            </w:r>
          </w:p>
          <w:p w14:paraId="58C6DBF5" w14:textId="77777777" w:rsidR="00F802FB" w:rsidRDefault="00F802FB" w:rsidP="00F802FB">
            <w:pPr>
              <w:pStyle w:val="NoSpacing"/>
            </w:pPr>
            <w:r>
              <w:t>+ Nouveaux financements ─ Emprunts ─ augmentation de Capital</w:t>
            </w:r>
          </w:p>
          <w:p w14:paraId="5FF122D7" w14:textId="77777777" w:rsidR="00093C70" w:rsidRDefault="00093C70" w:rsidP="00093C70">
            <w:pPr>
              <w:pStyle w:val="NoSpacing"/>
            </w:pPr>
          </w:p>
        </w:tc>
        <w:tc>
          <w:tcPr>
            <w:tcW w:w="2409" w:type="dxa"/>
          </w:tcPr>
          <w:p w14:paraId="40D26DF8" w14:textId="77777777" w:rsidR="00093C70" w:rsidRDefault="00093C70" w:rsidP="00093C70">
            <w:pPr>
              <w:pStyle w:val="NoSpacing"/>
            </w:pPr>
          </w:p>
        </w:tc>
        <w:tc>
          <w:tcPr>
            <w:tcW w:w="1843" w:type="dxa"/>
          </w:tcPr>
          <w:p w14:paraId="63D19118" w14:textId="77777777" w:rsidR="00093C70" w:rsidRDefault="00093C70" w:rsidP="00093C70">
            <w:pPr>
              <w:pStyle w:val="NoSpacing"/>
            </w:pPr>
          </w:p>
        </w:tc>
        <w:tc>
          <w:tcPr>
            <w:tcW w:w="1591" w:type="dxa"/>
          </w:tcPr>
          <w:p w14:paraId="79B822ED" w14:textId="77777777" w:rsidR="00093C70" w:rsidRDefault="00093C70" w:rsidP="00093C70">
            <w:pPr>
              <w:pStyle w:val="NoSpacing"/>
            </w:pPr>
          </w:p>
        </w:tc>
      </w:tr>
      <w:tr w:rsidR="00093C70" w14:paraId="2B03EB88" w14:textId="77777777" w:rsidTr="00F802FB">
        <w:tc>
          <w:tcPr>
            <w:tcW w:w="3369" w:type="dxa"/>
          </w:tcPr>
          <w:p w14:paraId="0FC3844F" w14:textId="77777777" w:rsidR="00093C70" w:rsidRDefault="00F802FB" w:rsidP="00F802FB">
            <w:pPr>
              <w:pStyle w:val="NoSpacing"/>
              <w:numPr>
                <w:ilvl w:val="0"/>
                <w:numId w:val="6"/>
              </w:numPr>
            </w:pPr>
            <w:r>
              <w:t>CAF ajustée</w:t>
            </w:r>
          </w:p>
        </w:tc>
        <w:tc>
          <w:tcPr>
            <w:tcW w:w="2409" w:type="dxa"/>
          </w:tcPr>
          <w:p w14:paraId="5AB78A63" w14:textId="77777777" w:rsidR="00093C70" w:rsidRDefault="00F802FB" w:rsidP="00093C70">
            <w:pPr>
              <w:pStyle w:val="NoSpacing"/>
            </w:pPr>
            <w:r>
              <w:t>47 000</w:t>
            </w:r>
          </w:p>
        </w:tc>
        <w:tc>
          <w:tcPr>
            <w:tcW w:w="1843" w:type="dxa"/>
          </w:tcPr>
          <w:p w14:paraId="4E44E0F0" w14:textId="77777777" w:rsidR="00093C70" w:rsidRDefault="00F802FB" w:rsidP="00093C70">
            <w:pPr>
              <w:pStyle w:val="NoSpacing"/>
            </w:pPr>
            <w:r>
              <w:t>48 000</w:t>
            </w:r>
          </w:p>
        </w:tc>
        <w:tc>
          <w:tcPr>
            <w:tcW w:w="1591" w:type="dxa"/>
          </w:tcPr>
          <w:p w14:paraId="43764362" w14:textId="77777777" w:rsidR="00093C70" w:rsidRDefault="00F802FB" w:rsidP="00093C70">
            <w:pPr>
              <w:pStyle w:val="NoSpacing"/>
            </w:pPr>
            <w:r>
              <w:t>49 000</w:t>
            </w:r>
          </w:p>
        </w:tc>
      </w:tr>
      <w:tr w:rsidR="00F802FB" w14:paraId="21B267C6" w14:textId="77777777" w:rsidTr="00F802FB">
        <w:tc>
          <w:tcPr>
            <w:tcW w:w="3369" w:type="dxa"/>
          </w:tcPr>
          <w:p w14:paraId="506F8D95" w14:textId="77777777" w:rsidR="00F802FB" w:rsidRDefault="00F802FB" w:rsidP="00F802FB">
            <w:pPr>
              <w:pStyle w:val="NoSpacing"/>
              <w:numPr>
                <w:ilvl w:val="0"/>
                <w:numId w:val="6"/>
              </w:numPr>
            </w:pPr>
            <w:r>
              <w:t>Prêt (remboursé en 2006)</w:t>
            </w:r>
          </w:p>
        </w:tc>
        <w:tc>
          <w:tcPr>
            <w:tcW w:w="2409" w:type="dxa"/>
          </w:tcPr>
          <w:p w14:paraId="62976A6A" w14:textId="77777777" w:rsidR="00F802FB" w:rsidRDefault="00F802FB" w:rsidP="00093C70">
            <w:pPr>
              <w:pStyle w:val="NoSpacing"/>
            </w:pPr>
            <w:r>
              <w:t>4 500</w:t>
            </w:r>
          </w:p>
        </w:tc>
        <w:tc>
          <w:tcPr>
            <w:tcW w:w="1843" w:type="dxa"/>
          </w:tcPr>
          <w:p w14:paraId="65DA43D1" w14:textId="77777777" w:rsidR="00F802FB" w:rsidRDefault="00F802FB" w:rsidP="00093C70">
            <w:pPr>
              <w:pStyle w:val="NoSpacing"/>
            </w:pPr>
          </w:p>
        </w:tc>
        <w:tc>
          <w:tcPr>
            <w:tcW w:w="1591" w:type="dxa"/>
          </w:tcPr>
          <w:p w14:paraId="01688491" w14:textId="77777777" w:rsidR="00F802FB" w:rsidRDefault="00F802FB" w:rsidP="00093C70">
            <w:pPr>
              <w:pStyle w:val="NoSpacing"/>
            </w:pPr>
          </w:p>
        </w:tc>
      </w:tr>
      <w:tr w:rsidR="00F802FB" w14:paraId="662BF345" w14:textId="77777777" w:rsidTr="00F802FB">
        <w:tc>
          <w:tcPr>
            <w:tcW w:w="3369" w:type="dxa"/>
          </w:tcPr>
          <w:p w14:paraId="5443DA24" w14:textId="77777777" w:rsidR="00F802FB" w:rsidRDefault="00F802FB" w:rsidP="00F802FB">
            <w:pPr>
              <w:pStyle w:val="NoSpacing"/>
              <w:numPr>
                <w:ilvl w:val="0"/>
                <w:numId w:val="6"/>
              </w:numPr>
            </w:pPr>
            <w:r>
              <w:t>Cession investissement anciennes presses vendue en 2006 donc encaissement</w:t>
            </w:r>
          </w:p>
        </w:tc>
        <w:tc>
          <w:tcPr>
            <w:tcW w:w="2409" w:type="dxa"/>
          </w:tcPr>
          <w:p w14:paraId="4A1479CC" w14:textId="77777777" w:rsidR="00F802FB" w:rsidRDefault="00F802FB" w:rsidP="00093C70">
            <w:pPr>
              <w:pStyle w:val="NoSpacing"/>
            </w:pPr>
            <w:r>
              <w:t>89 067</w:t>
            </w:r>
          </w:p>
        </w:tc>
        <w:tc>
          <w:tcPr>
            <w:tcW w:w="1843" w:type="dxa"/>
          </w:tcPr>
          <w:p w14:paraId="0E9159AF" w14:textId="77777777" w:rsidR="00F802FB" w:rsidRDefault="00F802FB" w:rsidP="00093C70">
            <w:pPr>
              <w:pStyle w:val="NoSpacing"/>
            </w:pPr>
          </w:p>
        </w:tc>
        <w:tc>
          <w:tcPr>
            <w:tcW w:w="1591" w:type="dxa"/>
          </w:tcPr>
          <w:p w14:paraId="792A487E" w14:textId="77777777" w:rsidR="00F802FB" w:rsidRDefault="00F802FB" w:rsidP="00093C70">
            <w:pPr>
              <w:pStyle w:val="NoSpacing"/>
            </w:pPr>
          </w:p>
        </w:tc>
      </w:tr>
      <w:tr w:rsidR="00F802FB" w14:paraId="5C5798CC" w14:textId="77777777" w:rsidTr="00F802FB">
        <w:tc>
          <w:tcPr>
            <w:tcW w:w="3369" w:type="dxa"/>
          </w:tcPr>
          <w:p w14:paraId="3F2094AE" w14:textId="77777777" w:rsidR="00F802FB" w:rsidRDefault="00F802FB" w:rsidP="00F802FB">
            <w:pPr>
              <w:pStyle w:val="NoSpacing"/>
              <w:numPr>
                <w:ilvl w:val="0"/>
                <w:numId w:val="6"/>
              </w:numPr>
            </w:pPr>
            <w:r>
              <w:lastRenderedPageBreak/>
              <w:t>─ Emprunt nouveau</w:t>
            </w:r>
          </w:p>
        </w:tc>
        <w:tc>
          <w:tcPr>
            <w:tcW w:w="2409" w:type="dxa"/>
          </w:tcPr>
          <w:p w14:paraId="5FF49F4A" w14:textId="77777777" w:rsidR="00F802FB" w:rsidRDefault="00F802FB" w:rsidP="00093C70">
            <w:pPr>
              <w:pStyle w:val="NoSpacing"/>
            </w:pPr>
            <w:r>
              <w:t>─ 150 000</w:t>
            </w:r>
          </w:p>
        </w:tc>
        <w:tc>
          <w:tcPr>
            <w:tcW w:w="1843" w:type="dxa"/>
          </w:tcPr>
          <w:p w14:paraId="468FD00B" w14:textId="77777777" w:rsidR="00F802FB" w:rsidRDefault="00F802FB" w:rsidP="00093C70">
            <w:pPr>
              <w:pStyle w:val="NoSpacing"/>
            </w:pPr>
          </w:p>
        </w:tc>
        <w:tc>
          <w:tcPr>
            <w:tcW w:w="1591" w:type="dxa"/>
          </w:tcPr>
          <w:p w14:paraId="162D20FF" w14:textId="77777777" w:rsidR="00F802FB" w:rsidRDefault="00F802FB" w:rsidP="00093C70">
            <w:pPr>
              <w:pStyle w:val="NoSpacing"/>
            </w:pPr>
          </w:p>
        </w:tc>
      </w:tr>
      <w:tr w:rsidR="00F802FB" w14:paraId="4ED56E84" w14:textId="77777777" w:rsidTr="00F802FB">
        <w:tc>
          <w:tcPr>
            <w:tcW w:w="3369" w:type="dxa"/>
          </w:tcPr>
          <w:p w14:paraId="278DB2DC" w14:textId="77777777" w:rsidR="00F802FB" w:rsidRDefault="00F802FB" w:rsidP="00F802FB">
            <w:pPr>
              <w:pStyle w:val="NoSpacing"/>
              <w:numPr>
                <w:ilvl w:val="0"/>
                <w:numId w:val="6"/>
              </w:numPr>
            </w:pPr>
            <w:r>
              <w:t>─ Augmentation du Capital</w:t>
            </w:r>
          </w:p>
        </w:tc>
        <w:tc>
          <w:tcPr>
            <w:tcW w:w="2409" w:type="dxa"/>
          </w:tcPr>
          <w:p w14:paraId="02137938" w14:textId="77777777" w:rsidR="00F802FB" w:rsidRDefault="00F802FB" w:rsidP="00093C70">
            <w:pPr>
              <w:pStyle w:val="NoSpacing"/>
            </w:pPr>
            <w:r>
              <w:t>─ 20 000</w:t>
            </w:r>
          </w:p>
        </w:tc>
        <w:tc>
          <w:tcPr>
            <w:tcW w:w="1843" w:type="dxa"/>
          </w:tcPr>
          <w:p w14:paraId="401DFDE9" w14:textId="77777777" w:rsidR="00F802FB" w:rsidRDefault="00F802FB" w:rsidP="00093C70">
            <w:pPr>
              <w:pStyle w:val="NoSpacing"/>
            </w:pPr>
          </w:p>
        </w:tc>
        <w:tc>
          <w:tcPr>
            <w:tcW w:w="1591" w:type="dxa"/>
          </w:tcPr>
          <w:p w14:paraId="59A29FB3" w14:textId="77777777" w:rsidR="00F802FB" w:rsidRDefault="00F802FB" w:rsidP="00093C70">
            <w:pPr>
              <w:pStyle w:val="NoSpacing"/>
            </w:pPr>
          </w:p>
        </w:tc>
      </w:tr>
      <w:tr w:rsidR="00F802FB" w14:paraId="5515431A" w14:textId="77777777" w:rsidTr="00F802FB">
        <w:tc>
          <w:tcPr>
            <w:tcW w:w="3369" w:type="dxa"/>
          </w:tcPr>
          <w:p w14:paraId="6CFDABA5" w14:textId="77777777" w:rsidR="00F802FB" w:rsidRPr="00F802FB" w:rsidRDefault="00F802FB" w:rsidP="00F802FB">
            <w:pPr>
              <w:pStyle w:val="NoSpacing"/>
              <w:rPr>
                <w:b/>
              </w:rPr>
            </w:pPr>
            <w:r>
              <w:rPr>
                <w:b/>
              </w:rPr>
              <w:t>Total encaissements</w:t>
            </w:r>
          </w:p>
        </w:tc>
        <w:tc>
          <w:tcPr>
            <w:tcW w:w="2409" w:type="dxa"/>
          </w:tcPr>
          <w:p w14:paraId="5AAED625" w14:textId="77777777" w:rsidR="00F802FB" w:rsidRPr="00F802FB" w:rsidRDefault="00F802FB" w:rsidP="00093C70">
            <w:pPr>
              <w:pStyle w:val="NoSpacing"/>
              <w:rPr>
                <w:b/>
              </w:rPr>
            </w:pPr>
            <w:r>
              <w:rPr>
                <w:b/>
              </w:rPr>
              <w:t xml:space="preserve">310 567 </w:t>
            </w:r>
          </w:p>
        </w:tc>
        <w:tc>
          <w:tcPr>
            <w:tcW w:w="1843" w:type="dxa"/>
          </w:tcPr>
          <w:p w14:paraId="005A375E" w14:textId="77777777" w:rsidR="00F802FB" w:rsidRPr="00F802FB" w:rsidRDefault="00F802FB" w:rsidP="00093C70">
            <w:pPr>
              <w:pStyle w:val="NoSpacing"/>
              <w:rPr>
                <w:b/>
              </w:rPr>
            </w:pPr>
            <w:r>
              <w:rPr>
                <w:b/>
              </w:rPr>
              <w:t>48 000</w:t>
            </w:r>
          </w:p>
        </w:tc>
        <w:tc>
          <w:tcPr>
            <w:tcW w:w="1591" w:type="dxa"/>
          </w:tcPr>
          <w:p w14:paraId="200AB02C" w14:textId="77777777" w:rsidR="00F802FB" w:rsidRPr="00F802FB" w:rsidRDefault="00F802FB" w:rsidP="00093C70">
            <w:pPr>
              <w:pStyle w:val="NoSpacing"/>
              <w:rPr>
                <w:b/>
              </w:rPr>
            </w:pPr>
            <w:r>
              <w:rPr>
                <w:b/>
              </w:rPr>
              <w:t>49 000</w:t>
            </w:r>
          </w:p>
        </w:tc>
      </w:tr>
      <w:tr w:rsidR="00F802FB" w14:paraId="6B48984A" w14:textId="77777777" w:rsidTr="00F802FB">
        <w:tc>
          <w:tcPr>
            <w:tcW w:w="3369" w:type="dxa"/>
          </w:tcPr>
          <w:p w14:paraId="2BBC30BC" w14:textId="77777777" w:rsidR="00F802FB" w:rsidRDefault="00F802FB" w:rsidP="00F802FB">
            <w:pPr>
              <w:pStyle w:val="NoSpacing"/>
              <w:rPr>
                <w:b/>
              </w:rPr>
            </w:pPr>
            <w:r>
              <w:rPr>
                <w:b/>
              </w:rPr>
              <w:t>Décaissements</w:t>
            </w:r>
          </w:p>
        </w:tc>
        <w:tc>
          <w:tcPr>
            <w:tcW w:w="2409" w:type="dxa"/>
          </w:tcPr>
          <w:p w14:paraId="6DA67289" w14:textId="77777777" w:rsidR="00F802FB" w:rsidRDefault="00F802FB" w:rsidP="00093C70">
            <w:pPr>
              <w:pStyle w:val="NoSpacing"/>
              <w:rPr>
                <w:b/>
              </w:rPr>
            </w:pPr>
          </w:p>
        </w:tc>
        <w:tc>
          <w:tcPr>
            <w:tcW w:w="1843" w:type="dxa"/>
          </w:tcPr>
          <w:p w14:paraId="2584F499" w14:textId="77777777" w:rsidR="00F802FB" w:rsidRDefault="00F802FB" w:rsidP="00093C70">
            <w:pPr>
              <w:pStyle w:val="NoSpacing"/>
              <w:rPr>
                <w:b/>
              </w:rPr>
            </w:pPr>
          </w:p>
        </w:tc>
        <w:tc>
          <w:tcPr>
            <w:tcW w:w="1591" w:type="dxa"/>
          </w:tcPr>
          <w:p w14:paraId="78A84AC0" w14:textId="77777777" w:rsidR="00F802FB" w:rsidRDefault="00F802FB" w:rsidP="00093C70">
            <w:pPr>
              <w:pStyle w:val="NoSpacing"/>
              <w:rPr>
                <w:b/>
              </w:rPr>
            </w:pPr>
          </w:p>
        </w:tc>
      </w:tr>
      <w:tr w:rsidR="00F802FB" w14:paraId="1BE00164" w14:textId="77777777" w:rsidTr="00F802FB">
        <w:tc>
          <w:tcPr>
            <w:tcW w:w="3369" w:type="dxa"/>
          </w:tcPr>
          <w:p w14:paraId="5B07487D" w14:textId="77777777" w:rsidR="00F802FB" w:rsidRPr="00F802FB" w:rsidRDefault="00F802FB" w:rsidP="00F802FB">
            <w:pPr>
              <w:pStyle w:val="NoSpacing"/>
            </w:pPr>
            <w:r>
              <w:t>Investissements</w:t>
            </w:r>
          </w:p>
        </w:tc>
        <w:tc>
          <w:tcPr>
            <w:tcW w:w="2409" w:type="dxa"/>
          </w:tcPr>
          <w:p w14:paraId="4174DC1F" w14:textId="77777777" w:rsidR="00F802FB" w:rsidRPr="00F802FB" w:rsidRDefault="00F802FB" w:rsidP="00093C70">
            <w:pPr>
              <w:pStyle w:val="NoSpacing"/>
            </w:pPr>
            <w:r>
              <w:t>200 000</w:t>
            </w:r>
          </w:p>
        </w:tc>
        <w:tc>
          <w:tcPr>
            <w:tcW w:w="1843" w:type="dxa"/>
          </w:tcPr>
          <w:p w14:paraId="3B2D5CA4" w14:textId="77777777" w:rsidR="00F802FB" w:rsidRPr="00F802FB" w:rsidRDefault="00F802FB" w:rsidP="00093C70">
            <w:pPr>
              <w:pStyle w:val="NoSpacing"/>
            </w:pPr>
            <w:r>
              <w:t>18 000</w:t>
            </w:r>
          </w:p>
        </w:tc>
        <w:tc>
          <w:tcPr>
            <w:tcW w:w="1591" w:type="dxa"/>
          </w:tcPr>
          <w:p w14:paraId="5647CF13" w14:textId="77777777" w:rsidR="00F802FB" w:rsidRDefault="00F802FB" w:rsidP="00093C70">
            <w:pPr>
              <w:pStyle w:val="NoSpacing"/>
              <w:rPr>
                <w:b/>
              </w:rPr>
            </w:pPr>
          </w:p>
        </w:tc>
      </w:tr>
      <w:tr w:rsidR="00F802FB" w14:paraId="35727229" w14:textId="77777777" w:rsidTr="00F802FB">
        <w:tc>
          <w:tcPr>
            <w:tcW w:w="3369" w:type="dxa"/>
          </w:tcPr>
          <w:p w14:paraId="7BA22BF9" w14:textId="77777777" w:rsidR="00F802FB" w:rsidRDefault="00101932" w:rsidP="00F802FB">
            <w:pPr>
              <w:pStyle w:val="NoSpacing"/>
            </w:pPr>
            <w:r>
              <w:t>Augmentation BFR</w:t>
            </w:r>
          </w:p>
        </w:tc>
        <w:tc>
          <w:tcPr>
            <w:tcW w:w="2409" w:type="dxa"/>
          </w:tcPr>
          <w:p w14:paraId="177DD6B6" w14:textId="77777777" w:rsidR="00F802FB" w:rsidRDefault="00101932" w:rsidP="00093C70">
            <w:pPr>
              <w:pStyle w:val="NoSpacing"/>
            </w:pPr>
            <w:r>
              <w:t>25 000</w:t>
            </w:r>
          </w:p>
        </w:tc>
        <w:tc>
          <w:tcPr>
            <w:tcW w:w="1843" w:type="dxa"/>
          </w:tcPr>
          <w:p w14:paraId="51A2C348" w14:textId="77777777" w:rsidR="00F802FB" w:rsidRDefault="00F802FB" w:rsidP="00093C70">
            <w:pPr>
              <w:pStyle w:val="NoSpacing"/>
            </w:pPr>
          </w:p>
        </w:tc>
        <w:tc>
          <w:tcPr>
            <w:tcW w:w="1591" w:type="dxa"/>
          </w:tcPr>
          <w:p w14:paraId="6C2A7FB7" w14:textId="77777777" w:rsidR="00F802FB" w:rsidRDefault="00F802FB" w:rsidP="00093C70">
            <w:pPr>
              <w:pStyle w:val="NoSpacing"/>
              <w:rPr>
                <w:b/>
              </w:rPr>
            </w:pPr>
          </w:p>
        </w:tc>
      </w:tr>
      <w:tr w:rsidR="00101932" w14:paraId="2E91D48C" w14:textId="77777777" w:rsidTr="00F802FB">
        <w:tc>
          <w:tcPr>
            <w:tcW w:w="3369" w:type="dxa"/>
          </w:tcPr>
          <w:p w14:paraId="02927148" w14:textId="77777777" w:rsidR="00101932" w:rsidRDefault="00101932" w:rsidP="00F802FB">
            <w:pPr>
              <w:pStyle w:val="NoSpacing"/>
            </w:pPr>
            <w:r>
              <w:t xml:space="preserve">Dividendes </w:t>
            </w:r>
          </w:p>
        </w:tc>
        <w:tc>
          <w:tcPr>
            <w:tcW w:w="2409" w:type="dxa"/>
          </w:tcPr>
          <w:p w14:paraId="4710773A" w14:textId="77777777" w:rsidR="00101932" w:rsidRDefault="00101932" w:rsidP="00093C70">
            <w:pPr>
              <w:pStyle w:val="NoSpacing"/>
            </w:pPr>
          </w:p>
        </w:tc>
        <w:tc>
          <w:tcPr>
            <w:tcW w:w="1843" w:type="dxa"/>
          </w:tcPr>
          <w:p w14:paraId="5DBABC05" w14:textId="77777777" w:rsidR="00101932" w:rsidRDefault="00101932" w:rsidP="00093C70">
            <w:pPr>
              <w:pStyle w:val="NoSpacing"/>
            </w:pPr>
          </w:p>
        </w:tc>
        <w:tc>
          <w:tcPr>
            <w:tcW w:w="1591" w:type="dxa"/>
          </w:tcPr>
          <w:p w14:paraId="5FCBF564" w14:textId="77777777" w:rsidR="00101932" w:rsidRDefault="00101932" w:rsidP="00093C70">
            <w:pPr>
              <w:pStyle w:val="NoSpacing"/>
              <w:rPr>
                <w:b/>
              </w:rPr>
            </w:pPr>
          </w:p>
        </w:tc>
      </w:tr>
      <w:tr w:rsidR="00101932" w14:paraId="58A29616" w14:textId="77777777" w:rsidTr="00F802FB">
        <w:tc>
          <w:tcPr>
            <w:tcW w:w="3369" w:type="dxa"/>
          </w:tcPr>
          <w:p w14:paraId="2B93C2D2" w14:textId="77777777" w:rsidR="00101932" w:rsidRDefault="00101932" w:rsidP="00F802FB">
            <w:pPr>
              <w:pStyle w:val="NoSpacing"/>
            </w:pPr>
            <w:r>
              <w:t>Remboursement d’emprunt ancien (25 500 / 5 = 5100)</w:t>
            </w:r>
          </w:p>
        </w:tc>
        <w:tc>
          <w:tcPr>
            <w:tcW w:w="2409" w:type="dxa"/>
          </w:tcPr>
          <w:p w14:paraId="5EA5C276" w14:textId="77777777" w:rsidR="00101932" w:rsidRDefault="00101932" w:rsidP="00093C70">
            <w:pPr>
              <w:pStyle w:val="NoSpacing"/>
            </w:pPr>
            <w:r>
              <w:t>5 100</w:t>
            </w:r>
          </w:p>
        </w:tc>
        <w:tc>
          <w:tcPr>
            <w:tcW w:w="1843" w:type="dxa"/>
          </w:tcPr>
          <w:p w14:paraId="18221059" w14:textId="77777777" w:rsidR="00101932" w:rsidRDefault="00101932" w:rsidP="00093C70">
            <w:pPr>
              <w:pStyle w:val="NoSpacing"/>
            </w:pPr>
            <w:r>
              <w:t>5 100</w:t>
            </w:r>
          </w:p>
        </w:tc>
        <w:tc>
          <w:tcPr>
            <w:tcW w:w="1591" w:type="dxa"/>
          </w:tcPr>
          <w:p w14:paraId="6DD9D3E3" w14:textId="77777777" w:rsidR="00101932" w:rsidRPr="00101932" w:rsidRDefault="00101932" w:rsidP="00093C70">
            <w:pPr>
              <w:pStyle w:val="NoSpacing"/>
            </w:pPr>
            <w:r>
              <w:t>5 100</w:t>
            </w:r>
          </w:p>
        </w:tc>
      </w:tr>
      <w:tr w:rsidR="00101932" w14:paraId="6B62DC68" w14:textId="77777777" w:rsidTr="00F802FB">
        <w:tc>
          <w:tcPr>
            <w:tcW w:w="3369" w:type="dxa"/>
          </w:tcPr>
          <w:p w14:paraId="7064B61C" w14:textId="77777777" w:rsidR="00101932" w:rsidRDefault="00101932" w:rsidP="00F802FB">
            <w:pPr>
              <w:pStyle w:val="NoSpacing"/>
            </w:pPr>
            <w:r>
              <w:t>Remboursement emprunts nouveaux (150 000/6 = 25 000)</w:t>
            </w:r>
          </w:p>
        </w:tc>
        <w:tc>
          <w:tcPr>
            <w:tcW w:w="2409" w:type="dxa"/>
          </w:tcPr>
          <w:p w14:paraId="62AB547E" w14:textId="77777777" w:rsidR="00101932" w:rsidRDefault="00101932" w:rsidP="00093C70">
            <w:pPr>
              <w:pStyle w:val="NoSpacing"/>
            </w:pPr>
            <w:r>
              <w:t>25 000</w:t>
            </w:r>
          </w:p>
        </w:tc>
        <w:tc>
          <w:tcPr>
            <w:tcW w:w="1843" w:type="dxa"/>
          </w:tcPr>
          <w:p w14:paraId="61D55D95" w14:textId="77777777" w:rsidR="00101932" w:rsidRDefault="00101932" w:rsidP="00093C70">
            <w:pPr>
              <w:pStyle w:val="NoSpacing"/>
            </w:pPr>
            <w:r>
              <w:t>25 000</w:t>
            </w:r>
          </w:p>
        </w:tc>
        <w:tc>
          <w:tcPr>
            <w:tcW w:w="1591" w:type="dxa"/>
          </w:tcPr>
          <w:p w14:paraId="517407FA" w14:textId="77777777" w:rsidR="00101932" w:rsidRDefault="00101932" w:rsidP="00093C70">
            <w:pPr>
              <w:pStyle w:val="NoSpacing"/>
            </w:pPr>
            <w:r>
              <w:t>25 000</w:t>
            </w:r>
          </w:p>
        </w:tc>
      </w:tr>
      <w:tr w:rsidR="00101932" w14:paraId="6B0E0986" w14:textId="77777777" w:rsidTr="00F802FB">
        <w:tc>
          <w:tcPr>
            <w:tcW w:w="3369" w:type="dxa"/>
          </w:tcPr>
          <w:p w14:paraId="4AAE72C6" w14:textId="77777777" w:rsidR="00101932" w:rsidRPr="00101932" w:rsidRDefault="00101932" w:rsidP="00F802FB">
            <w:pPr>
              <w:pStyle w:val="NoSpacing"/>
              <w:rPr>
                <w:b/>
              </w:rPr>
            </w:pPr>
            <w:r>
              <w:rPr>
                <w:b/>
              </w:rPr>
              <w:t>Total décaissements</w:t>
            </w:r>
          </w:p>
        </w:tc>
        <w:tc>
          <w:tcPr>
            <w:tcW w:w="2409" w:type="dxa"/>
          </w:tcPr>
          <w:p w14:paraId="2175EC79" w14:textId="77777777" w:rsidR="00101932" w:rsidRPr="00101932" w:rsidRDefault="00101932" w:rsidP="00093C70">
            <w:pPr>
              <w:pStyle w:val="NoSpacing"/>
              <w:rPr>
                <w:b/>
              </w:rPr>
            </w:pPr>
            <w:r>
              <w:rPr>
                <w:b/>
              </w:rPr>
              <w:t>255 100</w:t>
            </w:r>
          </w:p>
        </w:tc>
        <w:tc>
          <w:tcPr>
            <w:tcW w:w="1843" w:type="dxa"/>
          </w:tcPr>
          <w:p w14:paraId="43FDAFEE" w14:textId="77777777" w:rsidR="00101932" w:rsidRPr="00101932" w:rsidRDefault="00101932" w:rsidP="00093C70">
            <w:pPr>
              <w:pStyle w:val="NoSpacing"/>
              <w:rPr>
                <w:b/>
              </w:rPr>
            </w:pPr>
            <w:r>
              <w:rPr>
                <w:b/>
              </w:rPr>
              <w:t>48 100</w:t>
            </w:r>
          </w:p>
        </w:tc>
        <w:tc>
          <w:tcPr>
            <w:tcW w:w="1591" w:type="dxa"/>
          </w:tcPr>
          <w:p w14:paraId="76530C5C" w14:textId="77777777" w:rsidR="00101932" w:rsidRPr="00101932" w:rsidRDefault="00101932" w:rsidP="00093C70">
            <w:pPr>
              <w:pStyle w:val="NoSpacing"/>
              <w:rPr>
                <w:b/>
              </w:rPr>
            </w:pPr>
            <w:r>
              <w:rPr>
                <w:b/>
              </w:rPr>
              <w:t>30 100</w:t>
            </w:r>
          </w:p>
        </w:tc>
      </w:tr>
      <w:tr w:rsidR="00101932" w14:paraId="055C582A" w14:textId="77777777" w:rsidTr="00F802FB">
        <w:tc>
          <w:tcPr>
            <w:tcW w:w="3369" w:type="dxa"/>
          </w:tcPr>
          <w:p w14:paraId="14904D4C" w14:textId="77777777" w:rsidR="00101932" w:rsidRDefault="00101932" w:rsidP="00F802FB">
            <w:pPr>
              <w:pStyle w:val="NoSpacing"/>
              <w:rPr>
                <w:b/>
              </w:rPr>
            </w:pPr>
            <w:r>
              <w:rPr>
                <w:b/>
              </w:rPr>
              <w:t>Trésorerie finale</w:t>
            </w:r>
          </w:p>
        </w:tc>
        <w:tc>
          <w:tcPr>
            <w:tcW w:w="2409" w:type="dxa"/>
          </w:tcPr>
          <w:p w14:paraId="7EF21A92" w14:textId="77777777" w:rsidR="00101932" w:rsidRDefault="00101932" w:rsidP="00093C70">
            <w:pPr>
              <w:pStyle w:val="NoSpacing"/>
              <w:rPr>
                <w:b/>
              </w:rPr>
            </w:pPr>
            <w:r>
              <w:rPr>
                <w:b/>
              </w:rPr>
              <w:t>─7 033</w:t>
            </w:r>
          </w:p>
        </w:tc>
        <w:tc>
          <w:tcPr>
            <w:tcW w:w="1843" w:type="dxa"/>
          </w:tcPr>
          <w:p w14:paraId="28F25B8F" w14:textId="77777777" w:rsidR="00101932" w:rsidRDefault="00101932" w:rsidP="00093C70">
            <w:pPr>
              <w:pStyle w:val="NoSpacing"/>
              <w:rPr>
                <w:b/>
              </w:rPr>
            </w:pPr>
            <w:r>
              <w:rPr>
                <w:b/>
              </w:rPr>
              <w:t>─7 133</w:t>
            </w:r>
          </w:p>
        </w:tc>
        <w:tc>
          <w:tcPr>
            <w:tcW w:w="1591" w:type="dxa"/>
          </w:tcPr>
          <w:p w14:paraId="74AF54FD" w14:textId="77777777" w:rsidR="00101932" w:rsidRDefault="00101932" w:rsidP="00093C70">
            <w:pPr>
              <w:pStyle w:val="NoSpacing"/>
              <w:rPr>
                <w:b/>
              </w:rPr>
            </w:pPr>
            <w:r>
              <w:rPr>
                <w:b/>
              </w:rPr>
              <w:t>11 767</w:t>
            </w:r>
          </w:p>
        </w:tc>
      </w:tr>
    </w:tbl>
    <w:p w14:paraId="42AEE640" w14:textId="77777777" w:rsidR="00093C70" w:rsidRPr="00093C70" w:rsidRDefault="00093C70" w:rsidP="00093C70">
      <w:pPr>
        <w:pStyle w:val="NoSpacing"/>
      </w:pPr>
    </w:p>
    <w:p w14:paraId="4AC3F86C" w14:textId="77777777" w:rsidR="0099317D" w:rsidRDefault="0099317D">
      <w:r>
        <w:br w:type="page"/>
      </w:r>
    </w:p>
    <w:p w14:paraId="5B1E1289" w14:textId="77777777" w:rsidR="00E10F2C" w:rsidRDefault="0099317D" w:rsidP="0099317D">
      <w:pPr>
        <w:pStyle w:val="Chap1"/>
      </w:pPr>
      <w:r>
        <w:lastRenderedPageBreak/>
        <w:t>Chapitre 5 : Le coût de financement à Court terme (CT)</w:t>
      </w:r>
    </w:p>
    <w:p w14:paraId="2BBA00AA" w14:textId="77777777" w:rsidR="005A06D8" w:rsidRDefault="005A06D8" w:rsidP="005A06D8">
      <w:pPr>
        <w:pStyle w:val="NoSpacing"/>
      </w:pPr>
    </w:p>
    <w:p w14:paraId="19B84D01" w14:textId="77777777" w:rsidR="005A06D8" w:rsidRDefault="0099317D" w:rsidP="0099317D">
      <w:pPr>
        <w:pStyle w:val="grandI"/>
        <w:numPr>
          <w:ilvl w:val="0"/>
          <w:numId w:val="25"/>
        </w:numPr>
      </w:pPr>
      <w:r>
        <w:t>Le coût du découvert</w:t>
      </w:r>
    </w:p>
    <w:p w14:paraId="4E6EF1A2" w14:textId="77777777" w:rsidR="0099317D" w:rsidRDefault="0099317D" w:rsidP="0099317D">
      <w:pPr>
        <w:pStyle w:val="NoSpacing"/>
      </w:pPr>
      <w:r w:rsidRPr="0099317D">
        <w:rPr>
          <w:u w:val="single"/>
        </w:rPr>
        <w:t>On distingue 3 familles d’</w:t>
      </w:r>
      <w:r w:rsidRPr="0099317D">
        <w:rPr>
          <w:i/>
          <w:u w:val="single"/>
        </w:rPr>
        <w:t>Agios</w:t>
      </w:r>
      <w:r>
        <w:rPr>
          <w:i/>
        </w:rPr>
        <w:t> </w:t>
      </w:r>
      <w:r>
        <w:t xml:space="preserve">: </w:t>
      </w:r>
    </w:p>
    <w:p w14:paraId="1138BEA1" w14:textId="77777777" w:rsidR="0099317D" w:rsidRDefault="0099317D" w:rsidP="0099317D">
      <w:pPr>
        <w:pStyle w:val="NoSpacing"/>
        <w:numPr>
          <w:ilvl w:val="0"/>
          <w:numId w:val="1"/>
        </w:numPr>
      </w:pPr>
      <w:r>
        <w:t>Les intérêts débiteurs</w:t>
      </w:r>
    </w:p>
    <w:p w14:paraId="48F5D3BF" w14:textId="77777777" w:rsidR="0099317D" w:rsidRDefault="0099317D" w:rsidP="0099317D">
      <w:pPr>
        <w:pStyle w:val="NoSpacing"/>
        <w:numPr>
          <w:ilvl w:val="0"/>
          <w:numId w:val="1"/>
        </w:numPr>
      </w:pPr>
      <w:r>
        <w:t xml:space="preserve">Commission de fort découvert </w:t>
      </w:r>
    </w:p>
    <w:p w14:paraId="19C91524" w14:textId="77777777" w:rsidR="0099317D" w:rsidRPr="0099317D" w:rsidRDefault="0099317D" w:rsidP="0099317D">
      <w:pPr>
        <w:pStyle w:val="NoSpacing"/>
        <w:numPr>
          <w:ilvl w:val="0"/>
          <w:numId w:val="1"/>
        </w:numPr>
      </w:pPr>
      <w:r>
        <w:t xml:space="preserve">Commission sur mouvement débiteur </w:t>
      </w:r>
      <w:r>
        <w:sym w:font="Wingdings" w:char="F0E0"/>
      </w:r>
      <w:r>
        <w:t xml:space="preserve"> chaque fois qu’on à un débit sur le compte on va payer une commission</w:t>
      </w:r>
    </w:p>
    <w:p w14:paraId="523CB5E2" w14:textId="77777777" w:rsidR="00BC2123" w:rsidRDefault="0099317D" w:rsidP="00BC2123">
      <w:pPr>
        <w:pStyle w:val="NoSpacing"/>
        <w:rPr>
          <w:b/>
        </w:rPr>
      </w:pPr>
      <w:r>
        <w:t xml:space="preserve">Il faut savoir que les </w:t>
      </w:r>
      <w:r w:rsidRPr="0099317D">
        <w:rPr>
          <w:b/>
        </w:rPr>
        <w:t>Agios sont versés en fin trimestre</w:t>
      </w:r>
      <w:r>
        <w:rPr>
          <w:b/>
        </w:rPr>
        <w:t>.</w:t>
      </w:r>
    </w:p>
    <w:p w14:paraId="7E1A7497" w14:textId="77777777" w:rsidR="0099317D" w:rsidRDefault="0099317D" w:rsidP="00BC2123">
      <w:pPr>
        <w:pStyle w:val="NoSpacing"/>
        <w:rPr>
          <w:b/>
        </w:rPr>
      </w:pPr>
    </w:p>
    <w:p w14:paraId="57F7CEB9" w14:textId="77777777" w:rsidR="0099317D" w:rsidRDefault="0099317D" w:rsidP="0099317D">
      <w:pPr>
        <w:pStyle w:val="Style1"/>
      </w:pPr>
      <w:r>
        <w:t>Calcul des intérêts débiteurs sur solde débiteur</w:t>
      </w:r>
    </w:p>
    <w:p w14:paraId="58C27170" w14:textId="77777777" w:rsidR="0099317D" w:rsidRDefault="0099317D" w:rsidP="0099317D">
      <w:pPr>
        <w:pStyle w:val="NoSpacing"/>
      </w:pPr>
      <w:r>
        <w:t xml:space="preserve">On utilise un </w:t>
      </w:r>
      <w:r>
        <w:rPr>
          <w:i/>
        </w:rPr>
        <w:t xml:space="preserve">relevé des opérations bancaires </w:t>
      </w:r>
      <w:r>
        <w:t xml:space="preserve">classées en dates de valeur, ce relevé est appelé une </w:t>
      </w:r>
      <w:r w:rsidRPr="0099317D">
        <w:rPr>
          <w:b/>
          <w:color w:val="FF0000"/>
        </w:rPr>
        <w:t>échelle d’intérêt</w:t>
      </w:r>
      <w:r>
        <w:t xml:space="preserve">. Sur cette échelle d’intérêt (relevé), on fait apparaitre le solde bancaire après chaque opération et si le solde est positif = solde créditeur, si il est négatif = solde débiteur. </w:t>
      </w:r>
    </w:p>
    <w:p w14:paraId="3686B48C" w14:textId="2452B2CC" w:rsidR="0099317D" w:rsidRDefault="0099317D" w:rsidP="0099317D">
      <w:pPr>
        <w:pStyle w:val="NoSpacing"/>
      </w:pPr>
      <w:r>
        <w:t xml:space="preserve">Si on a un </w:t>
      </w:r>
      <w:r>
        <w:rPr>
          <w:u w:val="single"/>
        </w:rPr>
        <w:t>solde débiteur</w:t>
      </w:r>
      <w:r>
        <w:t xml:space="preserve">, on calcul un </w:t>
      </w:r>
      <w:r>
        <w:rPr>
          <w:i/>
        </w:rPr>
        <w:t>Nombre débiteur = Solde débiteur x nombre de jours où on constate ce solde</w:t>
      </w:r>
      <w:r w:rsidR="00C95F80">
        <w:t xml:space="preserve"> (bornes </w:t>
      </w:r>
      <w:r w:rsidR="001B2FE5">
        <w:t xml:space="preserve">non </w:t>
      </w:r>
      <w:r>
        <w:t>comprises)</w:t>
      </w:r>
      <w:r w:rsidR="001E625B">
        <w:t>.</w:t>
      </w:r>
      <w:r>
        <w:t xml:space="preserve"> </w:t>
      </w:r>
    </w:p>
    <w:p w14:paraId="68C9370C" w14:textId="77777777" w:rsidR="0099317D" w:rsidRPr="0099317D" w:rsidRDefault="0099317D" w:rsidP="0099317D">
      <w:pPr>
        <w:pStyle w:val="NoSpacing"/>
      </w:pPr>
    </w:p>
    <w:tbl>
      <w:tblPr>
        <w:tblStyle w:val="TableGrid"/>
        <w:tblW w:w="0" w:type="auto"/>
        <w:tblLook w:val="04A0" w:firstRow="1" w:lastRow="0" w:firstColumn="1" w:lastColumn="0" w:noHBand="0" w:noVBand="1"/>
      </w:tblPr>
      <w:tblGrid>
        <w:gridCol w:w="1101"/>
        <w:gridCol w:w="1134"/>
        <w:gridCol w:w="1134"/>
        <w:gridCol w:w="1559"/>
        <w:gridCol w:w="1276"/>
        <w:gridCol w:w="1692"/>
        <w:gridCol w:w="1316"/>
      </w:tblGrid>
      <w:tr w:rsidR="0099317D" w14:paraId="783BB462" w14:textId="77777777" w:rsidTr="001E625B">
        <w:tc>
          <w:tcPr>
            <w:tcW w:w="1101" w:type="dxa"/>
            <w:shd w:val="clear" w:color="auto" w:fill="A6A6A6" w:themeFill="background1" w:themeFillShade="A6"/>
          </w:tcPr>
          <w:p w14:paraId="0A51BF8C" w14:textId="77777777" w:rsidR="0099317D" w:rsidRPr="001E625B" w:rsidRDefault="0099317D" w:rsidP="0099317D">
            <w:pPr>
              <w:pStyle w:val="NoSpacing"/>
              <w:rPr>
                <w:b/>
              </w:rPr>
            </w:pPr>
            <w:r w:rsidRPr="001E625B">
              <w:rPr>
                <w:b/>
              </w:rPr>
              <w:t>Date valeu</w:t>
            </w:r>
            <w:r w:rsidR="001E625B" w:rsidRPr="001E625B">
              <w:rPr>
                <w:b/>
              </w:rPr>
              <w:t>r</w:t>
            </w:r>
          </w:p>
        </w:tc>
        <w:tc>
          <w:tcPr>
            <w:tcW w:w="1134" w:type="dxa"/>
            <w:shd w:val="clear" w:color="auto" w:fill="A6A6A6" w:themeFill="background1" w:themeFillShade="A6"/>
          </w:tcPr>
          <w:p w14:paraId="7D2E1ED2" w14:textId="77777777" w:rsidR="0099317D" w:rsidRPr="001E625B" w:rsidRDefault="0099317D" w:rsidP="0099317D">
            <w:pPr>
              <w:pStyle w:val="NoSpacing"/>
              <w:rPr>
                <w:b/>
              </w:rPr>
            </w:pPr>
            <w:r w:rsidRPr="001E625B">
              <w:rPr>
                <w:b/>
              </w:rPr>
              <w:t>Débit</w:t>
            </w:r>
          </w:p>
        </w:tc>
        <w:tc>
          <w:tcPr>
            <w:tcW w:w="1134" w:type="dxa"/>
            <w:shd w:val="clear" w:color="auto" w:fill="A6A6A6" w:themeFill="background1" w:themeFillShade="A6"/>
          </w:tcPr>
          <w:p w14:paraId="6D614AA2" w14:textId="77777777" w:rsidR="0099317D" w:rsidRPr="001E625B" w:rsidRDefault="0099317D" w:rsidP="0099317D">
            <w:pPr>
              <w:pStyle w:val="NoSpacing"/>
              <w:rPr>
                <w:b/>
              </w:rPr>
            </w:pPr>
            <w:r w:rsidRPr="001E625B">
              <w:rPr>
                <w:b/>
              </w:rPr>
              <w:t>Crédit</w:t>
            </w:r>
          </w:p>
        </w:tc>
        <w:tc>
          <w:tcPr>
            <w:tcW w:w="1559" w:type="dxa"/>
            <w:shd w:val="clear" w:color="auto" w:fill="A6A6A6" w:themeFill="background1" w:themeFillShade="A6"/>
          </w:tcPr>
          <w:p w14:paraId="48791BDE" w14:textId="77777777" w:rsidR="0099317D" w:rsidRPr="001E625B" w:rsidRDefault="0099317D" w:rsidP="0099317D">
            <w:pPr>
              <w:pStyle w:val="NoSpacing"/>
              <w:rPr>
                <w:b/>
              </w:rPr>
            </w:pPr>
            <w:r w:rsidRPr="001E625B">
              <w:rPr>
                <w:b/>
              </w:rPr>
              <w:t>Solde débiteur</w:t>
            </w:r>
          </w:p>
        </w:tc>
        <w:tc>
          <w:tcPr>
            <w:tcW w:w="1276" w:type="dxa"/>
            <w:shd w:val="clear" w:color="auto" w:fill="A6A6A6" w:themeFill="background1" w:themeFillShade="A6"/>
          </w:tcPr>
          <w:p w14:paraId="692EE698" w14:textId="77777777" w:rsidR="0099317D" w:rsidRPr="001E625B" w:rsidRDefault="0099317D" w:rsidP="0099317D">
            <w:pPr>
              <w:pStyle w:val="NoSpacing"/>
              <w:rPr>
                <w:b/>
              </w:rPr>
            </w:pPr>
            <w:r w:rsidRPr="001E625B">
              <w:rPr>
                <w:b/>
              </w:rPr>
              <w:t>Solde créditeur</w:t>
            </w:r>
          </w:p>
        </w:tc>
        <w:tc>
          <w:tcPr>
            <w:tcW w:w="1692" w:type="dxa"/>
            <w:shd w:val="clear" w:color="auto" w:fill="A6A6A6" w:themeFill="background1" w:themeFillShade="A6"/>
          </w:tcPr>
          <w:p w14:paraId="475131FB" w14:textId="77777777" w:rsidR="0099317D" w:rsidRPr="001E625B" w:rsidRDefault="0099317D" w:rsidP="0099317D">
            <w:pPr>
              <w:rPr>
                <w:b/>
              </w:rPr>
            </w:pPr>
            <w:r w:rsidRPr="001E625B">
              <w:rPr>
                <w:b/>
              </w:rPr>
              <w:t>Nombre jours</w:t>
            </w:r>
          </w:p>
        </w:tc>
        <w:tc>
          <w:tcPr>
            <w:tcW w:w="1316" w:type="dxa"/>
            <w:shd w:val="clear" w:color="auto" w:fill="A6A6A6" w:themeFill="background1" w:themeFillShade="A6"/>
          </w:tcPr>
          <w:p w14:paraId="10F73F15" w14:textId="77777777" w:rsidR="0099317D" w:rsidRPr="001E625B" w:rsidRDefault="0099317D" w:rsidP="0099317D">
            <w:pPr>
              <w:pStyle w:val="NoSpacing"/>
              <w:rPr>
                <w:b/>
              </w:rPr>
            </w:pPr>
            <w:r w:rsidRPr="001E625B">
              <w:rPr>
                <w:b/>
              </w:rPr>
              <w:t>Nombre débiteurs</w:t>
            </w:r>
          </w:p>
        </w:tc>
      </w:tr>
      <w:tr w:rsidR="0099317D" w14:paraId="4A6A2462" w14:textId="77777777" w:rsidTr="001E625B">
        <w:tc>
          <w:tcPr>
            <w:tcW w:w="1101" w:type="dxa"/>
            <w:shd w:val="clear" w:color="auto" w:fill="A6A6A6" w:themeFill="background1" w:themeFillShade="A6"/>
          </w:tcPr>
          <w:p w14:paraId="258416CE" w14:textId="77777777" w:rsidR="0099317D" w:rsidRPr="001E625B" w:rsidRDefault="0099317D" w:rsidP="0099317D">
            <w:pPr>
              <w:pStyle w:val="NoSpacing"/>
              <w:rPr>
                <w:b/>
              </w:rPr>
            </w:pPr>
            <w:r w:rsidRPr="001E625B">
              <w:rPr>
                <w:b/>
              </w:rPr>
              <w:t>01 mars</w:t>
            </w:r>
          </w:p>
        </w:tc>
        <w:tc>
          <w:tcPr>
            <w:tcW w:w="1134" w:type="dxa"/>
          </w:tcPr>
          <w:p w14:paraId="576B9269" w14:textId="77777777" w:rsidR="0099317D" w:rsidRDefault="0099317D" w:rsidP="0099317D">
            <w:pPr>
              <w:pStyle w:val="NoSpacing"/>
            </w:pPr>
          </w:p>
        </w:tc>
        <w:tc>
          <w:tcPr>
            <w:tcW w:w="1134" w:type="dxa"/>
          </w:tcPr>
          <w:p w14:paraId="54DC9B1D" w14:textId="77777777" w:rsidR="0099317D" w:rsidRDefault="0099317D" w:rsidP="0099317D">
            <w:pPr>
              <w:pStyle w:val="NoSpacing"/>
            </w:pPr>
          </w:p>
        </w:tc>
        <w:tc>
          <w:tcPr>
            <w:tcW w:w="1559" w:type="dxa"/>
          </w:tcPr>
          <w:p w14:paraId="2E3780A0" w14:textId="77777777" w:rsidR="0099317D" w:rsidRDefault="0099317D" w:rsidP="0099317D">
            <w:pPr>
              <w:pStyle w:val="NoSpacing"/>
            </w:pPr>
          </w:p>
        </w:tc>
        <w:tc>
          <w:tcPr>
            <w:tcW w:w="1276" w:type="dxa"/>
            <w:shd w:val="clear" w:color="auto" w:fill="FFFFFF" w:themeFill="background1"/>
          </w:tcPr>
          <w:p w14:paraId="224E52D8" w14:textId="77777777" w:rsidR="0099317D" w:rsidRPr="001E625B" w:rsidRDefault="001E625B" w:rsidP="0099317D">
            <w:pPr>
              <w:pStyle w:val="NoSpacing"/>
              <w:rPr>
                <w:color w:val="808080" w:themeColor="background1" w:themeShade="80"/>
              </w:rPr>
            </w:pPr>
            <w:r w:rsidRPr="001E625B">
              <w:rPr>
                <w:color w:val="808080" w:themeColor="background1" w:themeShade="80"/>
              </w:rPr>
              <w:t>5 000 donc solde positif</w:t>
            </w:r>
          </w:p>
        </w:tc>
        <w:tc>
          <w:tcPr>
            <w:tcW w:w="1692" w:type="dxa"/>
          </w:tcPr>
          <w:p w14:paraId="31CCDE58" w14:textId="77777777" w:rsidR="0099317D" w:rsidRDefault="0099317D" w:rsidP="0099317D">
            <w:pPr>
              <w:pStyle w:val="NoSpacing"/>
            </w:pPr>
          </w:p>
        </w:tc>
        <w:tc>
          <w:tcPr>
            <w:tcW w:w="1316" w:type="dxa"/>
          </w:tcPr>
          <w:p w14:paraId="1B7AA073" w14:textId="77777777" w:rsidR="0099317D" w:rsidRDefault="0099317D" w:rsidP="0099317D">
            <w:pPr>
              <w:pStyle w:val="NoSpacing"/>
            </w:pPr>
          </w:p>
        </w:tc>
      </w:tr>
      <w:tr w:rsidR="0099317D" w14:paraId="3A8B574B" w14:textId="77777777" w:rsidTr="001E625B">
        <w:tc>
          <w:tcPr>
            <w:tcW w:w="1101" w:type="dxa"/>
            <w:shd w:val="clear" w:color="auto" w:fill="A6A6A6" w:themeFill="background1" w:themeFillShade="A6"/>
          </w:tcPr>
          <w:p w14:paraId="65029DD0" w14:textId="77777777" w:rsidR="0099317D" w:rsidRPr="001E625B" w:rsidRDefault="0099317D" w:rsidP="0099317D">
            <w:pPr>
              <w:pStyle w:val="NoSpacing"/>
              <w:rPr>
                <w:b/>
              </w:rPr>
            </w:pPr>
            <w:r w:rsidRPr="001E625B">
              <w:rPr>
                <w:b/>
              </w:rPr>
              <w:t>18 mars</w:t>
            </w:r>
          </w:p>
        </w:tc>
        <w:tc>
          <w:tcPr>
            <w:tcW w:w="1134" w:type="dxa"/>
          </w:tcPr>
          <w:p w14:paraId="306D2914" w14:textId="77777777" w:rsidR="0099317D" w:rsidRPr="001E625B" w:rsidRDefault="001E625B" w:rsidP="0099317D">
            <w:pPr>
              <w:pStyle w:val="NoSpacing"/>
              <w:rPr>
                <w:color w:val="808080" w:themeColor="background1" w:themeShade="80"/>
              </w:rPr>
            </w:pPr>
            <w:r w:rsidRPr="001E625B">
              <w:rPr>
                <w:color w:val="808080" w:themeColor="background1" w:themeShade="80"/>
              </w:rPr>
              <w:t>15 000</w:t>
            </w:r>
          </w:p>
        </w:tc>
        <w:tc>
          <w:tcPr>
            <w:tcW w:w="1134" w:type="dxa"/>
          </w:tcPr>
          <w:p w14:paraId="66CDA90C" w14:textId="77777777" w:rsidR="0099317D" w:rsidRDefault="0099317D" w:rsidP="0099317D">
            <w:pPr>
              <w:pStyle w:val="NoSpacing"/>
            </w:pPr>
          </w:p>
        </w:tc>
        <w:tc>
          <w:tcPr>
            <w:tcW w:w="1559" w:type="dxa"/>
          </w:tcPr>
          <w:p w14:paraId="7ADB27D1" w14:textId="77777777" w:rsidR="0099317D" w:rsidRDefault="00787F27" w:rsidP="0099317D">
            <w:pPr>
              <w:pStyle w:val="NoSpacing"/>
            </w:pPr>
            <w:r>
              <w:t xml:space="preserve">─ </w:t>
            </w:r>
            <w:r w:rsidR="001E625B">
              <w:t>10 000 car (5 000 ─ 15 000)</w:t>
            </w:r>
          </w:p>
        </w:tc>
        <w:tc>
          <w:tcPr>
            <w:tcW w:w="1276" w:type="dxa"/>
          </w:tcPr>
          <w:p w14:paraId="449383CC" w14:textId="77777777" w:rsidR="0099317D" w:rsidRDefault="0099317D" w:rsidP="0099317D">
            <w:pPr>
              <w:pStyle w:val="NoSpacing"/>
            </w:pPr>
          </w:p>
        </w:tc>
        <w:tc>
          <w:tcPr>
            <w:tcW w:w="1692" w:type="dxa"/>
          </w:tcPr>
          <w:p w14:paraId="6A340126" w14:textId="77777777" w:rsidR="0099317D" w:rsidRDefault="001E625B" w:rsidP="0099317D">
            <w:pPr>
              <w:pStyle w:val="NoSpacing"/>
            </w:pPr>
            <w:r>
              <w:t>23 ─ 18 = 5jours donc on a un solde débiteur pendant 5 jours</w:t>
            </w:r>
          </w:p>
        </w:tc>
        <w:tc>
          <w:tcPr>
            <w:tcW w:w="1316" w:type="dxa"/>
          </w:tcPr>
          <w:p w14:paraId="681CF90D" w14:textId="77777777" w:rsidR="0099317D" w:rsidRDefault="001E625B" w:rsidP="0099317D">
            <w:pPr>
              <w:pStyle w:val="NoSpacing"/>
            </w:pPr>
            <w:r>
              <w:t>10 000 x 5 = 50 000</w:t>
            </w:r>
          </w:p>
        </w:tc>
      </w:tr>
      <w:tr w:rsidR="0099317D" w14:paraId="133FB13B" w14:textId="77777777" w:rsidTr="001E625B">
        <w:tc>
          <w:tcPr>
            <w:tcW w:w="1101" w:type="dxa"/>
            <w:shd w:val="clear" w:color="auto" w:fill="A6A6A6" w:themeFill="background1" w:themeFillShade="A6"/>
          </w:tcPr>
          <w:p w14:paraId="0EA09D7C" w14:textId="77777777" w:rsidR="0099317D" w:rsidRPr="001E625B" w:rsidRDefault="0099317D" w:rsidP="0099317D">
            <w:pPr>
              <w:pStyle w:val="NoSpacing"/>
              <w:rPr>
                <w:b/>
              </w:rPr>
            </w:pPr>
            <w:r w:rsidRPr="001E625B">
              <w:rPr>
                <w:b/>
              </w:rPr>
              <w:t>23 mars</w:t>
            </w:r>
          </w:p>
        </w:tc>
        <w:tc>
          <w:tcPr>
            <w:tcW w:w="1134" w:type="dxa"/>
          </w:tcPr>
          <w:p w14:paraId="42C64B3B" w14:textId="77777777" w:rsidR="0099317D" w:rsidRPr="001E625B" w:rsidRDefault="001E625B" w:rsidP="0099317D">
            <w:pPr>
              <w:pStyle w:val="NoSpacing"/>
              <w:rPr>
                <w:color w:val="808080" w:themeColor="background1" w:themeShade="80"/>
              </w:rPr>
            </w:pPr>
            <w:r w:rsidRPr="001E625B">
              <w:rPr>
                <w:color w:val="808080" w:themeColor="background1" w:themeShade="80"/>
              </w:rPr>
              <w:t>5 000</w:t>
            </w:r>
          </w:p>
        </w:tc>
        <w:tc>
          <w:tcPr>
            <w:tcW w:w="1134" w:type="dxa"/>
          </w:tcPr>
          <w:p w14:paraId="4C40DE37" w14:textId="77777777" w:rsidR="0099317D" w:rsidRDefault="0099317D" w:rsidP="0099317D">
            <w:pPr>
              <w:pStyle w:val="NoSpacing"/>
            </w:pPr>
          </w:p>
        </w:tc>
        <w:tc>
          <w:tcPr>
            <w:tcW w:w="1559" w:type="dxa"/>
          </w:tcPr>
          <w:p w14:paraId="6F99BE44" w14:textId="77777777" w:rsidR="0099317D" w:rsidRDefault="001E625B" w:rsidP="0099317D">
            <w:pPr>
              <w:pStyle w:val="NoSpacing"/>
            </w:pPr>
            <w:r>
              <w:t>─ 10 000 ─ 5 000 = ─ 15 0000</w:t>
            </w:r>
          </w:p>
        </w:tc>
        <w:tc>
          <w:tcPr>
            <w:tcW w:w="1276" w:type="dxa"/>
          </w:tcPr>
          <w:p w14:paraId="7825322F" w14:textId="77777777" w:rsidR="0099317D" w:rsidRDefault="0099317D" w:rsidP="0099317D">
            <w:pPr>
              <w:pStyle w:val="NoSpacing"/>
            </w:pPr>
          </w:p>
        </w:tc>
        <w:tc>
          <w:tcPr>
            <w:tcW w:w="1692" w:type="dxa"/>
          </w:tcPr>
          <w:p w14:paraId="46031C1A" w14:textId="77777777" w:rsidR="0099317D" w:rsidRDefault="001E625B" w:rsidP="0099317D">
            <w:pPr>
              <w:pStyle w:val="NoSpacing"/>
            </w:pPr>
            <w:r>
              <w:t>31 ─ 23 = 8 jours (car on travail que sur le mois de mars</w:t>
            </w:r>
          </w:p>
        </w:tc>
        <w:tc>
          <w:tcPr>
            <w:tcW w:w="1316" w:type="dxa"/>
          </w:tcPr>
          <w:p w14:paraId="0059E1FF" w14:textId="77777777" w:rsidR="0099317D" w:rsidRDefault="001E625B" w:rsidP="0099317D">
            <w:pPr>
              <w:pStyle w:val="NoSpacing"/>
            </w:pPr>
            <w:r>
              <w:t>120 000</w:t>
            </w:r>
          </w:p>
        </w:tc>
      </w:tr>
      <w:tr w:rsidR="0099317D" w14:paraId="2598A7E8" w14:textId="77777777" w:rsidTr="001E625B">
        <w:tc>
          <w:tcPr>
            <w:tcW w:w="1101" w:type="dxa"/>
            <w:shd w:val="clear" w:color="auto" w:fill="A6A6A6" w:themeFill="background1" w:themeFillShade="A6"/>
          </w:tcPr>
          <w:p w14:paraId="0D7EE3C1" w14:textId="77777777" w:rsidR="0099317D" w:rsidRPr="001E625B" w:rsidRDefault="0099317D" w:rsidP="0099317D">
            <w:pPr>
              <w:pStyle w:val="NoSpacing"/>
              <w:rPr>
                <w:b/>
              </w:rPr>
            </w:pPr>
            <w:r w:rsidRPr="001E625B">
              <w:rPr>
                <w:b/>
              </w:rPr>
              <w:t>02 avril</w:t>
            </w:r>
          </w:p>
        </w:tc>
        <w:tc>
          <w:tcPr>
            <w:tcW w:w="1134" w:type="dxa"/>
          </w:tcPr>
          <w:p w14:paraId="57F41140" w14:textId="77777777" w:rsidR="0099317D" w:rsidRDefault="0099317D" w:rsidP="0099317D">
            <w:pPr>
              <w:pStyle w:val="NoSpacing"/>
            </w:pPr>
          </w:p>
        </w:tc>
        <w:tc>
          <w:tcPr>
            <w:tcW w:w="1134" w:type="dxa"/>
          </w:tcPr>
          <w:p w14:paraId="4946A1BE" w14:textId="77777777" w:rsidR="0099317D" w:rsidRDefault="001E625B" w:rsidP="0099317D">
            <w:pPr>
              <w:pStyle w:val="NoSpacing"/>
            </w:pPr>
            <w:r>
              <w:t>2 000</w:t>
            </w:r>
          </w:p>
        </w:tc>
        <w:tc>
          <w:tcPr>
            <w:tcW w:w="1559" w:type="dxa"/>
          </w:tcPr>
          <w:p w14:paraId="35B7CBBE" w14:textId="77777777" w:rsidR="0099317D" w:rsidRDefault="0099317D" w:rsidP="0099317D">
            <w:pPr>
              <w:pStyle w:val="NoSpacing"/>
            </w:pPr>
          </w:p>
        </w:tc>
        <w:tc>
          <w:tcPr>
            <w:tcW w:w="1276" w:type="dxa"/>
          </w:tcPr>
          <w:p w14:paraId="67100A11" w14:textId="77777777" w:rsidR="0099317D" w:rsidRDefault="0099317D" w:rsidP="0099317D">
            <w:pPr>
              <w:pStyle w:val="NoSpacing"/>
            </w:pPr>
          </w:p>
        </w:tc>
        <w:tc>
          <w:tcPr>
            <w:tcW w:w="1692" w:type="dxa"/>
          </w:tcPr>
          <w:p w14:paraId="6D5F2A68" w14:textId="77777777" w:rsidR="0099317D" w:rsidRDefault="0099317D" w:rsidP="0099317D">
            <w:pPr>
              <w:pStyle w:val="NoSpacing"/>
            </w:pPr>
          </w:p>
        </w:tc>
        <w:tc>
          <w:tcPr>
            <w:tcW w:w="1316" w:type="dxa"/>
          </w:tcPr>
          <w:p w14:paraId="76EAB7C3" w14:textId="77777777" w:rsidR="0099317D" w:rsidRDefault="0099317D" w:rsidP="0099317D">
            <w:pPr>
              <w:pStyle w:val="NoSpacing"/>
            </w:pPr>
          </w:p>
        </w:tc>
      </w:tr>
      <w:tr w:rsidR="0099317D" w14:paraId="38168905" w14:textId="77777777" w:rsidTr="001E625B">
        <w:tc>
          <w:tcPr>
            <w:tcW w:w="1101" w:type="dxa"/>
            <w:shd w:val="clear" w:color="auto" w:fill="A6A6A6" w:themeFill="background1" w:themeFillShade="A6"/>
          </w:tcPr>
          <w:p w14:paraId="6C6E30B1" w14:textId="77777777" w:rsidR="0099317D" w:rsidRPr="001E625B" w:rsidRDefault="0099317D" w:rsidP="0099317D">
            <w:pPr>
              <w:pStyle w:val="NoSpacing"/>
              <w:rPr>
                <w:b/>
              </w:rPr>
            </w:pPr>
            <w:r w:rsidRPr="001E625B">
              <w:rPr>
                <w:b/>
              </w:rPr>
              <w:t>TOTAL MARS</w:t>
            </w:r>
          </w:p>
        </w:tc>
        <w:tc>
          <w:tcPr>
            <w:tcW w:w="1134" w:type="dxa"/>
          </w:tcPr>
          <w:p w14:paraId="5A4EE618" w14:textId="77777777" w:rsidR="0099317D" w:rsidRDefault="00C849D4" w:rsidP="0099317D">
            <w:pPr>
              <w:pStyle w:val="NoSpacing"/>
            </w:pPr>
            <w:r>
              <w:t>20 000</w:t>
            </w:r>
          </w:p>
        </w:tc>
        <w:tc>
          <w:tcPr>
            <w:tcW w:w="1134" w:type="dxa"/>
          </w:tcPr>
          <w:p w14:paraId="1FDE00DC" w14:textId="77777777" w:rsidR="0099317D" w:rsidRDefault="0099317D" w:rsidP="0099317D">
            <w:pPr>
              <w:pStyle w:val="NoSpacing"/>
            </w:pPr>
          </w:p>
        </w:tc>
        <w:tc>
          <w:tcPr>
            <w:tcW w:w="1559" w:type="dxa"/>
          </w:tcPr>
          <w:p w14:paraId="22D3BF1B" w14:textId="77777777" w:rsidR="0099317D" w:rsidRDefault="0099317D" w:rsidP="0099317D">
            <w:pPr>
              <w:pStyle w:val="NoSpacing"/>
            </w:pPr>
          </w:p>
        </w:tc>
        <w:tc>
          <w:tcPr>
            <w:tcW w:w="1276" w:type="dxa"/>
          </w:tcPr>
          <w:p w14:paraId="305737B7" w14:textId="77777777" w:rsidR="0099317D" w:rsidRDefault="0099317D" w:rsidP="0099317D">
            <w:pPr>
              <w:pStyle w:val="NoSpacing"/>
            </w:pPr>
          </w:p>
        </w:tc>
        <w:tc>
          <w:tcPr>
            <w:tcW w:w="1692" w:type="dxa"/>
          </w:tcPr>
          <w:p w14:paraId="1D013735" w14:textId="77777777" w:rsidR="0099317D" w:rsidRDefault="0099317D" w:rsidP="0099317D">
            <w:pPr>
              <w:pStyle w:val="NoSpacing"/>
            </w:pPr>
          </w:p>
        </w:tc>
        <w:tc>
          <w:tcPr>
            <w:tcW w:w="1316" w:type="dxa"/>
          </w:tcPr>
          <w:p w14:paraId="52AFA9EB" w14:textId="77777777" w:rsidR="0099317D" w:rsidRDefault="001E625B" w:rsidP="0099317D">
            <w:pPr>
              <w:pStyle w:val="NoSpacing"/>
            </w:pPr>
            <w:r>
              <w:t>∑ nb débiteurs = 170 000</w:t>
            </w:r>
          </w:p>
        </w:tc>
      </w:tr>
    </w:tbl>
    <w:p w14:paraId="539346D4" w14:textId="77777777" w:rsidR="0099317D" w:rsidRPr="0099317D" w:rsidRDefault="001E625B" w:rsidP="001E625B">
      <w:pPr>
        <w:pStyle w:val="NoSpacing"/>
      </w:pPr>
      <w:r>
        <w:sym w:font="Wingdings" w:char="F0E0"/>
      </w:r>
      <w:r w:rsidRPr="001E625B">
        <w:rPr>
          <w:u w:val="single"/>
        </w:rPr>
        <w:t>Quand on a repéré la ∑ nb débiteurs on calcul les intérêts débiteurs</w:t>
      </w:r>
      <w:r>
        <w:t> :</w:t>
      </w:r>
    </w:p>
    <w:p w14:paraId="54110DD4" w14:textId="447EBAA2" w:rsidR="001E625B" w:rsidRDefault="001E625B" w:rsidP="00BC2123">
      <w:pPr>
        <w:pStyle w:val="NoSpacing"/>
      </w:pPr>
      <w:r>
        <w:rPr>
          <w:i/>
        </w:rPr>
        <w:t xml:space="preserve">Attention, pour le calcul </w:t>
      </w:r>
      <w:r w:rsidR="00BF4D27">
        <w:rPr>
          <w:i/>
        </w:rPr>
        <w:t>des intérêts</w:t>
      </w:r>
      <w:r>
        <w:rPr>
          <w:i/>
        </w:rPr>
        <w:t xml:space="preserve"> on prend une année </w:t>
      </w:r>
      <w:r w:rsidR="00BF4D27">
        <w:rPr>
          <w:i/>
        </w:rPr>
        <w:t>à</w:t>
      </w:r>
      <w:r>
        <w:rPr>
          <w:i/>
        </w:rPr>
        <w:t xml:space="preserve"> 365 jours. </w:t>
      </w:r>
      <w:r>
        <w:t xml:space="preserve">Lorsque je veux calculer un ti quotidien a partir d’un ti annuel alors on a plus que 360 jours. Donc pour avoir </w:t>
      </w:r>
      <w:r w:rsidRPr="001E625B">
        <w:rPr>
          <w:b/>
          <w:color w:val="FF0000"/>
        </w:rPr>
        <w:t>les intérêts débiteurs</w:t>
      </w:r>
      <w:r>
        <w:t xml:space="preserve"> </w:t>
      </w:r>
      <w:r w:rsidRPr="001E625B">
        <w:rPr>
          <w:i/>
          <w:color w:val="FF0000"/>
        </w:rPr>
        <w:t>= ti annuel / 360 x ∑ nombre débiteurs</w:t>
      </w:r>
      <w:r>
        <w:t>.</w:t>
      </w:r>
    </w:p>
    <w:p w14:paraId="2D4C5D8D" w14:textId="77777777" w:rsidR="001E625B" w:rsidRDefault="001E625B" w:rsidP="001E625B">
      <w:pPr>
        <w:pStyle w:val="NoSpacing"/>
      </w:pPr>
      <w:r>
        <w:t xml:space="preserve">On prend un ti = 10% </w:t>
      </w:r>
      <w:r>
        <w:sym w:font="Wingdings" w:char="F0E0"/>
      </w:r>
      <w:r>
        <w:t xml:space="preserve"> Donc (10% / 360) x 170 000 = 47, 22.</w:t>
      </w:r>
    </w:p>
    <w:p w14:paraId="65ADB466" w14:textId="77777777" w:rsidR="001E625B" w:rsidRDefault="001E625B" w:rsidP="001E625B">
      <w:pPr>
        <w:pStyle w:val="NoSpacing"/>
      </w:pPr>
    </w:p>
    <w:p w14:paraId="53EEA683" w14:textId="77777777" w:rsidR="001E625B" w:rsidRPr="001E625B" w:rsidRDefault="001E625B" w:rsidP="001E625B">
      <w:pPr>
        <w:pStyle w:val="Style1"/>
      </w:pPr>
      <w:r>
        <w:t>Commission de Plus Fort Découvert</w:t>
      </w:r>
    </w:p>
    <w:p w14:paraId="0576DA4B" w14:textId="77777777" w:rsidR="00C849D4" w:rsidRDefault="001E625B" w:rsidP="00686112">
      <w:pPr>
        <w:pStyle w:val="NoSpacing"/>
      </w:pPr>
      <w:r>
        <w:t xml:space="preserve">Elle s’applique au Solde </w:t>
      </w:r>
      <w:r w:rsidR="00C849D4">
        <w:t>débiteur le plus élevé du mois de l’ordre de 0,05% (les taux sont toujours donnés).</w:t>
      </w:r>
    </w:p>
    <w:p w14:paraId="3BA11589" w14:textId="77777777" w:rsidR="00C849D4" w:rsidRDefault="00C849D4" w:rsidP="00686112">
      <w:pPr>
        <w:pStyle w:val="NoSpacing"/>
      </w:pPr>
      <w:r>
        <w:t>En mars,  il y à le solde débiteur le plus élevé donc 15 000 x 0,05%  = 7,5€.</w:t>
      </w:r>
    </w:p>
    <w:p w14:paraId="2DC3FBA4" w14:textId="77777777" w:rsidR="00C849D4" w:rsidRDefault="00C849D4" w:rsidP="00686112">
      <w:pPr>
        <w:pStyle w:val="NoSpacing"/>
      </w:pPr>
    </w:p>
    <w:p w14:paraId="5299985F" w14:textId="77777777" w:rsidR="00C849D4" w:rsidRDefault="00C849D4" w:rsidP="00C849D4">
      <w:pPr>
        <w:pStyle w:val="Style1"/>
      </w:pPr>
      <w:r>
        <w:t>Commission de mouvement sur solde débiteur</w:t>
      </w:r>
    </w:p>
    <w:p w14:paraId="69774D86" w14:textId="77777777" w:rsidR="00892942" w:rsidRDefault="00C849D4" w:rsidP="00686112">
      <w:pPr>
        <w:pStyle w:val="NoSpacing"/>
        <w:rPr>
          <w:b/>
        </w:rPr>
      </w:pPr>
      <w:r>
        <w:t xml:space="preserve">De l’ordre de 0,025% des mouvements débiteurs (en dehors des agios) </w:t>
      </w:r>
      <w:r>
        <w:sym w:font="Wingdings" w:char="F0E0"/>
      </w:r>
      <w:r>
        <w:t xml:space="preserve"> c’est la seule commission qui est soumise à la </w:t>
      </w:r>
      <w:r>
        <w:rPr>
          <w:b/>
        </w:rPr>
        <w:t xml:space="preserve">TVA. </w:t>
      </w:r>
    </w:p>
    <w:p w14:paraId="20E605CB" w14:textId="4ECCF70A" w:rsidR="00C849D4" w:rsidRDefault="00C849D4" w:rsidP="00686112">
      <w:pPr>
        <w:pStyle w:val="NoSpacing"/>
      </w:pPr>
      <w:r>
        <w:t xml:space="preserve">Commission = 0,025% x </w:t>
      </w:r>
      <w:r w:rsidR="00326144">
        <w:t>20 000 = 5</w:t>
      </w:r>
      <w:r>
        <w:t xml:space="preserve">€ HT dont </w:t>
      </w:r>
      <w:r w:rsidR="00326144">
        <w:t>0,98</w:t>
      </w:r>
      <w:r>
        <w:t xml:space="preserve">€ de TVA. </w:t>
      </w:r>
    </w:p>
    <w:p w14:paraId="3378F6BE" w14:textId="77777777" w:rsidR="00C849D4" w:rsidRDefault="00C849D4" w:rsidP="00686112">
      <w:pPr>
        <w:pStyle w:val="NoSpacing"/>
      </w:pPr>
    </w:p>
    <w:p w14:paraId="429EA121" w14:textId="77777777" w:rsidR="00C849D4" w:rsidRPr="00C849D4" w:rsidRDefault="00C849D4" w:rsidP="00C849D4">
      <w:pPr>
        <w:pStyle w:val="Style1"/>
      </w:pPr>
      <w:r>
        <w:t>Taux effectif global</w:t>
      </w:r>
    </w:p>
    <w:p w14:paraId="5A983B1D" w14:textId="77777777" w:rsidR="00C849D4" w:rsidRDefault="00C849D4" w:rsidP="00686112">
      <w:pPr>
        <w:pStyle w:val="NoSpacing"/>
      </w:pPr>
      <w:r>
        <w:t>Pour une entreprise, on prend toujours le coût HT.</w:t>
      </w:r>
    </w:p>
    <w:p w14:paraId="1D20B65B" w14:textId="77777777" w:rsidR="00C849D4" w:rsidRDefault="00C849D4" w:rsidP="00686112">
      <w:pPr>
        <w:pStyle w:val="NoSpacing"/>
        <w:rPr>
          <w:i/>
        </w:rPr>
      </w:pPr>
      <w:r>
        <w:t xml:space="preserve">On calcul d’abord un </w:t>
      </w:r>
      <w:r w:rsidRPr="00C849D4">
        <w:rPr>
          <w:b/>
          <w:color w:val="FF0000"/>
        </w:rPr>
        <w:t xml:space="preserve">Taux quotidien = </w:t>
      </w:r>
      <w:r w:rsidRPr="00C849D4">
        <w:rPr>
          <w:i/>
          <w:color w:val="FF0000"/>
        </w:rPr>
        <w:t>∑ Agios / ∑ nombres débiteurs</w:t>
      </w:r>
      <w:r>
        <w:rPr>
          <w:i/>
        </w:rPr>
        <w:t>.</w:t>
      </w:r>
    </w:p>
    <w:p w14:paraId="0B008D57" w14:textId="77777777" w:rsidR="00C849D4" w:rsidRDefault="00C849D4" w:rsidP="00686112">
      <w:pPr>
        <w:pStyle w:val="NoSpacing"/>
      </w:pPr>
      <w:r>
        <w:t>Sur l’exemple : 47,22 +7,5 + 5 = 59,72 ↔ 59,72 / 170 000</w:t>
      </w:r>
    </w:p>
    <w:p w14:paraId="2F3AF2A3" w14:textId="77777777" w:rsidR="00C849D4" w:rsidRDefault="00C849D4" w:rsidP="00686112">
      <w:pPr>
        <w:pStyle w:val="NoSpacing"/>
      </w:pPr>
    </w:p>
    <w:p w14:paraId="037B1B41" w14:textId="77777777" w:rsidR="00C849D4" w:rsidRDefault="00C849D4" w:rsidP="00686112">
      <w:pPr>
        <w:pStyle w:val="NoSpacing"/>
      </w:pPr>
      <w:r>
        <w:t>Taux annuel simplifié = taux quotidien x 365 = 59,72 / 170 000 x 365 = 12,82%</w:t>
      </w:r>
    </w:p>
    <w:p w14:paraId="24D13D65" w14:textId="77777777" w:rsidR="00C849D4" w:rsidRDefault="00C849D4" w:rsidP="00686112">
      <w:pPr>
        <w:pStyle w:val="NoSpacing"/>
      </w:pPr>
      <w:r>
        <w:lastRenderedPageBreak/>
        <w:t>Taux annuel exact (demandé)= (1+taux quotidien)</w:t>
      </w:r>
      <w:r>
        <w:rPr>
          <w:vertAlign w:val="superscript"/>
        </w:rPr>
        <w:t>365</w:t>
      </w:r>
      <w:r>
        <w:t xml:space="preserve"> </w:t>
      </w:r>
      <w:r w:rsidR="009818A3">
        <w:t>─ 1</w:t>
      </w:r>
      <w:r>
        <w:t xml:space="preserve">= (1+ </w:t>
      </w:r>
      <m:oMath>
        <m:f>
          <m:fPr>
            <m:ctrlPr>
              <w:rPr>
                <w:rFonts w:ascii="Cambria Math" w:hAnsi="Cambria Math"/>
                <w:i/>
              </w:rPr>
            </m:ctrlPr>
          </m:fPr>
          <m:num>
            <m:r>
              <w:rPr>
                <w:rFonts w:ascii="Cambria Math" w:hAnsi="Cambria Math"/>
              </w:rPr>
              <m:t>59,72</m:t>
            </m:r>
          </m:num>
          <m:den>
            <m:r>
              <w:rPr>
                <w:rFonts w:ascii="Cambria Math" w:hAnsi="Cambria Math"/>
              </w:rPr>
              <m:t>170 000</m:t>
            </m:r>
          </m:den>
        </m:f>
      </m:oMath>
      <w:r>
        <w:t>)</w:t>
      </w:r>
      <w:r>
        <w:rPr>
          <w:vertAlign w:val="superscript"/>
        </w:rPr>
        <w:t>365</w:t>
      </w:r>
      <w:r w:rsidR="009818A3">
        <w:rPr>
          <w:vertAlign w:val="superscript"/>
        </w:rPr>
        <w:t xml:space="preserve"> </w:t>
      </w:r>
      <w:r>
        <w:t xml:space="preserve"> </w:t>
      </w:r>
      <w:r w:rsidR="009818A3">
        <w:t xml:space="preserve">─ 1 </w:t>
      </w:r>
      <w:r>
        <w:t>= 13,68%</w:t>
      </w:r>
    </w:p>
    <w:p w14:paraId="0A2D08B0" w14:textId="77777777" w:rsidR="00787F27" w:rsidRDefault="00787F27" w:rsidP="00686112">
      <w:pPr>
        <w:pStyle w:val="NoSpacing"/>
      </w:pPr>
    </w:p>
    <w:p w14:paraId="7CB2F5DD" w14:textId="77777777" w:rsidR="00787F27" w:rsidRDefault="00787F27" w:rsidP="00787F27">
      <w:pPr>
        <w:pStyle w:val="Exemple"/>
      </w:pPr>
      <w:r>
        <w:t>Exercice Coût du financement a CT p.16</w:t>
      </w:r>
    </w:p>
    <w:tbl>
      <w:tblPr>
        <w:tblStyle w:val="TableGrid"/>
        <w:tblW w:w="0" w:type="auto"/>
        <w:tblLook w:val="04A0" w:firstRow="1" w:lastRow="0" w:firstColumn="1" w:lastColumn="0" w:noHBand="0" w:noVBand="1"/>
      </w:tblPr>
      <w:tblGrid>
        <w:gridCol w:w="1316"/>
        <w:gridCol w:w="1316"/>
        <w:gridCol w:w="1316"/>
        <w:gridCol w:w="1316"/>
        <w:gridCol w:w="1081"/>
        <w:gridCol w:w="1276"/>
        <w:gridCol w:w="1591"/>
      </w:tblGrid>
      <w:tr w:rsidR="00787F27" w14:paraId="5A2227F4" w14:textId="77777777" w:rsidTr="00787F27">
        <w:tc>
          <w:tcPr>
            <w:tcW w:w="1316" w:type="dxa"/>
          </w:tcPr>
          <w:p w14:paraId="788F2CBF" w14:textId="77777777" w:rsidR="00787F27" w:rsidRDefault="00787F27" w:rsidP="00787F27">
            <w:pPr>
              <w:pStyle w:val="NoSpacing"/>
            </w:pPr>
            <w:r>
              <w:t>Date valeur</w:t>
            </w:r>
          </w:p>
        </w:tc>
        <w:tc>
          <w:tcPr>
            <w:tcW w:w="1316" w:type="dxa"/>
          </w:tcPr>
          <w:p w14:paraId="27B49931" w14:textId="77777777" w:rsidR="00787F27" w:rsidRDefault="00787F27" w:rsidP="00787F27">
            <w:pPr>
              <w:pStyle w:val="NoSpacing"/>
            </w:pPr>
            <w:r>
              <w:t>Débit</w:t>
            </w:r>
          </w:p>
        </w:tc>
        <w:tc>
          <w:tcPr>
            <w:tcW w:w="1316" w:type="dxa"/>
          </w:tcPr>
          <w:p w14:paraId="5665C5BD" w14:textId="77777777" w:rsidR="00787F27" w:rsidRDefault="00787F27" w:rsidP="00787F27">
            <w:pPr>
              <w:pStyle w:val="NoSpacing"/>
            </w:pPr>
            <w:r>
              <w:t>Crédit</w:t>
            </w:r>
          </w:p>
        </w:tc>
        <w:tc>
          <w:tcPr>
            <w:tcW w:w="1316" w:type="dxa"/>
          </w:tcPr>
          <w:p w14:paraId="195FD4CE" w14:textId="77777777" w:rsidR="00787F27" w:rsidRDefault="00787F27" w:rsidP="00787F27">
            <w:pPr>
              <w:pStyle w:val="NoSpacing"/>
            </w:pPr>
            <w:r>
              <w:t>Solde D</w:t>
            </w:r>
          </w:p>
        </w:tc>
        <w:tc>
          <w:tcPr>
            <w:tcW w:w="1081" w:type="dxa"/>
          </w:tcPr>
          <w:p w14:paraId="0C73A0F4" w14:textId="77777777" w:rsidR="00787F27" w:rsidRDefault="00787F27" w:rsidP="00787F27">
            <w:pPr>
              <w:pStyle w:val="NoSpacing"/>
            </w:pPr>
            <w:r>
              <w:t>Solde C</w:t>
            </w:r>
          </w:p>
        </w:tc>
        <w:tc>
          <w:tcPr>
            <w:tcW w:w="1276" w:type="dxa"/>
          </w:tcPr>
          <w:p w14:paraId="4AF27A5F" w14:textId="77777777" w:rsidR="00787F27" w:rsidRDefault="00787F27" w:rsidP="00787F27">
            <w:pPr>
              <w:pStyle w:val="NoSpacing"/>
            </w:pPr>
            <w:r>
              <w:t>Nombre jours</w:t>
            </w:r>
          </w:p>
        </w:tc>
        <w:tc>
          <w:tcPr>
            <w:tcW w:w="1591" w:type="dxa"/>
          </w:tcPr>
          <w:p w14:paraId="534D5E29" w14:textId="77777777" w:rsidR="00787F27" w:rsidRDefault="00787F27" w:rsidP="00787F27">
            <w:pPr>
              <w:pStyle w:val="NoSpacing"/>
            </w:pPr>
            <w:r>
              <w:t>Nombre débiteurs</w:t>
            </w:r>
          </w:p>
        </w:tc>
      </w:tr>
      <w:tr w:rsidR="00787F27" w14:paraId="0D7917F8" w14:textId="77777777" w:rsidTr="00787F27">
        <w:tc>
          <w:tcPr>
            <w:tcW w:w="1316" w:type="dxa"/>
          </w:tcPr>
          <w:p w14:paraId="6B63AC68" w14:textId="77777777" w:rsidR="00787F27" w:rsidRDefault="00787F27" w:rsidP="00787F27">
            <w:pPr>
              <w:pStyle w:val="NoSpacing"/>
            </w:pPr>
          </w:p>
        </w:tc>
        <w:tc>
          <w:tcPr>
            <w:tcW w:w="1316" w:type="dxa"/>
          </w:tcPr>
          <w:p w14:paraId="69D9F9C8" w14:textId="77777777" w:rsidR="00787F27" w:rsidRDefault="00787F27" w:rsidP="00787F27">
            <w:pPr>
              <w:pStyle w:val="NoSpacing"/>
            </w:pPr>
          </w:p>
        </w:tc>
        <w:tc>
          <w:tcPr>
            <w:tcW w:w="1316" w:type="dxa"/>
          </w:tcPr>
          <w:p w14:paraId="6A504BFD" w14:textId="77777777" w:rsidR="00787F27" w:rsidRDefault="00787F27" w:rsidP="00787F27">
            <w:pPr>
              <w:pStyle w:val="NoSpacing"/>
            </w:pPr>
          </w:p>
        </w:tc>
        <w:tc>
          <w:tcPr>
            <w:tcW w:w="1316" w:type="dxa"/>
          </w:tcPr>
          <w:p w14:paraId="25801D0D" w14:textId="77777777" w:rsidR="00787F27" w:rsidRDefault="00787F27" w:rsidP="00787F27">
            <w:pPr>
              <w:pStyle w:val="NoSpacing"/>
            </w:pPr>
          </w:p>
        </w:tc>
        <w:tc>
          <w:tcPr>
            <w:tcW w:w="1081" w:type="dxa"/>
          </w:tcPr>
          <w:p w14:paraId="3EE74407" w14:textId="77777777" w:rsidR="00787F27" w:rsidRPr="00787F27" w:rsidRDefault="00787F27" w:rsidP="00787F27">
            <w:pPr>
              <w:pStyle w:val="NoSpacing"/>
              <w:rPr>
                <w:color w:val="808080" w:themeColor="background1" w:themeShade="80"/>
              </w:rPr>
            </w:pPr>
            <w:r w:rsidRPr="00787F27">
              <w:rPr>
                <w:color w:val="808080" w:themeColor="background1" w:themeShade="80"/>
              </w:rPr>
              <w:t>50 000</w:t>
            </w:r>
          </w:p>
        </w:tc>
        <w:tc>
          <w:tcPr>
            <w:tcW w:w="1276" w:type="dxa"/>
          </w:tcPr>
          <w:p w14:paraId="4929A53F" w14:textId="77777777" w:rsidR="00787F27" w:rsidRDefault="00787F27" w:rsidP="00787F27">
            <w:pPr>
              <w:pStyle w:val="NoSpacing"/>
            </w:pPr>
          </w:p>
        </w:tc>
        <w:tc>
          <w:tcPr>
            <w:tcW w:w="1591" w:type="dxa"/>
          </w:tcPr>
          <w:p w14:paraId="5DB54085" w14:textId="77777777" w:rsidR="00787F27" w:rsidRDefault="00787F27" w:rsidP="00787F27">
            <w:pPr>
              <w:pStyle w:val="NoSpacing"/>
            </w:pPr>
          </w:p>
        </w:tc>
      </w:tr>
      <w:tr w:rsidR="00787F27" w14:paraId="4F1CAD54" w14:textId="77777777" w:rsidTr="00787F27">
        <w:tc>
          <w:tcPr>
            <w:tcW w:w="1316" w:type="dxa"/>
          </w:tcPr>
          <w:p w14:paraId="79993CEA" w14:textId="77777777" w:rsidR="00787F27" w:rsidRDefault="00787F27" w:rsidP="00787F27">
            <w:pPr>
              <w:pStyle w:val="NoSpacing"/>
            </w:pPr>
            <w:r>
              <w:t>3 avril</w:t>
            </w:r>
          </w:p>
        </w:tc>
        <w:tc>
          <w:tcPr>
            <w:tcW w:w="1316" w:type="dxa"/>
          </w:tcPr>
          <w:p w14:paraId="06C2C337" w14:textId="77777777" w:rsidR="00787F27" w:rsidRPr="00787F27" w:rsidRDefault="00787F27" w:rsidP="00787F27">
            <w:pPr>
              <w:pStyle w:val="NoSpacing"/>
              <w:rPr>
                <w:color w:val="808080" w:themeColor="background1" w:themeShade="80"/>
              </w:rPr>
            </w:pPr>
            <w:r w:rsidRPr="00787F27">
              <w:rPr>
                <w:color w:val="808080" w:themeColor="background1" w:themeShade="80"/>
              </w:rPr>
              <w:t>200 000</w:t>
            </w:r>
          </w:p>
        </w:tc>
        <w:tc>
          <w:tcPr>
            <w:tcW w:w="1316" w:type="dxa"/>
          </w:tcPr>
          <w:p w14:paraId="78C7BF29" w14:textId="77777777" w:rsidR="00787F27" w:rsidRPr="00787F27" w:rsidRDefault="00787F27" w:rsidP="00787F27">
            <w:pPr>
              <w:pStyle w:val="NoSpacing"/>
              <w:rPr>
                <w:color w:val="808080" w:themeColor="background1" w:themeShade="80"/>
              </w:rPr>
            </w:pPr>
          </w:p>
        </w:tc>
        <w:tc>
          <w:tcPr>
            <w:tcW w:w="1316" w:type="dxa"/>
          </w:tcPr>
          <w:p w14:paraId="21FD9237" w14:textId="77777777" w:rsidR="00787F27" w:rsidRDefault="00787F27" w:rsidP="00787F27">
            <w:pPr>
              <w:pStyle w:val="NoSpacing"/>
            </w:pPr>
            <w:r>
              <w:t>50 000 ─ 200 000 = 150 000</w:t>
            </w:r>
          </w:p>
        </w:tc>
        <w:tc>
          <w:tcPr>
            <w:tcW w:w="1081" w:type="dxa"/>
          </w:tcPr>
          <w:p w14:paraId="17DF0773" w14:textId="77777777" w:rsidR="00787F27" w:rsidRDefault="00787F27" w:rsidP="00787F27">
            <w:pPr>
              <w:pStyle w:val="NoSpacing"/>
            </w:pPr>
          </w:p>
        </w:tc>
        <w:tc>
          <w:tcPr>
            <w:tcW w:w="1276" w:type="dxa"/>
          </w:tcPr>
          <w:p w14:paraId="622D747B" w14:textId="77777777" w:rsidR="00787F27" w:rsidRDefault="00787F27" w:rsidP="00787F27">
            <w:pPr>
              <w:pStyle w:val="NoSpacing"/>
            </w:pPr>
            <w:r>
              <w:t>10 ─ 3 = 7 jours</w:t>
            </w:r>
          </w:p>
        </w:tc>
        <w:tc>
          <w:tcPr>
            <w:tcW w:w="1591" w:type="dxa"/>
          </w:tcPr>
          <w:p w14:paraId="04DA8B3F" w14:textId="77777777" w:rsidR="00787F27" w:rsidRDefault="00787F27" w:rsidP="00787F27">
            <w:pPr>
              <w:pStyle w:val="NoSpacing"/>
            </w:pPr>
            <w:r>
              <w:t>7 x 150 000 = 1 050 000</w:t>
            </w:r>
          </w:p>
        </w:tc>
      </w:tr>
      <w:tr w:rsidR="00787F27" w14:paraId="11A44432" w14:textId="77777777" w:rsidTr="00787F27">
        <w:tc>
          <w:tcPr>
            <w:tcW w:w="1316" w:type="dxa"/>
          </w:tcPr>
          <w:p w14:paraId="1A324742" w14:textId="77777777" w:rsidR="00787F27" w:rsidRDefault="00787F27" w:rsidP="00787F27">
            <w:pPr>
              <w:pStyle w:val="NoSpacing"/>
            </w:pPr>
            <w:r>
              <w:t>10 avril</w:t>
            </w:r>
          </w:p>
        </w:tc>
        <w:tc>
          <w:tcPr>
            <w:tcW w:w="1316" w:type="dxa"/>
          </w:tcPr>
          <w:p w14:paraId="15E47D5B" w14:textId="77777777" w:rsidR="00787F27" w:rsidRPr="00787F27" w:rsidRDefault="00787F27" w:rsidP="00787F27">
            <w:pPr>
              <w:pStyle w:val="NoSpacing"/>
              <w:rPr>
                <w:color w:val="808080" w:themeColor="background1" w:themeShade="80"/>
              </w:rPr>
            </w:pPr>
          </w:p>
        </w:tc>
        <w:tc>
          <w:tcPr>
            <w:tcW w:w="1316" w:type="dxa"/>
          </w:tcPr>
          <w:p w14:paraId="79A9BF62" w14:textId="77777777" w:rsidR="00787F27" w:rsidRPr="00787F27" w:rsidRDefault="00787F27" w:rsidP="00787F27">
            <w:pPr>
              <w:pStyle w:val="NoSpacing"/>
              <w:rPr>
                <w:color w:val="808080" w:themeColor="background1" w:themeShade="80"/>
              </w:rPr>
            </w:pPr>
            <w:r w:rsidRPr="00787F27">
              <w:rPr>
                <w:color w:val="808080" w:themeColor="background1" w:themeShade="80"/>
              </w:rPr>
              <w:t>20 000</w:t>
            </w:r>
          </w:p>
        </w:tc>
        <w:tc>
          <w:tcPr>
            <w:tcW w:w="1316" w:type="dxa"/>
          </w:tcPr>
          <w:p w14:paraId="001FFCB4" w14:textId="77777777" w:rsidR="00787F27" w:rsidRDefault="00787F27" w:rsidP="00787F27">
            <w:pPr>
              <w:pStyle w:val="NoSpacing"/>
            </w:pPr>
            <w:r>
              <w:t>─ 150 000 + 20 000 = 130 000</w:t>
            </w:r>
          </w:p>
        </w:tc>
        <w:tc>
          <w:tcPr>
            <w:tcW w:w="1081" w:type="dxa"/>
          </w:tcPr>
          <w:p w14:paraId="662E40A8" w14:textId="77777777" w:rsidR="00787F27" w:rsidRDefault="00787F27" w:rsidP="00787F27">
            <w:pPr>
              <w:pStyle w:val="NoSpacing"/>
            </w:pPr>
          </w:p>
        </w:tc>
        <w:tc>
          <w:tcPr>
            <w:tcW w:w="1276" w:type="dxa"/>
          </w:tcPr>
          <w:p w14:paraId="177360E0" w14:textId="77777777" w:rsidR="00787F27" w:rsidRDefault="00787F27" w:rsidP="00787F27">
            <w:pPr>
              <w:pStyle w:val="NoSpacing"/>
            </w:pPr>
            <w:r>
              <w:t>3 jours</w:t>
            </w:r>
          </w:p>
        </w:tc>
        <w:tc>
          <w:tcPr>
            <w:tcW w:w="1591" w:type="dxa"/>
          </w:tcPr>
          <w:p w14:paraId="40582C32" w14:textId="77777777" w:rsidR="00787F27" w:rsidRDefault="00787F27" w:rsidP="00787F27">
            <w:pPr>
              <w:pStyle w:val="NoSpacing"/>
            </w:pPr>
            <w:r>
              <w:t>390 000</w:t>
            </w:r>
          </w:p>
        </w:tc>
      </w:tr>
      <w:tr w:rsidR="00787F27" w14:paraId="6C0C09B5" w14:textId="77777777" w:rsidTr="00787F27">
        <w:tc>
          <w:tcPr>
            <w:tcW w:w="1316" w:type="dxa"/>
          </w:tcPr>
          <w:p w14:paraId="65D8F752" w14:textId="77777777" w:rsidR="00787F27" w:rsidRDefault="00787F27" w:rsidP="00787F27">
            <w:pPr>
              <w:pStyle w:val="NoSpacing"/>
            </w:pPr>
            <w:r>
              <w:t>13 avril</w:t>
            </w:r>
          </w:p>
        </w:tc>
        <w:tc>
          <w:tcPr>
            <w:tcW w:w="1316" w:type="dxa"/>
          </w:tcPr>
          <w:p w14:paraId="4F94F7BA" w14:textId="77777777" w:rsidR="00787F27" w:rsidRPr="00787F27" w:rsidRDefault="00787F27" w:rsidP="00787F27">
            <w:pPr>
              <w:pStyle w:val="NoSpacing"/>
              <w:rPr>
                <w:color w:val="808080" w:themeColor="background1" w:themeShade="80"/>
              </w:rPr>
            </w:pPr>
            <w:r w:rsidRPr="00787F27">
              <w:rPr>
                <w:color w:val="808080" w:themeColor="background1" w:themeShade="80"/>
              </w:rPr>
              <w:t>40 000</w:t>
            </w:r>
          </w:p>
        </w:tc>
        <w:tc>
          <w:tcPr>
            <w:tcW w:w="1316" w:type="dxa"/>
          </w:tcPr>
          <w:p w14:paraId="20F08CD7" w14:textId="77777777" w:rsidR="00787F27" w:rsidRPr="00787F27" w:rsidRDefault="00787F27" w:rsidP="00787F27">
            <w:pPr>
              <w:pStyle w:val="NoSpacing"/>
              <w:rPr>
                <w:color w:val="808080" w:themeColor="background1" w:themeShade="80"/>
              </w:rPr>
            </w:pPr>
          </w:p>
        </w:tc>
        <w:tc>
          <w:tcPr>
            <w:tcW w:w="1316" w:type="dxa"/>
          </w:tcPr>
          <w:p w14:paraId="4757C7A8" w14:textId="77777777" w:rsidR="00787F27" w:rsidRDefault="00787F27" w:rsidP="00787F27">
            <w:pPr>
              <w:pStyle w:val="NoSpacing"/>
            </w:pPr>
            <w:r>
              <w:t xml:space="preserve"> 170 000</w:t>
            </w:r>
          </w:p>
        </w:tc>
        <w:tc>
          <w:tcPr>
            <w:tcW w:w="1081" w:type="dxa"/>
          </w:tcPr>
          <w:p w14:paraId="0D9350AD" w14:textId="77777777" w:rsidR="00787F27" w:rsidRDefault="00787F27" w:rsidP="00787F27">
            <w:pPr>
              <w:pStyle w:val="NoSpacing"/>
            </w:pPr>
          </w:p>
        </w:tc>
        <w:tc>
          <w:tcPr>
            <w:tcW w:w="1276" w:type="dxa"/>
          </w:tcPr>
          <w:p w14:paraId="678AABC0" w14:textId="77777777" w:rsidR="00787F27" w:rsidRDefault="00787F27" w:rsidP="00787F27">
            <w:pPr>
              <w:pStyle w:val="NoSpacing"/>
            </w:pPr>
            <w:r>
              <w:t>7 jours</w:t>
            </w:r>
          </w:p>
        </w:tc>
        <w:tc>
          <w:tcPr>
            <w:tcW w:w="1591" w:type="dxa"/>
          </w:tcPr>
          <w:p w14:paraId="4DEBD9B6" w14:textId="77777777" w:rsidR="00787F27" w:rsidRDefault="00787F27" w:rsidP="00787F27">
            <w:pPr>
              <w:pStyle w:val="NoSpacing"/>
            </w:pPr>
            <w:r>
              <w:t>1 190 000</w:t>
            </w:r>
          </w:p>
        </w:tc>
      </w:tr>
      <w:tr w:rsidR="00787F27" w14:paraId="2404F0A9" w14:textId="77777777" w:rsidTr="00787F27">
        <w:tc>
          <w:tcPr>
            <w:tcW w:w="1316" w:type="dxa"/>
          </w:tcPr>
          <w:p w14:paraId="24DD68DB" w14:textId="77777777" w:rsidR="00787F27" w:rsidRDefault="00787F27" w:rsidP="00787F27">
            <w:pPr>
              <w:pStyle w:val="NoSpacing"/>
            </w:pPr>
            <w:r>
              <w:t>20 avril</w:t>
            </w:r>
          </w:p>
        </w:tc>
        <w:tc>
          <w:tcPr>
            <w:tcW w:w="1316" w:type="dxa"/>
          </w:tcPr>
          <w:p w14:paraId="5D0C5606" w14:textId="77777777" w:rsidR="00787F27" w:rsidRPr="00787F27" w:rsidRDefault="00787F27" w:rsidP="00787F27">
            <w:pPr>
              <w:pStyle w:val="NoSpacing"/>
              <w:rPr>
                <w:color w:val="808080" w:themeColor="background1" w:themeShade="80"/>
              </w:rPr>
            </w:pPr>
          </w:p>
        </w:tc>
        <w:tc>
          <w:tcPr>
            <w:tcW w:w="1316" w:type="dxa"/>
          </w:tcPr>
          <w:p w14:paraId="3D4D146C" w14:textId="77777777" w:rsidR="00787F27" w:rsidRPr="00787F27" w:rsidRDefault="00787F27" w:rsidP="00787F27">
            <w:pPr>
              <w:pStyle w:val="NoSpacing"/>
              <w:rPr>
                <w:color w:val="808080" w:themeColor="background1" w:themeShade="80"/>
              </w:rPr>
            </w:pPr>
            <w:r w:rsidRPr="00787F27">
              <w:rPr>
                <w:color w:val="808080" w:themeColor="background1" w:themeShade="80"/>
              </w:rPr>
              <w:t>14 500</w:t>
            </w:r>
          </w:p>
        </w:tc>
        <w:tc>
          <w:tcPr>
            <w:tcW w:w="1316" w:type="dxa"/>
          </w:tcPr>
          <w:p w14:paraId="511550D2" w14:textId="77777777" w:rsidR="00787F27" w:rsidRDefault="00787F27" w:rsidP="00787F27">
            <w:pPr>
              <w:pStyle w:val="NoSpacing"/>
            </w:pPr>
            <w:r>
              <w:t>155 500</w:t>
            </w:r>
          </w:p>
        </w:tc>
        <w:tc>
          <w:tcPr>
            <w:tcW w:w="1081" w:type="dxa"/>
          </w:tcPr>
          <w:p w14:paraId="39CA5D1C" w14:textId="77777777" w:rsidR="00787F27" w:rsidRDefault="00787F27" w:rsidP="00787F27">
            <w:pPr>
              <w:pStyle w:val="NoSpacing"/>
            </w:pPr>
          </w:p>
        </w:tc>
        <w:tc>
          <w:tcPr>
            <w:tcW w:w="1276" w:type="dxa"/>
          </w:tcPr>
          <w:p w14:paraId="2362C654" w14:textId="77777777" w:rsidR="00787F27" w:rsidRDefault="00787F27" w:rsidP="00787F27">
            <w:pPr>
              <w:pStyle w:val="NoSpacing"/>
            </w:pPr>
            <w:r>
              <w:t>2 jours</w:t>
            </w:r>
          </w:p>
        </w:tc>
        <w:tc>
          <w:tcPr>
            <w:tcW w:w="1591" w:type="dxa"/>
          </w:tcPr>
          <w:p w14:paraId="1F5F3F1D" w14:textId="77777777" w:rsidR="00787F27" w:rsidRDefault="00787F27" w:rsidP="00787F27">
            <w:pPr>
              <w:pStyle w:val="NoSpacing"/>
            </w:pPr>
            <w:r>
              <w:t>311 000</w:t>
            </w:r>
          </w:p>
        </w:tc>
      </w:tr>
      <w:tr w:rsidR="00787F27" w14:paraId="143C9FC6" w14:textId="77777777" w:rsidTr="00787F27">
        <w:tc>
          <w:tcPr>
            <w:tcW w:w="1316" w:type="dxa"/>
          </w:tcPr>
          <w:p w14:paraId="6C9154EA" w14:textId="77777777" w:rsidR="00787F27" w:rsidRDefault="00787F27" w:rsidP="00787F27">
            <w:pPr>
              <w:pStyle w:val="NoSpacing"/>
            </w:pPr>
            <w:r>
              <w:t>22 avril</w:t>
            </w:r>
          </w:p>
        </w:tc>
        <w:tc>
          <w:tcPr>
            <w:tcW w:w="1316" w:type="dxa"/>
          </w:tcPr>
          <w:p w14:paraId="1E7386D4" w14:textId="77777777" w:rsidR="00787F27" w:rsidRPr="00787F27" w:rsidRDefault="00787F27" w:rsidP="00787F27">
            <w:pPr>
              <w:pStyle w:val="NoSpacing"/>
              <w:rPr>
                <w:color w:val="808080" w:themeColor="background1" w:themeShade="80"/>
              </w:rPr>
            </w:pPr>
            <w:r w:rsidRPr="00787F27">
              <w:rPr>
                <w:color w:val="808080" w:themeColor="background1" w:themeShade="80"/>
              </w:rPr>
              <w:t>11 000</w:t>
            </w:r>
          </w:p>
        </w:tc>
        <w:tc>
          <w:tcPr>
            <w:tcW w:w="1316" w:type="dxa"/>
          </w:tcPr>
          <w:p w14:paraId="51082332" w14:textId="77777777" w:rsidR="00787F27" w:rsidRPr="00787F27" w:rsidRDefault="00787F27" w:rsidP="00787F27">
            <w:pPr>
              <w:pStyle w:val="NoSpacing"/>
              <w:rPr>
                <w:color w:val="808080" w:themeColor="background1" w:themeShade="80"/>
              </w:rPr>
            </w:pPr>
          </w:p>
        </w:tc>
        <w:tc>
          <w:tcPr>
            <w:tcW w:w="1316" w:type="dxa"/>
          </w:tcPr>
          <w:p w14:paraId="403B0723" w14:textId="77777777" w:rsidR="00787F27" w:rsidRDefault="00787F27" w:rsidP="00787F27">
            <w:pPr>
              <w:pStyle w:val="NoSpacing"/>
            </w:pPr>
            <w:r>
              <w:t>166 500</w:t>
            </w:r>
          </w:p>
        </w:tc>
        <w:tc>
          <w:tcPr>
            <w:tcW w:w="1081" w:type="dxa"/>
          </w:tcPr>
          <w:p w14:paraId="338D989E" w14:textId="77777777" w:rsidR="00787F27" w:rsidRDefault="00787F27" w:rsidP="00787F27">
            <w:pPr>
              <w:pStyle w:val="NoSpacing"/>
            </w:pPr>
          </w:p>
        </w:tc>
        <w:tc>
          <w:tcPr>
            <w:tcW w:w="1276" w:type="dxa"/>
          </w:tcPr>
          <w:p w14:paraId="5A24A323" w14:textId="77777777" w:rsidR="00787F27" w:rsidRDefault="00787F27" w:rsidP="00787F27">
            <w:pPr>
              <w:pStyle w:val="NoSpacing"/>
            </w:pPr>
            <w:r>
              <w:t>8 jours</w:t>
            </w:r>
          </w:p>
        </w:tc>
        <w:tc>
          <w:tcPr>
            <w:tcW w:w="1591" w:type="dxa"/>
          </w:tcPr>
          <w:p w14:paraId="4A936954" w14:textId="77777777" w:rsidR="00787F27" w:rsidRDefault="00787F27" w:rsidP="00787F27">
            <w:pPr>
              <w:pStyle w:val="NoSpacing"/>
            </w:pPr>
            <w:r>
              <w:t>1 332 000</w:t>
            </w:r>
          </w:p>
        </w:tc>
      </w:tr>
      <w:tr w:rsidR="00787F27" w14:paraId="744920F6" w14:textId="77777777" w:rsidTr="00787F27">
        <w:tc>
          <w:tcPr>
            <w:tcW w:w="1316" w:type="dxa"/>
          </w:tcPr>
          <w:p w14:paraId="74CA23C0" w14:textId="77777777" w:rsidR="00787F27" w:rsidRDefault="00787F27" w:rsidP="00787F27">
            <w:pPr>
              <w:pStyle w:val="NoSpacing"/>
            </w:pPr>
            <w:r>
              <w:t>30 avril</w:t>
            </w:r>
          </w:p>
        </w:tc>
        <w:tc>
          <w:tcPr>
            <w:tcW w:w="1316" w:type="dxa"/>
          </w:tcPr>
          <w:p w14:paraId="09CA7F21" w14:textId="77777777" w:rsidR="00787F27" w:rsidRPr="00787F27" w:rsidRDefault="00787F27" w:rsidP="00787F27">
            <w:pPr>
              <w:pStyle w:val="NoSpacing"/>
              <w:rPr>
                <w:color w:val="808080" w:themeColor="background1" w:themeShade="80"/>
              </w:rPr>
            </w:pPr>
          </w:p>
        </w:tc>
        <w:tc>
          <w:tcPr>
            <w:tcW w:w="1316" w:type="dxa"/>
          </w:tcPr>
          <w:p w14:paraId="387BCA90" w14:textId="77777777" w:rsidR="00787F27" w:rsidRPr="00787F27" w:rsidRDefault="00787F27" w:rsidP="00787F27">
            <w:pPr>
              <w:pStyle w:val="NoSpacing"/>
              <w:rPr>
                <w:color w:val="808080" w:themeColor="background1" w:themeShade="80"/>
              </w:rPr>
            </w:pPr>
            <w:r w:rsidRPr="00787F27">
              <w:rPr>
                <w:color w:val="808080" w:themeColor="background1" w:themeShade="80"/>
              </w:rPr>
              <w:t>180 000</w:t>
            </w:r>
          </w:p>
        </w:tc>
        <w:tc>
          <w:tcPr>
            <w:tcW w:w="1316" w:type="dxa"/>
          </w:tcPr>
          <w:p w14:paraId="0016CB49" w14:textId="77777777" w:rsidR="00787F27" w:rsidRDefault="00787F27" w:rsidP="00787F27">
            <w:pPr>
              <w:pStyle w:val="NoSpacing"/>
            </w:pPr>
          </w:p>
        </w:tc>
        <w:tc>
          <w:tcPr>
            <w:tcW w:w="1081" w:type="dxa"/>
          </w:tcPr>
          <w:p w14:paraId="05816240" w14:textId="77777777" w:rsidR="00787F27" w:rsidRDefault="00787F27" w:rsidP="00787F27">
            <w:pPr>
              <w:pStyle w:val="NoSpacing"/>
            </w:pPr>
            <w:r>
              <w:t>13 500</w:t>
            </w:r>
          </w:p>
        </w:tc>
        <w:tc>
          <w:tcPr>
            <w:tcW w:w="1276" w:type="dxa"/>
          </w:tcPr>
          <w:p w14:paraId="4FA2E39A" w14:textId="77777777" w:rsidR="00787F27" w:rsidRDefault="00787F27" w:rsidP="00787F27">
            <w:pPr>
              <w:pStyle w:val="NoSpacing"/>
            </w:pPr>
            <w:r>
              <w:t>1 jour</w:t>
            </w:r>
          </w:p>
        </w:tc>
        <w:tc>
          <w:tcPr>
            <w:tcW w:w="1591" w:type="dxa"/>
          </w:tcPr>
          <w:p w14:paraId="370274D7" w14:textId="77777777" w:rsidR="00787F27" w:rsidRDefault="00787F27" w:rsidP="00787F27">
            <w:pPr>
              <w:pStyle w:val="NoSpacing"/>
            </w:pPr>
          </w:p>
        </w:tc>
      </w:tr>
      <w:tr w:rsidR="00787F27" w14:paraId="5483F8B0" w14:textId="77777777" w:rsidTr="00787F27">
        <w:tc>
          <w:tcPr>
            <w:tcW w:w="1316" w:type="dxa"/>
          </w:tcPr>
          <w:p w14:paraId="34827ACC" w14:textId="77777777" w:rsidR="00787F27" w:rsidRPr="00787F27" w:rsidRDefault="00787F27" w:rsidP="00787F27">
            <w:pPr>
              <w:pStyle w:val="NoSpacing"/>
              <w:rPr>
                <w:b/>
              </w:rPr>
            </w:pPr>
            <w:r w:rsidRPr="00787F27">
              <w:rPr>
                <w:b/>
              </w:rPr>
              <w:t>SOMME</w:t>
            </w:r>
          </w:p>
        </w:tc>
        <w:tc>
          <w:tcPr>
            <w:tcW w:w="1316" w:type="dxa"/>
          </w:tcPr>
          <w:p w14:paraId="0CADC0A6" w14:textId="77777777" w:rsidR="00787F27" w:rsidRPr="00787F27" w:rsidRDefault="00787F27" w:rsidP="00787F27">
            <w:pPr>
              <w:pStyle w:val="NoSpacing"/>
              <w:rPr>
                <w:b/>
              </w:rPr>
            </w:pPr>
            <w:r w:rsidRPr="00787F27">
              <w:rPr>
                <w:b/>
              </w:rPr>
              <w:t>251 000</w:t>
            </w:r>
          </w:p>
        </w:tc>
        <w:tc>
          <w:tcPr>
            <w:tcW w:w="1316" w:type="dxa"/>
          </w:tcPr>
          <w:p w14:paraId="00C4604C" w14:textId="77777777" w:rsidR="00787F27" w:rsidRDefault="00787F27" w:rsidP="00787F27">
            <w:pPr>
              <w:pStyle w:val="NoSpacing"/>
            </w:pPr>
          </w:p>
        </w:tc>
        <w:tc>
          <w:tcPr>
            <w:tcW w:w="1316" w:type="dxa"/>
          </w:tcPr>
          <w:p w14:paraId="08AEFBBC" w14:textId="77777777" w:rsidR="00787F27" w:rsidRDefault="00787F27" w:rsidP="00787F27">
            <w:pPr>
              <w:pStyle w:val="NoSpacing"/>
            </w:pPr>
          </w:p>
        </w:tc>
        <w:tc>
          <w:tcPr>
            <w:tcW w:w="1081" w:type="dxa"/>
          </w:tcPr>
          <w:p w14:paraId="3BFC10A6" w14:textId="77777777" w:rsidR="00787F27" w:rsidRDefault="00787F27" w:rsidP="00787F27">
            <w:pPr>
              <w:pStyle w:val="NoSpacing"/>
            </w:pPr>
          </w:p>
        </w:tc>
        <w:tc>
          <w:tcPr>
            <w:tcW w:w="1276" w:type="dxa"/>
          </w:tcPr>
          <w:p w14:paraId="50177BDF" w14:textId="77777777" w:rsidR="00787F27" w:rsidRDefault="00787F27" w:rsidP="00787F27">
            <w:pPr>
              <w:pStyle w:val="NoSpacing"/>
            </w:pPr>
          </w:p>
        </w:tc>
        <w:tc>
          <w:tcPr>
            <w:tcW w:w="1591" w:type="dxa"/>
          </w:tcPr>
          <w:p w14:paraId="2FF7E7CA" w14:textId="77777777" w:rsidR="00787F27" w:rsidRPr="00787F27" w:rsidRDefault="00787F27" w:rsidP="00787F27">
            <w:pPr>
              <w:pStyle w:val="NoSpacing"/>
              <w:rPr>
                <w:b/>
              </w:rPr>
            </w:pPr>
            <w:r>
              <w:rPr>
                <w:b/>
              </w:rPr>
              <w:t>∑ = 4 273 000</w:t>
            </w:r>
          </w:p>
        </w:tc>
      </w:tr>
    </w:tbl>
    <w:p w14:paraId="65E85CA4" w14:textId="77777777" w:rsidR="00686112" w:rsidRDefault="00686112" w:rsidP="00B324E4">
      <w:pPr>
        <w:pStyle w:val="NoSpacing"/>
      </w:pPr>
    </w:p>
    <w:p w14:paraId="1E36DE37" w14:textId="77777777" w:rsidR="00787F27" w:rsidRPr="00787F27" w:rsidRDefault="00787F27" w:rsidP="00787F27">
      <w:pPr>
        <w:pStyle w:val="NoSpacing"/>
        <w:numPr>
          <w:ilvl w:val="0"/>
          <w:numId w:val="6"/>
        </w:numPr>
      </w:pPr>
      <w:r>
        <w:rPr>
          <w:u w:val="single"/>
        </w:rPr>
        <w:t>Calcul des intérêts débiteurs</w:t>
      </w:r>
    </w:p>
    <w:p w14:paraId="39F7A744" w14:textId="77777777" w:rsidR="00787F27" w:rsidRDefault="009818A3" w:rsidP="00787F27">
      <w:pPr>
        <w:pStyle w:val="NoSpacing"/>
        <w:ind w:left="360"/>
      </w:pPr>
      <w:r>
        <w:t>= (Ti annuel / 360) x ∑ nombre débiteurs</w:t>
      </w:r>
    </w:p>
    <w:p w14:paraId="6CD8B9E3" w14:textId="77777777" w:rsidR="009818A3" w:rsidRDefault="009818A3" w:rsidP="00787F27">
      <w:pPr>
        <w:pStyle w:val="NoSpacing"/>
        <w:ind w:left="360"/>
        <w:rPr>
          <w:rFonts w:eastAsiaTheme="minorEastAsia"/>
        </w:rPr>
      </w:pPr>
      <w:r>
        <w:t xml:space="preserve">= </w:t>
      </w:r>
      <m:oMath>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360</m:t>
                </m:r>
              </m:den>
            </m:f>
          </m:e>
        </m:d>
      </m:oMath>
      <w:r>
        <w:rPr>
          <w:rFonts w:eastAsiaTheme="minorEastAsia"/>
        </w:rPr>
        <w:t xml:space="preserve"> x 4 273 000 = 1 186,94</w:t>
      </w:r>
    </w:p>
    <w:p w14:paraId="51601FAB" w14:textId="77777777" w:rsidR="009818A3" w:rsidRDefault="009818A3" w:rsidP="00787F27">
      <w:pPr>
        <w:pStyle w:val="NoSpacing"/>
        <w:ind w:left="360"/>
        <w:rPr>
          <w:rFonts w:eastAsiaTheme="minorEastAsia"/>
        </w:rPr>
      </w:pPr>
    </w:p>
    <w:p w14:paraId="6FABB3AB" w14:textId="77777777" w:rsidR="009818A3" w:rsidRPr="009818A3" w:rsidRDefault="009818A3" w:rsidP="009818A3">
      <w:pPr>
        <w:pStyle w:val="NoSpacing"/>
        <w:numPr>
          <w:ilvl w:val="0"/>
          <w:numId w:val="6"/>
        </w:numPr>
      </w:pPr>
      <w:r>
        <w:rPr>
          <w:rFonts w:eastAsiaTheme="minorEastAsia"/>
          <w:u w:val="single"/>
        </w:rPr>
        <w:t xml:space="preserve">Commission de Plus Fort Découvert </w:t>
      </w:r>
    </w:p>
    <w:p w14:paraId="29188B14" w14:textId="77777777" w:rsidR="009818A3" w:rsidRDefault="009818A3" w:rsidP="009818A3">
      <w:pPr>
        <w:pStyle w:val="NoSpacing"/>
        <w:rPr>
          <w:rFonts w:eastAsiaTheme="minorEastAsia"/>
        </w:rPr>
      </w:pPr>
      <w:r>
        <w:rPr>
          <w:rFonts w:eastAsiaTheme="minorEastAsia"/>
        </w:rPr>
        <w:t>Solde débiteur le plus fort = 170 000 x 0,05% = 85</w:t>
      </w:r>
    </w:p>
    <w:p w14:paraId="2D9C3DBB" w14:textId="77777777" w:rsidR="009818A3" w:rsidRDefault="009818A3" w:rsidP="009818A3">
      <w:pPr>
        <w:pStyle w:val="NoSpacing"/>
        <w:rPr>
          <w:rFonts w:eastAsiaTheme="minorEastAsia"/>
        </w:rPr>
      </w:pPr>
    </w:p>
    <w:p w14:paraId="5DF90300" w14:textId="77777777" w:rsidR="009818A3" w:rsidRPr="009818A3" w:rsidRDefault="009818A3" w:rsidP="009818A3">
      <w:pPr>
        <w:pStyle w:val="NoSpacing"/>
        <w:numPr>
          <w:ilvl w:val="0"/>
          <w:numId w:val="6"/>
        </w:numPr>
      </w:pPr>
      <w:r>
        <w:rPr>
          <w:rFonts w:eastAsiaTheme="minorEastAsia"/>
          <w:u w:val="single"/>
        </w:rPr>
        <w:t xml:space="preserve">Commission sur mouvements débiteurs </w:t>
      </w:r>
    </w:p>
    <w:p w14:paraId="34F50F90" w14:textId="77777777" w:rsidR="009818A3" w:rsidRDefault="009818A3" w:rsidP="009818A3">
      <w:pPr>
        <w:pStyle w:val="NoSpacing"/>
        <w:rPr>
          <w:rFonts w:eastAsiaTheme="minorEastAsia"/>
        </w:rPr>
      </w:pPr>
      <w:r>
        <w:rPr>
          <w:rFonts w:eastAsiaTheme="minorEastAsia"/>
        </w:rPr>
        <w:t>Somme débit x taux = 251 000 x 0,022% = 55,22</w:t>
      </w:r>
    </w:p>
    <w:p w14:paraId="3862C4C1" w14:textId="77777777" w:rsidR="009818A3" w:rsidRDefault="009818A3" w:rsidP="009818A3">
      <w:pPr>
        <w:pStyle w:val="NoSpacing"/>
        <w:rPr>
          <w:rFonts w:eastAsiaTheme="minorEastAsia"/>
        </w:rPr>
      </w:pPr>
    </w:p>
    <w:p w14:paraId="4022F7DB" w14:textId="77777777" w:rsidR="009818A3" w:rsidRPr="009818A3" w:rsidRDefault="009818A3" w:rsidP="009818A3">
      <w:pPr>
        <w:pStyle w:val="NoSpacing"/>
        <w:numPr>
          <w:ilvl w:val="0"/>
          <w:numId w:val="6"/>
        </w:numPr>
      </w:pPr>
      <w:r>
        <w:rPr>
          <w:rFonts w:eastAsiaTheme="minorEastAsia"/>
          <w:u w:val="single"/>
        </w:rPr>
        <w:t>Taux effectif global</w:t>
      </w:r>
    </w:p>
    <w:p w14:paraId="188B5AF0" w14:textId="77777777" w:rsidR="009818A3" w:rsidRDefault="009818A3" w:rsidP="009818A3">
      <w:pPr>
        <w:pStyle w:val="NoSpacing"/>
        <w:rPr>
          <w:rFonts w:eastAsiaTheme="minorEastAsia"/>
        </w:rPr>
      </w:pPr>
      <w:r>
        <w:rPr>
          <w:rFonts w:eastAsiaTheme="minorEastAsia"/>
        </w:rPr>
        <w:t>∑ Agios = 1 186, 94 + 55,22 + 85 = 1327,16</w:t>
      </w:r>
    </w:p>
    <w:p w14:paraId="352C5C84" w14:textId="77777777" w:rsidR="009818A3" w:rsidRDefault="009818A3" w:rsidP="009818A3">
      <w:pPr>
        <w:pStyle w:val="NoSpacing"/>
        <w:rPr>
          <w:rFonts w:eastAsiaTheme="minorEastAsia"/>
        </w:rPr>
      </w:pPr>
      <w:r>
        <w:rPr>
          <w:rFonts w:eastAsiaTheme="minorEastAsia"/>
        </w:rPr>
        <w:t>Tq = 1327,16 / 4 273 000 = 0,03%</w:t>
      </w:r>
    </w:p>
    <w:p w14:paraId="01E5F7B1" w14:textId="77777777" w:rsidR="009818A3" w:rsidRPr="009818A3" w:rsidRDefault="009818A3" w:rsidP="009818A3">
      <w:pPr>
        <w:pStyle w:val="NoSpacing"/>
      </w:pPr>
      <w:r>
        <w:rPr>
          <w:rFonts w:eastAsiaTheme="minorEastAsia"/>
        </w:rPr>
        <w:t>T an exact = (1+tq) ^365 – 1 = ..</w:t>
      </w:r>
    </w:p>
    <w:p w14:paraId="6E5BFC91" w14:textId="77777777" w:rsidR="00787F27" w:rsidRDefault="00787F27" w:rsidP="00787F27">
      <w:pPr>
        <w:pStyle w:val="NoSpacing"/>
        <w:ind w:left="360"/>
      </w:pPr>
    </w:p>
    <w:p w14:paraId="59F53A84" w14:textId="77777777" w:rsidR="004328B4" w:rsidRDefault="004328B4" w:rsidP="004328B4">
      <w:pPr>
        <w:pStyle w:val="grandI"/>
        <w:numPr>
          <w:ilvl w:val="0"/>
          <w:numId w:val="27"/>
        </w:numPr>
      </w:pPr>
      <w:r>
        <w:t>Coût de l’escompte</w:t>
      </w:r>
    </w:p>
    <w:p w14:paraId="2FD2C3D4" w14:textId="77777777" w:rsidR="004328B4" w:rsidRDefault="004328B4" w:rsidP="004328B4">
      <w:pPr>
        <w:pStyle w:val="NoSpacing"/>
        <w:rPr>
          <w:color w:val="FF0000"/>
        </w:rPr>
      </w:pPr>
      <w:r>
        <w:t xml:space="preserve">Quand l’entreprise </w:t>
      </w:r>
      <w:r>
        <w:rPr>
          <w:b/>
          <w:color w:val="FF0000"/>
        </w:rPr>
        <w:t>escompte un effet de commerce</w:t>
      </w:r>
      <w:r>
        <w:rPr>
          <w:color w:val="FF0000"/>
        </w:rPr>
        <w:t xml:space="preserve">, elle remet l’effet à la banque et la banque lui accorde un crédit à CT du montant de l’effet jusqu’à l’échéance de l’effet. </w:t>
      </w:r>
    </w:p>
    <w:p w14:paraId="43AF68BE" w14:textId="77777777" w:rsidR="004328B4" w:rsidRDefault="004328B4" w:rsidP="004328B4">
      <w:pPr>
        <w:pStyle w:val="NoSpacing"/>
      </w:pPr>
      <w:r>
        <w:rPr>
          <w:u w:val="single"/>
        </w:rPr>
        <w:t>On distingue différentes durées</w:t>
      </w:r>
      <w:r>
        <w:t> :</w:t>
      </w:r>
    </w:p>
    <w:p w14:paraId="3B521ADD" w14:textId="77777777" w:rsidR="004328B4" w:rsidRDefault="004328B4" w:rsidP="004328B4">
      <w:pPr>
        <w:pStyle w:val="NoSpacing"/>
        <w:numPr>
          <w:ilvl w:val="0"/>
          <w:numId w:val="28"/>
        </w:numPr>
      </w:pPr>
      <w:r>
        <w:rPr>
          <w:i/>
        </w:rPr>
        <w:t>Le nombre de jours d’escompte </w:t>
      </w:r>
      <w:r>
        <w:t xml:space="preserve">: Nb de jours entre la date de valeur de l’effet (le lendemain de la remise) et la date d’échéance (bornes comprises). </w:t>
      </w:r>
    </w:p>
    <w:p w14:paraId="57DD61F5" w14:textId="77777777" w:rsidR="004328B4" w:rsidRDefault="004328B4" w:rsidP="004328B4">
      <w:pPr>
        <w:pStyle w:val="Exemple"/>
      </w:pPr>
      <w:r>
        <w:t xml:space="preserve">Exemple : </w:t>
      </w:r>
    </w:p>
    <w:p w14:paraId="6303CD64" w14:textId="77777777" w:rsidR="004328B4" w:rsidRDefault="004328B4" w:rsidP="004328B4">
      <w:pPr>
        <w:pStyle w:val="NoSpacing"/>
      </w:pPr>
      <w:r>
        <w:t>Remise le 23 mars et échéance le 5 mai</w:t>
      </w:r>
    </w:p>
    <w:p w14:paraId="23EB69EB" w14:textId="77777777" w:rsidR="004328B4" w:rsidRDefault="004328B4" w:rsidP="004328B4">
      <w:pPr>
        <w:pStyle w:val="NoSpacing"/>
      </w:pPr>
      <w:r>
        <w:t>Mars : 31 ─ 24 + 1 = 8    (31─23)</w:t>
      </w:r>
    </w:p>
    <w:p w14:paraId="194B2820" w14:textId="77777777" w:rsidR="004328B4" w:rsidRDefault="004328B4" w:rsidP="004328B4">
      <w:pPr>
        <w:pStyle w:val="NoSpacing"/>
      </w:pPr>
      <w:r>
        <w:t xml:space="preserve">Avril </w:t>
      </w:r>
      <w:r>
        <w:tab/>
      </w:r>
      <w:r>
        <w:tab/>
        <w:t xml:space="preserve">    = 30</w:t>
      </w:r>
    </w:p>
    <w:p w14:paraId="734F1F99" w14:textId="77777777" w:rsidR="004328B4" w:rsidRDefault="004328B4" w:rsidP="004328B4">
      <w:pPr>
        <w:pStyle w:val="NoSpacing"/>
      </w:pPr>
      <w:r>
        <w:t xml:space="preserve">Mai :   </w:t>
      </w:r>
      <w:r>
        <w:tab/>
      </w:r>
      <w:r>
        <w:tab/>
        <w:t xml:space="preserve">    = 5</w:t>
      </w:r>
    </w:p>
    <w:p w14:paraId="3D7C37D4" w14:textId="77777777" w:rsidR="004328B4" w:rsidRDefault="004328B4" w:rsidP="004328B4">
      <w:pPr>
        <w:pStyle w:val="NoSpacing"/>
      </w:pPr>
      <w:r>
        <w:t xml:space="preserve">Donc on a </w:t>
      </w:r>
      <w:r>
        <w:tab/>
        <w:t xml:space="preserve">    = 43 jours d’escompte</w:t>
      </w:r>
    </w:p>
    <w:p w14:paraId="6176949C" w14:textId="77777777" w:rsidR="004328B4" w:rsidRDefault="004328B4" w:rsidP="004328B4">
      <w:pPr>
        <w:pStyle w:val="NoSpacing"/>
      </w:pPr>
    </w:p>
    <w:p w14:paraId="1D300149" w14:textId="77777777" w:rsidR="004328B4" w:rsidRDefault="004328B4" w:rsidP="004328B4">
      <w:pPr>
        <w:pStyle w:val="NoSpacing"/>
        <w:numPr>
          <w:ilvl w:val="0"/>
          <w:numId w:val="28"/>
        </w:numPr>
      </w:pPr>
      <w:r>
        <w:rPr>
          <w:i/>
        </w:rPr>
        <w:t>Le nombre de jours d’intérêt</w:t>
      </w:r>
      <w:r>
        <w:t> : Nb de jours d’escompte + 1 ou 2 jours de banque.</w:t>
      </w:r>
    </w:p>
    <w:p w14:paraId="55AE147A" w14:textId="77777777" w:rsidR="004328B4" w:rsidRDefault="004328B4" w:rsidP="004328B4">
      <w:pPr>
        <w:pStyle w:val="NoSpacing"/>
      </w:pPr>
    </w:p>
    <w:p w14:paraId="125466B0" w14:textId="77777777" w:rsidR="004328B4" w:rsidRDefault="004328B4" w:rsidP="004328B4">
      <w:pPr>
        <w:pStyle w:val="Exemple"/>
      </w:pPr>
      <w:r>
        <w:t>Exemple :</w:t>
      </w:r>
    </w:p>
    <w:p w14:paraId="4AF423A9" w14:textId="77777777" w:rsidR="004328B4" w:rsidRDefault="004328B4" w:rsidP="004328B4">
      <w:pPr>
        <w:pStyle w:val="NoSpacing"/>
      </w:pPr>
      <w:r>
        <w:t>2 jours de Banque</w:t>
      </w:r>
    </w:p>
    <w:p w14:paraId="1308ED4E" w14:textId="77777777" w:rsidR="004328B4" w:rsidRDefault="004328B4" w:rsidP="004328B4">
      <w:pPr>
        <w:pStyle w:val="NoSpacing"/>
      </w:pPr>
      <w:r>
        <w:t>Nb jours intérêt = 43 + 2 = 45 jours</w:t>
      </w:r>
    </w:p>
    <w:p w14:paraId="588473D2" w14:textId="77777777" w:rsidR="004328B4" w:rsidRDefault="004328B4" w:rsidP="004328B4">
      <w:pPr>
        <w:pStyle w:val="NoSpacing"/>
      </w:pPr>
      <w:r>
        <w:t xml:space="preserve">En général on a aussi un minimum de jours d’intérêts (10 à 15 jours). </w:t>
      </w:r>
    </w:p>
    <w:p w14:paraId="6C5C18C0" w14:textId="77777777" w:rsidR="004328B4" w:rsidRDefault="004328B4" w:rsidP="004328B4">
      <w:pPr>
        <w:pStyle w:val="NoSpacing"/>
      </w:pPr>
    </w:p>
    <w:p w14:paraId="242E794F" w14:textId="77777777" w:rsidR="004328B4" w:rsidRDefault="004328B4" w:rsidP="004328B4">
      <w:pPr>
        <w:pStyle w:val="NoSpacing"/>
        <w:numPr>
          <w:ilvl w:val="0"/>
          <w:numId w:val="28"/>
        </w:numPr>
      </w:pPr>
      <w:r>
        <w:rPr>
          <w:i/>
        </w:rPr>
        <w:lastRenderedPageBreak/>
        <w:t>Le nombre de jours de crédit effectif </w:t>
      </w:r>
      <w:r>
        <w:t xml:space="preserve">: Si l’effet n’était pas escompté, il faut en général attendre 4 jours après l’échéance de l’effet pour l’encaisser. Le nb de jours de crédit = nb de jours d’escompte + 4 </w:t>
      </w:r>
      <w:r>
        <w:sym w:font="Wingdings" w:char="00E0"/>
      </w:r>
      <w:r>
        <w:t xml:space="preserve"> 43 + 4 = 47 jours.</w:t>
      </w:r>
    </w:p>
    <w:p w14:paraId="25F09368" w14:textId="77777777" w:rsidR="004328B4" w:rsidRDefault="004328B4" w:rsidP="004328B4">
      <w:pPr>
        <w:pStyle w:val="NoSpacing"/>
        <w:ind w:left="1416"/>
        <w:rPr>
          <w:color w:val="FF0000"/>
        </w:rPr>
      </w:pPr>
      <w:r>
        <w:rPr>
          <w:b/>
          <w:color w:val="FF0000"/>
        </w:rPr>
        <w:sym w:font="Wingdings" w:char="00E0"/>
      </w:r>
      <w:r>
        <w:rPr>
          <w:b/>
          <w:color w:val="FF0000"/>
        </w:rPr>
        <w:t>Attention :</w:t>
      </w:r>
      <w:r>
        <w:rPr>
          <w:b/>
        </w:rPr>
        <w:t xml:space="preserve"> </w:t>
      </w:r>
      <w:r>
        <w:rPr>
          <w:color w:val="FF0000"/>
        </w:rPr>
        <w:t xml:space="preserve">Les agios (frais des intérêts + commissions) sont précomptés. Le montant effectif du crédit est plus faible que la valeur de l’effet. </w:t>
      </w:r>
    </w:p>
    <w:p w14:paraId="1953D01B" w14:textId="77777777" w:rsidR="004328B4" w:rsidRDefault="004328B4" w:rsidP="004328B4">
      <w:pPr>
        <w:pStyle w:val="NoSpacing"/>
        <w:ind w:left="1416" w:firstLine="708"/>
      </w:pPr>
      <w:r>
        <w:t>V = Valeur de l’effet</w:t>
      </w:r>
    </w:p>
    <w:p w14:paraId="3F634EAF" w14:textId="77777777" w:rsidR="004328B4" w:rsidRDefault="004328B4" w:rsidP="004328B4">
      <w:pPr>
        <w:pStyle w:val="NoSpacing"/>
        <w:ind w:left="1416" w:firstLine="708"/>
      </w:pPr>
      <w:r>
        <w:t>A = Agios</w:t>
      </w:r>
    </w:p>
    <w:p w14:paraId="5FCE7639" w14:textId="77777777" w:rsidR="004328B4" w:rsidRDefault="004328B4" w:rsidP="004328B4">
      <w:pPr>
        <w:pStyle w:val="NoSpacing"/>
        <w:ind w:left="1416" w:firstLine="708"/>
      </w:pPr>
      <w:r>
        <w:t>Crédit effectif = V─A</w:t>
      </w:r>
    </w:p>
    <w:p w14:paraId="0E9A6311" w14:textId="77777777" w:rsidR="004328B4" w:rsidRDefault="004328B4" w:rsidP="004328B4">
      <w:pPr>
        <w:pStyle w:val="NoSpacing"/>
      </w:pPr>
      <w:r>
        <w:tab/>
      </w:r>
      <w:r>
        <w:tab/>
      </w:r>
      <w:r>
        <w:sym w:font="Wingdings" w:char="00E0"/>
      </w:r>
      <w:r>
        <w:rPr>
          <w:b/>
        </w:rPr>
        <w:t xml:space="preserve">Agios : </w:t>
      </w:r>
      <w:r>
        <w:t>Intérêts + commission d’endossement Fixe (soumise à la TVA)</w:t>
      </w:r>
    </w:p>
    <w:p w14:paraId="53D74E67" w14:textId="77777777" w:rsidR="004328B4" w:rsidRDefault="004328B4" w:rsidP="004328B4">
      <w:pPr>
        <w:pStyle w:val="NoSpacing"/>
      </w:pPr>
      <w:r>
        <w:tab/>
      </w:r>
      <w:r>
        <w:tab/>
        <w:t xml:space="preserve">    Intérêts = V x i x nb jours d’intérêt/360</w:t>
      </w:r>
    </w:p>
    <w:p w14:paraId="05E7AD59" w14:textId="77777777" w:rsidR="004328B4" w:rsidRDefault="004328B4" w:rsidP="004328B4">
      <w:pPr>
        <w:pStyle w:val="Exemple"/>
      </w:pPr>
      <w:r>
        <w:t>Exemple :</w:t>
      </w:r>
    </w:p>
    <w:p w14:paraId="23F1E056" w14:textId="77777777" w:rsidR="004328B4" w:rsidRDefault="004328B4" w:rsidP="004328B4">
      <w:pPr>
        <w:pStyle w:val="NoSpacing"/>
      </w:pPr>
      <w:r>
        <w:t>I = 12%</w:t>
      </w:r>
    </w:p>
    <w:p w14:paraId="11381524" w14:textId="77777777" w:rsidR="004328B4" w:rsidRDefault="004328B4" w:rsidP="004328B4">
      <w:pPr>
        <w:pStyle w:val="NoSpacing"/>
      </w:pPr>
      <w:r>
        <w:t>V = 7 500</w:t>
      </w:r>
    </w:p>
    <w:p w14:paraId="2F8FCE03" w14:textId="77777777" w:rsidR="004328B4" w:rsidRDefault="004328B4" w:rsidP="004328B4">
      <w:pPr>
        <w:pStyle w:val="NoSpacing"/>
      </w:pPr>
      <w:r>
        <w:t>Intérêts = 7 500 x 12% x 45 jours d’intérêt/360 = 112,5€</w:t>
      </w:r>
    </w:p>
    <w:p w14:paraId="3ADF0AF4" w14:textId="77777777" w:rsidR="004328B4" w:rsidRDefault="004328B4" w:rsidP="004328B4">
      <w:pPr>
        <w:pStyle w:val="NoSpacing"/>
      </w:pPr>
      <w:r>
        <w:t>Commission de 2 à 15€ selon la Banque</w:t>
      </w:r>
    </w:p>
    <w:p w14:paraId="19B3FF85" w14:textId="77777777" w:rsidR="004328B4" w:rsidRDefault="004328B4" w:rsidP="004328B4">
      <w:pPr>
        <w:pStyle w:val="NoSpacing"/>
      </w:pPr>
      <w:r>
        <w:t>Exemple commission = 10€</w:t>
      </w:r>
    </w:p>
    <w:p w14:paraId="295E52BB" w14:textId="77777777" w:rsidR="004328B4" w:rsidRDefault="004328B4" w:rsidP="004328B4">
      <w:pPr>
        <w:pStyle w:val="NoSpacing"/>
      </w:pPr>
      <w:r>
        <w:t>Agios = intérêts + commission = 112,5 + 10 = 122,5</w:t>
      </w:r>
    </w:p>
    <w:p w14:paraId="2298995E" w14:textId="77777777" w:rsidR="004328B4" w:rsidRDefault="004328B4" w:rsidP="004328B4">
      <w:pPr>
        <w:pStyle w:val="NoSpacing"/>
      </w:pPr>
    </w:p>
    <w:p w14:paraId="53405EEC" w14:textId="77777777" w:rsidR="004328B4" w:rsidRDefault="004328B4" w:rsidP="004328B4">
      <w:pPr>
        <w:pStyle w:val="NoSpacing"/>
        <w:rPr>
          <w:i/>
        </w:rPr>
      </w:pPr>
      <w:r>
        <w:rPr>
          <w:i/>
        </w:rPr>
        <w:t>Pour estimer le taux effectif du crédit, on raisonne sur le taux actuariel.</w:t>
      </w:r>
    </w:p>
    <w:p w14:paraId="67867147" w14:textId="77777777" w:rsidR="004328B4" w:rsidRDefault="004328B4" w:rsidP="004328B4">
      <w:pPr>
        <w:pStyle w:val="NoSpacing"/>
      </w:pPr>
      <w:r>
        <w:t xml:space="preserve">On cherche le taux quotidien tel que la somme que l’on touche ajd (V─A) soit équivalente à la somme que l’on touchera dans n jours actualisée au taux quotidien. La somme qu’on touche dans n jours est : </w:t>
      </w:r>
    </w:p>
    <w:p w14:paraId="2BB4A010" w14:textId="77777777" w:rsidR="004328B4" w:rsidRDefault="004328B4" w:rsidP="004328B4">
      <w:pPr>
        <w:pStyle w:val="NoSpacing"/>
      </w:pPr>
      <w:r>
        <w:t>V</w:t>
      </w:r>
    </w:p>
    <w:p w14:paraId="4B6D5589" w14:textId="77777777" w:rsidR="004328B4" w:rsidRDefault="004328B4" w:rsidP="004328B4">
      <w:pPr>
        <w:pStyle w:val="NoSpacing"/>
      </w:pPr>
      <w:r>
        <w:t xml:space="preserve">N durée effectif du crédit </w:t>
      </w:r>
    </w:p>
    <w:p w14:paraId="3C774CCD" w14:textId="77777777" w:rsidR="004328B4" w:rsidRDefault="004328B4" w:rsidP="004328B4">
      <w:pPr>
        <w:pStyle w:val="NoSpacing"/>
      </w:pPr>
      <w:r>
        <w:t>Donc V/ (1+tq)^n</w:t>
      </w:r>
    </w:p>
    <w:p w14:paraId="47CA1AC1" w14:textId="77777777" w:rsidR="004328B4" w:rsidRDefault="004328B4" w:rsidP="004328B4">
      <w:pPr>
        <w:pStyle w:val="NoSpacing"/>
      </w:pPr>
      <w:r>
        <w:t>Donc (V─A) = V/(1+tq)^n</w:t>
      </w:r>
    </w:p>
    <w:p w14:paraId="2F71467D" w14:textId="77777777" w:rsidR="004328B4" w:rsidRDefault="004328B4" w:rsidP="004328B4">
      <w:pPr>
        <w:pStyle w:val="NoSpacing"/>
      </w:pPr>
      <w:r>
        <w:t xml:space="preserve">Egalité des produits en croix </w:t>
      </w:r>
    </w:p>
    <w:p w14:paraId="27AA043A" w14:textId="77777777" w:rsidR="004328B4" w:rsidRDefault="004328B4" w:rsidP="004328B4">
      <w:pPr>
        <w:pStyle w:val="NoSpacing"/>
      </w:pPr>
      <w:r>
        <w:t>(V─A) x (1+tq)^n = V</w:t>
      </w:r>
    </w:p>
    <w:p w14:paraId="4070DE3E" w14:textId="77777777" w:rsidR="004328B4" w:rsidRDefault="004328B4" w:rsidP="004328B4">
      <w:pPr>
        <w:pStyle w:val="NoSpacing"/>
      </w:pPr>
      <w:r>
        <w:t>(1+tq)^n = V/V─A</w:t>
      </w:r>
    </w:p>
    <w:p w14:paraId="450ABAB4" w14:textId="77777777" w:rsidR="004328B4" w:rsidRDefault="004328B4" w:rsidP="004328B4">
      <w:pPr>
        <w:pStyle w:val="NoSpacing"/>
      </w:pPr>
      <w:r>
        <w:t>(1+tq) = (V/V-A)^1/n</w:t>
      </w:r>
    </w:p>
    <w:p w14:paraId="47A95E7C" w14:textId="77777777" w:rsidR="004328B4" w:rsidRDefault="004328B4" w:rsidP="004328B4">
      <w:pPr>
        <w:pStyle w:val="NoSpacing"/>
      </w:pPr>
      <w:r>
        <w:t>V = valeur de l’effet = 7 500€</w:t>
      </w:r>
    </w:p>
    <w:p w14:paraId="479AA5BF" w14:textId="77777777" w:rsidR="004328B4" w:rsidRDefault="004328B4" w:rsidP="004328B4">
      <w:pPr>
        <w:pStyle w:val="NoSpacing"/>
      </w:pPr>
      <w:r>
        <w:t>V─A = 7 500 ─ 122,5 (agios) = 7377,5</w:t>
      </w:r>
    </w:p>
    <w:p w14:paraId="12D55D0B" w14:textId="77777777" w:rsidR="004328B4" w:rsidRDefault="004328B4" w:rsidP="004328B4">
      <w:pPr>
        <w:pStyle w:val="NoSpacing"/>
      </w:pPr>
      <w:r>
        <w:t>N = 47 jours</w:t>
      </w:r>
    </w:p>
    <w:p w14:paraId="1E5F1B82" w14:textId="77777777" w:rsidR="004328B4" w:rsidRDefault="004328B4" w:rsidP="004328B4">
      <w:pPr>
        <w:pStyle w:val="NoSpacing"/>
      </w:pPr>
      <w:r>
        <w:t xml:space="preserve">1+tq = (7 500/7 377,5)^1/47 = 1, 0004 </w:t>
      </w:r>
    </w:p>
    <w:p w14:paraId="41AEF9A8" w14:textId="77777777" w:rsidR="004328B4" w:rsidRDefault="004328B4" w:rsidP="004328B4">
      <w:pPr>
        <w:pStyle w:val="NoSpacing"/>
      </w:pPr>
      <w:r w:rsidRPr="0049462F">
        <w:rPr>
          <w:u w:val="single"/>
        </w:rPr>
        <w:t>Donc on veut le taux annuel a partir du tq </w:t>
      </w:r>
      <w:r>
        <w:t>:</w:t>
      </w:r>
    </w:p>
    <w:p w14:paraId="70AC7B0B" w14:textId="77777777" w:rsidR="004328B4" w:rsidRDefault="004328B4" w:rsidP="004328B4">
      <w:pPr>
        <w:pStyle w:val="NoSpacing"/>
      </w:pPr>
      <w:r>
        <w:rPr>
          <w:b/>
        </w:rPr>
        <w:t>1 + tan = (1+tq)^365</w:t>
      </w:r>
      <w:r>
        <w:t xml:space="preserve"> = 1,1364 donc tan = 13,64%</w:t>
      </w:r>
    </w:p>
    <w:p w14:paraId="23F94D1C" w14:textId="77777777" w:rsidR="004328B4" w:rsidRDefault="004328B4" w:rsidP="004328B4">
      <w:pPr>
        <w:pStyle w:val="NoSpacing"/>
      </w:pPr>
      <w:r>
        <w:t>Donc taux effectif de crédit est &gt; au taux qui est de 12%.</w:t>
      </w:r>
    </w:p>
    <w:p w14:paraId="2E0FE53E" w14:textId="77777777" w:rsidR="004328B4" w:rsidRDefault="0049462F" w:rsidP="0049462F">
      <w:pPr>
        <w:pStyle w:val="Exemple"/>
      </w:pPr>
      <w:r>
        <w:t>BUDGET DE TRESORERIE</w:t>
      </w:r>
    </w:p>
    <w:p w14:paraId="32DA4C99" w14:textId="77777777" w:rsidR="0049462F" w:rsidRDefault="0049462F" w:rsidP="0049462F">
      <w:pPr>
        <w:pStyle w:val="NoSpacing"/>
        <w:numPr>
          <w:ilvl w:val="0"/>
          <w:numId w:val="6"/>
        </w:numPr>
        <w:rPr>
          <w:b/>
          <w:u w:val="single"/>
        </w:rPr>
      </w:pPr>
      <w:r w:rsidRPr="0049462F">
        <w:rPr>
          <w:b/>
          <w:u w:val="single"/>
        </w:rPr>
        <w:t>SOCIETE TRESOR p.19</w:t>
      </w:r>
    </w:p>
    <w:p w14:paraId="7BB95196" w14:textId="77777777" w:rsidR="009D26E9" w:rsidRDefault="009D26E9" w:rsidP="0049462F">
      <w:pPr>
        <w:pStyle w:val="NoSpacing"/>
      </w:pPr>
    </w:p>
    <w:p w14:paraId="0F7BD6B0" w14:textId="77777777" w:rsidR="0049462F" w:rsidRDefault="0049462F" w:rsidP="0049462F">
      <w:pPr>
        <w:pStyle w:val="NoSpacing"/>
      </w:pPr>
      <w:r>
        <w:t>Solde de trésorerie = 210 – 100 = 110</w:t>
      </w:r>
    </w:p>
    <w:p w14:paraId="1CE7E6B2" w14:textId="77777777" w:rsidR="0049462F" w:rsidRDefault="0049462F" w:rsidP="0049462F">
      <w:pPr>
        <w:pStyle w:val="NoSpacing"/>
      </w:pPr>
      <w:r>
        <w:t xml:space="preserve">Il faut toujours quand on regarde un Bilan se demander ce qu’il y aura comme encaissement ou comme décaissement. </w:t>
      </w:r>
    </w:p>
    <w:p w14:paraId="0789FC74" w14:textId="77777777" w:rsidR="0049462F" w:rsidRDefault="0049462F" w:rsidP="0049462F">
      <w:pPr>
        <w:pStyle w:val="NoSpacing"/>
      </w:pPr>
      <w:r>
        <w:t xml:space="preserve">Pour des emprunts il y aura toujours des remboursements et des frais financiers. </w:t>
      </w:r>
    </w:p>
    <w:p w14:paraId="53A6B40C" w14:textId="77777777" w:rsidR="008A357C" w:rsidRDefault="008A357C" w:rsidP="0049462F">
      <w:pPr>
        <w:pStyle w:val="NoSpacing"/>
      </w:pPr>
    </w:p>
    <w:p w14:paraId="3D561C42" w14:textId="77777777" w:rsidR="008A357C" w:rsidRPr="008A357C" w:rsidRDefault="008A357C" w:rsidP="0049462F">
      <w:pPr>
        <w:pStyle w:val="NoSpacing"/>
        <w:rPr>
          <w:i/>
          <w:u w:val="single"/>
        </w:rPr>
      </w:pPr>
      <w:r w:rsidRPr="008A357C">
        <w:rPr>
          <w:i/>
          <w:u w:val="single"/>
        </w:rPr>
        <w:t>Décaissements</w:t>
      </w:r>
    </w:p>
    <w:p w14:paraId="2B86D909" w14:textId="77777777" w:rsidR="0049462F" w:rsidRDefault="008A357C" w:rsidP="0049462F">
      <w:pPr>
        <w:pStyle w:val="NoSpacing"/>
      </w:pPr>
      <w:r>
        <w:t>Tous les mois : remboursement d’emprunt = (290 – 70)/12 = 18,33</w:t>
      </w:r>
    </w:p>
    <w:p w14:paraId="6F40E590" w14:textId="77777777" w:rsidR="008A357C" w:rsidRDefault="008A357C" w:rsidP="0049462F">
      <w:pPr>
        <w:pStyle w:val="NoSpacing"/>
      </w:pPr>
      <w:r>
        <w:t>Frais financiers chaque mois : 70/12 = 5,83</w:t>
      </w:r>
    </w:p>
    <w:p w14:paraId="27B3C777" w14:textId="77777777" w:rsidR="008A357C" w:rsidRDefault="008A357C" w:rsidP="0049462F">
      <w:pPr>
        <w:pStyle w:val="NoSpacing"/>
      </w:pPr>
      <w:r>
        <w:t>Dettes fournisseurs = 850, avec détail : 400 en juillet, 200 en août et 250 en septembre</w:t>
      </w:r>
    </w:p>
    <w:p w14:paraId="36F7E757" w14:textId="77777777" w:rsidR="008A357C" w:rsidRDefault="008A357C" w:rsidP="0049462F">
      <w:pPr>
        <w:pStyle w:val="NoSpacing"/>
      </w:pPr>
      <w:r>
        <w:t>Dettes fiscales et sociales = 420, ces dettes correspondent à de la TVA à payer de juin et des charges sociales de juin.</w:t>
      </w:r>
    </w:p>
    <w:p w14:paraId="5F72B68A" w14:textId="77777777" w:rsidR="008A357C" w:rsidRDefault="008A357C" w:rsidP="0049462F">
      <w:pPr>
        <w:pStyle w:val="NoSpacing"/>
      </w:pPr>
      <w:r>
        <w:t xml:space="preserve">La TVA à payer de juin, va être réglée en juillet (donc décaissement en juillet) et charges sociales de juin sont payer en juillet aussi. </w:t>
      </w:r>
    </w:p>
    <w:p w14:paraId="4ED1C657" w14:textId="77777777" w:rsidR="008A357C" w:rsidRDefault="008A357C" w:rsidP="0049462F">
      <w:pPr>
        <w:pStyle w:val="NoSpacing"/>
      </w:pPr>
      <w:r>
        <w:t>Clients = 330 – 300 = 30</w:t>
      </w:r>
    </w:p>
    <w:p w14:paraId="60B2DB42" w14:textId="77777777" w:rsidR="008A357C" w:rsidRDefault="008A357C" w:rsidP="0049462F">
      <w:pPr>
        <w:pStyle w:val="NoSpacing"/>
      </w:pPr>
      <w:r>
        <w:t>Attention : au niveau de l’</w:t>
      </w:r>
      <w:r w:rsidR="00516477">
        <w:t>investissement de juillet</w:t>
      </w:r>
      <w:r>
        <w:t xml:space="preserve">, ca ne sera pas 2 500 mais 2 500 x 1,196 = 2 990. </w:t>
      </w:r>
    </w:p>
    <w:p w14:paraId="48926325" w14:textId="77777777" w:rsidR="008A357C" w:rsidRDefault="008A357C" w:rsidP="0049462F">
      <w:pPr>
        <w:pStyle w:val="NoSpacing"/>
      </w:pPr>
    </w:p>
    <w:p w14:paraId="32F2590F" w14:textId="77777777" w:rsidR="008A357C" w:rsidRDefault="008A357C" w:rsidP="0049462F">
      <w:pPr>
        <w:pStyle w:val="NoSpacing"/>
        <w:rPr>
          <w:i/>
          <w:u w:val="single"/>
        </w:rPr>
      </w:pPr>
      <w:r>
        <w:rPr>
          <w:i/>
          <w:u w:val="single"/>
        </w:rPr>
        <w:t>Encaissements</w:t>
      </w:r>
    </w:p>
    <w:p w14:paraId="164F6D64" w14:textId="77777777" w:rsidR="008A357C" w:rsidRDefault="008A357C" w:rsidP="0049462F">
      <w:pPr>
        <w:pStyle w:val="NoSpacing"/>
      </w:pPr>
      <w:r>
        <w:lastRenderedPageBreak/>
        <w:t xml:space="preserve">Clients = 330 </w:t>
      </w:r>
      <w:r>
        <w:sym w:font="Wingdings" w:char="F0E0"/>
      </w:r>
      <w:r>
        <w:t xml:space="preserve"> encaissement de 300 en juillet</w:t>
      </w:r>
    </w:p>
    <w:p w14:paraId="0024601C" w14:textId="77777777" w:rsidR="00516477" w:rsidRPr="00516477" w:rsidRDefault="00516477" w:rsidP="0049462F">
      <w:pPr>
        <w:pStyle w:val="NoSpacing"/>
        <w:rPr>
          <w:color w:val="FF0000"/>
        </w:rPr>
      </w:pPr>
      <w:r w:rsidRPr="00516477">
        <w:rPr>
          <w:b/>
          <w:color w:val="FF0000"/>
        </w:rPr>
        <w:t>Attention </w:t>
      </w:r>
      <w:r w:rsidRPr="00516477">
        <w:rPr>
          <w:color w:val="FF0000"/>
        </w:rPr>
        <w:t>: les encaissements se font en TTC et non en HT !!</w:t>
      </w:r>
    </w:p>
    <w:p w14:paraId="0E87D04A" w14:textId="77777777" w:rsidR="00516477" w:rsidRDefault="00516477" w:rsidP="0049462F">
      <w:pPr>
        <w:pStyle w:val="NoSpacing"/>
      </w:pPr>
      <w:r>
        <w:t xml:space="preserve">Dans le Bilan au 31/12, on aura les ventes non encaissées de la période. </w:t>
      </w:r>
    </w:p>
    <w:p w14:paraId="0B4E709E" w14:textId="77777777" w:rsidR="00516477" w:rsidRDefault="00516477" w:rsidP="0049462F">
      <w:pPr>
        <w:pStyle w:val="NoSpacing"/>
      </w:pPr>
      <w:r>
        <w:t xml:space="preserve">60 jours de novembre </w:t>
      </w:r>
      <w:r>
        <w:sym w:font="Wingdings" w:char="F0E0"/>
      </w:r>
      <w:r w:rsidR="00B81FE5">
        <w:t xml:space="preserve"> 10% du TTC de novembre = 10% x </w:t>
      </w:r>
      <w:r>
        <w:t>2152,2 = 215,28</w:t>
      </w:r>
    </w:p>
    <w:p w14:paraId="5B43150D" w14:textId="77777777" w:rsidR="00516477" w:rsidRDefault="00516477" w:rsidP="0049462F">
      <w:pPr>
        <w:pStyle w:val="NoSpacing"/>
      </w:pPr>
      <w:r>
        <w:t xml:space="preserve">30 jours et 60 jours pour décembre </w:t>
      </w:r>
      <w:r>
        <w:sym w:font="Wingdings" w:char="F0E0"/>
      </w:r>
      <w:r w:rsidR="00B81FE5">
        <w:t xml:space="preserve"> 30% du TTC de décembre = 30% x </w:t>
      </w:r>
      <w:r>
        <w:t>2152</w:t>
      </w:r>
      <w:r w:rsidR="00B81FE5">
        <w:t>,8</w:t>
      </w:r>
      <w:r>
        <w:t xml:space="preserve"> = 645,84</w:t>
      </w:r>
      <w:r w:rsidR="00B81FE5">
        <w:t xml:space="preserve"> donc la ∑ = 215,28 + 645,84 = 861,12. </w:t>
      </w:r>
    </w:p>
    <w:p w14:paraId="378B73D6" w14:textId="77777777" w:rsidR="00B81FE5" w:rsidRDefault="00B81FE5" w:rsidP="0049462F">
      <w:pPr>
        <w:pStyle w:val="NoSpacing"/>
      </w:pPr>
      <w:r>
        <w:t xml:space="preserve">Salaires en juillet = 130 x 0,8 de charges sociales = 104 qui sont payées en août. </w:t>
      </w:r>
    </w:p>
    <w:p w14:paraId="7BE7BC2B" w14:textId="77777777" w:rsidR="00B81FE5" w:rsidRDefault="00B81FE5" w:rsidP="0049462F">
      <w:pPr>
        <w:pStyle w:val="NoSpacing"/>
      </w:pPr>
      <w:r>
        <w:t xml:space="preserve">Au bilan de clôture on aura les charges sociales sur les salaires de décembre donc 0,8 x 163. </w:t>
      </w:r>
    </w:p>
    <w:p w14:paraId="042ABF40" w14:textId="77777777" w:rsidR="00B81FE5" w:rsidRDefault="00B81FE5" w:rsidP="0049462F">
      <w:pPr>
        <w:pStyle w:val="NoSpacing"/>
      </w:pPr>
    </w:p>
    <w:p w14:paraId="76F7B704" w14:textId="77777777" w:rsidR="00B81FE5" w:rsidRPr="00516477" w:rsidRDefault="00B81FE5" w:rsidP="0049462F">
      <w:pPr>
        <w:pStyle w:val="NoSpacing"/>
      </w:pPr>
      <w:r>
        <w:t xml:space="preserve">A la fin de chaque mois on va calculer la </w:t>
      </w:r>
      <w:r w:rsidRPr="00B81FE5">
        <w:rPr>
          <w:b/>
        </w:rPr>
        <w:t>TVA à décaisser du mois</w:t>
      </w:r>
      <w:r>
        <w:t xml:space="preserve"> = TVA collectée – TVA déductible sur les charges du mois ou sur les immobilisations. </w:t>
      </w:r>
    </w:p>
    <w:p w14:paraId="1834FA35" w14:textId="77777777" w:rsidR="008A357C" w:rsidRDefault="008A357C" w:rsidP="0049462F">
      <w:pPr>
        <w:pStyle w:val="NoSpacing"/>
      </w:pPr>
    </w:p>
    <w:p w14:paraId="436F9081" w14:textId="77777777" w:rsidR="00D6020D" w:rsidRDefault="00D6020D" w:rsidP="0049462F">
      <w:pPr>
        <w:pStyle w:val="NoSpacing"/>
        <w:rPr>
          <w:u w:val="single"/>
        </w:rPr>
      </w:pPr>
      <w:r>
        <w:rPr>
          <w:u w:val="single"/>
        </w:rPr>
        <w:t xml:space="preserve">TVA </w:t>
      </w:r>
    </w:p>
    <w:p w14:paraId="2A07891E" w14:textId="77777777" w:rsidR="00D6020D" w:rsidRDefault="00D6020D" w:rsidP="0049462F">
      <w:pPr>
        <w:pStyle w:val="NoSpacing"/>
        <w:rPr>
          <w:u w:val="single"/>
        </w:rPr>
      </w:pPr>
    </w:p>
    <w:tbl>
      <w:tblPr>
        <w:tblStyle w:val="TableGrid"/>
        <w:tblW w:w="0" w:type="auto"/>
        <w:tblLook w:val="04A0" w:firstRow="1" w:lastRow="0" w:firstColumn="1" w:lastColumn="0" w:noHBand="0" w:noVBand="1"/>
      </w:tblPr>
      <w:tblGrid>
        <w:gridCol w:w="3070"/>
        <w:gridCol w:w="3071"/>
        <w:gridCol w:w="3071"/>
      </w:tblGrid>
      <w:tr w:rsidR="00A13FDC" w14:paraId="1E421BF2" w14:textId="77777777" w:rsidTr="00A13FDC">
        <w:tc>
          <w:tcPr>
            <w:tcW w:w="3070" w:type="dxa"/>
          </w:tcPr>
          <w:p w14:paraId="7E241F15" w14:textId="77777777" w:rsidR="00A13FDC" w:rsidRDefault="00A13FDC" w:rsidP="0049462F">
            <w:pPr>
              <w:pStyle w:val="NoSpacing"/>
            </w:pPr>
          </w:p>
        </w:tc>
        <w:tc>
          <w:tcPr>
            <w:tcW w:w="3071" w:type="dxa"/>
          </w:tcPr>
          <w:p w14:paraId="4AC96B01" w14:textId="77777777" w:rsidR="00A13FDC" w:rsidRDefault="00A13FDC" w:rsidP="0049462F">
            <w:pPr>
              <w:pStyle w:val="NoSpacing"/>
            </w:pPr>
            <w:r>
              <w:t>Juillet</w:t>
            </w:r>
          </w:p>
        </w:tc>
        <w:tc>
          <w:tcPr>
            <w:tcW w:w="3071" w:type="dxa"/>
          </w:tcPr>
          <w:p w14:paraId="2C1AE14D" w14:textId="77777777" w:rsidR="00A13FDC" w:rsidRDefault="00A13FDC" w:rsidP="0049462F">
            <w:pPr>
              <w:pStyle w:val="NoSpacing"/>
            </w:pPr>
            <w:r>
              <w:t>Août</w:t>
            </w:r>
          </w:p>
        </w:tc>
      </w:tr>
      <w:tr w:rsidR="00A13FDC" w14:paraId="5502DC68" w14:textId="77777777" w:rsidTr="00A13FDC">
        <w:tc>
          <w:tcPr>
            <w:tcW w:w="3070" w:type="dxa"/>
          </w:tcPr>
          <w:p w14:paraId="6936C5A3" w14:textId="77777777" w:rsidR="00A13FDC" w:rsidRDefault="00A13FDC" w:rsidP="0049462F">
            <w:pPr>
              <w:pStyle w:val="NoSpacing"/>
            </w:pPr>
            <w:r>
              <w:t>TVA Collectée</w:t>
            </w:r>
          </w:p>
        </w:tc>
        <w:tc>
          <w:tcPr>
            <w:tcW w:w="3071" w:type="dxa"/>
          </w:tcPr>
          <w:p w14:paraId="7548FD4A" w14:textId="77777777" w:rsidR="00A13FDC" w:rsidRDefault="00A13FDC" w:rsidP="0049462F">
            <w:pPr>
              <w:pStyle w:val="NoSpacing"/>
            </w:pPr>
            <w:r>
              <w:t xml:space="preserve">117,6 </w:t>
            </w:r>
          </w:p>
          <w:p w14:paraId="0C2A027C" w14:textId="77777777" w:rsidR="00A13FDC" w:rsidRDefault="00A13FDC" w:rsidP="0049462F">
            <w:pPr>
              <w:pStyle w:val="NoSpacing"/>
            </w:pPr>
            <w:r>
              <w:t>(600 x 0,196)</w:t>
            </w:r>
          </w:p>
        </w:tc>
        <w:tc>
          <w:tcPr>
            <w:tcW w:w="3071" w:type="dxa"/>
          </w:tcPr>
          <w:p w14:paraId="42AE199A" w14:textId="77777777" w:rsidR="00A13FDC" w:rsidRDefault="00A13FDC" w:rsidP="0049462F">
            <w:pPr>
              <w:pStyle w:val="NoSpacing"/>
            </w:pPr>
          </w:p>
          <w:p w14:paraId="2C18F885" w14:textId="77777777" w:rsidR="00620CCF" w:rsidRDefault="00620CCF" w:rsidP="0049462F">
            <w:pPr>
              <w:pStyle w:val="NoSpacing"/>
            </w:pPr>
            <w:r>
              <w:t>(300 x 0, 196)</w:t>
            </w:r>
          </w:p>
        </w:tc>
      </w:tr>
      <w:tr w:rsidR="00A13FDC" w14:paraId="19F5E46E" w14:textId="77777777" w:rsidTr="00A13FDC">
        <w:tc>
          <w:tcPr>
            <w:tcW w:w="3070" w:type="dxa"/>
          </w:tcPr>
          <w:p w14:paraId="69CE76AB" w14:textId="77777777" w:rsidR="00A13FDC" w:rsidRDefault="00A13FDC" w:rsidP="0049462F">
            <w:pPr>
              <w:pStyle w:val="NoSpacing"/>
            </w:pPr>
            <w:r>
              <w:t>TVA Déductible sur achat</w:t>
            </w:r>
          </w:p>
        </w:tc>
        <w:tc>
          <w:tcPr>
            <w:tcW w:w="3071" w:type="dxa"/>
          </w:tcPr>
          <w:p w14:paraId="30AB65C0" w14:textId="77777777" w:rsidR="00A13FDC" w:rsidRDefault="00A13FDC" w:rsidP="0049462F">
            <w:pPr>
              <w:pStyle w:val="NoSpacing"/>
            </w:pPr>
            <w:r>
              <w:t>43,12</w:t>
            </w:r>
          </w:p>
          <w:p w14:paraId="3A6B323E" w14:textId="77777777" w:rsidR="00A13FDC" w:rsidRDefault="00A13FDC" w:rsidP="0049462F">
            <w:pPr>
              <w:pStyle w:val="NoSpacing"/>
            </w:pPr>
            <w:r>
              <w:t>(220 x 0,196)</w:t>
            </w:r>
          </w:p>
        </w:tc>
        <w:tc>
          <w:tcPr>
            <w:tcW w:w="3071" w:type="dxa"/>
          </w:tcPr>
          <w:p w14:paraId="3D7356E8" w14:textId="77777777" w:rsidR="00A13FDC" w:rsidRDefault="00A13FDC" w:rsidP="0049462F">
            <w:pPr>
              <w:pStyle w:val="NoSpacing"/>
            </w:pPr>
          </w:p>
          <w:p w14:paraId="0CD9C8B8" w14:textId="77777777" w:rsidR="00620CCF" w:rsidRDefault="00620CCF" w:rsidP="0049462F">
            <w:pPr>
              <w:pStyle w:val="NoSpacing"/>
            </w:pPr>
            <w:r>
              <w:t>(600 x 0,196)</w:t>
            </w:r>
          </w:p>
        </w:tc>
      </w:tr>
      <w:tr w:rsidR="00A13FDC" w14:paraId="3860DA04" w14:textId="77777777" w:rsidTr="00A13FDC">
        <w:tc>
          <w:tcPr>
            <w:tcW w:w="3070" w:type="dxa"/>
          </w:tcPr>
          <w:p w14:paraId="09492289" w14:textId="77777777" w:rsidR="00A13FDC" w:rsidRDefault="00A13FDC" w:rsidP="0049462F">
            <w:pPr>
              <w:pStyle w:val="NoSpacing"/>
            </w:pPr>
            <w:r>
              <w:t xml:space="preserve">TVA Déductible sur autres charges (frais généraux) </w:t>
            </w:r>
          </w:p>
        </w:tc>
        <w:tc>
          <w:tcPr>
            <w:tcW w:w="3071" w:type="dxa"/>
          </w:tcPr>
          <w:p w14:paraId="55BE9BB0" w14:textId="77777777" w:rsidR="00A13FDC" w:rsidRDefault="00A13FDC" w:rsidP="0049462F">
            <w:pPr>
              <w:pStyle w:val="NoSpacing"/>
            </w:pPr>
            <w:r>
              <w:t>4,9</w:t>
            </w:r>
          </w:p>
          <w:p w14:paraId="0C679871" w14:textId="77777777" w:rsidR="00A13FDC" w:rsidRDefault="00A13FDC" w:rsidP="0049462F">
            <w:pPr>
              <w:pStyle w:val="NoSpacing"/>
            </w:pPr>
            <w:r>
              <w:t>(25 x 0,196)</w:t>
            </w:r>
          </w:p>
        </w:tc>
        <w:tc>
          <w:tcPr>
            <w:tcW w:w="3071" w:type="dxa"/>
          </w:tcPr>
          <w:p w14:paraId="7D4FD0EF" w14:textId="77777777" w:rsidR="00A13FDC" w:rsidRDefault="00A13FDC" w:rsidP="0049462F">
            <w:pPr>
              <w:pStyle w:val="NoSpacing"/>
            </w:pPr>
          </w:p>
          <w:p w14:paraId="7A0F4F44" w14:textId="77777777" w:rsidR="00620CCF" w:rsidRDefault="00620CCF" w:rsidP="0049462F">
            <w:pPr>
              <w:pStyle w:val="NoSpacing"/>
            </w:pPr>
            <w:r>
              <w:t>(35 x 0,196)</w:t>
            </w:r>
          </w:p>
        </w:tc>
      </w:tr>
      <w:tr w:rsidR="00A13FDC" w14:paraId="14907E4A" w14:textId="77777777" w:rsidTr="00A13FDC">
        <w:tc>
          <w:tcPr>
            <w:tcW w:w="3070" w:type="dxa"/>
          </w:tcPr>
          <w:p w14:paraId="76989E19" w14:textId="77777777" w:rsidR="00A13FDC" w:rsidRDefault="00A13FDC" w:rsidP="0049462F">
            <w:pPr>
              <w:pStyle w:val="NoSpacing"/>
            </w:pPr>
            <w:r>
              <w:t>TVA Déductible sur immobilisation</w:t>
            </w:r>
          </w:p>
        </w:tc>
        <w:tc>
          <w:tcPr>
            <w:tcW w:w="3071" w:type="dxa"/>
          </w:tcPr>
          <w:p w14:paraId="57F60C55" w14:textId="77777777" w:rsidR="00A13FDC" w:rsidRDefault="00A13FDC" w:rsidP="0049462F">
            <w:pPr>
              <w:pStyle w:val="NoSpacing"/>
            </w:pPr>
            <w:r>
              <w:t>490</w:t>
            </w:r>
          </w:p>
          <w:p w14:paraId="1543FE69" w14:textId="77777777" w:rsidR="00A13FDC" w:rsidRDefault="00A13FDC" w:rsidP="0049462F">
            <w:pPr>
              <w:pStyle w:val="NoSpacing"/>
            </w:pPr>
            <w:r>
              <w:t>(2500 x 0,196)</w:t>
            </w:r>
          </w:p>
        </w:tc>
        <w:tc>
          <w:tcPr>
            <w:tcW w:w="3071" w:type="dxa"/>
          </w:tcPr>
          <w:p w14:paraId="6C83BA57" w14:textId="77777777" w:rsidR="00A13FDC" w:rsidRDefault="00A13FDC" w:rsidP="0049462F">
            <w:pPr>
              <w:pStyle w:val="NoSpacing"/>
            </w:pPr>
          </w:p>
        </w:tc>
      </w:tr>
      <w:tr w:rsidR="00A13FDC" w14:paraId="3234A483" w14:textId="77777777" w:rsidTr="00A13FDC">
        <w:tc>
          <w:tcPr>
            <w:tcW w:w="3070" w:type="dxa"/>
          </w:tcPr>
          <w:p w14:paraId="064998E7" w14:textId="77777777" w:rsidR="00A13FDC" w:rsidRDefault="00A13FDC" w:rsidP="0049462F">
            <w:pPr>
              <w:pStyle w:val="NoSpacing"/>
            </w:pPr>
            <w:r>
              <w:t>Crédit TVA = ∑ TVA Déductible</w:t>
            </w:r>
          </w:p>
        </w:tc>
        <w:tc>
          <w:tcPr>
            <w:tcW w:w="3071" w:type="dxa"/>
          </w:tcPr>
          <w:p w14:paraId="507B9C5A" w14:textId="77777777" w:rsidR="00A13FDC" w:rsidRDefault="00E8048F" w:rsidP="0049462F">
            <w:pPr>
              <w:pStyle w:val="NoSpacing"/>
            </w:pPr>
            <w:r>
              <w:rPr>
                <w:noProof/>
                <w:lang w:eastAsia="fr-FR"/>
              </w:rPr>
              <mc:AlternateContent>
                <mc:Choice Requires="wps">
                  <w:drawing>
                    <wp:anchor distT="0" distB="0" distL="114300" distR="114300" simplePos="0" relativeHeight="251670528" behindDoc="0" locked="0" layoutInCell="1" allowOverlap="1" wp14:anchorId="22954562" wp14:editId="53937E6B">
                      <wp:simplePos x="0" y="0"/>
                      <wp:positionH relativeFrom="column">
                        <wp:posOffset>635635</wp:posOffset>
                      </wp:positionH>
                      <wp:positionV relativeFrom="paragraph">
                        <wp:posOffset>98425</wp:posOffset>
                      </wp:positionV>
                      <wp:extent cx="1233805" cy="172085"/>
                      <wp:effectExtent l="13335" t="34925" r="35560" b="2159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380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5" o:spid="_x0000_s1026" type="#_x0000_t32" style="position:absolute;margin-left:50.05pt;margin-top:7.75pt;width:97.15pt;height:1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">
                      <v:stroke endarrow="block"/>
                    </v:shape>
                  </w:pict>
                </mc:Fallback>
              </mc:AlternateContent>
            </w:r>
            <w:r w:rsidR="00A13FDC">
              <w:t>538,02</w:t>
            </w:r>
          </w:p>
        </w:tc>
        <w:tc>
          <w:tcPr>
            <w:tcW w:w="3071" w:type="dxa"/>
          </w:tcPr>
          <w:p w14:paraId="3129F8A5" w14:textId="77777777" w:rsidR="00A13FDC" w:rsidRDefault="00A13FDC" w:rsidP="0049462F">
            <w:pPr>
              <w:pStyle w:val="NoSpacing"/>
            </w:pPr>
            <w:r>
              <w:t>420,42</w:t>
            </w:r>
          </w:p>
        </w:tc>
      </w:tr>
      <w:tr w:rsidR="00A13FDC" w14:paraId="48DBE9AF" w14:textId="77777777" w:rsidTr="00A13FDC">
        <w:tc>
          <w:tcPr>
            <w:tcW w:w="3070" w:type="dxa"/>
          </w:tcPr>
          <w:p w14:paraId="289815E0" w14:textId="77777777" w:rsidR="00A13FDC" w:rsidRDefault="00A13FDC" w:rsidP="00A13FDC">
            <w:pPr>
              <w:pStyle w:val="NoSpacing"/>
            </w:pPr>
            <w:r>
              <w:t xml:space="preserve">TVA à décaisser = TVA collectée – TVA Déductible = </w:t>
            </w:r>
          </w:p>
        </w:tc>
        <w:tc>
          <w:tcPr>
            <w:tcW w:w="3071" w:type="dxa"/>
          </w:tcPr>
          <w:p w14:paraId="6D8BF582" w14:textId="77777777" w:rsidR="00A13FDC" w:rsidRDefault="00A13FDC" w:rsidP="00A13FDC">
            <w:pPr>
              <w:pStyle w:val="NoSpacing"/>
            </w:pPr>
            <w:r>
              <w:t>─ 420,42</w:t>
            </w:r>
          </w:p>
          <w:p w14:paraId="2D5672D7" w14:textId="77777777" w:rsidR="00A13FDC" w:rsidRDefault="00620CCF" w:rsidP="0049462F">
            <w:pPr>
              <w:pStyle w:val="NoSpacing"/>
            </w:pPr>
            <w:r>
              <w:t>(</w:t>
            </w:r>
            <w:r w:rsidR="00A13FDC">
              <w:t>117,6 – 538,02</w:t>
            </w:r>
            <w:r>
              <w:t>)</w:t>
            </w:r>
          </w:p>
        </w:tc>
        <w:tc>
          <w:tcPr>
            <w:tcW w:w="3071" w:type="dxa"/>
          </w:tcPr>
          <w:p w14:paraId="68806A42" w14:textId="77777777" w:rsidR="00A13FDC" w:rsidRDefault="00A13FDC" w:rsidP="0049462F">
            <w:pPr>
              <w:pStyle w:val="NoSpacing"/>
            </w:pPr>
          </w:p>
          <w:p w14:paraId="2179631C" w14:textId="77777777" w:rsidR="00620CCF" w:rsidRDefault="00620CCF" w:rsidP="0049462F">
            <w:pPr>
              <w:pStyle w:val="NoSpacing"/>
            </w:pPr>
            <w:r>
              <w:t xml:space="preserve"> ─420,42)</w:t>
            </w:r>
          </w:p>
        </w:tc>
      </w:tr>
      <w:tr w:rsidR="00A13FDC" w14:paraId="0AAC9E6E" w14:textId="77777777" w:rsidTr="00A13FDC">
        <w:tc>
          <w:tcPr>
            <w:tcW w:w="3070" w:type="dxa"/>
          </w:tcPr>
          <w:p w14:paraId="37A0C77A" w14:textId="77777777" w:rsidR="00A13FDC" w:rsidRDefault="00A13FDC" w:rsidP="00A13FDC">
            <w:pPr>
              <w:pStyle w:val="NoSpacing"/>
            </w:pPr>
            <w:r>
              <w:t>TVA décaissée (en juillet on met la TVA à décaisser de juin = 320)</w:t>
            </w:r>
          </w:p>
        </w:tc>
        <w:tc>
          <w:tcPr>
            <w:tcW w:w="3071" w:type="dxa"/>
          </w:tcPr>
          <w:p w14:paraId="2E115230" w14:textId="77777777" w:rsidR="00A13FDC" w:rsidRDefault="00A13FDC" w:rsidP="00A13FDC">
            <w:pPr>
              <w:pStyle w:val="NoSpacing"/>
            </w:pPr>
            <w:r>
              <w:t xml:space="preserve">320 </w:t>
            </w:r>
          </w:p>
        </w:tc>
        <w:tc>
          <w:tcPr>
            <w:tcW w:w="3071" w:type="dxa"/>
          </w:tcPr>
          <w:p w14:paraId="698ABE1F" w14:textId="77777777" w:rsidR="00A13FDC" w:rsidRDefault="00A13FDC" w:rsidP="0049462F">
            <w:pPr>
              <w:pStyle w:val="NoSpacing"/>
            </w:pPr>
          </w:p>
        </w:tc>
      </w:tr>
    </w:tbl>
    <w:p w14:paraId="1B469C68" w14:textId="77777777" w:rsidR="00D6020D" w:rsidRDefault="00D6020D" w:rsidP="0049462F">
      <w:pPr>
        <w:pStyle w:val="NoSpacing"/>
      </w:pPr>
    </w:p>
    <w:p w14:paraId="7EEB0F54" w14:textId="77777777" w:rsidR="00620CCF" w:rsidRDefault="00620CCF" w:rsidP="0049462F">
      <w:pPr>
        <w:pStyle w:val="NoSpacing"/>
      </w:pPr>
    </w:p>
    <w:p w14:paraId="1AB809A5" w14:textId="77777777" w:rsidR="00620CCF" w:rsidRDefault="00620CCF" w:rsidP="0049462F">
      <w:pPr>
        <w:pStyle w:val="NoSpacing"/>
      </w:pPr>
      <w:r>
        <w:rPr>
          <w:u w:val="single"/>
        </w:rPr>
        <w:t>CA </w:t>
      </w:r>
      <w:r>
        <w:t>:</w:t>
      </w:r>
    </w:p>
    <w:p w14:paraId="2156C9CC" w14:textId="77777777" w:rsidR="00620CCF" w:rsidRDefault="00620CCF" w:rsidP="0049462F">
      <w:pPr>
        <w:pStyle w:val="NoSpacing"/>
      </w:pPr>
    </w:p>
    <w:tbl>
      <w:tblPr>
        <w:tblStyle w:val="TableGrid"/>
        <w:tblW w:w="0" w:type="auto"/>
        <w:tblLook w:val="04A0" w:firstRow="1" w:lastRow="0" w:firstColumn="1" w:lastColumn="0" w:noHBand="0" w:noVBand="1"/>
      </w:tblPr>
      <w:tblGrid>
        <w:gridCol w:w="3070"/>
        <w:gridCol w:w="3071"/>
        <w:gridCol w:w="3071"/>
      </w:tblGrid>
      <w:tr w:rsidR="00620CCF" w14:paraId="58CB802E" w14:textId="77777777" w:rsidTr="00620CCF">
        <w:tc>
          <w:tcPr>
            <w:tcW w:w="3070" w:type="dxa"/>
          </w:tcPr>
          <w:p w14:paraId="19885C32" w14:textId="77777777" w:rsidR="00620CCF" w:rsidRDefault="00620CCF" w:rsidP="0049462F">
            <w:pPr>
              <w:pStyle w:val="NoSpacing"/>
            </w:pPr>
          </w:p>
        </w:tc>
        <w:tc>
          <w:tcPr>
            <w:tcW w:w="3071" w:type="dxa"/>
          </w:tcPr>
          <w:p w14:paraId="1F45AFC6" w14:textId="77777777" w:rsidR="00620CCF" w:rsidRDefault="00620CCF" w:rsidP="0049462F">
            <w:pPr>
              <w:pStyle w:val="NoSpacing"/>
            </w:pPr>
            <w:r>
              <w:t>CA HT</w:t>
            </w:r>
          </w:p>
        </w:tc>
        <w:tc>
          <w:tcPr>
            <w:tcW w:w="3071" w:type="dxa"/>
          </w:tcPr>
          <w:p w14:paraId="4F750EF4" w14:textId="77777777" w:rsidR="00620CCF" w:rsidRDefault="00620CCF" w:rsidP="0049462F">
            <w:pPr>
              <w:pStyle w:val="NoSpacing"/>
            </w:pPr>
            <w:r>
              <w:t>CA TTC</w:t>
            </w:r>
          </w:p>
        </w:tc>
      </w:tr>
      <w:tr w:rsidR="00620CCF" w14:paraId="398652A4" w14:textId="77777777" w:rsidTr="00620CCF">
        <w:tc>
          <w:tcPr>
            <w:tcW w:w="3070" w:type="dxa"/>
          </w:tcPr>
          <w:p w14:paraId="120140E0" w14:textId="77777777" w:rsidR="00620CCF" w:rsidRDefault="00620CCF" w:rsidP="0049462F">
            <w:pPr>
              <w:pStyle w:val="NoSpacing"/>
            </w:pPr>
            <w:r>
              <w:t>Janvier</w:t>
            </w:r>
          </w:p>
        </w:tc>
        <w:tc>
          <w:tcPr>
            <w:tcW w:w="3071" w:type="dxa"/>
          </w:tcPr>
          <w:p w14:paraId="552294E2" w14:textId="77777777" w:rsidR="00620CCF" w:rsidRDefault="00620CCF" w:rsidP="0049462F">
            <w:pPr>
              <w:pStyle w:val="NoSpacing"/>
            </w:pPr>
            <w:r>
              <w:t>100</w:t>
            </w:r>
          </w:p>
        </w:tc>
        <w:tc>
          <w:tcPr>
            <w:tcW w:w="3071" w:type="dxa"/>
          </w:tcPr>
          <w:p w14:paraId="2AB69531" w14:textId="77777777" w:rsidR="00620CCF" w:rsidRDefault="00620CCF" w:rsidP="0049462F">
            <w:pPr>
              <w:pStyle w:val="NoSpacing"/>
            </w:pPr>
            <w:r>
              <w:t>119,6</w:t>
            </w:r>
          </w:p>
        </w:tc>
      </w:tr>
      <w:tr w:rsidR="00620CCF" w14:paraId="28C0A276" w14:textId="77777777" w:rsidTr="00620CCF">
        <w:tc>
          <w:tcPr>
            <w:tcW w:w="3070" w:type="dxa"/>
          </w:tcPr>
          <w:p w14:paraId="711D2F3F" w14:textId="77777777" w:rsidR="00620CCF" w:rsidRDefault="00620CCF" w:rsidP="0049462F">
            <w:pPr>
              <w:pStyle w:val="NoSpacing"/>
            </w:pPr>
            <w:r>
              <w:t>Fevrier</w:t>
            </w:r>
          </w:p>
        </w:tc>
        <w:tc>
          <w:tcPr>
            <w:tcW w:w="3071" w:type="dxa"/>
          </w:tcPr>
          <w:p w14:paraId="07AA83A5" w14:textId="77777777" w:rsidR="00620CCF" w:rsidRDefault="00620CCF" w:rsidP="0049462F">
            <w:pPr>
              <w:pStyle w:val="NoSpacing"/>
            </w:pPr>
            <w:r>
              <w:t>90</w:t>
            </w:r>
          </w:p>
        </w:tc>
        <w:tc>
          <w:tcPr>
            <w:tcW w:w="3071" w:type="dxa"/>
          </w:tcPr>
          <w:p w14:paraId="3388F8E1" w14:textId="77777777" w:rsidR="00620CCF" w:rsidRDefault="00620CCF" w:rsidP="0049462F">
            <w:pPr>
              <w:pStyle w:val="NoSpacing"/>
            </w:pPr>
            <w:r>
              <w:t>107,6</w:t>
            </w:r>
          </w:p>
        </w:tc>
      </w:tr>
      <w:tr w:rsidR="00620CCF" w14:paraId="50A96BF9" w14:textId="77777777" w:rsidTr="00620CCF">
        <w:tc>
          <w:tcPr>
            <w:tcW w:w="3070" w:type="dxa"/>
          </w:tcPr>
          <w:p w14:paraId="012550BA" w14:textId="77777777" w:rsidR="00620CCF" w:rsidRDefault="00620CCF" w:rsidP="0049462F">
            <w:pPr>
              <w:pStyle w:val="NoSpacing"/>
            </w:pPr>
            <w:r>
              <w:t>Mars</w:t>
            </w:r>
          </w:p>
        </w:tc>
        <w:tc>
          <w:tcPr>
            <w:tcW w:w="3071" w:type="dxa"/>
          </w:tcPr>
          <w:p w14:paraId="0F96AA78" w14:textId="77777777" w:rsidR="00620CCF" w:rsidRDefault="00620CCF" w:rsidP="0049462F">
            <w:pPr>
              <w:pStyle w:val="NoSpacing"/>
            </w:pPr>
            <w:r>
              <w:t>110</w:t>
            </w:r>
          </w:p>
        </w:tc>
        <w:tc>
          <w:tcPr>
            <w:tcW w:w="3071" w:type="dxa"/>
          </w:tcPr>
          <w:p w14:paraId="2216683B" w14:textId="77777777" w:rsidR="00620CCF" w:rsidRDefault="00620CCF" w:rsidP="0049462F">
            <w:pPr>
              <w:pStyle w:val="NoSpacing"/>
            </w:pPr>
            <w:r>
              <w:t>131,6</w:t>
            </w:r>
          </w:p>
        </w:tc>
      </w:tr>
      <w:tr w:rsidR="00620CCF" w14:paraId="24D95BCC" w14:textId="77777777" w:rsidTr="00620CCF">
        <w:tc>
          <w:tcPr>
            <w:tcW w:w="3070" w:type="dxa"/>
          </w:tcPr>
          <w:p w14:paraId="0EA00B0F" w14:textId="77777777" w:rsidR="00620CCF" w:rsidRDefault="00620CCF" w:rsidP="0049462F">
            <w:pPr>
              <w:pStyle w:val="NoSpacing"/>
            </w:pPr>
            <w:r>
              <w:t>Avril</w:t>
            </w:r>
          </w:p>
        </w:tc>
        <w:tc>
          <w:tcPr>
            <w:tcW w:w="3071" w:type="dxa"/>
          </w:tcPr>
          <w:p w14:paraId="2CD50748" w14:textId="77777777" w:rsidR="00620CCF" w:rsidRDefault="00620CCF" w:rsidP="0049462F">
            <w:pPr>
              <w:pStyle w:val="NoSpacing"/>
            </w:pPr>
            <w:r>
              <w:t>105</w:t>
            </w:r>
          </w:p>
        </w:tc>
        <w:tc>
          <w:tcPr>
            <w:tcW w:w="3071" w:type="dxa"/>
          </w:tcPr>
          <w:p w14:paraId="03851DEA" w14:textId="77777777" w:rsidR="00620CCF" w:rsidRDefault="00620CCF" w:rsidP="0049462F">
            <w:pPr>
              <w:pStyle w:val="NoSpacing"/>
            </w:pPr>
            <w:r>
              <w:t>125,6</w:t>
            </w:r>
          </w:p>
        </w:tc>
      </w:tr>
      <w:tr w:rsidR="00620CCF" w14:paraId="236A246A" w14:textId="77777777" w:rsidTr="00620CCF">
        <w:tc>
          <w:tcPr>
            <w:tcW w:w="3070" w:type="dxa"/>
          </w:tcPr>
          <w:p w14:paraId="41A36705" w14:textId="77777777" w:rsidR="00620CCF" w:rsidRDefault="00620CCF" w:rsidP="0049462F">
            <w:pPr>
              <w:pStyle w:val="NoSpacing"/>
            </w:pPr>
            <w:r>
              <w:t>Mai</w:t>
            </w:r>
          </w:p>
        </w:tc>
        <w:tc>
          <w:tcPr>
            <w:tcW w:w="3071" w:type="dxa"/>
          </w:tcPr>
          <w:p w14:paraId="34B3F05A" w14:textId="77777777" w:rsidR="00620CCF" w:rsidRDefault="00620CCF" w:rsidP="0049462F">
            <w:pPr>
              <w:pStyle w:val="NoSpacing"/>
            </w:pPr>
            <w:r>
              <w:t>96</w:t>
            </w:r>
          </w:p>
        </w:tc>
        <w:tc>
          <w:tcPr>
            <w:tcW w:w="3071" w:type="dxa"/>
          </w:tcPr>
          <w:p w14:paraId="761875BF" w14:textId="77777777" w:rsidR="00620CCF" w:rsidRDefault="00620CCF" w:rsidP="0049462F">
            <w:pPr>
              <w:pStyle w:val="NoSpacing"/>
            </w:pPr>
            <w:r>
              <w:t>114,8</w:t>
            </w:r>
          </w:p>
        </w:tc>
      </w:tr>
      <w:tr w:rsidR="00620CCF" w14:paraId="1C193334" w14:textId="77777777" w:rsidTr="00620CCF">
        <w:tc>
          <w:tcPr>
            <w:tcW w:w="3070" w:type="dxa"/>
          </w:tcPr>
          <w:p w14:paraId="3A03AC15" w14:textId="77777777" w:rsidR="00620CCF" w:rsidRDefault="00620CCF" w:rsidP="0049462F">
            <w:pPr>
              <w:pStyle w:val="NoSpacing"/>
            </w:pPr>
            <w:r>
              <w:t>Juin</w:t>
            </w:r>
          </w:p>
        </w:tc>
        <w:tc>
          <w:tcPr>
            <w:tcW w:w="3071" w:type="dxa"/>
          </w:tcPr>
          <w:p w14:paraId="39ED7699" w14:textId="77777777" w:rsidR="00620CCF" w:rsidRDefault="00620CCF" w:rsidP="0049462F">
            <w:pPr>
              <w:pStyle w:val="NoSpacing"/>
            </w:pPr>
            <w:r>
              <w:t>90</w:t>
            </w:r>
          </w:p>
        </w:tc>
        <w:tc>
          <w:tcPr>
            <w:tcW w:w="3071" w:type="dxa"/>
          </w:tcPr>
          <w:p w14:paraId="65EBA4AB" w14:textId="77777777" w:rsidR="00620CCF" w:rsidRDefault="00620CCF" w:rsidP="0049462F">
            <w:pPr>
              <w:pStyle w:val="NoSpacing"/>
            </w:pPr>
            <w:r>
              <w:t>107,6</w:t>
            </w:r>
          </w:p>
        </w:tc>
      </w:tr>
    </w:tbl>
    <w:p w14:paraId="0DCE07C4" w14:textId="77777777" w:rsidR="00620CCF" w:rsidRDefault="00620CCF" w:rsidP="0049462F">
      <w:pPr>
        <w:pStyle w:val="NoSpacing"/>
      </w:pPr>
    </w:p>
    <w:tbl>
      <w:tblPr>
        <w:tblStyle w:val="TableGrid"/>
        <w:tblW w:w="0" w:type="auto"/>
        <w:tblLook w:val="04A0" w:firstRow="1" w:lastRow="0" w:firstColumn="1" w:lastColumn="0" w:noHBand="0" w:noVBand="1"/>
      </w:tblPr>
      <w:tblGrid>
        <w:gridCol w:w="1151"/>
        <w:gridCol w:w="1151"/>
        <w:gridCol w:w="1151"/>
        <w:gridCol w:w="1151"/>
        <w:gridCol w:w="1152"/>
        <w:gridCol w:w="1152"/>
        <w:gridCol w:w="1152"/>
        <w:gridCol w:w="1152"/>
      </w:tblGrid>
      <w:tr w:rsidR="00620CCF" w14:paraId="6D5FAAF4" w14:textId="77777777" w:rsidTr="00620CCF">
        <w:tc>
          <w:tcPr>
            <w:tcW w:w="1151" w:type="dxa"/>
          </w:tcPr>
          <w:p w14:paraId="340CB4AF" w14:textId="77777777" w:rsidR="00620CCF" w:rsidRDefault="00620CCF" w:rsidP="0049462F">
            <w:pPr>
              <w:pStyle w:val="NoSpacing"/>
            </w:pPr>
          </w:p>
        </w:tc>
        <w:tc>
          <w:tcPr>
            <w:tcW w:w="1151" w:type="dxa"/>
          </w:tcPr>
          <w:p w14:paraId="667C662D" w14:textId="77777777" w:rsidR="00620CCF" w:rsidRDefault="00620CCF" w:rsidP="0049462F">
            <w:pPr>
              <w:pStyle w:val="NoSpacing"/>
            </w:pPr>
            <w:r>
              <w:t>TTC</w:t>
            </w:r>
          </w:p>
        </w:tc>
        <w:tc>
          <w:tcPr>
            <w:tcW w:w="1151" w:type="dxa"/>
          </w:tcPr>
          <w:p w14:paraId="4D68CCED" w14:textId="77777777" w:rsidR="00620CCF" w:rsidRDefault="00620CCF" w:rsidP="00620CCF">
            <w:pPr>
              <w:pStyle w:val="NoSpacing"/>
            </w:pPr>
            <w:r>
              <w:t xml:space="preserve">Janvier </w:t>
            </w:r>
          </w:p>
        </w:tc>
        <w:tc>
          <w:tcPr>
            <w:tcW w:w="1151" w:type="dxa"/>
          </w:tcPr>
          <w:p w14:paraId="488A6E3F" w14:textId="77777777" w:rsidR="00620CCF" w:rsidRDefault="00620CCF" w:rsidP="00620CCF">
            <w:pPr>
              <w:pStyle w:val="NoSpacing"/>
            </w:pPr>
            <w:r>
              <w:t xml:space="preserve">Février </w:t>
            </w:r>
          </w:p>
        </w:tc>
        <w:tc>
          <w:tcPr>
            <w:tcW w:w="1152" w:type="dxa"/>
          </w:tcPr>
          <w:p w14:paraId="01B4520A" w14:textId="77777777" w:rsidR="00620CCF" w:rsidRDefault="00620CCF" w:rsidP="00620CCF">
            <w:pPr>
              <w:pStyle w:val="NoSpacing"/>
            </w:pPr>
            <w:r>
              <w:t xml:space="preserve">Mars </w:t>
            </w:r>
          </w:p>
        </w:tc>
        <w:tc>
          <w:tcPr>
            <w:tcW w:w="1152" w:type="dxa"/>
          </w:tcPr>
          <w:p w14:paraId="7DBBF35D" w14:textId="77777777" w:rsidR="00620CCF" w:rsidRDefault="00620CCF" w:rsidP="0049462F">
            <w:pPr>
              <w:pStyle w:val="NoSpacing"/>
            </w:pPr>
            <w:r>
              <w:t>Avril</w:t>
            </w:r>
          </w:p>
        </w:tc>
        <w:tc>
          <w:tcPr>
            <w:tcW w:w="1152" w:type="dxa"/>
          </w:tcPr>
          <w:p w14:paraId="2E743DA9" w14:textId="77777777" w:rsidR="00620CCF" w:rsidRDefault="00620CCF" w:rsidP="0049462F">
            <w:pPr>
              <w:pStyle w:val="NoSpacing"/>
            </w:pPr>
            <w:r>
              <w:t>Mai</w:t>
            </w:r>
          </w:p>
        </w:tc>
        <w:tc>
          <w:tcPr>
            <w:tcW w:w="1152" w:type="dxa"/>
          </w:tcPr>
          <w:p w14:paraId="3C6E4527" w14:textId="77777777" w:rsidR="00620CCF" w:rsidRDefault="00620CCF" w:rsidP="0049462F">
            <w:pPr>
              <w:pStyle w:val="NoSpacing"/>
            </w:pPr>
            <w:r>
              <w:t>Juin</w:t>
            </w:r>
          </w:p>
        </w:tc>
      </w:tr>
      <w:tr w:rsidR="00620CCF" w14:paraId="0F95BA78" w14:textId="77777777" w:rsidTr="00620CCF">
        <w:tc>
          <w:tcPr>
            <w:tcW w:w="1151" w:type="dxa"/>
          </w:tcPr>
          <w:p w14:paraId="0A2E3EEA" w14:textId="77777777" w:rsidR="00620CCF" w:rsidRDefault="00620CCF" w:rsidP="0049462F">
            <w:pPr>
              <w:pStyle w:val="NoSpacing"/>
            </w:pPr>
            <w:r>
              <w:t>Janvier</w:t>
            </w:r>
          </w:p>
        </w:tc>
        <w:tc>
          <w:tcPr>
            <w:tcW w:w="1151" w:type="dxa"/>
          </w:tcPr>
          <w:p w14:paraId="2B305C9E" w14:textId="77777777" w:rsidR="00620CCF" w:rsidRDefault="00620CCF" w:rsidP="0049462F">
            <w:pPr>
              <w:pStyle w:val="NoSpacing"/>
            </w:pPr>
            <w:r>
              <w:t>119,6</w:t>
            </w:r>
          </w:p>
        </w:tc>
        <w:tc>
          <w:tcPr>
            <w:tcW w:w="1151" w:type="dxa"/>
          </w:tcPr>
          <w:p w14:paraId="795DE96B" w14:textId="77777777" w:rsidR="00620CCF" w:rsidRDefault="00620CCF" w:rsidP="0049462F">
            <w:pPr>
              <w:pStyle w:val="NoSpacing"/>
            </w:pPr>
          </w:p>
        </w:tc>
        <w:tc>
          <w:tcPr>
            <w:tcW w:w="1151" w:type="dxa"/>
          </w:tcPr>
          <w:p w14:paraId="22D0ADC7" w14:textId="77777777" w:rsidR="00620CCF" w:rsidRDefault="0089412D" w:rsidP="0049462F">
            <w:pPr>
              <w:pStyle w:val="NoSpacing"/>
            </w:pPr>
            <w:r>
              <w:t>59,8</w:t>
            </w:r>
          </w:p>
          <w:p w14:paraId="3AA7612B" w14:textId="77777777" w:rsidR="0089412D" w:rsidRDefault="0089412D" w:rsidP="0049462F">
            <w:pPr>
              <w:pStyle w:val="NoSpacing"/>
            </w:pPr>
            <w:r>
              <w:t>(119,6 x 0,5)</w:t>
            </w:r>
          </w:p>
        </w:tc>
        <w:tc>
          <w:tcPr>
            <w:tcW w:w="1152" w:type="dxa"/>
          </w:tcPr>
          <w:p w14:paraId="4247791A" w14:textId="77777777" w:rsidR="00620CCF" w:rsidRDefault="0089412D" w:rsidP="0049462F">
            <w:pPr>
              <w:pStyle w:val="NoSpacing"/>
            </w:pPr>
            <w:r>
              <w:t>59,8</w:t>
            </w:r>
          </w:p>
        </w:tc>
        <w:tc>
          <w:tcPr>
            <w:tcW w:w="1152" w:type="dxa"/>
          </w:tcPr>
          <w:p w14:paraId="4AFDA30D" w14:textId="77777777" w:rsidR="00620CCF" w:rsidRDefault="00620CCF" w:rsidP="0049462F">
            <w:pPr>
              <w:pStyle w:val="NoSpacing"/>
            </w:pPr>
          </w:p>
        </w:tc>
        <w:tc>
          <w:tcPr>
            <w:tcW w:w="1152" w:type="dxa"/>
          </w:tcPr>
          <w:p w14:paraId="7F6503EF" w14:textId="77777777" w:rsidR="00620CCF" w:rsidRDefault="00620CCF" w:rsidP="0049462F">
            <w:pPr>
              <w:pStyle w:val="NoSpacing"/>
            </w:pPr>
          </w:p>
        </w:tc>
        <w:tc>
          <w:tcPr>
            <w:tcW w:w="1152" w:type="dxa"/>
          </w:tcPr>
          <w:p w14:paraId="6154DC56" w14:textId="77777777" w:rsidR="00620CCF" w:rsidRDefault="00620CCF" w:rsidP="0049462F">
            <w:pPr>
              <w:pStyle w:val="NoSpacing"/>
            </w:pPr>
          </w:p>
        </w:tc>
      </w:tr>
      <w:tr w:rsidR="00620CCF" w14:paraId="3E131E08" w14:textId="77777777" w:rsidTr="00620CCF">
        <w:tc>
          <w:tcPr>
            <w:tcW w:w="1151" w:type="dxa"/>
          </w:tcPr>
          <w:p w14:paraId="7E1F3E4B" w14:textId="77777777" w:rsidR="00620CCF" w:rsidRDefault="00620CCF" w:rsidP="0049462F">
            <w:pPr>
              <w:pStyle w:val="NoSpacing"/>
            </w:pPr>
            <w:r>
              <w:t>Février</w:t>
            </w:r>
          </w:p>
        </w:tc>
        <w:tc>
          <w:tcPr>
            <w:tcW w:w="1151" w:type="dxa"/>
          </w:tcPr>
          <w:p w14:paraId="0FA5C600" w14:textId="77777777" w:rsidR="00620CCF" w:rsidRDefault="00620CCF" w:rsidP="0049462F">
            <w:pPr>
              <w:pStyle w:val="NoSpacing"/>
            </w:pPr>
            <w:r>
              <w:t>107,6</w:t>
            </w:r>
          </w:p>
        </w:tc>
        <w:tc>
          <w:tcPr>
            <w:tcW w:w="1151" w:type="dxa"/>
          </w:tcPr>
          <w:p w14:paraId="65A9A020" w14:textId="77777777" w:rsidR="00620CCF" w:rsidRDefault="00620CCF" w:rsidP="0049462F">
            <w:pPr>
              <w:pStyle w:val="NoSpacing"/>
            </w:pPr>
          </w:p>
        </w:tc>
        <w:tc>
          <w:tcPr>
            <w:tcW w:w="1151" w:type="dxa"/>
          </w:tcPr>
          <w:p w14:paraId="3770D952" w14:textId="77777777" w:rsidR="00620CCF" w:rsidRDefault="00620CCF" w:rsidP="0049462F">
            <w:pPr>
              <w:pStyle w:val="NoSpacing"/>
            </w:pPr>
          </w:p>
        </w:tc>
        <w:tc>
          <w:tcPr>
            <w:tcW w:w="1152" w:type="dxa"/>
          </w:tcPr>
          <w:p w14:paraId="7F4DF5A1" w14:textId="77777777" w:rsidR="00620CCF" w:rsidRDefault="0089412D" w:rsidP="0049462F">
            <w:pPr>
              <w:pStyle w:val="NoSpacing"/>
            </w:pPr>
            <w:r>
              <w:t>53,8</w:t>
            </w:r>
          </w:p>
        </w:tc>
        <w:tc>
          <w:tcPr>
            <w:tcW w:w="1152" w:type="dxa"/>
          </w:tcPr>
          <w:p w14:paraId="6CD50F55" w14:textId="77777777" w:rsidR="00620CCF" w:rsidRDefault="0089412D" w:rsidP="0049462F">
            <w:pPr>
              <w:pStyle w:val="NoSpacing"/>
            </w:pPr>
            <w:r>
              <w:t>53,8</w:t>
            </w:r>
          </w:p>
        </w:tc>
        <w:tc>
          <w:tcPr>
            <w:tcW w:w="1152" w:type="dxa"/>
          </w:tcPr>
          <w:p w14:paraId="44BA14CF" w14:textId="77777777" w:rsidR="00620CCF" w:rsidRDefault="00620CCF" w:rsidP="0049462F">
            <w:pPr>
              <w:pStyle w:val="NoSpacing"/>
            </w:pPr>
          </w:p>
        </w:tc>
        <w:tc>
          <w:tcPr>
            <w:tcW w:w="1152" w:type="dxa"/>
          </w:tcPr>
          <w:p w14:paraId="31BD1674" w14:textId="77777777" w:rsidR="00620CCF" w:rsidRDefault="00620CCF" w:rsidP="0049462F">
            <w:pPr>
              <w:pStyle w:val="NoSpacing"/>
            </w:pPr>
          </w:p>
        </w:tc>
      </w:tr>
      <w:tr w:rsidR="00620CCF" w14:paraId="05B6BEE9" w14:textId="77777777" w:rsidTr="00620CCF">
        <w:tc>
          <w:tcPr>
            <w:tcW w:w="1151" w:type="dxa"/>
          </w:tcPr>
          <w:p w14:paraId="7E73F417" w14:textId="77777777" w:rsidR="00620CCF" w:rsidRDefault="00620CCF" w:rsidP="0049462F">
            <w:pPr>
              <w:pStyle w:val="NoSpacing"/>
            </w:pPr>
            <w:r>
              <w:t>Mars</w:t>
            </w:r>
          </w:p>
        </w:tc>
        <w:tc>
          <w:tcPr>
            <w:tcW w:w="1151" w:type="dxa"/>
          </w:tcPr>
          <w:p w14:paraId="416818BB" w14:textId="77777777" w:rsidR="00620CCF" w:rsidRDefault="00620CCF" w:rsidP="0049462F">
            <w:pPr>
              <w:pStyle w:val="NoSpacing"/>
            </w:pPr>
            <w:r>
              <w:t>131,6</w:t>
            </w:r>
          </w:p>
        </w:tc>
        <w:tc>
          <w:tcPr>
            <w:tcW w:w="1151" w:type="dxa"/>
          </w:tcPr>
          <w:p w14:paraId="518999DF" w14:textId="77777777" w:rsidR="00620CCF" w:rsidRDefault="00620CCF" w:rsidP="0049462F">
            <w:pPr>
              <w:pStyle w:val="NoSpacing"/>
            </w:pPr>
          </w:p>
        </w:tc>
        <w:tc>
          <w:tcPr>
            <w:tcW w:w="1151" w:type="dxa"/>
          </w:tcPr>
          <w:p w14:paraId="26E0D4FB" w14:textId="77777777" w:rsidR="00620CCF" w:rsidRDefault="00620CCF" w:rsidP="0049462F">
            <w:pPr>
              <w:pStyle w:val="NoSpacing"/>
            </w:pPr>
          </w:p>
        </w:tc>
        <w:tc>
          <w:tcPr>
            <w:tcW w:w="1152" w:type="dxa"/>
          </w:tcPr>
          <w:p w14:paraId="1A577A47" w14:textId="77777777" w:rsidR="00620CCF" w:rsidRDefault="00620CCF" w:rsidP="0049462F">
            <w:pPr>
              <w:pStyle w:val="NoSpacing"/>
            </w:pPr>
          </w:p>
        </w:tc>
        <w:tc>
          <w:tcPr>
            <w:tcW w:w="1152" w:type="dxa"/>
          </w:tcPr>
          <w:p w14:paraId="28FAA826" w14:textId="77777777" w:rsidR="00620CCF" w:rsidRDefault="0089412D" w:rsidP="0049462F">
            <w:pPr>
              <w:pStyle w:val="NoSpacing"/>
            </w:pPr>
            <w:r>
              <w:t>65,8</w:t>
            </w:r>
          </w:p>
        </w:tc>
        <w:tc>
          <w:tcPr>
            <w:tcW w:w="1152" w:type="dxa"/>
          </w:tcPr>
          <w:p w14:paraId="33116FAE" w14:textId="77777777" w:rsidR="00620CCF" w:rsidRDefault="0089412D" w:rsidP="0049462F">
            <w:pPr>
              <w:pStyle w:val="NoSpacing"/>
            </w:pPr>
            <w:r>
              <w:t>65,8</w:t>
            </w:r>
          </w:p>
        </w:tc>
        <w:tc>
          <w:tcPr>
            <w:tcW w:w="1152" w:type="dxa"/>
          </w:tcPr>
          <w:p w14:paraId="3EF630B1" w14:textId="77777777" w:rsidR="00620CCF" w:rsidRDefault="00620CCF" w:rsidP="0049462F">
            <w:pPr>
              <w:pStyle w:val="NoSpacing"/>
            </w:pPr>
          </w:p>
        </w:tc>
      </w:tr>
      <w:tr w:rsidR="00620CCF" w14:paraId="4B5021CE" w14:textId="77777777" w:rsidTr="00620CCF">
        <w:tc>
          <w:tcPr>
            <w:tcW w:w="1151" w:type="dxa"/>
          </w:tcPr>
          <w:p w14:paraId="4EC6A47F" w14:textId="77777777" w:rsidR="00620CCF" w:rsidRDefault="00620CCF" w:rsidP="0049462F">
            <w:pPr>
              <w:pStyle w:val="NoSpacing"/>
            </w:pPr>
            <w:r>
              <w:t>Avril</w:t>
            </w:r>
          </w:p>
        </w:tc>
        <w:tc>
          <w:tcPr>
            <w:tcW w:w="1151" w:type="dxa"/>
          </w:tcPr>
          <w:p w14:paraId="35A16A4A" w14:textId="77777777" w:rsidR="00620CCF" w:rsidRDefault="00620CCF" w:rsidP="0049462F">
            <w:pPr>
              <w:pStyle w:val="NoSpacing"/>
            </w:pPr>
            <w:r>
              <w:t>125,6</w:t>
            </w:r>
          </w:p>
        </w:tc>
        <w:tc>
          <w:tcPr>
            <w:tcW w:w="1151" w:type="dxa"/>
          </w:tcPr>
          <w:p w14:paraId="0C775DAC" w14:textId="77777777" w:rsidR="00620CCF" w:rsidRDefault="00620CCF" w:rsidP="0049462F">
            <w:pPr>
              <w:pStyle w:val="NoSpacing"/>
            </w:pPr>
          </w:p>
        </w:tc>
        <w:tc>
          <w:tcPr>
            <w:tcW w:w="1151" w:type="dxa"/>
          </w:tcPr>
          <w:p w14:paraId="5A513938" w14:textId="77777777" w:rsidR="00620CCF" w:rsidRDefault="00620CCF" w:rsidP="0049462F">
            <w:pPr>
              <w:pStyle w:val="NoSpacing"/>
            </w:pPr>
          </w:p>
        </w:tc>
        <w:tc>
          <w:tcPr>
            <w:tcW w:w="1152" w:type="dxa"/>
          </w:tcPr>
          <w:p w14:paraId="790CF9D9" w14:textId="77777777" w:rsidR="00620CCF" w:rsidRDefault="00620CCF" w:rsidP="0049462F">
            <w:pPr>
              <w:pStyle w:val="NoSpacing"/>
            </w:pPr>
          </w:p>
        </w:tc>
        <w:tc>
          <w:tcPr>
            <w:tcW w:w="1152" w:type="dxa"/>
          </w:tcPr>
          <w:p w14:paraId="01D9F83D" w14:textId="77777777" w:rsidR="00620CCF" w:rsidRDefault="00620CCF" w:rsidP="0049462F">
            <w:pPr>
              <w:pStyle w:val="NoSpacing"/>
            </w:pPr>
          </w:p>
        </w:tc>
        <w:tc>
          <w:tcPr>
            <w:tcW w:w="1152" w:type="dxa"/>
          </w:tcPr>
          <w:p w14:paraId="2215001F" w14:textId="77777777" w:rsidR="00620CCF" w:rsidRDefault="0089412D" w:rsidP="0049462F">
            <w:pPr>
              <w:pStyle w:val="NoSpacing"/>
            </w:pPr>
            <w:r>
              <w:t>62,8</w:t>
            </w:r>
          </w:p>
        </w:tc>
        <w:tc>
          <w:tcPr>
            <w:tcW w:w="1152" w:type="dxa"/>
          </w:tcPr>
          <w:p w14:paraId="1AB27571" w14:textId="77777777" w:rsidR="00620CCF" w:rsidRDefault="0089412D" w:rsidP="0049462F">
            <w:pPr>
              <w:pStyle w:val="NoSpacing"/>
            </w:pPr>
            <w:r>
              <w:t>62,8</w:t>
            </w:r>
          </w:p>
        </w:tc>
      </w:tr>
      <w:tr w:rsidR="00620CCF" w14:paraId="0BA576AA" w14:textId="77777777" w:rsidTr="00620CCF">
        <w:tc>
          <w:tcPr>
            <w:tcW w:w="1151" w:type="dxa"/>
          </w:tcPr>
          <w:p w14:paraId="5C2DA6B0" w14:textId="77777777" w:rsidR="00620CCF" w:rsidRDefault="00620CCF" w:rsidP="0049462F">
            <w:pPr>
              <w:pStyle w:val="NoSpacing"/>
            </w:pPr>
            <w:r>
              <w:t>Mai</w:t>
            </w:r>
          </w:p>
        </w:tc>
        <w:tc>
          <w:tcPr>
            <w:tcW w:w="1151" w:type="dxa"/>
          </w:tcPr>
          <w:p w14:paraId="5E609962" w14:textId="77777777" w:rsidR="00620CCF" w:rsidRDefault="00620CCF" w:rsidP="0049462F">
            <w:pPr>
              <w:pStyle w:val="NoSpacing"/>
            </w:pPr>
            <w:r>
              <w:t>114,8</w:t>
            </w:r>
          </w:p>
        </w:tc>
        <w:tc>
          <w:tcPr>
            <w:tcW w:w="1151" w:type="dxa"/>
          </w:tcPr>
          <w:p w14:paraId="3AE93093" w14:textId="77777777" w:rsidR="00620CCF" w:rsidRDefault="00620CCF" w:rsidP="0049462F">
            <w:pPr>
              <w:pStyle w:val="NoSpacing"/>
            </w:pPr>
          </w:p>
        </w:tc>
        <w:tc>
          <w:tcPr>
            <w:tcW w:w="1151" w:type="dxa"/>
          </w:tcPr>
          <w:p w14:paraId="1EF9476E" w14:textId="77777777" w:rsidR="00620CCF" w:rsidRDefault="00620CCF" w:rsidP="0049462F">
            <w:pPr>
              <w:pStyle w:val="NoSpacing"/>
            </w:pPr>
          </w:p>
        </w:tc>
        <w:tc>
          <w:tcPr>
            <w:tcW w:w="1152" w:type="dxa"/>
          </w:tcPr>
          <w:p w14:paraId="5C35FA23" w14:textId="77777777" w:rsidR="00620CCF" w:rsidRDefault="00620CCF" w:rsidP="0049462F">
            <w:pPr>
              <w:pStyle w:val="NoSpacing"/>
            </w:pPr>
          </w:p>
        </w:tc>
        <w:tc>
          <w:tcPr>
            <w:tcW w:w="1152" w:type="dxa"/>
          </w:tcPr>
          <w:p w14:paraId="1DC9ECE1" w14:textId="77777777" w:rsidR="00620CCF" w:rsidRDefault="00620CCF" w:rsidP="0049462F">
            <w:pPr>
              <w:pStyle w:val="NoSpacing"/>
            </w:pPr>
          </w:p>
        </w:tc>
        <w:tc>
          <w:tcPr>
            <w:tcW w:w="1152" w:type="dxa"/>
          </w:tcPr>
          <w:p w14:paraId="6691373F" w14:textId="77777777" w:rsidR="00620CCF" w:rsidRDefault="00620CCF" w:rsidP="0049462F">
            <w:pPr>
              <w:pStyle w:val="NoSpacing"/>
            </w:pPr>
          </w:p>
        </w:tc>
        <w:tc>
          <w:tcPr>
            <w:tcW w:w="1152" w:type="dxa"/>
          </w:tcPr>
          <w:p w14:paraId="6C015EF9" w14:textId="77777777" w:rsidR="00620CCF" w:rsidRDefault="0089412D" w:rsidP="0049462F">
            <w:pPr>
              <w:pStyle w:val="NoSpacing"/>
            </w:pPr>
            <w:r>
              <w:t>57,4</w:t>
            </w:r>
          </w:p>
        </w:tc>
      </w:tr>
      <w:tr w:rsidR="00620CCF" w14:paraId="3CC49D45" w14:textId="77777777" w:rsidTr="00620CCF">
        <w:tc>
          <w:tcPr>
            <w:tcW w:w="1151" w:type="dxa"/>
          </w:tcPr>
          <w:p w14:paraId="65C60324" w14:textId="77777777" w:rsidR="00620CCF" w:rsidRDefault="00620CCF" w:rsidP="0049462F">
            <w:pPr>
              <w:pStyle w:val="NoSpacing"/>
            </w:pPr>
            <w:r>
              <w:t>Juin</w:t>
            </w:r>
          </w:p>
        </w:tc>
        <w:tc>
          <w:tcPr>
            <w:tcW w:w="1151" w:type="dxa"/>
          </w:tcPr>
          <w:p w14:paraId="78735C6F" w14:textId="77777777" w:rsidR="00620CCF" w:rsidRDefault="00620CCF" w:rsidP="0049462F">
            <w:pPr>
              <w:pStyle w:val="NoSpacing"/>
            </w:pPr>
            <w:r>
              <w:t>107,6</w:t>
            </w:r>
          </w:p>
        </w:tc>
        <w:tc>
          <w:tcPr>
            <w:tcW w:w="1151" w:type="dxa"/>
          </w:tcPr>
          <w:p w14:paraId="7CADFECA" w14:textId="77777777" w:rsidR="00620CCF" w:rsidRDefault="00620CCF" w:rsidP="0049462F">
            <w:pPr>
              <w:pStyle w:val="NoSpacing"/>
            </w:pPr>
          </w:p>
        </w:tc>
        <w:tc>
          <w:tcPr>
            <w:tcW w:w="1151" w:type="dxa"/>
          </w:tcPr>
          <w:p w14:paraId="3A147DF3" w14:textId="77777777" w:rsidR="00620CCF" w:rsidRDefault="00620CCF" w:rsidP="0049462F">
            <w:pPr>
              <w:pStyle w:val="NoSpacing"/>
            </w:pPr>
          </w:p>
        </w:tc>
        <w:tc>
          <w:tcPr>
            <w:tcW w:w="1152" w:type="dxa"/>
          </w:tcPr>
          <w:p w14:paraId="3F30A2C7" w14:textId="77777777" w:rsidR="00620CCF" w:rsidRDefault="00620CCF" w:rsidP="0049462F">
            <w:pPr>
              <w:pStyle w:val="NoSpacing"/>
            </w:pPr>
          </w:p>
        </w:tc>
        <w:tc>
          <w:tcPr>
            <w:tcW w:w="1152" w:type="dxa"/>
          </w:tcPr>
          <w:p w14:paraId="47E17B6B" w14:textId="77777777" w:rsidR="00620CCF" w:rsidRDefault="00620CCF" w:rsidP="0049462F">
            <w:pPr>
              <w:pStyle w:val="NoSpacing"/>
            </w:pPr>
          </w:p>
        </w:tc>
        <w:tc>
          <w:tcPr>
            <w:tcW w:w="1152" w:type="dxa"/>
          </w:tcPr>
          <w:p w14:paraId="30488A85" w14:textId="77777777" w:rsidR="00620CCF" w:rsidRDefault="00620CCF" w:rsidP="0049462F">
            <w:pPr>
              <w:pStyle w:val="NoSpacing"/>
            </w:pPr>
          </w:p>
        </w:tc>
        <w:tc>
          <w:tcPr>
            <w:tcW w:w="1152" w:type="dxa"/>
          </w:tcPr>
          <w:p w14:paraId="69F6D134" w14:textId="77777777" w:rsidR="00620CCF" w:rsidRDefault="00620CCF" w:rsidP="0049462F">
            <w:pPr>
              <w:pStyle w:val="NoSpacing"/>
            </w:pPr>
          </w:p>
        </w:tc>
      </w:tr>
      <w:tr w:rsidR="0089412D" w14:paraId="5F0FADC5" w14:textId="77777777" w:rsidTr="00620CCF">
        <w:tc>
          <w:tcPr>
            <w:tcW w:w="1151" w:type="dxa"/>
          </w:tcPr>
          <w:p w14:paraId="5DD230B0" w14:textId="77777777" w:rsidR="0089412D" w:rsidRDefault="0089412D" w:rsidP="0049462F">
            <w:pPr>
              <w:pStyle w:val="NoSpacing"/>
            </w:pPr>
            <w:r>
              <w:t xml:space="preserve">Clients </w:t>
            </w:r>
          </w:p>
        </w:tc>
        <w:tc>
          <w:tcPr>
            <w:tcW w:w="1151" w:type="dxa"/>
          </w:tcPr>
          <w:p w14:paraId="63A2BADC" w14:textId="77777777" w:rsidR="0089412D" w:rsidRDefault="0089412D" w:rsidP="0049462F">
            <w:pPr>
              <w:pStyle w:val="NoSpacing"/>
            </w:pPr>
          </w:p>
        </w:tc>
        <w:tc>
          <w:tcPr>
            <w:tcW w:w="1151" w:type="dxa"/>
          </w:tcPr>
          <w:p w14:paraId="74E76B7A" w14:textId="77777777" w:rsidR="0089412D" w:rsidRDefault="0089412D" w:rsidP="0049462F">
            <w:pPr>
              <w:pStyle w:val="NoSpacing"/>
            </w:pPr>
          </w:p>
        </w:tc>
        <w:tc>
          <w:tcPr>
            <w:tcW w:w="1151" w:type="dxa"/>
          </w:tcPr>
          <w:p w14:paraId="6D131430" w14:textId="77777777" w:rsidR="0089412D" w:rsidRDefault="0089412D" w:rsidP="0049462F">
            <w:pPr>
              <w:pStyle w:val="NoSpacing"/>
            </w:pPr>
            <w:r>
              <w:t>59,8</w:t>
            </w:r>
          </w:p>
        </w:tc>
        <w:tc>
          <w:tcPr>
            <w:tcW w:w="1152" w:type="dxa"/>
          </w:tcPr>
          <w:p w14:paraId="0FFA72CC" w14:textId="77777777" w:rsidR="0089412D" w:rsidRDefault="0089412D" w:rsidP="0049462F">
            <w:pPr>
              <w:pStyle w:val="NoSpacing"/>
            </w:pPr>
            <w:r>
              <w:t>113,6</w:t>
            </w:r>
          </w:p>
        </w:tc>
        <w:tc>
          <w:tcPr>
            <w:tcW w:w="1152" w:type="dxa"/>
          </w:tcPr>
          <w:p w14:paraId="1612AB3E" w14:textId="77777777" w:rsidR="0089412D" w:rsidRDefault="0089412D" w:rsidP="0049462F">
            <w:pPr>
              <w:pStyle w:val="NoSpacing"/>
            </w:pPr>
            <w:r>
              <w:t>119,6</w:t>
            </w:r>
          </w:p>
        </w:tc>
        <w:tc>
          <w:tcPr>
            <w:tcW w:w="1152" w:type="dxa"/>
          </w:tcPr>
          <w:p w14:paraId="654026AA" w14:textId="77777777" w:rsidR="0089412D" w:rsidRDefault="0089412D" w:rsidP="0049462F">
            <w:pPr>
              <w:pStyle w:val="NoSpacing"/>
            </w:pPr>
            <w:r>
              <w:t>128,2</w:t>
            </w:r>
          </w:p>
        </w:tc>
        <w:tc>
          <w:tcPr>
            <w:tcW w:w="1152" w:type="dxa"/>
          </w:tcPr>
          <w:p w14:paraId="691829FD" w14:textId="77777777" w:rsidR="0089412D" w:rsidRDefault="0089412D" w:rsidP="0049462F">
            <w:pPr>
              <w:pStyle w:val="NoSpacing"/>
            </w:pPr>
            <w:r>
              <w:t>120,2</w:t>
            </w:r>
          </w:p>
        </w:tc>
      </w:tr>
    </w:tbl>
    <w:p w14:paraId="778A36C1" w14:textId="77777777" w:rsidR="00620CCF" w:rsidRDefault="00620CCF" w:rsidP="0049462F">
      <w:pPr>
        <w:pStyle w:val="NoSpacing"/>
      </w:pPr>
    </w:p>
    <w:p w14:paraId="0C63824D" w14:textId="77777777" w:rsidR="0089412D" w:rsidRDefault="0089412D" w:rsidP="0049462F">
      <w:pPr>
        <w:pStyle w:val="NoSpacing"/>
      </w:pPr>
      <w:r>
        <w:t>Vente TTC juin = 107,6 / 165</w:t>
      </w:r>
    </w:p>
    <w:p w14:paraId="608A84EF" w14:textId="77777777" w:rsidR="0089412D" w:rsidRDefault="0089412D" w:rsidP="0049462F">
      <w:pPr>
        <w:pStyle w:val="NoSpacing"/>
      </w:pPr>
    </w:p>
    <w:tbl>
      <w:tblPr>
        <w:tblStyle w:val="TableGrid"/>
        <w:tblW w:w="0" w:type="auto"/>
        <w:tblLook w:val="04A0" w:firstRow="1" w:lastRow="0" w:firstColumn="1" w:lastColumn="0" w:noHBand="0" w:noVBand="1"/>
      </w:tblPr>
      <w:tblGrid>
        <w:gridCol w:w="1668"/>
        <w:gridCol w:w="1559"/>
        <w:gridCol w:w="1417"/>
        <w:gridCol w:w="1134"/>
        <w:gridCol w:w="1134"/>
        <w:gridCol w:w="1134"/>
        <w:gridCol w:w="1134"/>
      </w:tblGrid>
      <w:tr w:rsidR="00BE694A" w14:paraId="0F357F5C" w14:textId="77777777" w:rsidTr="00BE694A">
        <w:tc>
          <w:tcPr>
            <w:tcW w:w="1668" w:type="dxa"/>
          </w:tcPr>
          <w:p w14:paraId="3D1AB12C" w14:textId="77777777" w:rsidR="00BE694A" w:rsidRDefault="00BE694A" w:rsidP="0049462F">
            <w:pPr>
              <w:pStyle w:val="NoSpacing"/>
            </w:pPr>
          </w:p>
        </w:tc>
        <w:tc>
          <w:tcPr>
            <w:tcW w:w="1559" w:type="dxa"/>
          </w:tcPr>
          <w:p w14:paraId="440BB17C" w14:textId="77777777" w:rsidR="00BE694A" w:rsidRDefault="00BE694A" w:rsidP="0049462F">
            <w:pPr>
              <w:pStyle w:val="NoSpacing"/>
            </w:pPr>
            <w:r>
              <w:t>Janvier</w:t>
            </w:r>
          </w:p>
        </w:tc>
        <w:tc>
          <w:tcPr>
            <w:tcW w:w="1417" w:type="dxa"/>
          </w:tcPr>
          <w:p w14:paraId="0FA4CD59" w14:textId="77777777" w:rsidR="00BE694A" w:rsidRDefault="00BE694A" w:rsidP="0049462F">
            <w:pPr>
              <w:pStyle w:val="NoSpacing"/>
            </w:pPr>
            <w:r>
              <w:t>Février</w:t>
            </w:r>
          </w:p>
        </w:tc>
        <w:tc>
          <w:tcPr>
            <w:tcW w:w="1134" w:type="dxa"/>
          </w:tcPr>
          <w:p w14:paraId="40668701" w14:textId="77777777" w:rsidR="00BE694A" w:rsidRDefault="00BE694A" w:rsidP="0049462F">
            <w:pPr>
              <w:pStyle w:val="NoSpacing"/>
            </w:pPr>
            <w:r>
              <w:t>Mars</w:t>
            </w:r>
          </w:p>
        </w:tc>
        <w:tc>
          <w:tcPr>
            <w:tcW w:w="1134" w:type="dxa"/>
          </w:tcPr>
          <w:p w14:paraId="385609A1" w14:textId="77777777" w:rsidR="00BE694A" w:rsidRDefault="00BE694A" w:rsidP="0049462F">
            <w:pPr>
              <w:pStyle w:val="NoSpacing"/>
            </w:pPr>
            <w:r>
              <w:t>Avril</w:t>
            </w:r>
          </w:p>
        </w:tc>
        <w:tc>
          <w:tcPr>
            <w:tcW w:w="1134" w:type="dxa"/>
          </w:tcPr>
          <w:p w14:paraId="57BC3E47" w14:textId="77777777" w:rsidR="00BE694A" w:rsidRDefault="00BE694A" w:rsidP="0049462F">
            <w:pPr>
              <w:pStyle w:val="NoSpacing"/>
            </w:pPr>
            <w:r>
              <w:t>Mai</w:t>
            </w:r>
          </w:p>
        </w:tc>
        <w:tc>
          <w:tcPr>
            <w:tcW w:w="1134" w:type="dxa"/>
          </w:tcPr>
          <w:p w14:paraId="6BAE0CFF" w14:textId="77777777" w:rsidR="00BE694A" w:rsidRDefault="00BE694A" w:rsidP="0049462F">
            <w:pPr>
              <w:pStyle w:val="NoSpacing"/>
            </w:pPr>
            <w:r>
              <w:t>Juin</w:t>
            </w:r>
          </w:p>
        </w:tc>
      </w:tr>
      <w:tr w:rsidR="00BE694A" w14:paraId="285C00E7" w14:textId="77777777" w:rsidTr="00BE694A">
        <w:tc>
          <w:tcPr>
            <w:tcW w:w="1668" w:type="dxa"/>
          </w:tcPr>
          <w:p w14:paraId="1263B57B" w14:textId="77777777" w:rsidR="00BE694A" w:rsidRPr="00975C62" w:rsidRDefault="00BE694A" w:rsidP="0049462F">
            <w:pPr>
              <w:pStyle w:val="NoSpacing"/>
              <w:rPr>
                <w:b/>
              </w:rPr>
            </w:pPr>
            <w:r w:rsidRPr="00975C62">
              <w:rPr>
                <w:b/>
              </w:rPr>
              <w:t>TVA collectée</w:t>
            </w:r>
          </w:p>
        </w:tc>
        <w:tc>
          <w:tcPr>
            <w:tcW w:w="1559" w:type="dxa"/>
          </w:tcPr>
          <w:p w14:paraId="1635E6FC" w14:textId="77777777" w:rsidR="00BE694A" w:rsidRPr="00975C62" w:rsidRDefault="00BE694A" w:rsidP="0049462F">
            <w:pPr>
              <w:pStyle w:val="NoSpacing"/>
              <w:rPr>
                <w:b/>
              </w:rPr>
            </w:pPr>
            <w:r w:rsidRPr="00975C62">
              <w:rPr>
                <w:b/>
              </w:rPr>
              <w:t>19,6</w:t>
            </w:r>
          </w:p>
          <w:p w14:paraId="2CEB06F9" w14:textId="77777777" w:rsidR="00BE694A" w:rsidRPr="00975C62" w:rsidRDefault="00BE694A" w:rsidP="0049462F">
            <w:pPr>
              <w:pStyle w:val="NoSpacing"/>
              <w:rPr>
                <w:b/>
              </w:rPr>
            </w:pPr>
            <w:r w:rsidRPr="00975C62">
              <w:rPr>
                <w:b/>
              </w:rPr>
              <w:t>(100 x 0,196)</w:t>
            </w:r>
          </w:p>
        </w:tc>
        <w:tc>
          <w:tcPr>
            <w:tcW w:w="1417" w:type="dxa"/>
          </w:tcPr>
          <w:p w14:paraId="4F77457D" w14:textId="77777777" w:rsidR="00BE694A" w:rsidRPr="00975C62" w:rsidRDefault="00BE694A" w:rsidP="0049462F">
            <w:pPr>
              <w:pStyle w:val="NoSpacing"/>
              <w:rPr>
                <w:b/>
              </w:rPr>
            </w:pPr>
            <w:r w:rsidRPr="00975C62">
              <w:rPr>
                <w:b/>
              </w:rPr>
              <w:t>17,6</w:t>
            </w:r>
          </w:p>
          <w:p w14:paraId="2DB1ADBE" w14:textId="77777777" w:rsidR="00BE694A" w:rsidRPr="00975C62" w:rsidRDefault="00BE694A" w:rsidP="0049462F">
            <w:pPr>
              <w:pStyle w:val="NoSpacing"/>
              <w:rPr>
                <w:b/>
              </w:rPr>
            </w:pPr>
            <w:r w:rsidRPr="00975C62">
              <w:rPr>
                <w:b/>
              </w:rPr>
              <w:t>(90 x 0,196)</w:t>
            </w:r>
          </w:p>
        </w:tc>
        <w:tc>
          <w:tcPr>
            <w:tcW w:w="1134" w:type="dxa"/>
          </w:tcPr>
          <w:p w14:paraId="146329FE" w14:textId="77777777" w:rsidR="00BE694A" w:rsidRPr="00975C62" w:rsidRDefault="00975C62" w:rsidP="0049462F">
            <w:pPr>
              <w:pStyle w:val="NoSpacing"/>
              <w:rPr>
                <w:b/>
              </w:rPr>
            </w:pPr>
            <w:r w:rsidRPr="00975C62">
              <w:rPr>
                <w:b/>
              </w:rPr>
              <w:t>21,6</w:t>
            </w:r>
          </w:p>
        </w:tc>
        <w:tc>
          <w:tcPr>
            <w:tcW w:w="1134" w:type="dxa"/>
          </w:tcPr>
          <w:p w14:paraId="3B4EB231" w14:textId="77777777" w:rsidR="00BE694A" w:rsidRPr="00975C62" w:rsidRDefault="00975C62" w:rsidP="0049462F">
            <w:pPr>
              <w:pStyle w:val="NoSpacing"/>
              <w:rPr>
                <w:b/>
              </w:rPr>
            </w:pPr>
            <w:r>
              <w:rPr>
                <w:b/>
              </w:rPr>
              <w:t>20,6</w:t>
            </w:r>
          </w:p>
        </w:tc>
        <w:tc>
          <w:tcPr>
            <w:tcW w:w="1134" w:type="dxa"/>
          </w:tcPr>
          <w:p w14:paraId="5516CF20" w14:textId="77777777" w:rsidR="00BE694A" w:rsidRPr="00975C62" w:rsidRDefault="00975C62" w:rsidP="0049462F">
            <w:pPr>
              <w:pStyle w:val="NoSpacing"/>
              <w:rPr>
                <w:b/>
              </w:rPr>
            </w:pPr>
            <w:r>
              <w:rPr>
                <w:b/>
              </w:rPr>
              <w:t>18,8</w:t>
            </w:r>
          </w:p>
        </w:tc>
        <w:tc>
          <w:tcPr>
            <w:tcW w:w="1134" w:type="dxa"/>
          </w:tcPr>
          <w:p w14:paraId="6714E9D8" w14:textId="77777777" w:rsidR="00BE694A" w:rsidRPr="00975C62" w:rsidRDefault="00975C62" w:rsidP="0049462F">
            <w:pPr>
              <w:pStyle w:val="NoSpacing"/>
              <w:rPr>
                <w:b/>
              </w:rPr>
            </w:pPr>
            <w:r>
              <w:rPr>
                <w:b/>
              </w:rPr>
              <w:t>17,6</w:t>
            </w:r>
          </w:p>
        </w:tc>
      </w:tr>
      <w:tr w:rsidR="00BE694A" w14:paraId="08610895" w14:textId="77777777" w:rsidTr="00BE694A">
        <w:tc>
          <w:tcPr>
            <w:tcW w:w="1668" w:type="dxa"/>
          </w:tcPr>
          <w:p w14:paraId="6C9B53F0" w14:textId="77777777" w:rsidR="00BE694A" w:rsidRDefault="00BE694A" w:rsidP="0049462F">
            <w:pPr>
              <w:pStyle w:val="NoSpacing"/>
            </w:pPr>
            <w:r>
              <w:t>TVA déductible</w:t>
            </w:r>
          </w:p>
        </w:tc>
        <w:tc>
          <w:tcPr>
            <w:tcW w:w="1559" w:type="dxa"/>
          </w:tcPr>
          <w:p w14:paraId="1DF01CF8" w14:textId="77777777" w:rsidR="00BE694A" w:rsidRDefault="00BE694A" w:rsidP="0049462F">
            <w:pPr>
              <w:pStyle w:val="NoSpacing"/>
            </w:pPr>
          </w:p>
        </w:tc>
        <w:tc>
          <w:tcPr>
            <w:tcW w:w="1417" w:type="dxa"/>
          </w:tcPr>
          <w:p w14:paraId="1F941676" w14:textId="77777777" w:rsidR="00BE694A" w:rsidRDefault="00BE694A" w:rsidP="0049462F">
            <w:pPr>
              <w:pStyle w:val="NoSpacing"/>
            </w:pPr>
          </w:p>
        </w:tc>
        <w:tc>
          <w:tcPr>
            <w:tcW w:w="1134" w:type="dxa"/>
          </w:tcPr>
          <w:p w14:paraId="0F2E6178" w14:textId="77777777" w:rsidR="00BE694A" w:rsidRDefault="00BE694A" w:rsidP="0049462F">
            <w:pPr>
              <w:pStyle w:val="NoSpacing"/>
            </w:pPr>
          </w:p>
        </w:tc>
        <w:tc>
          <w:tcPr>
            <w:tcW w:w="1134" w:type="dxa"/>
          </w:tcPr>
          <w:p w14:paraId="015DFFB4" w14:textId="77777777" w:rsidR="00BE694A" w:rsidRDefault="00BE694A" w:rsidP="0049462F">
            <w:pPr>
              <w:pStyle w:val="NoSpacing"/>
            </w:pPr>
          </w:p>
        </w:tc>
        <w:tc>
          <w:tcPr>
            <w:tcW w:w="1134" w:type="dxa"/>
          </w:tcPr>
          <w:p w14:paraId="0E275E55" w14:textId="77777777" w:rsidR="00BE694A" w:rsidRDefault="00BE694A" w:rsidP="0049462F">
            <w:pPr>
              <w:pStyle w:val="NoSpacing"/>
            </w:pPr>
          </w:p>
        </w:tc>
        <w:tc>
          <w:tcPr>
            <w:tcW w:w="1134" w:type="dxa"/>
          </w:tcPr>
          <w:p w14:paraId="175A905D" w14:textId="77777777" w:rsidR="00BE694A" w:rsidRDefault="00BE694A" w:rsidP="0049462F">
            <w:pPr>
              <w:pStyle w:val="NoSpacing"/>
            </w:pPr>
          </w:p>
        </w:tc>
      </w:tr>
      <w:tr w:rsidR="00BE694A" w14:paraId="763274A3" w14:textId="77777777" w:rsidTr="00BE694A">
        <w:tc>
          <w:tcPr>
            <w:tcW w:w="1668" w:type="dxa"/>
          </w:tcPr>
          <w:p w14:paraId="0D92EE39" w14:textId="77777777" w:rsidR="00BE694A" w:rsidRDefault="00BE694A" w:rsidP="0049462F">
            <w:pPr>
              <w:pStyle w:val="NoSpacing"/>
            </w:pPr>
            <w:r>
              <w:lastRenderedPageBreak/>
              <w:t>Sur achats</w:t>
            </w:r>
          </w:p>
        </w:tc>
        <w:tc>
          <w:tcPr>
            <w:tcW w:w="1559" w:type="dxa"/>
          </w:tcPr>
          <w:p w14:paraId="58C9B15F" w14:textId="77777777" w:rsidR="00BE694A" w:rsidRDefault="00BE694A" w:rsidP="0049462F">
            <w:pPr>
              <w:pStyle w:val="NoSpacing"/>
            </w:pPr>
            <w:r>
              <w:t>5,9</w:t>
            </w:r>
          </w:p>
          <w:p w14:paraId="4CA67598" w14:textId="77777777" w:rsidR="00BE694A" w:rsidRDefault="00BE694A" w:rsidP="0049462F">
            <w:pPr>
              <w:pStyle w:val="NoSpacing"/>
            </w:pPr>
            <w:r>
              <w:t>(30 x 0,196)</w:t>
            </w:r>
          </w:p>
        </w:tc>
        <w:tc>
          <w:tcPr>
            <w:tcW w:w="1417" w:type="dxa"/>
          </w:tcPr>
          <w:p w14:paraId="28FA35EA" w14:textId="77777777" w:rsidR="00BE694A" w:rsidRDefault="00BE694A" w:rsidP="0049462F">
            <w:pPr>
              <w:pStyle w:val="NoSpacing"/>
            </w:pPr>
            <w:r>
              <w:t>6,3</w:t>
            </w:r>
          </w:p>
          <w:p w14:paraId="21F328DA" w14:textId="77777777" w:rsidR="00BE694A" w:rsidRDefault="00BE694A" w:rsidP="0049462F">
            <w:pPr>
              <w:pStyle w:val="NoSpacing"/>
            </w:pPr>
            <w:r>
              <w:t>(32 x 0,196)</w:t>
            </w:r>
          </w:p>
        </w:tc>
        <w:tc>
          <w:tcPr>
            <w:tcW w:w="1134" w:type="dxa"/>
          </w:tcPr>
          <w:p w14:paraId="0872FAAE" w14:textId="77777777" w:rsidR="00BE694A" w:rsidRDefault="00BE694A" w:rsidP="0049462F">
            <w:pPr>
              <w:pStyle w:val="NoSpacing"/>
            </w:pPr>
            <w:r>
              <w:t>6,7</w:t>
            </w:r>
          </w:p>
        </w:tc>
        <w:tc>
          <w:tcPr>
            <w:tcW w:w="1134" w:type="dxa"/>
          </w:tcPr>
          <w:p w14:paraId="3E07A3A0" w14:textId="77777777" w:rsidR="00BE694A" w:rsidRDefault="00975C62" w:rsidP="0049462F">
            <w:pPr>
              <w:pStyle w:val="NoSpacing"/>
            </w:pPr>
            <w:r>
              <w:t>6,9</w:t>
            </w:r>
          </w:p>
        </w:tc>
        <w:tc>
          <w:tcPr>
            <w:tcW w:w="1134" w:type="dxa"/>
          </w:tcPr>
          <w:p w14:paraId="461D16BA" w14:textId="77777777" w:rsidR="00BE694A" w:rsidRDefault="00975C62" w:rsidP="0049462F">
            <w:pPr>
              <w:pStyle w:val="NoSpacing"/>
            </w:pPr>
            <w:r>
              <w:t>5,9</w:t>
            </w:r>
          </w:p>
        </w:tc>
        <w:tc>
          <w:tcPr>
            <w:tcW w:w="1134" w:type="dxa"/>
          </w:tcPr>
          <w:p w14:paraId="64FDC319" w14:textId="77777777" w:rsidR="00BE694A" w:rsidRDefault="00975C62" w:rsidP="0049462F">
            <w:pPr>
              <w:pStyle w:val="NoSpacing"/>
            </w:pPr>
            <w:r>
              <w:t>5,5</w:t>
            </w:r>
          </w:p>
        </w:tc>
      </w:tr>
      <w:tr w:rsidR="00BE694A" w14:paraId="1DB003D2" w14:textId="77777777" w:rsidTr="00BE694A">
        <w:tc>
          <w:tcPr>
            <w:tcW w:w="1668" w:type="dxa"/>
          </w:tcPr>
          <w:p w14:paraId="08B19A43" w14:textId="77777777" w:rsidR="00BE694A" w:rsidRDefault="00BE694A" w:rsidP="0049462F">
            <w:pPr>
              <w:pStyle w:val="NoSpacing"/>
            </w:pPr>
            <w:r>
              <w:t xml:space="preserve">Sur autres charges </w:t>
            </w:r>
          </w:p>
        </w:tc>
        <w:tc>
          <w:tcPr>
            <w:tcW w:w="1559" w:type="dxa"/>
          </w:tcPr>
          <w:p w14:paraId="2077B85C" w14:textId="77777777" w:rsidR="00BE694A" w:rsidRDefault="00BE694A" w:rsidP="0049462F">
            <w:pPr>
              <w:pStyle w:val="NoSpacing"/>
            </w:pPr>
            <w:r>
              <w:t>2,9</w:t>
            </w:r>
          </w:p>
          <w:p w14:paraId="2BE867DB" w14:textId="77777777" w:rsidR="00BE694A" w:rsidRDefault="00BE694A" w:rsidP="0049462F">
            <w:pPr>
              <w:pStyle w:val="NoSpacing"/>
            </w:pPr>
            <w:r>
              <w:t>(15 x 0,196)</w:t>
            </w:r>
          </w:p>
        </w:tc>
        <w:tc>
          <w:tcPr>
            <w:tcW w:w="1417" w:type="dxa"/>
          </w:tcPr>
          <w:p w14:paraId="0DE50C83" w14:textId="77777777" w:rsidR="00BE694A" w:rsidRDefault="00BE694A" w:rsidP="0049462F">
            <w:pPr>
              <w:pStyle w:val="NoSpacing"/>
            </w:pPr>
            <w:r>
              <w:t>3,5</w:t>
            </w:r>
          </w:p>
          <w:p w14:paraId="271DA9CD" w14:textId="77777777" w:rsidR="00BE694A" w:rsidRDefault="00BE694A" w:rsidP="0049462F">
            <w:pPr>
              <w:pStyle w:val="NoSpacing"/>
            </w:pPr>
            <w:r>
              <w:t>(18 x 0,196)</w:t>
            </w:r>
          </w:p>
        </w:tc>
        <w:tc>
          <w:tcPr>
            <w:tcW w:w="1134" w:type="dxa"/>
          </w:tcPr>
          <w:p w14:paraId="3807D765" w14:textId="77777777" w:rsidR="00BE694A" w:rsidRDefault="00BE694A" w:rsidP="0049462F">
            <w:pPr>
              <w:pStyle w:val="NoSpacing"/>
            </w:pPr>
            <w:r>
              <w:t>3,9</w:t>
            </w:r>
          </w:p>
        </w:tc>
        <w:tc>
          <w:tcPr>
            <w:tcW w:w="1134" w:type="dxa"/>
          </w:tcPr>
          <w:p w14:paraId="1FDF00D4" w14:textId="77777777" w:rsidR="00BE694A" w:rsidRDefault="00975C62" w:rsidP="0049462F">
            <w:pPr>
              <w:pStyle w:val="NoSpacing"/>
            </w:pPr>
            <w:r>
              <w:t>3,3</w:t>
            </w:r>
          </w:p>
        </w:tc>
        <w:tc>
          <w:tcPr>
            <w:tcW w:w="1134" w:type="dxa"/>
          </w:tcPr>
          <w:p w14:paraId="492F9543" w14:textId="77777777" w:rsidR="00BE694A" w:rsidRDefault="00975C62" w:rsidP="0049462F">
            <w:pPr>
              <w:pStyle w:val="NoSpacing"/>
            </w:pPr>
            <w:r>
              <w:t>3,5</w:t>
            </w:r>
          </w:p>
        </w:tc>
        <w:tc>
          <w:tcPr>
            <w:tcW w:w="1134" w:type="dxa"/>
          </w:tcPr>
          <w:p w14:paraId="417E19C9" w14:textId="77777777" w:rsidR="00BE694A" w:rsidRDefault="00975C62" w:rsidP="0049462F">
            <w:pPr>
              <w:pStyle w:val="NoSpacing"/>
            </w:pPr>
            <w:r>
              <w:t>2,7</w:t>
            </w:r>
          </w:p>
        </w:tc>
      </w:tr>
      <w:tr w:rsidR="00BE694A" w14:paraId="5D9D2313" w14:textId="77777777" w:rsidTr="00BE694A">
        <w:tc>
          <w:tcPr>
            <w:tcW w:w="1668" w:type="dxa"/>
          </w:tcPr>
          <w:p w14:paraId="048F53ED" w14:textId="77777777" w:rsidR="00BE694A" w:rsidRDefault="00BE694A" w:rsidP="0049462F">
            <w:pPr>
              <w:pStyle w:val="NoSpacing"/>
            </w:pPr>
            <w:r>
              <w:t>Sur immobilisation</w:t>
            </w:r>
          </w:p>
        </w:tc>
        <w:tc>
          <w:tcPr>
            <w:tcW w:w="1559" w:type="dxa"/>
          </w:tcPr>
          <w:p w14:paraId="09936D43" w14:textId="77777777" w:rsidR="00BE694A" w:rsidRDefault="00BE694A" w:rsidP="0049462F">
            <w:pPr>
              <w:pStyle w:val="NoSpacing"/>
            </w:pPr>
            <w:r>
              <w:t>0</w:t>
            </w:r>
          </w:p>
        </w:tc>
        <w:tc>
          <w:tcPr>
            <w:tcW w:w="1417" w:type="dxa"/>
          </w:tcPr>
          <w:p w14:paraId="77D365B9" w14:textId="77777777" w:rsidR="00BE694A" w:rsidRDefault="00BE694A" w:rsidP="0049462F">
            <w:pPr>
              <w:pStyle w:val="NoSpacing"/>
            </w:pPr>
            <w:r>
              <w:t>0</w:t>
            </w:r>
          </w:p>
        </w:tc>
        <w:tc>
          <w:tcPr>
            <w:tcW w:w="1134" w:type="dxa"/>
          </w:tcPr>
          <w:p w14:paraId="03F267DE" w14:textId="77777777" w:rsidR="00BE694A" w:rsidRDefault="00BE694A" w:rsidP="0049462F">
            <w:pPr>
              <w:pStyle w:val="NoSpacing"/>
            </w:pPr>
            <w:r>
              <w:t>39,2</w:t>
            </w:r>
          </w:p>
        </w:tc>
        <w:tc>
          <w:tcPr>
            <w:tcW w:w="1134" w:type="dxa"/>
          </w:tcPr>
          <w:p w14:paraId="0587544B" w14:textId="77777777" w:rsidR="00BE694A" w:rsidRDefault="00975C62" w:rsidP="0049462F">
            <w:pPr>
              <w:pStyle w:val="NoSpacing"/>
            </w:pPr>
            <w:r>
              <w:t>0</w:t>
            </w:r>
          </w:p>
        </w:tc>
        <w:tc>
          <w:tcPr>
            <w:tcW w:w="1134" w:type="dxa"/>
          </w:tcPr>
          <w:p w14:paraId="33B96DE8" w14:textId="77777777" w:rsidR="00BE694A" w:rsidRDefault="00975C62" w:rsidP="0049462F">
            <w:pPr>
              <w:pStyle w:val="NoSpacing"/>
            </w:pPr>
            <w:r>
              <w:t>0</w:t>
            </w:r>
          </w:p>
        </w:tc>
        <w:tc>
          <w:tcPr>
            <w:tcW w:w="1134" w:type="dxa"/>
          </w:tcPr>
          <w:p w14:paraId="6BBA1AA5" w14:textId="77777777" w:rsidR="00BE694A" w:rsidRDefault="00975C62" w:rsidP="0049462F">
            <w:pPr>
              <w:pStyle w:val="NoSpacing"/>
            </w:pPr>
            <w:r>
              <w:t>0</w:t>
            </w:r>
          </w:p>
        </w:tc>
      </w:tr>
      <w:tr w:rsidR="00BE694A" w14:paraId="620301D0" w14:textId="77777777" w:rsidTr="00BE694A">
        <w:tc>
          <w:tcPr>
            <w:tcW w:w="1668" w:type="dxa"/>
          </w:tcPr>
          <w:p w14:paraId="705788E9" w14:textId="77777777" w:rsidR="00BE694A" w:rsidRDefault="00BE694A" w:rsidP="0049462F">
            <w:pPr>
              <w:pStyle w:val="NoSpacing"/>
            </w:pPr>
            <w:r>
              <w:t>Crédit TVA</w:t>
            </w:r>
          </w:p>
        </w:tc>
        <w:tc>
          <w:tcPr>
            <w:tcW w:w="1559" w:type="dxa"/>
          </w:tcPr>
          <w:p w14:paraId="692C39E5" w14:textId="77777777" w:rsidR="00BE694A" w:rsidRDefault="00BE694A" w:rsidP="0049462F">
            <w:pPr>
              <w:pStyle w:val="NoSpacing"/>
            </w:pPr>
            <w:r>
              <w:t>10,5</w:t>
            </w:r>
          </w:p>
        </w:tc>
        <w:tc>
          <w:tcPr>
            <w:tcW w:w="1417" w:type="dxa"/>
          </w:tcPr>
          <w:p w14:paraId="60B5EBB8" w14:textId="77777777" w:rsidR="00BE694A" w:rsidRDefault="00BE694A" w:rsidP="0049462F">
            <w:pPr>
              <w:pStyle w:val="NoSpacing"/>
            </w:pPr>
            <w:r>
              <w:t>0</w:t>
            </w:r>
          </w:p>
        </w:tc>
        <w:tc>
          <w:tcPr>
            <w:tcW w:w="1134" w:type="dxa"/>
          </w:tcPr>
          <w:p w14:paraId="3E20D067" w14:textId="77777777" w:rsidR="00BE694A" w:rsidRDefault="00E8048F" w:rsidP="0049462F">
            <w:pPr>
              <w:pStyle w:val="NoSpacing"/>
            </w:pPr>
            <w:r>
              <w:rPr>
                <w:noProof/>
                <w:lang w:eastAsia="fr-FR"/>
              </w:rPr>
              <mc:AlternateContent>
                <mc:Choice Requires="wps">
                  <w:drawing>
                    <wp:anchor distT="0" distB="0" distL="114300" distR="114300" simplePos="0" relativeHeight="251672576" behindDoc="0" locked="0" layoutInCell="1" allowOverlap="1" wp14:anchorId="5C65A317" wp14:editId="422E897D">
                      <wp:simplePos x="0" y="0"/>
                      <wp:positionH relativeFrom="column">
                        <wp:posOffset>360680</wp:posOffset>
                      </wp:positionH>
                      <wp:positionV relativeFrom="paragraph">
                        <wp:posOffset>144145</wp:posOffset>
                      </wp:positionV>
                      <wp:extent cx="328295" cy="939800"/>
                      <wp:effectExtent l="17780" t="17145" r="34925" b="209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295" cy="93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 o:spid="_x0000_s1026" type="#_x0000_t32" style="position:absolute;margin-left:28.4pt;margin-top:11.35pt;width:25.85pt;height:7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">
                      <v:stroke endarrow="block"/>
                    </v:shape>
                  </w:pict>
                </mc:Fallback>
              </mc:AlternateContent>
            </w:r>
            <w:r w:rsidR="00BE694A">
              <w:t>0</w:t>
            </w:r>
          </w:p>
        </w:tc>
        <w:tc>
          <w:tcPr>
            <w:tcW w:w="1134" w:type="dxa"/>
          </w:tcPr>
          <w:p w14:paraId="0BE7E21A" w14:textId="77777777" w:rsidR="00BE694A" w:rsidRDefault="00E8048F" w:rsidP="0049462F">
            <w:pPr>
              <w:pStyle w:val="NoSpacing"/>
            </w:pPr>
            <w:r>
              <w:rPr>
                <w:noProof/>
                <w:lang w:eastAsia="fr-FR"/>
              </w:rPr>
              <mc:AlternateContent>
                <mc:Choice Requires="wps">
                  <w:drawing>
                    <wp:anchor distT="0" distB="0" distL="114300" distR="114300" simplePos="0" relativeHeight="251674624" behindDoc="0" locked="0" layoutInCell="1" allowOverlap="1" wp14:anchorId="0E5D5BFA" wp14:editId="2E9E37F3">
                      <wp:simplePos x="0" y="0"/>
                      <wp:positionH relativeFrom="column">
                        <wp:posOffset>425450</wp:posOffset>
                      </wp:positionH>
                      <wp:positionV relativeFrom="paragraph">
                        <wp:posOffset>187325</wp:posOffset>
                      </wp:positionV>
                      <wp:extent cx="336550" cy="965835"/>
                      <wp:effectExtent l="19050" t="9525" r="38100" b="2794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0" cy="965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 o:spid="_x0000_s1026" type="#_x0000_t32" style="position:absolute;margin-left:33.5pt;margin-top:14.75pt;width:26.5pt;height:76.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">
                      <v:stroke endarrow="block"/>
                    </v:shape>
                  </w:pict>
                </mc:Fallback>
              </mc:AlternateContent>
            </w:r>
            <w:r w:rsidR="00BE694A">
              <w:t>28,2 (Passe au crédit de TVA car c’est &lt; 0)</w:t>
            </w:r>
          </w:p>
        </w:tc>
        <w:tc>
          <w:tcPr>
            <w:tcW w:w="1134" w:type="dxa"/>
          </w:tcPr>
          <w:p w14:paraId="59D9BB63" w14:textId="77777777" w:rsidR="00BE694A" w:rsidRDefault="00E8048F" w:rsidP="0049462F">
            <w:pPr>
              <w:pStyle w:val="NoSpacing"/>
            </w:pPr>
            <w:r>
              <w:rPr>
                <w:noProof/>
                <w:lang w:eastAsia="fr-FR"/>
              </w:rPr>
              <mc:AlternateContent>
                <mc:Choice Requires="wps">
                  <w:drawing>
                    <wp:anchor distT="0" distB="0" distL="114300" distR="114300" simplePos="0" relativeHeight="251675648" behindDoc="0" locked="0" layoutInCell="1" allowOverlap="1" wp14:anchorId="06D52C9D" wp14:editId="3B1D3384">
                      <wp:simplePos x="0" y="0"/>
                      <wp:positionH relativeFrom="column">
                        <wp:posOffset>327025</wp:posOffset>
                      </wp:positionH>
                      <wp:positionV relativeFrom="paragraph">
                        <wp:posOffset>230505</wp:posOffset>
                      </wp:positionV>
                      <wp:extent cx="327660" cy="922655"/>
                      <wp:effectExtent l="9525" t="14605" r="43815" b="279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 cy="922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6" type="#_x0000_t32" style="position:absolute;margin-left:25.75pt;margin-top:18.15pt;width:25.8pt;height:72.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">
                      <v:stroke endarrow="block"/>
                    </v:shape>
                  </w:pict>
                </mc:Fallback>
              </mc:AlternateContent>
            </w:r>
            <w:r w:rsidR="00975C62">
              <w:t>17,8</w:t>
            </w:r>
          </w:p>
        </w:tc>
        <w:tc>
          <w:tcPr>
            <w:tcW w:w="1134" w:type="dxa"/>
          </w:tcPr>
          <w:p w14:paraId="10F6AACC" w14:textId="77777777" w:rsidR="00BE694A" w:rsidRDefault="00975C62" w:rsidP="0049462F">
            <w:pPr>
              <w:pStyle w:val="NoSpacing"/>
            </w:pPr>
            <w:r>
              <w:t>8,4</w:t>
            </w:r>
          </w:p>
        </w:tc>
      </w:tr>
      <w:tr w:rsidR="00BE694A" w14:paraId="202ED2B3" w14:textId="77777777" w:rsidTr="00BE694A">
        <w:tc>
          <w:tcPr>
            <w:tcW w:w="1668" w:type="dxa"/>
          </w:tcPr>
          <w:p w14:paraId="28698120" w14:textId="77777777" w:rsidR="00BE694A" w:rsidRPr="00975C62" w:rsidRDefault="00BE694A" w:rsidP="0049462F">
            <w:pPr>
              <w:pStyle w:val="NoSpacing"/>
              <w:rPr>
                <w:b/>
              </w:rPr>
            </w:pPr>
            <w:r w:rsidRPr="00975C62">
              <w:rPr>
                <w:b/>
              </w:rPr>
              <w:t>Total</w:t>
            </w:r>
          </w:p>
        </w:tc>
        <w:tc>
          <w:tcPr>
            <w:tcW w:w="1559" w:type="dxa"/>
          </w:tcPr>
          <w:p w14:paraId="728B6610" w14:textId="77777777" w:rsidR="00BE694A" w:rsidRPr="00975C62" w:rsidRDefault="00BE694A" w:rsidP="0049462F">
            <w:pPr>
              <w:pStyle w:val="NoSpacing"/>
              <w:rPr>
                <w:b/>
              </w:rPr>
            </w:pPr>
            <w:r w:rsidRPr="00975C62">
              <w:rPr>
                <w:b/>
              </w:rPr>
              <w:t>19,3</w:t>
            </w:r>
          </w:p>
        </w:tc>
        <w:tc>
          <w:tcPr>
            <w:tcW w:w="1417" w:type="dxa"/>
          </w:tcPr>
          <w:p w14:paraId="68D771EA" w14:textId="77777777" w:rsidR="00BE694A" w:rsidRPr="00975C62" w:rsidRDefault="00BE694A" w:rsidP="0049462F">
            <w:pPr>
              <w:pStyle w:val="NoSpacing"/>
              <w:rPr>
                <w:b/>
              </w:rPr>
            </w:pPr>
            <w:r w:rsidRPr="00975C62">
              <w:rPr>
                <w:b/>
              </w:rPr>
              <w:t>9,8</w:t>
            </w:r>
          </w:p>
        </w:tc>
        <w:tc>
          <w:tcPr>
            <w:tcW w:w="1134" w:type="dxa"/>
          </w:tcPr>
          <w:p w14:paraId="2C3A12D3" w14:textId="77777777" w:rsidR="00BE694A" w:rsidRPr="00975C62" w:rsidRDefault="00BE694A" w:rsidP="0049462F">
            <w:pPr>
              <w:pStyle w:val="NoSpacing"/>
              <w:rPr>
                <w:b/>
              </w:rPr>
            </w:pPr>
            <w:r w:rsidRPr="00975C62">
              <w:rPr>
                <w:b/>
              </w:rPr>
              <w:t>49,8</w:t>
            </w:r>
          </w:p>
        </w:tc>
        <w:tc>
          <w:tcPr>
            <w:tcW w:w="1134" w:type="dxa"/>
          </w:tcPr>
          <w:p w14:paraId="4AF0E2F2" w14:textId="77777777" w:rsidR="00BE694A" w:rsidRPr="00975C62" w:rsidRDefault="00975C62" w:rsidP="0049462F">
            <w:pPr>
              <w:pStyle w:val="NoSpacing"/>
              <w:rPr>
                <w:b/>
              </w:rPr>
            </w:pPr>
            <w:r>
              <w:rPr>
                <w:b/>
              </w:rPr>
              <w:t>38,4</w:t>
            </w:r>
          </w:p>
        </w:tc>
        <w:tc>
          <w:tcPr>
            <w:tcW w:w="1134" w:type="dxa"/>
          </w:tcPr>
          <w:p w14:paraId="163F43E5" w14:textId="77777777" w:rsidR="00BE694A" w:rsidRPr="00975C62" w:rsidRDefault="00975C62" w:rsidP="0049462F">
            <w:pPr>
              <w:pStyle w:val="NoSpacing"/>
              <w:rPr>
                <w:b/>
              </w:rPr>
            </w:pPr>
            <w:r>
              <w:rPr>
                <w:b/>
              </w:rPr>
              <w:t>27,2</w:t>
            </w:r>
          </w:p>
        </w:tc>
        <w:tc>
          <w:tcPr>
            <w:tcW w:w="1134" w:type="dxa"/>
          </w:tcPr>
          <w:p w14:paraId="141C63D6" w14:textId="77777777" w:rsidR="00BE694A" w:rsidRPr="00975C62" w:rsidRDefault="00975C62" w:rsidP="0049462F">
            <w:pPr>
              <w:pStyle w:val="NoSpacing"/>
              <w:rPr>
                <w:b/>
              </w:rPr>
            </w:pPr>
            <w:r>
              <w:rPr>
                <w:b/>
              </w:rPr>
              <w:t>16,7</w:t>
            </w:r>
          </w:p>
        </w:tc>
      </w:tr>
      <w:tr w:rsidR="00BE694A" w14:paraId="50F6647A" w14:textId="77777777" w:rsidTr="00BE694A">
        <w:tc>
          <w:tcPr>
            <w:tcW w:w="1668" w:type="dxa"/>
          </w:tcPr>
          <w:p w14:paraId="3F55DB38" w14:textId="77777777" w:rsidR="00BE694A" w:rsidRPr="00BE694A" w:rsidRDefault="00BE694A" w:rsidP="0049462F">
            <w:pPr>
              <w:pStyle w:val="NoSpacing"/>
            </w:pPr>
            <w:r>
              <w:t>TVA à décaisser</w:t>
            </w:r>
          </w:p>
        </w:tc>
        <w:tc>
          <w:tcPr>
            <w:tcW w:w="1559" w:type="dxa"/>
          </w:tcPr>
          <w:p w14:paraId="5BC7C40A" w14:textId="77777777" w:rsidR="00BE694A" w:rsidRDefault="00E8048F" w:rsidP="0049462F">
            <w:pPr>
              <w:pStyle w:val="NoSpacing"/>
            </w:pPr>
            <w:r>
              <w:rPr>
                <w:noProof/>
                <w:lang w:eastAsia="fr-FR"/>
              </w:rPr>
              <mc:AlternateContent>
                <mc:Choice Requires="wps">
                  <w:drawing>
                    <wp:anchor distT="0" distB="0" distL="114300" distR="114300" simplePos="0" relativeHeight="251671552" behindDoc="0" locked="0" layoutInCell="1" allowOverlap="1" wp14:anchorId="6A4E166F" wp14:editId="50BF851A">
                      <wp:simplePos x="0" y="0"/>
                      <wp:positionH relativeFrom="column">
                        <wp:posOffset>671830</wp:posOffset>
                      </wp:positionH>
                      <wp:positionV relativeFrom="paragraph">
                        <wp:posOffset>116840</wp:posOffset>
                      </wp:positionV>
                      <wp:extent cx="293370" cy="259080"/>
                      <wp:effectExtent l="11430" t="15240" r="25400" b="3048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26" type="#_x0000_t32" style="position:absolute;margin-left:52.9pt;margin-top:9.2pt;width:23.1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">
                      <v:stroke endarrow="block"/>
                    </v:shape>
                  </w:pict>
                </mc:Fallback>
              </mc:AlternateContent>
            </w:r>
            <w:r w:rsidR="00BE694A">
              <w:t>0,3</w:t>
            </w:r>
          </w:p>
          <w:p w14:paraId="19B8A587" w14:textId="77777777" w:rsidR="00BE694A" w:rsidRDefault="00BE694A" w:rsidP="0049462F">
            <w:pPr>
              <w:pStyle w:val="NoSpacing"/>
            </w:pPr>
            <w:r>
              <w:t>(19,6─19,3)</w:t>
            </w:r>
          </w:p>
        </w:tc>
        <w:tc>
          <w:tcPr>
            <w:tcW w:w="1417" w:type="dxa"/>
          </w:tcPr>
          <w:p w14:paraId="5BB2E31D" w14:textId="77777777" w:rsidR="00BE694A" w:rsidRDefault="00E8048F" w:rsidP="0049462F">
            <w:pPr>
              <w:pStyle w:val="NoSpacing"/>
            </w:pPr>
            <w:r>
              <w:rPr>
                <w:noProof/>
                <w:lang w:eastAsia="fr-FR"/>
              </w:rPr>
              <mc:AlternateContent>
                <mc:Choice Requires="wps">
                  <w:drawing>
                    <wp:anchor distT="0" distB="0" distL="114300" distR="114300" simplePos="0" relativeHeight="251673600" behindDoc="0" locked="0" layoutInCell="1" allowOverlap="1" wp14:anchorId="5E621C0C" wp14:editId="74DADDE2">
                      <wp:simplePos x="0" y="0"/>
                      <wp:positionH relativeFrom="column">
                        <wp:posOffset>372110</wp:posOffset>
                      </wp:positionH>
                      <wp:positionV relativeFrom="paragraph">
                        <wp:posOffset>116840</wp:posOffset>
                      </wp:positionV>
                      <wp:extent cx="466090" cy="259080"/>
                      <wp:effectExtent l="16510" t="15240" r="25400" b="3048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 o:spid="_x0000_s1026" type="#_x0000_t32" style="position:absolute;margin-left:29.3pt;margin-top:9.2pt;width:36.7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">
                      <v:stroke endarrow="block"/>
                    </v:shape>
                  </w:pict>
                </mc:Fallback>
              </mc:AlternateContent>
            </w:r>
            <w:r w:rsidR="00BE694A">
              <w:t>7,8</w:t>
            </w:r>
          </w:p>
        </w:tc>
        <w:tc>
          <w:tcPr>
            <w:tcW w:w="1134" w:type="dxa"/>
          </w:tcPr>
          <w:p w14:paraId="78BFBCC7" w14:textId="77777777" w:rsidR="00BE694A" w:rsidRDefault="00BE694A" w:rsidP="0049462F">
            <w:pPr>
              <w:pStyle w:val="NoSpacing"/>
            </w:pPr>
            <w:r>
              <w:t>─28,2</w:t>
            </w:r>
          </w:p>
        </w:tc>
        <w:tc>
          <w:tcPr>
            <w:tcW w:w="1134" w:type="dxa"/>
          </w:tcPr>
          <w:p w14:paraId="6EBA180D" w14:textId="77777777" w:rsidR="00BE694A" w:rsidRDefault="00975C62" w:rsidP="0049462F">
            <w:pPr>
              <w:pStyle w:val="NoSpacing"/>
            </w:pPr>
            <w:r>
              <w:t>-17,8</w:t>
            </w:r>
          </w:p>
        </w:tc>
        <w:tc>
          <w:tcPr>
            <w:tcW w:w="1134" w:type="dxa"/>
          </w:tcPr>
          <w:p w14:paraId="74398B01" w14:textId="77777777" w:rsidR="00BE694A" w:rsidRDefault="00975C62" w:rsidP="0049462F">
            <w:pPr>
              <w:pStyle w:val="NoSpacing"/>
            </w:pPr>
            <w:r>
              <w:t>-8,4</w:t>
            </w:r>
          </w:p>
        </w:tc>
        <w:tc>
          <w:tcPr>
            <w:tcW w:w="1134" w:type="dxa"/>
          </w:tcPr>
          <w:p w14:paraId="5E968EF0" w14:textId="77777777" w:rsidR="00BE694A" w:rsidRDefault="00975C62" w:rsidP="0049462F">
            <w:pPr>
              <w:pStyle w:val="NoSpacing"/>
            </w:pPr>
            <w:r>
              <w:t>1</w:t>
            </w:r>
          </w:p>
        </w:tc>
      </w:tr>
      <w:tr w:rsidR="00BE694A" w14:paraId="2E0AD293" w14:textId="77777777" w:rsidTr="00BE694A">
        <w:tc>
          <w:tcPr>
            <w:tcW w:w="1668" w:type="dxa"/>
          </w:tcPr>
          <w:p w14:paraId="17798D9D" w14:textId="77777777" w:rsidR="00BE694A" w:rsidRPr="00975C62" w:rsidRDefault="00BE694A" w:rsidP="0049462F">
            <w:pPr>
              <w:pStyle w:val="NoSpacing"/>
            </w:pPr>
            <w:r w:rsidRPr="00975C62">
              <w:t xml:space="preserve">TVA décaissée </w:t>
            </w:r>
          </w:p>
        </w:tc>
        <w:tc>
          <w:tcPr>
            <w:tcW w:w="1559" w:type="dxa"/>
          </w:tcPr>
          <w:p w14:paraId="2D3A8C17" w14:textId="77777777" w:rsidR="00BE694A" w:rsidRPr="00975C62" w:rsidRDefault="00BE694A" w:rsidP="0049462F">
            <w:pPr>
              <w:pStyle w:val="NoSpacing"/>
            </w:pPr>
            <w:r w:rsidRPr="00975C62">
              <w:t>0</w:t>
            </w:r>
          </w:p>
        </w:tc>
        <w:tc>
          <w:tcPr>
            <w:tcW w:w="1417" w:type="dxa"/>
          </w:tcPr>
          <w:p w14:paraId="3A1D0FD8" w14:textId="77777777" w:rsidR="00BE694A" w:rsidRPr="00975C62" w:rsidRDefault="00BE694A" w:rsidP="0049462F">
            <w:pPr>
              <w:pStyle w:val="NoSpacing"/>
            </w:pPr>
            <w:r w:rsidRPr="00975C62">
              <w:t>0,3 (vient de la TVA à décaisser car c’est supérieur à 0)</w:t>
            </w:r>
          </w:p>
        </w:tc>
        <w:tc>
          <w:tcPr>
            <w:tcW w:w="1134" w:type="dxa"/>
          </w:tcPr>
          <w:p w14:paraId="07F5A1DF" w14:textId="77777777" w:rsidR="00BE694A" w:rsidRPr="00975C62" w:rsidRDefault="00BE694A" w:rsidP="0049462F">
            <w:pPr>
              <w:pStyle w:val="NoSpacing"/>
            </w:pPr>
            <w:r w:rsidRPr="00975C62">
              <w:t>7,8</w:t>
            </w:r>
          </w:p>
        </w:tc>
        <w:tc>
          <w:tcPr>
            <w:tcW w:w="1134" w:type="dxa"/>
          </w:tcPr>
          <w:p w14:paraId="754F97AA" w14:textId="77777777" w:rsidR="00BE694A" w:rsidRPr="00975C62" w:rsidRDefault="00975C62" w:rsidP="0049462F">
            <w:pPr>
              <w:pStyle w:val="NoSpacing"/>
            </w:pPr>
            <w:r>
              <w:t>0</w:t>
            </w:r>
          </w:p>
        </w:tc>
        <w:tc>
          <w:tcPr>
            <w:tcW w:w="1134" w:type="dxa"/>
          </w:tcPr>
          <w:p w14:paraId="097A42AE" w14:textId="77777777" w:rsidR="00BE694A" w:rsidRPr="00975C62" w:rsidRDefault="00975C62" w:rsidP="0049462F">
            <w:pPr>
              <w:pStyle w:val="NoSpacing"/>
            </w:pPr>
            <w:r>
              <w:t>0</w:t>
            </w:r>
          </w:p>
        </w:tc>
        <w:tc>
          <w:tcPr>
            <w:tcW w:w="1134" w:type="dxa"/>
          </w:tcPr>
          <w:p w14:paraId="325CD2AC" w14:textId="77777777" w:rsidR="00BE694A" w:rsidRPr="00975C62" w:rsidRDefault="00975C62" w:rsidP="0049462F">
            <w:pPr>
              <w:pStyle w:val="NoSpacing"/>
            </w:pPr>
            <w:r>
              <w:t>0</w:t>
            </w:r>
          </w:p>
        </w:tc>
      </w:tr>
    </w:tbl>
    <w:p w14:paraId="703D0CD1" w14:textId="77777777" w:rsidR="0089412D" w:rsidRDefault="0089412D" w:rsidP="0049462F">
      <w:pPr>
        <w:pStyle w:val="NoSpacing"/>
      </w:pPr>
    </w:p>
    <w:p w14:paraId="7121AFB3" w14:textId="77777777" w:rsidR="00EF2E52" w:rsidRDefault="00EF2E52" w:rsidP="0049462F">
      <w:pPr>
        <w:pStyle w:val="NoSpacing"/>
      </w:pPr>
    </w:p>
    <w:p w14:paraId="345E56F2" w14:textId="77777777" w:rsidR="00EF2E52" w:rsidRDefault="00EF2E52" w:rsidP="0049462F">
      <w:pPr>
        <w:pStyle w:val="NoSpacing"/>
      </w:pPr>
    </w:p>
    <w:p w14:paraId="223A5191" w14:textId="41D8CF1A" w:rsidR="00EF2E52" w:rsidRDefault="00EF2E52" w:rsidP="00EF2E52">
      <w:pPr>
        <w:pStyle w:val="Exemple"/>
      </w:pPr>
      <w:r>
        <w:t>Exerci</w:t>
      </w:r>
      <w:r w:rsidR="00281C35">
        <w:t>ce Coût du financement a CT p.19</w:t>
      </w:r>
    </w:p>
    <w:p w14:paraId="3257DE60" w14:textId="77777777" w:rsidR="00EF2E52" w:rsidRDefault="00EF2E52" w:rsidP="00EF2E52">
      <w:pPr>
        <w:pStyle w:val="NoSpacing"/>
      </w:pPr>
      <w:r>
        <w:t>Valeur de l’effet V = 42 000€</w:t>
      </w:r>
    </w:p>
    <w:p w14:paraId="6FFAD347" w14:textId="77777777" w:rsidR="00EF2E52" w:rsidRDefault="00EF2E52" w:rsidP="00EF2E52">
      <w:pPr>
        <w:pStyle w:val="NoSpacing"/>
      </w:pPr>
      <w:r>
        <w:t>Ti = 12%</w:t>
      </w:r>
    </w:p>
    <w:p w14:paraId="048832CC" w14:textId="77777777" w:rsidR="00EF2E52" w:rsidRDefault="00EF2E52" w:rsidP="00EF2E52">
      <w:pPr>
        <w:pStyle w:val="NoSpacing"/>
      </w:pPr>
      <w:r>
        <w:t>Commission fixe HT = 5€</w:t>
      </w:r>
    </w:p>
    <w:p w14:paraId="78117414" w14:textId="77777777" w:rsidR="00EF2E52" w:rsidRDefault="00EF2E52" w:rsidP="00EF2E52">
      <w:pPr>
        <w:pStyle w:val="NoSpacing"/>
      </w:pPr>
      <w:r>
        <w:t>1 jour de banque</w:t>
      </w:r>
    </w:p>
    <w:p w14:paraId="509F1767" w14:textId="77777777" w:rsidR="00EF2E52" w:rsidRDefault="00EF2E52" w:rsidP="00EF2E52">
      <w:pPr>
        <w:pStyle w:val="NoSpacing"/>
      </w:pPr>
      <w:r>
        <w:t>Effet déposé le 26 mars à la banque à échéance le 5 mai</w:t>
      </w:r>
    </w:p>
    <w:p w14:paraId="0251B93E" w14:textId="77777777" w:rsidR="00EF2E52" w:rsidRDefault="00EF2E52" w:rsidP="00EF2E52">
      <w:pPr>
        <w:pStyle w:val="NoSpacing"/>
      </w:pPr>
      <w:r>
        <w:t>Effet non escompté J+4</w:t>
      </w:r>
    </w:p>
    <w:p w14:paraId="143C2571" w14:textId="77777777" w:rsidR="00EF2E52" w:rsidRDefault="00EF2E52" w:rsidP="00EF2E52">
      <w:pPr>
        <w:pStyle w:val="NoSpacing"/>
      </w:pPr>
    </w:p>
    <w:p w14:paraId="62751015" w14:textId="77777777" w:rsidR="00EF2E52" w:rsidRPr="00EF2E52" w:rsidRDefault="00EF2E52" w:rsidP="00EF2E52">
      <w:pPr>
        <w:pStyle w:val="NoSpacing"/>
        <w:numPr>
          <w:ilvl w:val="0"/>
          <w:numId w:val="24"/>
        </w:numPr>
      </w:pPr>
      <w:r>
        <w:rPr>
          <w:u w:val="single"/>
        </w:rPr>
        <w:t>Calcul du nb de jours d’escompte</w:t>
      </w:r>
    </w:p>
    <w:p w14:paraId="3FF6D0AB" w14:textId="77777777" w:rsidR="00EF2E52" w:rsidRDefault="00EF2E52" w:rsidP="00EF2E52">
      <w:pPr>
        <w:pStyle w:val="NoSpacing"/>
      </w:pPr>
      <w:r>
        <w:t>Mars : 5 (31-26)</w:t>
      </w:r>
      <w:r w:rsidR="00951B36">
        <w:t xml:space="preserve"> ou 31-27</w:t>
      </w:r>
      <w:r>
        <w:t xml:space="preserve"> + 1</w:t>
      </w:r>
      <w:r w:rsidR="00951B36">
        <w:t xml:space="preserve"> car c’est remis le 26 mais la date de valeur est le 27</w:t>
      </w:r>
    </w:p>
    <w:p w14:paraId="7AAFFE31" w14:textId="77777777" w:rsidR="00EF2E52" w:rsidRDefault="00EF2E52" w:rsidP="00EF2E52">
      <w:pPr>
        <w:pStyle w:val="NoSpacing"/>
      </w:pPr>
      <w:r>
        <w:t>Avril : 30</w:t>
      </w:r>
    </w:p>
    <w:p w14:paraId="4CB7A858" w14:textId="77777777" w:rsidR="00EF2E52" w:rsidRDefault="00EF2E52" w:rsidP="00EF2E52">
      <w:pPr>
        <w:pStyle w:val="NoSpacing"/>
      </w:pPr>
      <w:r>
        <w:t xml:space="preserve">Mai : 5 </w:t>
      </w:r>
    </w:p>
    <w:p w14:paraId="3CC20C43" w14:textId="77777777" w:rsidR="00EF2E52" w:rsidRDefault="00EF2E52" w:rsidP="00EF2E52">
      <w:pPr>
        <w:pStyle w:val="NoSpacing"/>
      </w:pPr>
      <w:r>
        <w:t>Jrs escompte = 40</w:t>
      </w:r>
    </w:p>
    <w:p w14:paraId="7B5D4D70" w14:textId="77777777" w:rsidR="00EF2E52" w:rsidRDefault="00EF2E52" w:rsidP="00EF2E52">
      <w:pPr>
        <w:pStyle w:val="NoSpacing"/>
      </w:pPr>
    </w:p>
    <w:p w14:paraId="4570BF7E" w14:textId="77777777" w:rsidR="00EF2E52" w:rsidRPr="00EF2E52" w:rsidRDefault="00EF2E52" w:rsidP="00EF2E52">
      <w:pPr>
        <w:pStyle w:val="NoSpacing"/>
        <w:numPr>
          <w:ilvl w:val="0"/>
          <w:numId w:val="24"/>
        </w:numPr>
      </w:pPr>
      <w:r>
        <w:rPr>
          <w:u w:val="single"/>
        </w:rPr>
        <w:t>Nb de jours d’intérêts</w:t>
      </w:r>
    </w:p>
    <w:p w14:paraId="116F1DB7" w14:textId="77777777" w:rsidR="00EF2E52" w:rsidRDefault="00EF2E52" w:rsidP="00EF2E52">
      <w:pPr>
        <w:pStyle w:val="NoSpacing"/>
      </w:pPr>
      <w:r>
        <w:t>Jours d’escompte + 1 = 40 + 1 = 41</w:t>
      </w:r>
    </w:p>
    <w:p w14:paraId="6ED3C042" w14:textId="77777777" w:rsidR="00EF2E52" w:rsidRDefault="00EF2E52" w:rsidP="00EF2E52">
      <w:pPr>
        <w:pStyle w:val="NoSpacing"/>
      </w:pPr>
    </w:p>
    <w:p w14:paraId="4C838874" w14:textId="77777777" w:rsidR="00EF2E52" w:rsidRPr="00EF2E52" w:rsidRDefault="00EF2E52" w:rsidP="00EF2E52">
      <w:pPr>
        <w:pStyle w:val="NoSpacing"/>
        <w:numPr>
          <w:ilvl w:val="0"/>
          <w:numId w:val="24"/>
        </w:numPr>
      </w:pPr>
      <w:r>
        <w:rPr>
          <w:u w:val="single"/>
        </w:rPr>
        <w:t xml:space="preserve">Nb de jours de crédit </w:t>
      </w:r>
    </w:p>
    <w:p w14:paraId="6D16BA4E" w14:textId="77777777" w:rsidR="00EF2E52" w:rsidRDefault="00EF2E52" w:rsidP="00EF2E52">
      <w:pPr>
        <w:pStyle w:val="NoSpacing"/>
      </w:pPr>
      <w:r>
        <w:t>Jours escompte + 4 = 40 + 4 = 44</w:t>
      </w:r>
    </w:p>
    <w:p w14:paraId="0A49EFEA" w14:textId="77777777" w:rsidR="008D2224" w:rsidRDefault="008D2224" w:rsidP="00EF2E52">
      <w:pPr>
        <w:pStyle w:val="NoSpacing"/>
      </w:pPr>
    </w:p>
    <w:p w14:paraId="695F5BB9" w14:textId="4D4E4166" w:rsidR="008D2224" w:rsidRPr="008D2224" w:rsidRDefault="008D2224" w:rsidP="008D2224">
      <w:pPr>
        <w:pStyle w:val="NoSpacing"/>
        <w:numPr>
          <w:ilvl w:val="0"/>
          <w:numId w:val="24"/>
        </w:numPr>
      </w:pPr>
      <w:r>
        <w:rPr>
          <w:u w:val="single"/>
        </w:rPr>
        <w:t>Taux effectif global</w:t>
      </w:r>
      <w:r w:rsidR="00D10029">
        <w:rPr>
          <w:u w:val="single"/>
        </w:rPr>
        <w:t xml:space="preserve"> &amp; Agios</w:t>
      </w:r>
    </w:p>
    <w:p w14:paraId="51858919" w14:textId="77777777" w:rsidR="008D2224" w:rsidRDefault="008D2224" w:rsidP="008D2224">
      <w:pPr>
        <w:pStyle w:val="NoSpacing"/>
        <w:rPr>
          <w:u w:val="single"/>
        </w:rPr>
      </w:pPr>
    </w:p>
    <w:p w14:paraId="569BA06D" w14:textId="6BD7D6AE" w:rsidR="00D10029" w:rsidRDefault="00D10029" w:rsidP="008D2224">
      <w:pPr>
        <w:pStyle w:val="NoSpacing"/>
      </w:pPr>
      <w:r>
        <w:t>Valeur effet V = 42 000</w:t>
      </w:r>
    </w:p>
    <w:p w14:paraId="12BCB0D0" w14:textId="6F802D09" w:rsidR="00D10029" w:rsidRDefault="00D10029" w:rsidP="008D2224">
      <w:pPr>
        <w:pStyle w:val="NoSpacing"/>
      </w:pPr>
      <w:r>
        <w:t>Intérêts = 42 000 * 12%/360 * 41  = 574</w:t>
      </w:r>
    </w:p>
    <w:p w14:paraId="6915FEB8" w14:textId="3CFB8EF7" w:rsidR="00D10029" w:rsidRDefault="00D10029" w:rsidP="008D2224">
      <w:pPr>
        <w:pStyle w:val="NoSpacing"/>
      </w:pPr>
      <w:r>
        <w:t>Commission = 5</w:t>
      </w:r>
    </w:p>
    <w:p w14:paraId="4E2FB8ED" w14:textId="17D631E5" w:rsidR="00D10029" w:rsidRPr="00D10029" w:rsidRDefault="00D10029" w:rsidP="008D2224">
      <w:pPr>
        <w:pStyle w:val="NoSpacing"/>
        <w:rPr>
          <w:b/>
        </w:rPr>
      </w:pPr>
      <w:r w:rsidRPr="00D10029">
        <w:rPr>
          <w:b/>
        </w:rPr>
        <w:t>Total Agios = 579</w:t>
      </w:r>
    </w:p>
    <w:p w14:paraId="0F44D0D9" w14:textId="77777777" w:rsidR="00D10029" w:rsidRDefault="00D10029" w:rsidP="00D10029">
      <w:pPr>
        <w:pStyle w:val="NoSpacing"/>
        <w:rPr>
          <w:u w:val="single"/>
        </w:rPr>
      </w:pPr>
    </w:p>
    <w:p w14:paraId="15FC79B6" w14:textId="738F33C7" w:rsidR="00D10029" w:rsidRDefault="00D10029" w:rsidP="00D10029">
      <w:pPr>
        <w:pStyle w:val="NoSpacing"/>
      </w:pPr>
      <w:r>
        <w:t>Valeur encaissée = V – A = 42 000 – 579 = 41 421</w:t>
      </w:r>
    </w:p>
    <w:p w14:paraId="6C7C31CB" w14:textId="2CD2A725" w:rsidR="00D10029" w:rsidRDefault="00D10029" w:rsidP="00D10029">
      <w:pPr>
        <w:pStyle w:val="NoSpacing"/>
      </w:pPr>
      <w:r>
        <w:t>1+tq = (42 000 / 41 421)^(1/44) = 1,00031</w:t>
      </w:r>
    </w:p>
    <w:p w14:paraId="6F18FDEF" w14:textId="4C1470B7" w:rsidR="00D10029" w:rsidRDefault="00D10029" w:rsidP="00D10029">
      <w:pPr>
        <w:pStyle w:val="NoSpacing"/>
      </w:pPr>
      <w:r>
        <w:t>1+tan = (1+tq)^365 = 1,12220</w:t>
      </w:r>
    </w:p>
    <w:p w14:paraId="0B6F68CE" w14:textId="1D23C558" w:rsidR="00D10029" w:rsidRDefault="00D10029" w:rsidP="00D10029">
      <w:pPr>
        <w:pStyle w:val="NoSpacing"/>
      </w:pPr>
      <w:r>
        <w:t>Tan = (1+tan) – 1 = 12,20%</w:t>
      </w:r>
    </w:p>
    <w:p w14:paraId="5A1246F0" w14:textId="77777777" w:rsidR="00C97D5A" w:rsidRPr="00D10029" w:rsidRDefault="00C97D5A" w:rsidP="00D10029">
      <w:pPr>
        <w:pStyle w:val="NoSpacing"/>
      </w:pPr>
    </w:p>
    <w:p w14:paraId="35439E3A" w14:textId="234C9DCB" w:rsidR="008D2224" w:rsidRDefault="008D2224" w:rsidP="00D10029">
      <w:pPr>
        <w:pStyle w:val="NoSpacing"/>
      </w:pPr>
    </w:p>
    <w:p w14:paraId="3AFCEF17" w14:textId="27CB7A3E" w:rsidR="00C97D5A" w:rsidRPr="00EF2E52" w:rsidRDefault="00C97D5A" w:rsidP="00D10029">
      <w:pPr>
        <w:pStyle w:val="NoSpacing"/>
      </w:pPr>
      <w:r w:rsidRPr="00C97D5A">
        <w:rPr>
          <w:noProof/>
          <w:lang w:eastAsia="fr-FR"/>
        </w:rPr>
        <w:lastRenderedPageBreak/>
        <w:drawing>
          <wp:inline distT="0" distB="0" distL="0" distR="0" wp14:anchorId="4534B18B" wp14:editId="63DAC05B">
            <wp:extent cx="5760720" cy="2589313"/>
            <wp:effectExtent l="0" t="0" r="5080" b="1905"/>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589313"/>
                    </a:xfrm>
                    <a:prstGeom prst="rect">
                      <a:avLst/>
                    </a:prstGeom>
                    <a:noFill/>
                    <a:ln>
                      <a:noFill/>
                    </a:ln>
                  </pic:spPr>
                </pic:pic>
              </a:graphicData>
            </a:graphic>
          </wp:inline>
        </w:drawing>
      </w:r>
    </w:p>
    <w:sectPr w:rsidR="00C97D5A" w:rsidRPr="00EF2E52" w:rsidSect="0045102F">
      <w:pgSz w:w="11906" w:h="16838"/>
      <w:pgMar w:top="284"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17088" w14:textId="77777777" w:rsidR="003B6988" w:rsidRDefault="003B6988" w:rsidP="009219E8">
      <w:pPr>
        <w:spacing w:after="0" w:line="240" w:lineRule="auto"/>
      </w:pPr>
      <w:r>
        <w:separator/>
      </w:r>
    </w:p>
  </w:endnote>
  <w:endnote w:type="continuationSeparator" w:id="0">
    <w:p w14:paraId="71FCD661" w14:textId="77777777" w:rsidR="003B6988" w:rsidRDefault="003B6988" w:rsidP="0092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4E5B0" w14:textId="77777777" w:rsidR="003B6988" w:rsidRDefault="003B6988" w:rsidP="009219E8">
      <w:pPr>
        <w:spacing w:after="0" w:line="240" w:lineRule="auto"/>
      </w:pPr>
      <w:r>
        <w:separator/>
      </w:r>
    </w:p>
  </w:footnote>
  <w:footnote w:type="continuationSeparator" w:id="0">
    <w:p w14:paraId="73B738B3" w14:textId="77777777" w:rsidR="003B6988" w:rsidRDefault="003B6988" w:rsidP="00921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147"/>
    <w:multiLevelType w:val="hybridMultilevel"/>
    <w:tmpl w:val="404C1BEE"/>
    <w:lvl w:ilvl="0" w:tplc="3D4053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307617"/>
    <w:multiLevelType w:val="hybridMultilevel"/>
    <w:tmpl w:val="35FED434"/>
    <w:lvl w:ilvl="0" w:tplc="B058D17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B0022"/>
    <w:multiLevelType w:val="hybridMultilevel"/>
    <w:tmpl w:val="C1509620"/>
    <w:lvl w:ilvl="0" w:tplc="D082983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CB4094"/>
    <w:multiLevelType w:val="hybridMultilevel"/>
    <w:tmpl w:val="1478AD82"/>
    <w:lvl w:ilvl="0" w:tplc="C402FE26">
      <w:start w:val="1"/>
      <w:numFmt w:val="bullet"/>
      <w:pStyle w:val="Styl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213936"/>
    <w:multiLevelType w:val="hybridMultilevel"/>
    <w:tmpl w:val="CCEE45E4"/>
    <w:lvl w:ilvl="0" w:tplc="0DFE23E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860CAB"/>
    <w:multiLevelType w:val="hybridMultilevel"/>
    <w:tmpl w:val="98BCE8C4"/>
    <w:lvl w:ilvl="0" w:tplc="403235D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AE286A"/>
    <w:multiLevelType w:val="hybridMultilevel"/>
    <w:tmpl w:val="F9FE4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2D6B97"/>
    <w:multiLevelType w:val="hybridMultilevel"/>
    <w:tmpl w:val="A086B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130CD7"/>
    <w:multiLevelType w:val="hybridMultilevel"/>
    <w:tmpl w:val="3A16A9D8"/>
    <w:lvl w:ilvl="0" w:tplc="0DFE23EA">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BF1CE4"/>
    <w:multiLevelType w:val="hybridMultilevel"/>
    <w:tmpl w:val="1A5CA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6FA606B"/>
    <w:multiLevelType w:val="hybridMultilevel"/>
    <w:tmpl w:val="FE6C180E"/>
    <w:lvl w:ilvl="0" w:tplc="3A58A2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1B59F5"/>
    <w:multiLevelType w:val="hybridMultilevel"/>
    <w:tmpl w:val="9E664BE2"/>
    <w:lvl w:ilvl="0" w:tplc="CC4E52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DD39CA"/>
    <w:multiLevelType w:val="hybridMultilevel"/>
    <w:tmpl w:val="0784A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CE1675"/>
    <w:multiLevelType w:val="hybridMultilevel"/>
    <w:tmpl w:val="5F7C8206"/>
    <w:lvl w:ilvl="0" w:tplc="538E08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F44BA3"/>
    <w:multiLevelType w:val="hybridMultilevel"/>
    <w:tmpl w:val="BC1854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E265BF"/>
    <w:multiLevelType w:val="hybridMultilevel"/>
    <w:tmpl w:val="5B6CCC28"/>
    <w:lvl w:ilvl="0" w:tplc="D1FEB218">
      <w:start w:val="1"/>
      <w:numFmt w:val="decimal"/>
      <w:pStyle w:val="Petit1"/>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788F62A4"/>
    <w:multiLevelType w:val="hybridMultilevel"/>
    <w:tmpl w:val="55D07B8E"/>
    <w:lvl w:ilvl="0" w:tplc="3AB8082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7C186DF7"/>
    <w:multiLevelType w:val="hybridMultilevel"/>
    <w:tmpl w:val="87043346"/>
    <w:lvl w:ilvl="0" w:tplc="0DFE23E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9A3299"/>
    <w:multiLevelType w:val="hybridMultilevel"/>
    <w:tmpl w:val="8250B902"/>
    <w:lvl w:ilvl="0" w:tplc="5B88C60E">
      <w:start w:val="1"/>
      <w:numFmt w:val="upperRoman"/>
      <w:pStyle w:val="grandI"/>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8"/>
  </w:num>
  <w:num w:numId="3">
    <w:abstractNumId w:val="16"/>
  </w:num>
  <w:num w:numId="4">
    <w:abstractNumId w:val="10"/>
  </w:num>
  <w:num w:numId="5">
    <w:abstractNumId w:val="9"/>
  </w:num>
  <w:num w:numId="6">
    <w:abstractNumId w:val="8"/>
  </w:num>
  <w:num w:numId="7">
    <w:abstractNumId w:val="11"/>
  </w:num>
  <w:num w:numId="8">
    <w:abstractNumId w:val="5"/>
  </w:num>
  <w:num w:numId="9">
    <w:abstractNumId w:val="15"/>
  </w:num>
  <w:num w:numId="10">
    <w:abstractNumId w:val="3"/>
  </w:num>
  <w:num w:numId="11">
    <w:abstractNumId w:val="15"/>
    <w:lvlOverride w:ilvl="0">
      <w:startOverride w:val="1"/>
    </w:lvlOverride>
  </w:num>
  <w:num w:numId="12">
    <w:abstractNumId w:val="17"/>
  </w:num>
  <w:num w:numId="13">
    <w:abstractNumId w:val="4"/>
  </w:num>
  <w:num w:numId="14">
    <w:abstractNumId w:val="13"/>
  </w:num>
  <w:num w:numId="15">
    <w:abstractNumId w:val="18"/>
    <w:lvlOverride w:ilvl="0">
      <w:startOverride w:val="1"/>
    </w:lvlOverride>
  </w:num>
  <w:num w:numId="16">
    <w:abstractNumId w:val="15"/>
    <w:lvlOverride w:ilvl="0">
      <w:startOverride w:val="1"/>
    </w:lvlOverride>
  </w:num>
  <w:num w:numId="17">
    <w:abstractNumId w:val="1"/>
  </w:num>
  <w:num w:numId="18">
    <w:abstractNumId w:val="6"/>
  </w:num>
  <w:num w:numId="19">
    <w:abstractNumId w:val="7"/>
  </w:num>
  <w:num w:numId="20">
    <w:abstractNumId w:val="15"/>
    <w:lvlOverride w:ilvl="0">
      <w:startOverride w:val="1"/>
    </w:lvlOverride>
  </w:num>
  <w:num w:numId="21">
    <w:abstractNumId w:val="0"/>
  </w:num>
  <w:num w:numId="22">
    <w:abstractNumId w:val="18"/>
    <w:lvlOverride w:ilvl="0">
      <w:startOverride w:val="1"/>
    </w:lvlOverride>
  </w:num>
  <w:num w:numId="23">
    <w:abstractNumId w:val="12"/>
  </w:num>
  <w:num w:numId="24">
    <w:abstractNumId w:val="14"/>
  </w:num>
  <w:num w:numId="25">
    <w:abstractNumId w:val="18"/>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2"/>
    <w:rsid w:val="0000259B"/>
    <w:rsid w:val="00022F20"/>
    <w:rsid w:val="00024A8D"/>
    <w:rsid w:val="000268E1"/>
    <w:rsid w:val="000565A3"/>
    <w:rsid w:val="00066FEE"/>
    <w:rsid w:val="00074781"/>
    <w:rsid w:val="00093C70"/>
    <w:rsid w:val="000A1A70"/>
    <w:rsid w:val="000A7DE3"/>
    <w:rsid w:val="000B10E7"/>
    <w:rsid w:val="000B42C0"/>
    <w:rsid w:val="000E11E7"/>
    <w:rsid w:val="000F076A"/>
    <w:rsid w:val="00101932"/>
    <w:rsid w:val="00111CAC"/>
    <w:rsid w:val="00112B9C"/>
    <w:rsid w:val="00115631"/>
    <w:rsid w:val="001337C5"/>
    <w:rsid w:val="00152992"/>
    <w:rsid w:val="0016379C"/>
    <w:rsid w:val="0018336C"/>
    <w:rsid w:val="001A38CD"/>
    <w:rsid w:val="001B2FE5"/>
    <w:rsid w:val="001C1448"/>
    <w:rsid w:val="001C61D5"/>
    <w:rsid w:val="001D3864"/>
    <w:rsid w:val="001D5361"/>
    <w:rsid w:val="001D78FB"/>
    <w:rsid w:val="001E54D8"/>
    <w:rsid w:val="001E625B"/>
    <w:rsid w:val="001F206A"/>
    <w:rsid w:val="00233C14"/>
    <w:rsid w:val="002406ED"/>
    <w:rsid w:val="00242CB3"/>
    <w:rsid w:val="00280661"/>
    <w:rsid w:val="00281C35"/>
    <w:rsid w:val="00285321"/>
    <w:rsid w:val="00292E44"/>
    <w:rsid w:val="002A196A"/>
    <w:rsid w:val="002A6C53"/>
    <w:rsid w:val="002A78AF"/>
    <w:rsid w:val="002B6357"/>
    <w:rsid w:val="002E157E"/>
    <w:rsid w:val="00303850"/>
    <w:rsid w:val="003045E6"/>
    <w:rsid w:val="00326144"/>
    <w:rsid w:val="003318F9"/>
    <w:rsid w:val="00336113"/>
    <w:rsid w:val="00351DB7"/>
    <w:rsid w:val="00352615"/>
    <w:rsid w:val="00393FBA"/>
    <w:rsid w:val="003B1236"/>
    <w:rsid w:val="003B6988"/>
    <w:rsid w:val="003F5753"/>
    <w:rsid w:val="00406E5E"/>
    <w:rsid w:val="0040700B"/>
    <w:rsid w:val="0042400B"/>
    <w:rsid w:val="004328B4"/>
    <w:rsid w:val="00437947"/>
    <w:rsid w:val="00442491"/>
    <w:rsid w:val="0045102F"/>
    <w:rsid w:val="00456D0B"/>
    <w:rsid w:val="00461FB1"/>
    <w:rsid w:val="0047597A"/>
    <w:rsid w:val="0049155C"/>
    <w:rsid w:val="0049462F"/>
    <w:rsid w:val="00496CEE"/>
    <w:rsid w:val="004A642F"/>
    <w:rsid w:val="00503D85"/>
    <w:rsid w:val="005136B5"/>
    <w:rsid w:val="00516477"/>
    <w:rsid w:val="00525F9D"/>
    <w:rsid w:val="00537149"/>
    <w:rsid w:val="00550C19"/>
    <w:rsid w:val="005545DC"/>
    <w:rsid w:val="00561051"/>
    <w:rsid w:val="005662B2"/>
    <w:rsid w:val="005761C5"/>
    <w:rsid w:val="005871A9"/>
    <w:rsid w:val="005965BE"/>
    <w:rsid w:val="005A06D8"/>
    <w:rsid w:val="005B15AC"/>
    <w:rsid w:val="005C142A"/>
    <w:rsid w:val="005C5D8A"/>
    <w:rsid w:val="005E1BD4"/>
    <w:rsid w:val="005E2556"/>
    <w:rsid w:val="005E36B7"/>
    <w:rsid w:val="005F16AA"/>
    <w:rsid w:val="005F42E9"/>
    <w:rsid w:val="00620CCF"/>
    <w:rsid w:val="00626001"/>
    <w:rsid w:val="00641E16"/>
    <w:rsid w:val="00646824"/>
    <w:rsid w:val="00650895"/>
    <w:rsid w:val="006528C8"/>
    <w:rsid w:val="00663E36"/>
    <w:rsid w:val="0066711A"/>
    <w:rsid w:val="00680199"/>
    <w:rsid w:val="00686112"/>
    <w:rsid w:val="0068624A"/>
    <w:rsid w:val="00692D35"/>
    <w:rsid w:val="006C26DD"/>
    <w:rsid w:val="006D1B3C"/>
    <w:rsid w:val="006D1ECB"/>
    <w:rsid w:val="00703417"/>
    <w:rsid w:val="00712417"/>
    <w:rsid w:val="007232FA"/>
    <w:rsid w:val="00747ABE"/>
    <w:rsid w:val="00753829"/>
    <w:rsid w:val="00753B3A"/>
    <w:rsid w:val="00757521"/>
    <w:rsid w:val="00765DF2"/>
    <w:rsid w:val="00785D43"/>
    <w:rsid w:val="00787F27"/>
    <w:rsid w:val="007912D7"/>
    <w:rsid w:val="007B7055"/>
    <w:rsid w:val="007B7D72"/>
    <w:rsid w:val="007D679F"/>
    <w:rsid w:val="007E2BFB"/>
    <w:rsid w:val="007F59BE"/>
    <w:rsid w:val="00811D17"/>
    <w:rsid w:val="00813639"/>
    <w:rsid w:val="008256C6"/>
    <w:rsid w:val="008670D2"/>
    <w:rsid w:val="00873963"/>
    <w:rsid w:val="00875F01"/>
    <w:rsid w:val="00876C9B"/>
    <w:rsid w:val="008902F1"/>
    <w:rsid w:val="00892942"/>
    <w:rsid w:val="0089412D"/>
    <w:rsid w:val="008953E2"/>
    <w:rsid w:val="008A357C"/>
    <w:rsid w:val="008B51F1"/>
    <w:rsid w:val="008B5B10"/>
    <w:rsid w:val="008D2224"/>
    <w:rsid w:val="008D7A27"/>
    <w:rsid w:val="009219E8"/>
    <w:rsid w:val="00951B36"/>
    <w:rsid w:val="00956E70"/>
    <w:rsid w:val="00975C62"/>
    <w:rsid w:val="009818A3"/>
    <w:rsid w:val="009827BA"/>
    <w:rsid w:val="0099317D"/>
    <w:rsid w:val="009C6C8F"/>
    <w:rsid w:val="009D07A5"/>
    <w:rsid w:val="009D26E9"/>
    <w:rsid w:val="009D438D"/>
    <w:rsid w:val="009E3597"/>
    <w:rsid w:val="009E512F"/>
    <w:rsid w:val="009E6D56"/>
    <w:rsid w:val="00A0307D"/>
    <w:rsid w:val="00A10ECB"/>
    <w:rsid w:val="00A13FDC"/>
    <w:rsid w:val="00A168BD"/>
    <w:rsid w:val="00A2298F"/>
    <w:rsid w:val="00A5668D"/>
    <w:rsid w:val="00A567C0"/>
    <w:rsid w:val="00A80518"/>
    <w:rsid w:val="00A96959"/>
    <w:rsid w:val="00AB623E"/>
    <w:rsid w:val="00AD5094"/>
    <w:rsid w:val="00AD7B97"/>
    <w:rsid w:val="00AE6339"/>
    <w:rsid w:val="00B00815"/>
    <w:rsid w:val="00B10922"/>
    <w:rsid w:val="00B222D4"/>
    <w:rsid w:val="00B324E4"/>
    <w:rsid w:val="00B51A59"/>
    <w:rsid w:val="00B70766"/>
    <w:rsid w:val="00B81FE5"/>
    <w:rsid w:val="00BC2123"/>
    <w:rsid w:val="00BC3080"/>
    <w:rsid w:val="00BE0883"/>
    <w:rsid w:val="00BE694A"/>
    <w:rsid w:val="00BF3C5F"/>
    <w:rsid w:val="00BF4D27"/>
    <w:rsid w:val="00BF62BD"/>
    <w:rsid w:val="00BF7B00"/>
    <w:rsid w:val="00C03CBD"/>
    <w:rsid w:val="00C7242D"/>
    <w:rsid w:val="00C7310F"/>
    <w:rsid w:val="00C80591"/>
    <w:rsid w:val="00C8194D"/>
    <w:rsid w:val="00C849D4"/>
    <w:rsid w:val="00C95F80"/>
    <w:rsid w:val="00C97D5A"/>
    <w:rsid w:val="00CB03B6"/>
    <w:rsid w:val="00CD550E"/>
    <w:rsid w:val="00CD621D"/>
    <w:rsid w:val="00CE3B80"/>
    <w:rsid w:val="00CF043A"/>
    <w:rsid w:val="00CF3E48"/>
    <w:rsid w:val="00D10029"/>
    <w:rsid w:val="00D140CC"/>
    <w:rsid w:val="00D22AFD"/>
    <w:rsid w:val="00D264F5"/>
    <w:rsid w:val="00D35B2E"/>
    <w:rsid w:val="00D47A62"/>
    <w:rsid w:val="00D5602A"/>
    <w:rsid w:val="00D6020D"/>
    <w:rsid w:val="00D75AD1"/>
    <w:rsid w:val="00D82D15"/>
    <w:rsid w:val="00DA4F94"/>
    <w:rsid w:val="00DC78E0"/>
    <w:rsid w:val="00DF34D7"/>
    <w:rsid w:val="00DF59DA"/>
    <w:rsid w:val="00E10F2C"/>
    <w:rsid w:val="00E20728"/>
    <w:rsid w:val="00E42B00"/>
    <w:rsid w:val="00E53302"/>
    <w:rsid w:val="00E8048F"/>
    <w:rsid w:val="00E81234"/>
    <w:rsid w:val="00E820CD"/>
    <w:rsid w:val="00EA0043"/>
    <w:rsid w:val="00EB1DAE"/>
    <w:rsid w:val="00EB2E9F"/>
    <w:rsid w:val="00EC0F10"/>
    <w:rsid w:val="00EC29AB"/>
    <w:rsid w:val="00EC2CF3"/>
    <w:rsid w:val="00EE0F01"/>
    <w:rsid w:val="00EE23DA"/>
    <w:rsid w:val="00EF10DD"/>
    <w:rsid w:val="00EF2E52"/>
    <w:rsid w:val="00EF39FE"/>
    <w:rsid w:val="00F50D65"/>
    <w:rsid w:val="00F62FF4"/>
    <w:rsid w:val="00F756A6"/>
    <w:rsid w:val="00F76086"/>
    <w:rsid w:val="00F802FB"/>
    <w:rsid w:val="00F9673F"/>
    <w:rsid w:val="00FA5C68"/>
    <w:rsid w:val="00FA7479"/>
    <w:rsid w:val="00FD0CA7"/>
    <w:rsid w:val="00FF7C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79"/>
  </w:style>
  <w:style w:type="paragraph" w:styleId="Heading1">
    <w:name w:val="heading 1"/>
    <w:basedOn w:val="Normal"/>
    <w:next w:val="Normal"/>
    <w:link w:val="Heading1Char"/>
    <w:uiPriority w:val="9"/>
    <w:qFormat/>
    <w:rsid w:val="00FA5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B97"/>
    <w:pPr>
      <w:spacing w:after="0" w:line="240" w:lineRule="auto"/>
    </w:pPr>
  </w:style>
  <w:style w:type="character" w:styleId="PlaceholderText">
    <w:name w:val="Placeholder Text"/>
    <w:basedOn w:val="DefaultParagraphFont"/>
    <w:uiPriority w:val="99"/>
    <w:semiHidden/>
    <w:rsid w:val="00B51A59"/>
    <w:rPr>
      <w:color w:val="808080"/>
    </w:rPr>
  </w:style>
  <w:style w:type="paragraph" w:styleId="BalloonText">
    <w:name w:val="Balloon Text"/>
    <w:basedOn w:val="Normal"/>
    <w:link w:val="BalloonTextChar"/>
    <w:uiPriority w:val="99"/>
    <w:semiHidden/>
    <w:unhideWhenUsed/>
    <w:rsid w:val="00B5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59"/>
    <w:rPr>
      <w:rFonts w:ascii="Tahoma" w:hAnsi="Tahoma" w:cs="Tahoma"/>
      <w:sz w:val="16"/>
      <w:szCs w:val="16"/>
    </w:rPr>
  </w:style>
  <w:style w:type="paragraph" w:styleId="ListParagraph">
    <w:name w:val="List Paragraph"/>
    <w:basedOn w:val="Normal"/>
    <w:uiPriority w:val="34"/>
    <w:qFormat/>
    <w:rsid w:val="004A642F"/>
    <w:pPr>
      <w:ind w:left="720"/>
      <w:contextualSpacing/>
    </w:pPr>
  </w:style>
  <w:style w:type="paragraph" w:customStyle="1" w:styleId="Petit1">
    <w:name w:val="Petit 1"/>
    <w:basedOn w:val="NoSpacing"/>
    <w:qFormat/>
    <w:rsid w:val="009E3597"/>
    <w:pPr>
      <w:numPr>
        <w:numId w:val="9"/>
      </w:numPr>
    </w:pPr>
    <w:rPr>
      <w:b/>
      <w:i/>
      <w:color w:val="FF00FF"/>
      <w:sz w:val="24"/>
      <w:u w:val="single"/>
    </w:rPr>
  </w:style>
  <w:style w:type="paragraph" w:customStyle="1" w:styleId="grandI">
    <w:name w:val="grand I"/>
    <w:basedOn w:val="NoSpacing"/>
    <w:qFormat/>
    <w:rsid w:val="009E3597"/>
    <w:pPr>
      <w:numPr>
        <w:numId w:val="2"/>
      </w:numPr>
      <w:spacing w:line="360" w:lineRule="auto"/>
    </w:pPr>
    <w:rPr>
      <w:b/>
      <w:color w:val="660033"/>
      <w:sz w:val="28"/>
      <w:u w:val="single"/>
    </w:rPr>
  </w:style>
  <w:style w:type="paragraph" w:customStyle="1" w:styleId="Chap1">
    <w:name w:val="Chap 1"/>
    <w:basedOn w:val="NoSpacing"/>
    <w:qFormat/>
    <w:rsid w:val="0099317D"/>
    <w:pPr>
      <w:pBdr>
        <w:top w:val="single" w:sz="12" w:space="1" w:color="531534"/>
        <w:left w:val="single" w:sz="12" w:space="4" w:color="531534"/>
        <w:bottom w:val="single" w:sz="12" w:space="1" w:color="531534"/>
        <w:right w:val="single" w:sz="12" w:space="4" w:color="531534"/>
      </w:pBdr>
      <w:shd w:val="solid" w:color="B941B3" w:fill="auto"/>
      <w:spacing w:before="240" w:after="240"/>
      <w:jc w:val="center"/>
    </w:pPr>
    <w:rPr>
      <w:b/>
      <w:color w:val="531534"/>
      <w:sz w:val="36"/>
    </w:rPr>
  </w:style>
  <w:style w:type="paragraph" w:customStyle="1" w:styleId="Exemple">
    <w:name w:val="Exemple"/>
    <w:basedOn w:val="NoSpacing"/>
    <w:qFormat/>
    <w:rsid w:val="0066711A"/>
    <w:pPr>
      <w:spacing w:before="120" w:after="120"/>
    </w:pPr>
    <w:rPr>
      <w:b/>
      <w:color w:val="006600"/>
      <w:u w:val="single"/>
    </w:rPr>
  </w:style>
  <w:style w:type="paragraph" w:styleId="Header">
    <w:name w:val="header"/>
    <w:basedOn w:val="Normal"/>
    <w:link w:val="HeaderChar"/>
    <w:uiPriority w:val="99"/>
    <w:semiHidden/>
    <w:unhideWhenUsed/>
    <w:rsid w:val="009219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219E8"/>
  </w:style>
  <w:style w:type="paragraph" w:styleId="Footer">
    <w:name w:val="footer"/>
    <w:basedOn w:val="Normal"/>
    <w:link w:val="FooterChar"/>
    <w:uiPriority w:val="99"/>
    <w:semiHidden/>
    <w:unhideWhenUsed/>
    <w:rsid w:val="009219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219E8"/>
  </w:style>
  <w:style w:type="paragraph" w:customStyle="1" w:styleId="Style1">
    <w:name w:val="Style1"/>
    <w:basedOn w:val="NoSpacing"/>
    <w:qFormat/>
    <w:rsid w:val="007E2BFB"/>
    <w:pPr>
      <w:numPr>
        <w:numId w:val="10"/>
      </w:numPr>
    </w:pPr>
    <w:rPr>
      <w:rFonts w:eastAsiaTheme="minorEastAsia"/>
      <w:color w:val="E36C0A" w:themeColor="accent6" w:themeShade="BF"/>
      <w:sz w:val="24"/>
      <w:u w:val="single"/>
    </w:rPr>
  </w:style>
  <w:style w:type="table" w:styleId="TableGrid">
    <w:name w:val="Table Grid"/>
    <w:basedOn w:val="TableNormal"/>
    <w:uiPriority w:val="59"/>
    <w:rsid w:val="00EE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B1DAE"/>
    <w:rPr>
      <w:i/>
      <w:iCs/>
      <w:color w:val="808080" w:themeColor="text1" w:themeTint="7F"/>
    </w:rPr>
  </w:style>
  <w:style w:type="character" w:customStyle="1" w:styleId="Heading1Char">
    <w:name w:val="Heading 1 Char"/>
    <w:basedOn w:val="DefaultParagraphFont"/>
    <w:link w:val="Heading1"/>
    <w:uiPriority w:val="9"/>
    <w:rsid w:val="00FA5C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79"/>
  </w:style>
  <w:style w:type="paragraph" w:styleId="Heading1">
    <w:name w:val="heading 1"/>
    <w:basedOn w:val="Normal"/>
    <w:next w:val="Normal"/>
    <w:link w:val="Heading1Char"/>
    <w:uiPriority w:val="9"/>
    <w:qFormat/>
    <w:rsid w:val="00FA5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B97"/>
    <w:pPr>
      <w:spacing w:after="0" w:line="240" w:lineRule="auto"/>
    </w:pPr>
  </w:style>
  <w:style w:type="character" w:styleId="PlaceholderText">
    <w:name w:val="Placeholder Text"/>
    <w:basedOn w:val="DefaultParagraphFont"/>
    <w:uiPriority w:val="99"/>
    <w:semiHidden/>
    <w:rsid w:val="00B51A59"/>
    <w:rPr>
      <w:color w:val="808080"/>
    </w:rPr>
  </w:style>
  <w:style w:type="paragraph" w:styleId="BalloonText">
    <w:name w:val="Balloon Text"/>
    <w:basedOn w:val="Normal"/>
    <w:link w:val="BalloonTextChar"/>
    <w:uiPriority w:val="99"/>
    <w:semiHidden/>
    <w:unhideWhenUsed/>
    <w:rsid w:val="00B5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59"/>
    <w:rPr>
      <w:rFonts w:ascii="Tahoma" w:hAnsi="Tahoma" w:cs="Tahoma"/>
      <w:sz w:val="16"/>
      <w:szCs w:val="16"/>
    </w:rPr>
  </w:style>
  <w:style w:type="paragraph" w:styleId="ListParagraph">
    <w:name w:val="List Paragraph"/>
    <w:basedOn w:val="Normal"/>
    <w:uiPriority w:val="34"/>
    <w:qFormat/>
    <w:rsid w:val="004A642F"/>
    <w:pPr>
      <w:ind w:left="720"/>
      <w:contextualSpacing/>
    </w:pPr>
  </w:style>
  <w:style w:type="paragraph" w:customStyle="1" w:styleId="Petit1">
    <w:name w:val="Petit 1"/>
    <w:basedOn w:val="NoSpacing"/>
    <w:qFormat/>
    <w:rsid w:val="009E3597"/>
    <w:pPr>
      <w:numPr>
        <w:numId w:val="9"/>
      </w:numPr>
    </w:pPr>
    <w:rPr>
      <w:b/>
      <w:i/>
      <w:color w:val="FF00FF"/>
      <w:sz w:val="24"/>
      <w:u w:val="single"/>
    </w:rPr>
  </w:style>
  <w:style w:type="paragraph" w:customStyle="1" w:styleId="grandI">
    <w:name w:val="grand I"/>
    <w:basedOn w:val="NoSpacing"/>
    <w:qFormat/>
    <w:rsid w:val="009E3597"/>
    <w:pPr>
      <w:numPr>
        <w:numId w:val="2"/>
      </w:numPr>
      <w:spacing w:line="360" w:lineRule="auto"/>
    </w:pPr>
    <w:rPr>
      <w:b/>
      <w:color w:val="660033"/>
      <w:sz w:val="28"/>
      <w:u w:val="single"/>
    </w:rPr>
  </w:style>
  <w:style w:type="paragraph" w:customStyle="1" w:styleId="Chap1">
    <w:name w:val="Chap 1"/>
    <w:basedOn w:val="NoSpacing"/>
    <w:qFormat/>
    <w:rsid w:val="0099317D"/>
    <w:pPr>
      <w:pBdr>
        <w:top w:val="single" w:sz="12" w:space="1" w:color="531534"/>
        <w:left w:val="single" w:sz="12" w:space="4" w:color="531534"/>
        <w:bottom w:val="single" w:sz="12" w:space="1" w:color="531534"/>
        <w:right w:val="single" w:sz="12" w:space="4" w:color="531534"/>
      </w:pBdr>
      <w:shd w:val="solid" w:color="B941B3" w:fill="auto"/>
      <w:spacing w:before="240" w:after="240"/>
      <w:jc w:val="center"/>
    </w:pPr>
    <w:rPr>
      <w:b/>
      <w:color w:val="531534"/>
      <w:sz w:val="36"/>
    </w:rPr>
  </w:style>
  <w:style w:type="paragraph" w:customStyle="1" w:styleId="Exemple">
    <w:name w:val="Exemple"/>
    <w:basedOn w:val="NoSpacing"/>
    <w:qFormat/>
    <w:rsid w:val="0066711A"/>
    <w:pPr>
      <w:spacing w:before="120" w:after="120"/>
    </w:pPr>
    <w:rPr>
      <w:b/>
      <w:color w:val="006600"/>
      <w:u w:val="single"/>
    </w:rPr>
  </w:style>
  <w:style w:type="paragraph" w:styleId="Header">
    <w:name w:val="header"/>
    <w:basedOn w:val="Normal"/>
    <w:link w:val="HeaderChar"/>
    <w:uiPriority w:val="99"/>
    <w:semiHidden/>
    <w:unhideWhenUsed/>
    <w:rsid w:val="009219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219E8"/>
  </w:style>
  <w:style w:type="paragraph" w:styleId="Footer">
    <w:name w:val="footer"/>
    <w:basedOn w:val="Normal"/>
    <w:link w:val="FooterChar"/>
    <w:uiPriority w:val="99"/>
    <w:semiHidden/>
    <w:unhideWhenUsed/>
    <w:rsid w:val="009219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219E8"/>
  </w:style>
  <w:style w:type="paragraph" w:customStyle="1" w:styleId="Style1">
    <w:name w:val="Style1"/>
    <w:basedOn w:val="NoSpacing"/>
    <w:qFormat/>
    <w:rsid w:val="007E2BFB"/>
    <w:pPr>
      <w:numPr>
        <w:numId w:val="10"/>
      </w:numPr>
    </w:pPr>
    <w:rPr>
      <w:rFonts w:eastAsiaTheme="minorEastAsia"/>
      <w:color w:val="E36C0A" w:themeColor="accent6" w:themeShade="BF"/>
      <w:sz w:val="24"/>
      <w:u w:val="single"/>
    </w:rPr>
  </w:style>
  <w:style w:type="table" w:styleId="TableGrid">
    <w:name w:val="Table Grid"/>
    <w:basedOn w:val="TableNormal"/>
    <w:uiPriority w:val="59"/>
    <w:rsid w:val="00EE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B1DAE"/>
    <w:rPr>
      <w:i/>
      <w:iCs/>
      <w:color w:val="808080" w:themeColor="text1" w:themeTint="7F"/>
    </w:rPr>
  </w:style>
  <w:style w:type="character" w:customStyle="1" w:styleId="Heading1Char">
    <w:name w:val="Heading 1 Char"/>
    <w:basedOn w:val="DefaultParagraphFont"/>
    <w:link w:val="Heading1"/>
    <w:uiPriority w:val="9"/>
    <w:rsid w:val="00FA5C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0020">
      <w:bodyDiv w:val="1"/>
      <w:marLeft w:val="0"/>
      <w:marRight w:val="0"/>
      <w:marTop w:val="0"/>
      <w:marBottom w:val="0"/>
      <w:divBdr>
        <w:top w:val="none" w:sz="0" w:space="0" w:color="auto"/>
        <w:left w:val="none" w:sz="0" w:space="0" w:color="auto"/>
        <w:bottom w:val="none" w:sz="0" w:space="0" w:color="auto"/>
        <w:right w:val="none" w:sz="0" w:space="0" w:color="auto"/>
      </w:divBdr>
    </w:div>
    <w:div w:id="1036201195">
      <w:bodyDiv w:val="1"/>
      <w:marLeft w:val="0"/>
      <w:marRight w:val="0"/>
      <w:marTop w:val="0"/>
      <w:marBottom w:val="0"/>
      <w:divBdr>
        <w:top w:val="none" w:sz="0" w:space="0" w:color="auto"/>
        <w:left w:val="none" w:sz="0" w:space="0" w:color="auto"/>
        <w:bottom w:val="none" w:sz="0" w:space="0" w:color="auto"/>
        <w:right w:val="none" w:sz="0" w:space="0" w:color="auto"/>
      </w:divBdr>
    </w:div>
    <w:div w:id="123654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B5E0-B9C3-49F2-B1CB-EE4CD1DB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9894</Words>
  <Characters>54421</Characters>
  <Application>Microsoft Office Word</Application>
  <DocSecurity>0</DocSecurity>
  <Lines>453</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cp:lastPrinted>2011-11-19T20:25:00Z</cp:lastPrinted>
  <dcterms:created xsi:type="dcterms:W3CDTF">2015-01-15T18:53:00Z</dcterms:created>
  <dcterms:modified xsi:type="dcterms:W3CDTF">2015-01-15T18:53:00Z</dcterms:modified>
</cp:coreProperties>
</file>