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34" w:rsidRDefault="00593D34" w:rsidP="00593D34">
      <w:pPr>
        <w:jc w:val="center"/>
        <w:rPr>
          <w:b/>
          <w:color w:val="000000"/>
        </w:rPr>
      </w:pPr>
      <w:r w:rsidRPr="00421D6F">
        <w:rPr>
          <w:b/>
          <w:color w:val="000000"/>
          <w:u w:val="single"/>
        </w:rPr>
        <w:t>Décomposition des immeubles</w:t>
      </w:r>
      <w:r w:rsidRPr="00421D6F">
        <w:rPr>
          <w:b/>
          <w:color w:val="000000"/>
        </w:rPr>
        <w:t xml:space="preserve"> :</w:t>
      </w:r>
    </w:p>
    <w:p w:rsidR="00593D34" w:rsidRPr="00421D6F" w:rsidRDefault="00593D34" w:rsidP="00593D34">
      <w:pPr>
        <w:jc w:val="center"/>
        <w:rPr>
          <w:b/>
          <w:color w:val="000000"/>
          <w:sz w:val="22"/>
        </w:rPr>
      </w:pPr>
    </w:p>
    <w:p w:rsidR="00593D34" w:rsidRPr="00421D6F" w:rsidRDefault="00593D34" w:rsidP="00593D34">
      <w:pPr>
        <w:rPr>
          <w:b/>
          <w:color w:val="000000"/>
          <w:sz w:val="22"/>
        </w:rPr>
      </w:pPr>
      <w:r w:rsidRPr="00421D6F">
        <w:rPr>
          <w:b/>
          <w:color w:val="000000"/>
          <w:sz w:val="22"/>
        </w:rPr>
        <w:t>Méthodologie de mise en œuvre et problèmes posés par la première application de la réforme 2005</w:t>
      </w:r>
    </w:p>
    <w:p w:rsidR="00593D34" w:rsidRPr="00421D6F" w:rsidRDefault="00593D34" w:rsidP="00593D34">
      <w:pPr>
        <w:jc w:val="center"/>
        <w:rPr>
          <w:color w:val="000000"/>
        </w:rPr>
      </w:pPr>
    </w:p>
    <w:p w:rsidR="00593D34" w:rsidRPr="00421D6F" w:rsidRDefault="00593D34" w:rsidP="00593D34">
      <w:pPr>
        <w:spacing w:line="360" w:lineRule="auto"/>
        <w:rPr>
          <w:smallCaps/>
          <w:color w:val="000080"/>
        </w:rPr>
      </w:pPr>
    </w:p>
    <w:p w:rsidR="00593D34" w:rsidRPr="00421D6F" w:rsidRDefault="00593D34" w:rsidP="00593D34">
      <w:pPr>
        <w:spacing w:line="360" w:lineRule="auto"/>
        <w:jc w:val="both"/>
        <w:rPr>
          <w:b/>
          <w:bCs/>
          <w:smallCaps/>
          <w:color w:val="000080"/>
        </w:rPr>
      </w:pPr>
      <w:r w:rsidRPr="00421D6F">
        <w:rPr>
          <w:b/>
          <w:bCs/>
          <w:smallCaps/>
          <w:color w:val="000080"/>
          <w:u w:val="single"/>
        </w:rPr>
        <w:t>PARTIE 1</w:t>
      </w:r>
      <w:r w:rsidRPr="00421D6F">
        <w:rPr>
          <w:smallCaps/>
          <w:color w:val="000080"/>
        </w:rPr>
        <w:t xml:space="preserve"> </w:t>
      </w:r>
      <w:proofErr w:type="gramStart"/>
      <w:r w:rsidRPr="00421D6F">
        <w:rPr>
          <w:b/>
          <w:bCs/>
          <w:smallCaps/>
          <w:color w:val="000080"/>
        </w:rPr>
        <w:t>:Une</w:t>
      </w:r>
      <w:proofErr w:type="gramEnd"/>
      <w:r w:rsidRPr="00421D6F">
        <w:rPr>
          <w:b/>
          <w:bCs/>
          <w:smallCaps/>
          <w:color w:val="000080"/>
        </w:rPr>
        <w:t xml:space="preserve"> redéfinition des notions et des méthodologies qui entraîne de profondes mutations dans la gestion technique et comptable des immeubles.</w:t>
      </w:r>
    </w:p>
    <w:p w:rsidR="00593D34" w:rsidRPr="00421D6F" w:rsidRDefault="00593D34" w:rsidP="00593D34">
      <w:pPr>
        <w:pStyle w:val="Header"/>
        <w:tabs>
          <w:tab w:val="clear" w:pos="4536"/>
          <w:tab w:val="clear" w:pos="9072"/>
        </w:tabs>
        <w:spacing w:line="360" w:lineRule="auto"/>
      </w:pPr>
      <w:bookmarkStart w:id="0" w:name="_GoBack"/>
      <w:bookmarkEnd w:id="0"/>
    </w:p>
    <w:p w:rsidR="00593D34" w:rsidRPr="00421D6F" w:rsidRDefault="00593D34" w:rsidP="00593D34">
      <w:pPr>
        <w:spacing w:line="360" w:lineRule="auto"/>
        <w:jc w:val="both"/>
      </w:pPr>
      <w:r w:rsidRPr="00421D6F">
        <w:rPr>
          <w:b/>
          <w:bCs/>
          <w:color w:val="008000"/>
        </w:rPr>
        <w:t>1.1 - Définitions des notions importantes</w:t>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p>
    <w:p w:rsidR="00593D34" w:rsidRPr="00421D6F" w:rsidRDefault="00593D34" w:rsidP="00593D34">
      <w:pPr>
        <w:spacing w:line="360" w:lineRule="auto"/>
        <w:ind w:left="322"/>
        <w:jc w:val="both"/>
      </w:pPr>
      <w:r w:rsidRPr="00421D6F">
        <w:rPr>
          <w:b/>
          <w:bCs/>
          <w:color w:val="800000"/>
        </w:rPr>
        <w:t>1.1.1 - Un actif</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322"/>
        <w:jc w:val="both"/>
      </w:pPr>
      <w:r w:rsidRPr="00421D6F">
        <w:rPr>
          <w:b/>
          <w:bCs/>
          <w:color w:val="800000"/>
        </w:rPr>
        <w:t>1.1.2 - Un actif amortissable</w:t>
      </w:r>
      <w:r w:rsidRPr="00421D6F">
        <w:rPr>
          <w:color w:val="333333"/>
        </w:rPr>
        <w:t xml:space="preserve"> </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322"/>
        <w:jc w:val="both"/>
      </w:pPr>
      <w:r w:rsidRPr="00421D6F">
        <w:rPr>
          <w:b/>
          <w:bCs/>
          <w:color w:val="800000"/>
        </w:rPr>
        <w:t>1.1.3 - Un composant d'immobilisation</w:t>
      </w:r>
      <w:r w:rsidRPr="00421D6F">
        <w:rPr>
          <w:color w:val="333333"/>
        </w:rPr>
        <w:t xml:space="preserve"> </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322"/>
        <w:jc w:val="both"/>
      </w:pPr>
      <w:r w:rsidRPr="00421D6F">
        <w:rPr>
          <w:b/>
          <w:bCs/>
          <w:color w:val="800000"/>
        </w:rPr>
        <w:t>1.1.4 - Un amortissement</w:t>
      </w:r>
      <w:r w:rsidRPr="00421D6F">
        <w:rPr>
          <w:color w:val="333333"/>
        </w:rPr>
        <w:t xml:space="preserve"> </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322"/>
        <w:jc w:val="both"/>
      </w:pPr>
      <w:r w:rsidRPr="00421D6F">
        <w:rPr>
          <w:b/>
          <w:bCs/>
          <w:color w:val="800000"/>
        </w:rPr>
        <w:t xml:space="preserve">1.1.5 - Une dépréciation </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322"/>
        <w:jc w:val="both"/>
      </w:pPr>
      <w:r w:rsidRPr="00421D6F">
        <w:rPr>
          <w:b/>
          <w:bCs/>
          <w:color w:val="800000"/>
        </w:rPr>
        <w:t>1.1.6 – Les dépenses d'entretien et de réparation</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jc w:val="both"/>
        <w:rPr>
          <w:b/>
          <w:bCs/>
          <w:color w:val="008000"/>
        </w:rPr>
      </w:pPr>
      <w:r w:rsidRPr="00421D6F">
        <w:rPr>
          <w:b/>
          <w:bCs/>
          <w:color w:val="008000"/>
        </w:rPr>
        <w:t xml:space="preserve">1.2 – Mise en place de la décomposition : évaluation et comptabilisation </w:t>
      </w:r>
    </w:p>
    <w:p w:rsidR="00593D34" w:rsidRPr="00421D6F" w:rsidRDefault="00593D34" w:rsidP="00593D34">
      <w:pPr>
        <w:spacing w:line="360" w:lineRule="auto"/>
        <w:ind w:left="540"/>
        <w:jc w:val="both"/>
      </w:pPr>
      <w:proofErr w:type="gramStart"/>
      <w:r w:rsidRPr="00421D6F">
        <w:rPr>
          <w:b/>
          <w:bCs/>
          <w:color w:val="008000"/>
        </w:rPr>
        <w:t>des</w:t>
      </w:r>
      <w:proofErr w:type="gramEnd"/>
      <w:r w:rsidRPr="00421D6F">
        <w:rPr>
          <w:b/>
          <w:bCs/>
          <w:color w:val="008000"/>
        </w:rPr>
        <w:t xml:space="preserve"> composants selon plusieurs méthodes.</w:t>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p>
    <w:p w:rsidR="00593D34" w:rsidRPr="00421D6F" w:rsidRDefault="00593D34" w:rsidP="00593D34">
      <w:pPr>
        <w:spacing w:line="360" w:lineRule="auto"/>
        <w:ind w:left="280"/>
      </w:pPr>
      <w:r w:rsidRPr="00421D6F">
        <w:rPr>
          <w:b/>
          <w:bCs/>
          <w:color w:val="800000"/>
        </w:rPr>
        <w:t>1.2.1 – La notion de remplacement au cœur de la méthode</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280"/>
      </w:pPr>
      <w:r w:rsidRPr="00421D6F">
        <w:rPr>
          <w:b/>
          <w:bCs/>
          <w:color w:val="800000"/>
        </w:rPr>
        <w:t xml:space="preserve">1.2.2 – Les différentes méthodologies de décomposition. </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540"/>
        <w:jc w:val="both"/>
      </w:pPr>
      <w:r w:rsidRPr="00421D6F">
        <w:rPr>
          <w:b/>
          <w:bCs/>
          <w:color w:val="000080"/>
        </w:rPr>
        <w:t>1.2.2.1 – La méthode de la décomposition par le coût réel historique</w:t>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540"/>
        <w:jc w:val="both"/>
      </w:pPr>
      <w:r w:rsidRPr="00421D6F">
        <w:rPr>
          <w:b/>
          <w:bCs/>
          <w:color w:val="000080"/>
        </w:rPr>
        <w:t>1.2.2.2 – La méthode de la décomposition par grille de répartition</w:t>
      </w:r>
      <w:r w:rsidRPr="00421D6F">
        <w:rPr>
          <w:b/>
          <w:bCs/>
          <w:color w:val="800000"/>
        </w:rPr>
        <w:tab/>
      </w:r>
      <w:r w:rsidRPr="00421D6F">
        <w:rPr>
          <w:b/>
          <w:bCs/>
          <w:color w:val="800000"/>
        </w:rPr>
        <w:tab/>
      </w:r>
      <w:r w:rsidRPr="00421D6F">
        <w:rPr>
          <w:b/>
          <w:bCs/>
          <w:color w:val="800000"/>
        </w:rPr>
        <w:tab/>
      </w:r>
    </w:p>
    <w:p w:rsidR="00593D34" w:rsidRPr="00421D6F" w:rsidRDefault="00593D34" w:rsidP="00593D34">
      <w:pPr>
        <w:pStyle w:val="Heading7"/>
        <w:spacing w:line="360" w:lineRule="auto"/>
        <w:ind w:left="900" w:firstLine="0"/>
        <w:jc w:val="both"/>
        <w:rPr>
          <w:b w:val="0"/>
          <w:bCs w:val="0"/>
          <w:color w:val="auto"/>
        </w:rPr>
      </w:pPr>
      <w:proofErr w:type="gramStart"/>
      <w:r w:rsidRPr="00421D6F">
        <w:rPr>
          <w:i/>
          <w:iCs/>
          <w:color w:val="auto"/>
        </w:rPr>
        <w:t>A -</w:t>
      </w:r>
      <w:proofErr w:type="gramEnd"/>
      <w:r w:rsidRPr="00421D6F">
        <w:rPr>
          <w:i/>
          <w:iCs/>
          <w:color w:val="auto"/>
        </w:rPr>
        <w:t xml:space="preserve"> La décomposition selon les grilles du CSTB</w:t>
      </w:r>
      <w:r w:rsidRPr="00421D6F">
        <w:rPr>
          <w:b w:val="0"/>
          <w:bCs w:val="0"/>
          <w:color w:val="auto"/>
        </w:rPr>
        <w:tab/>
      </w:r>
      <w:r w:rsidRPr="00421D6F">
        <w:rPr>
          <w:b w:val="0"/>
          <w:bCs w:val="0"/>
          <w:color w:val="800000"/>
        </w:rPr>
        <w:tab/>
      </w:r>
      <w:r w:rsidRPr="00421D6F">
        <w:rPr>
          <w:b w:val="0"/>
          <w:bCs w:val="0"/>
          <w:color w:val="800000"/>
        </w:rPr>
        <w:tab/>
      </w:r>
      <w:r w:rsidRPr="00421D6F">
        <w:rPr>
          <w:b w:val="0"/>
          <w:bCs w:val="0"/>
          <w:color w:val="800000"/>
        </w:rPr>
        <w:tab/>
      </w:r>
      <w:r w:rsidRPr="00421D6F">
        <w:rPr>
          <w:b w:val="0"/>
          <w:bCs w:val="0"/>
          <w:color w:val="800000"/>
        </w:rPr>
        <w:tab/>
      </w:r>
      <w:r w:rsidRPr="00421D6F">
        <w:rPr>
          <w:b w:val="0"/>
          <w:bCs w:val="0"/>
          <w:color w:val="800000"/>
        </w:rPr>
        <w:tab/>
      </w:r>
    </w:p>
    <w:p w:rsidR="00593D34" w:rsidRPr="00421D6F" w:rsidRDefault="00593D34" w:rsidP="00593D34">
      <w:pPr>
        <w:spacing w:line="360" w:lineRule="auto"/>
        <w:ind w:left="900"/>
        <w:jc w:val="both"/>
      </w:pPr>
      <w:r w:rsidRPr="00421D6F">
        <w:rPr>
          <w:b/>
          <w:bCs/>
          <w:i/>
          <w:iCs/>
        </w:rPr>
        <w:t>B - La décomposition selon la grille de la FSIF</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900"/>
        <w:jc w:val="both"/>
      </w:pPr>
      <w:r w:rsidRPr="00421D6F">
        <w:rPr>
          <w:b/>
          <w:bCs/>
          <w:i/>
          <w:iCs/>
        </w:rPr>
        <w:t>C - Analyse de ces grilles de répartition</w:t>
      </w:r>
      <w:r w:rsidRPr="00421D6F">
        <w:rPr>
          <w:b/>
          <w:bCs/>
          <w:i/>
          <w:iCs/>
        </w:rPr>
        <w:tab/>
      </w:r>
      <w:r w:rsidRPr="00421D6F">
        <w:rPr>
          <w:b/>
          <w:bCs/>
          <w:i/>
          <w:iCs/>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540"/>
        <w:jc w:val="both"/>
        <w:rPr>
          <w:b/>
          <w:bCs/>
          <w:color w:val="000080"/>
        </w:rPr>
      </w:pPr>
      <w:r w:rsidRPr="00421D6F">
        <w:rPr>
          <w:b/>
          <w:bCs/>
          <w:color w:val="000080"/>
        </w:rPr>
        <w:t>1.2.2.3 – Une mesure de simplification qui pose le problème du remplacement futur.</w:t>
      </w:r>
      <w:r w:rsidRPr="00421D6F">
        <w:rPr>
          <w:b/>
          <w:bCs/>
          <w:color w:val="000080"/>
        </w:rPr>
        <w:tab/>
      </w:r>
    </w:p>
    <w:p w:rsidR="00593D34" w:rsidRPr="00421D6F" w:rsidRDefault="00593D34" w:rsidP="00593D34">
      <w:pPr>
        <w:spacing w:line="360" w:lineRule="auto"/>
        <w:jc w:val="both"/>
        <w:rPr>
          <w:smallCaps/>
          <w:color w:val="000080"/>
        </w:rPr>
      </w:pPr>
    </w:p>
    <w:p w:rsidR="00593D34" w:rsidRPr="00421D6F" w:rsidRDefault="00593D34" w:rsidP="00593D34">
      <w:pPr>
        <w:spacing w:line="360" w:lineRule="auto"/>
        <w:jc w:val="both"/>
        <w:rPr>
          <w:b/>
          <w:bCs/>
          <w:smallCaps/>
          <w:color w:val="000080"/>
        </w:rPr>
      </w:pPr>
      <w:r w:rsidRPr="00421D6F">
        <w:rPr>
          <w:b/>
          <w:bCs/>
          <w:smallCaps/>
          <w:color w:val="000080"/>
          <w:u w:val="single"/>
        </w:rPr>
        <w:t>PARTIE 2</w:t>
      </w:r>
      <w:r w:rsidRPr="00421D6F">
        <w:rPr>
          <w:b/>
          <w:bCs/>
          <w:smallCaps/>
          <w:color w:val="000080"/>
        </w:rPr>
        <w:t xml:space="preserve"> : Un virage comptable qu'il convient d'optimiser malgré de nombreuses incertitudes.</w:t>
      </w:r>
    </w:p>
    <w:p w:rsidR="00593D34" w:rsidRPr="00421D6F" w:rsidRDefault="00593D34" w:rsidP="00593D34">
      <w:pPr>
        <w:spacing w:line="360" w:lineRule="auto"/>
        <w:jc w:val="both"/>
        <w:rPr>
          <w:b/>
          <w:bCs/>
          <w:color w:val="008000"/>
        </w:rPr>
      </w:pPr>
    </w:p>
    <w:p w:rsidR="00593D34" w:rsidRPr="00421D6F" w:rsidRDefault="00593D34" w:rsidP="00593D34">
      <w:pPr>
        <w:spacing w:line="360" w:lineRule="auto"/>
        <w:jc w:val="both"/>
        <w:rPr>
          <w:b/>
          <w:bCs/>
          <w:color w:val="008000"/>
        </w:rPr>
      </w:pPr>
      <w:r w:rsidRPr="00421D6F">
        <w:rPr>
          <w:b/>
          <w:bCs/>
          <w:color w:val="008000"/>
        </w:rPr>
        <w:t>2.1 – Les problèmes liés à la notion de remplacements.</w:t>
      </w:r>
      <w:r w:rsidRPr="00421D6F">
        <w:rPr>
          <w:b/>
          <w:bCs/>
          <w:color w:val="800000"/>
        </w:rPr>
        <w:t xml:space="preserve"> </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autoSpaceDE w:val="0"/>
        <w:autoSpaceDN w:val="0"/>
        <w:adjustRightInd w:val="0"/>
        <w:spacing w:line="360" w:lineRule="auto"/>
        <w:ind w:left="322"/>
        <w:jc w:val="both"/>
        <w:rPr>
          <w:u w:val="single"/>
        </w:rPr>
      </w:pPr>
      <w:r w:rsidRPr="00421D6F">
        <w:rPr>
          <w:b/>
          <w:bCs/>
          <w:color w:val="800000"/>
        </w:rPr>
        <w:t>2.1.1 – Une mesure de simplification qui ne semble pas viable à terme.</w:t>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ind w:left="322"/>
        <w:jc w:val="both"/>
        <w:rPr>
          <w:b/>
          <w:bCs/>
          <w:color w:val="800000"/>
        </w:rPr>
      </w:pPr>
      <w:r w:rsidRPr="00421D6F">
        <w:rPr>
          <w:b/>
          <w:bCs/>
          <w:color w:val="800000"/>
        </w:rPr>
        <w:t>2.1.2 – Charge ou immobilisation : un choix non orienté par les textes.</w:t>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jc w:val="both"/>
        <w:rPr>
          <w:b/>
          <w:bCs/>
          <w:color w:val="008000"/>
        </w:rPr>
      </w:pPr>
      <w:r w:rsidRPr="00421D6F">
        <w:rPr>
          <w:b/>
          <w:bCs/>
          <w:color w:val="008000"/>
        </w:rPr>
        <w:t>2.2 - Influence de la structure sur la qualité de la décomposition et le choix de la méthode.</w:t>
      </w:r>
      <w:r w:rsidRPr="00421D6F">
        <w:rPr>
          <w:b/>
          <w:bCs/>
          <w:color w:val="008000"/>
        </w:rPr>
        <w:tab/>
      </w:r>
    </w:p>
    <w:p w:rsidR="00593D34" w:rsidRPr="00421D6F" w:rsidRDefault="00593D34" w:rsidP="00593D34">
      <w:pPr>
        <w:spacing w:line="360" w:lineRule="auto"/>
        <w:jc w:val="both"/>
        <w:rPr>
          <w:b/>
          <w:bCs/>
          <w:color w:val="008000"/>
        </w:rPr>
      </w:pPr>
      <w:r w:rsidRPr="00421D6F">
        <w:rPr>
          <w:b/>
          <w:bCs/>
          <w:color w:val="008000"/>
        </w:rPr>
        <w:t xml:space="preserve">2.3 – Les problèmes techniques et comptables posés par l'application </w:t>
      </w:r>
      <w:proofErr w:type="spellStart"/>
      <w:r w:rsidRPr="00421D6F">
        <w:rPr>
          <w:b/>
          <w:bCs/>
          <w:color w:val="008000"/>
        </w:rPr>
        <w:t>des</w:t>
      </w:r>
      <w:proofErr w:type="spellEnd"/>
      <w:r w:rsidRPr="00421D6F">
        <w:rPr>
          <w:b/>
          <w:bCs/>
          <w:color w:val="008000"/>
        </w:rPr>
        <w:t xml:space="preserve"> ces </w:t>
      </w:r>
    </w:p>
    <w:p w:rsidR="00593D34" w:rsidRPr="00421D6F" w:rsidRDefault="00593D34" w:rsidP="00593D34">
      <w:pPr>
        <w:spacing w:line="360" w:lineRule="auto"/>
        <w:ind w:left="540"/>
        <w:jc w:val="both"/>
        <w:rPr>
          <w:b/>
          <w:bCs/>
          <w:color w:val="008000"/>
        </w:rPr>
      </w:pPr>
      <w:proofErr w:type="gramStart"/>
      <w:r w:rsidRPr="00421D6F">
        <w:rPr>
          <w:b/>
          <w:bCs/>
          <w:color w:val="008000"/>
        </w:rPr>
        <w:t>différentes</w:t>
      </w:r>
      <w:proofErr w:type="gramEnd"/>
      <w:r w:rsidRPr="00421D6F">
        <w:rPr>
          <w:b/>
          <w:bCs/>
          <w:color w:val="008000"/>
        </w:rPr>
        <w:t xml:space="preserve"> méthodes de décomposition </w:t>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2.3.1 – Jusqu'à quel point décomposer un immeuble ?</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autoSpaceDE w:val="0"/>
        <w:autoSpaceDN w:val="0"/>
        <w:adjustRightInd w:val="0"/>
        <w:spacing w:line="360" w:lineRule="auto"/>
        <w:ind w:left="322"/>
        <w:jc w:val="both"/>
        <w:rPr>
          <w:b/>
          <w:bCs/>
          <w:u w:val="single"/>
        </w:rPr>
      </w:pPr>
      <w:r w:rsidRPr="00421D6F">
        <w:rPr>
          <w:b/>
          <w:bCs/>
          <w:color w:val="800000"/>
        </w:rPr>
        <w:t xml:space="preserve">2.3.2 – Le </w:t>
      </w:r>
      <w:proofErr w:type="spellStart"/>
      <w:r w:rsidRPr="00421D6F">
        <w:rPr>
          <w:b/>
          <w:bCs/>
          <w:color w:val="800000"/>
        </w:rPr>
        <w:t>recalcul</w:t>
      </w:r>
      <w:proofErr w:type="spellEnd"/>
      <w:r w:rsidRPr="00421D6F">
        <w:rPr>
          <w:b/>
          <w:bCs/>
          <w:color w:val="800000"/>
        </w:rPr>
        <w:t xml:space="preserve"> des amortissements : méthode rétrospective / méthode prospective.</w:t>
      </w:r>
      <w:r w:rsidRPr="00421D6F">
        <w:rPr>
          <w:b/>
          <w:bCs/>
          <w:color w:val="800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2.3.3 – Le coût historique au cœur du débat</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jc w:val="both"/>
        <w:rPr>
          <w:b/>
          <w:bCs/>
          <w:color w:val="008000"/>
        </w:rPr>
      </w:pPr>
      <w:r w:rsidRPr="00421D6F">
        <w:rPr>
          <w:b/>
          <w:bCs/>
          <w:color w:val="008000"/>
        </w:rPr>
        <w:t xml:space="preserve">2.4 – Le problème spécifique de la variation des dotations aux amortissements </w:t>
      </w:r>
      <w:r w:rsidRPr="00421D6F">
        <w:rPr>
          <w:b/>
          <w:bCs/>
          <w:color w:val="008000"/>
        </w:rPr>
        <w:tab/>
      </w:r>
      <w:r w:rsidRPr="00421D6F">
        <w:rPr>
          <w:b/>
          <w:bCs/>
          <w:color w:val="008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 xml:space="preserve">2.4.1 - Les causes de l'augmentation : la modification des éléments du calcul </w:t>
      </w:r>
      <w:r w:rsidRPr="00421D6F">
        <w:rPr>
          <w:b/>
          <w:bCs/>
          <w:color w:val="800000"/>
        </w:rPr>
        <w:tab/>
      </w:r>
      <w:r w:rsidRPr="00421D6F">
        <w:rPr>
          <w:b/>
          <w:bCs/>
          <w:color w:val="800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lastRenderedPageBreak/>
        <w:t>2.4.2 - Les effets de l'augmentation : les questions fiscales et financières</w:t>
      </w:r>
      <w:r w:rsidRPr="00421D6F">
        <w:rPr>
          <w:b/>
          <w:bCs/>
          <w:color w:val="800000"/>
        </w:rPr>
        <w:tab/>
      </w:r>
      <w:r w:rsidRPr="00421D6F">
        <w:rPr>
          <w:b/>
          <w:bCs/>
          <w:color w:val="800000"/>
        </w:rPr>
        <w:tab/>
      </w:r>
      <w:r w:rsidRPr="00421D6F">
        <w:rPr>
          <w:b/>
          <w:bCs/>
          <w:color w:val="800000"/>
        </w:rPr>
        <w:tab/>
      </w:r>
    </w:p>
    <w:p w:rsidR="00593D34" w:rsidRPr="00421D6F" w:rsidRDefault="00593D34" w:rsidP="00593D34">
      <w:pPr>
        <w:pStyle w:val="NormalWeb"/>
        <w:spacing w:before="0" w:beforeAutospacing="0" w:after="0" w:afterAutospacing="0" w:line="360" w:lineRule="auto"/>
        <w:jc w:val="both"/>
        <w:rPr>
          <w:b/>
          <w:bCs/>
          <w:color w:val="008000"/>
        </w:rPr>
      </w:pPr>
      <w:r w:rsidRPr="00421D6F">
        <w:rPr>
          <w:b/>
          <w:bCs/>
          <w:color w:val="008000"/>
        </w:rPr>
        <w:t>2.5 – Une précision réitérée de la notion de dépréciation</w:t>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p>
    <w:p w:rsidR="00593D34" w:rsidRPr="00421D6F" w:rsidRDefault="00593D34" w:rsidP="00593D34">
      <w:pPr>
        <w:autoSpaceDE w:val="0"/>
        <w:autoSpaceDN w:val="0"/>
        <w:adjustRightInd w:val="0"/>
        <w:spacing w:line="360" w:lineRule="auto"/>
        <w:ind w:left="322"/>
        <w:jc w:val="both"/>
        <w:rPr>
          <w:b/>
          <w:bCs/>
          <w:color w:val="800000"/>
        </w:rPr>
      </w:pPr>
    </w:p>
    <w:p w:rsidR="00593D34" w:rsidRPr="00421D6F" w:rsidRDefault="00593D34" w:rsidP="00593D34">
      <w:pPr>
        <w:pStyle w:val="Heading5"/>
        <w:spacing w:line="360" w:lineRule="auto"/>
        <w:rPr>
          <w:smallCaps/>
          <w:sz w:val="24"/>
        </w:rPr>
      </w:pPr>
      <w:r w:rsidRPr="00421D6F">
        <w:rPr>
          <w:smallCaps/>
          <w:sz w:val="24"/>
          <w:u w:val="single"/>
        </w:rPr>
        <w:t>PARTIE 3</w:t>
      </w:r>
      <w:r w:rsidRPr="00421D6F">
        <w:rPr>
          <w:smallCaps/>
          <w:sz w:val="24"/>
        </w:rPr>
        <w:t xml:space="preserve"> </w:t>
      </w:r>
      <w:proofErr w:type="gramStart"/>
      <w:r w:rsidRPr="00421D6F">
        <w:rPr>
          <w:smallCaps/>
          <w:sz w:val="24"/>
        </w:rPr>
        <w:t>:Conséquences</w:t>
      </w:r>
      <w:proofErr w:type="gramEnd"/>
      <w:r w:rsidRPr="00421D6F">
        <w:rPr>
          <w:smallCaps/>
          <w:sz w:val="24"/>
        </w:rPr>
        <w:t xml:space="preserve"> de la réforme dans la gestion quotidienne et dans la prise de décision.</w:t>
      </w:r>
    </w:p>
    <w:p w:rsidR="00593D34" w:rsidRPr="00421D6F" w:rsidRDefault="00593D34" w:rsidP="00593D34">
      <w:pPr>
        <w:spacing w:line="360" w:lineRule="auto"/>
        <w:jc w:val="both"/>
      </w:pPr>
    </w:p>
    <w:p w:rsidR="00593D34" w:rsidRPr="00421D6F" w:rsidRDefault="00593D34" w:rsidP="00593D34">
      <w:pPr>
        <w:spacing w:line="360" w:lineRule="auto"/>
        <w:jc w:val="both"/>
        <w:rPr>
          <w:b/>
          <w:bCs/>
          <w:color w:val="008000"/>
        </w:rPr>
      </w:pPr>
      <w:r w:rsidRPr="00421D6F">
        <w:rPr>
          <w:b/>
          <w:bCs/>
          <w:color w:val="008000"/>
        </w:rPr>
        <w:t>3.1 – Une organisation qui doit encore être éprouvée.</w:t>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 xml:space="preserve">3.1.1 – L'élaboration de procédures internes et de plans de formation pour une </w:t>
      </w:r>
    </w:p>
    <w:p w:rsidR="00593D34" w:rsidRPr="00421D6F" w:rsidRDefault="00593D34" w:rsidP="00593D34">
      <w:pPr>
        <w:autoSpaceDE w:val="0"/>
        <w:autoSpaceDN w:val="0"/>
        <w:adjustRightInd w:val="0"/>
        <w:spacing w:line="360" w:lineRule="auto"/>
        <w:ind w:left="1080"/>
        <w:jc w:val="both"/>
        <w:rPr>
          <w:b/>
          <w:bCs/>
          <w:color w:val="800000"/>
        </w:rPr>
      </w:pPr>
      <w:proofErr w:type="gramStart"/>
      <w:r w:rsidRPr="00421D6F">
        <w:rPr>
          <w:b/>
          <w:bCs/>
          <w:color w:val="800000"/>
        </w:rPr>
        <w:t>information</w:t>
      </w:r>
      <w:proofErr w:type="gramEnd"/>
      <w:r w:rsidRPr="00421D6F">
        <w:rPr>
          <w:b/>
          <w:bCs/>
          <w:color w:val="800000"/>
        </w:rPr>
        <w:t xml:space="preserve"> comptable plus juste.</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3.1.2 – Un manque d'outils à jour et performants pour faciliter le changement.</w:t>
      </w:r>
      <w:r w:rsidRPr="00421D6F">
        <w:rPr>
          <w:b/>
          <w:bCs/>
          <w:color w:val="800000"/>
        </w:rPr>
        <w:tab/>
      </w:r>
      <w:r w:rsidRPr="00421D6F">
        <w:rPr>
          <w:b/>
          <w:bCs/>
          <w:color w:val="800000"/>
        </w:rPr>
        <w:tab/>
      </w:r>
    </w:p>
    <w:p w:rsidR="00593D34" w:rsidRPr="00421D6F" w:rsidRDefault="00593D34" w:rsidP="00593D34">
      <w:pPr>
        <w:spacing w:line="360" w:lineRule="auto"/>
        <w:jc w:val="both"/>
        <w:rPr>
          <w:b/>
          <w:bCs/>
          <w:color w:val="008000"/>
        </w:rPr>
      </w:pPr>
      <w:r w:rsidRPr="00421D6F">
        <w:rPr>
          <w:b/>
          <w:bCs/>
          <w:color w:val="008000"/>
        </w:rPr>
        <w:t xml:space="preserve">3.2 – L'appréhension du problème par les conseils : opposition du bénéfice retiré </w:t>
      </w:r>
    </w:p>
    <w:p w:rsidR="00593D34" w:rsidRPr="00421D6F" w:rsidRDefault="00593D34" w:rsidP="00593D34">
      <w:pPr>
        <w:spacing w:line="360" w:lineRule="auto"/>
        <w:ind w:left="540"/>
        <w:jc w:val="both"/>
        <w:rPr>
          <w:b/>
          <w:bCs/>
          <w:color w:val="008000"/>
        </w:rPr>
      </w:pPr>
      <w:proofErr w:type="gramStart"/>
      <w:r w:rsidRPr="00421D6F">
        <w:rPr>
          <w:b/>
          <w:bCs/>
          <w:color w:val="008000"/>
        </w:rPr>
        <w:t>par</w:t>
      </w:r>
      <w:proofErr w:type="gramEnd"/>
      <w:r w:rsidRPr="00421D6F">
        <w:rPr>
          <w:b/>
          <w:bCs/>
          <w:color w:val="008000"/>
        </w:rPr>
        <w:t xml:space="preserve"> rapport au temps passé.</w:t>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r w:rsidRPr="00421D6F">
        <w:rPr>
          <w:b/>
          <w:bCs/>
          <w:color w:val="008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3.2.1 – Une réforme génératrice de chiffre d'affaires pour les experts et les formateurs</w:t>
      </w:r>
      <w:r w:rsidRPr="00421D6F">
        <w:rPr>
          <w:b/>
          <w:bCs/>
          <w:color w:val="800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3.2.2 – Incidences de ce traitement ponctuel sur l'activité normale des professionnels</w:t>
      </w:r>
      <w:r w:rsidRPr="00421D6F">
        <w:rPr>
          <w:b/>
          <w:bCs/>
          <w:color w:val="800000"/>
        </w:rPr>
        <w:tab/>
      </w:r>
    </w:p>
    <w:p w:rsidR="00593D34" w:rsidRPr="00421D6F" w:rsidRDefault="00593D34" w:rsidP="00593D34">
      <w:pPr>
        <w:spacing w:line="360" w:lineRule="auto"/>
        <w:jc w:val="both"/>
        <w:rPr>
          <w:b/>
          <w:bCs/>
          <w:color w:val="008000"/>
        </w:rPr>
      </w:pPr>
      <w:r w:rsidRPr="00421D6F">
        <w:rPr>
          <w:b/>
          <w:bCs/>
          <w:color w:val="008000"/>
        </w:rPr>
        <w:t>3.3 – Le client confronté à la réforme : incompréhension et prise de décision</w:t>
      </w:r>
      <w:r w:rsidRPr="00421D6F">
        <w:rPr>
          <w:b/>
          <w:bCs/>
          <w:color w:val="008000"/>
        </w:rPr>
        <w:tab/>
      </w:r>
      <w:r w:rsidRPr="00421D6F">
        <w:rPr>
          <w:b/>
          <w:bCs/>
          <w:color w:val="008000"/>
        </w:rPr>
        <w:tab/>
      </w:r>
      <w:r w:rsidRPr="00421D6F">
        <w:rPr>
          <w:b/>
          <w:bCs/>
          <w:color w:val="008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3.3.1 – Un concept mal compris et un impact réduit sur la lecture des comptes.</w:t>
      </w:r>
      <w:r w:rsidRPr="00421D6F">
        <w:rPr>
          <w:b/>
          <w:bCs/>
          <w:color w:val="800000"/>
        </w:rPr>
        <w:tab/>
      </w:r>
      <w:r w:rsidRPr="00421D6F">
        <w:rPr>
          <w:b/>
          <w:bCs/>
          <w:color w:val="800000"/>
        </w:rPr>
        <w:tab/>
      </w:r>
    </w:p>
    <w:p w:rsidR="00593D34" w:rsidRPr="00421D6F" w:rsidRDefault="00593D34" w:rsidP="00593D34">
      <w:pPr>
        <w:autoSpaceDE w:val="0"/>
        <w:autoSpaceDN w:val="0"/>
        <w:adjustRightInd w:val="0"/>
        <w:spacing w:line="360" w:lineRule="auto"/>
        <w:ind w:left="322"/>
        <w:jc w:val="both"/>
        <w:rPr>
          <w:b/>
          <w:bCs/>
          <w:color w:val="800000"/>
        </w:rPr>
      </w:pPr>
      <w:r w:rsidRPr="00421D6F">
        <w:rPr>
          <w:b/>
          <w:bCs/>
          <w:color w:val="800000"/>
        </w:rPr>
        <w:t>3.3.2 – L'influence de la réforme sur la prise de décision</w:t>
      </w:r>
      <w:r w:rsidRPr="00421D6F">
        <w:rPr>
          <w:b/>
          <w:bCs/>
          <w:color w:val="800000"/>
        </w:rPr>
        <w:tab/>
      </w:r>
      <w:r w:rsidRPr="00421D6F">
        <w:rPr>
          <w:b/>
          <w:bCs/>
          <w:color w:val="800000"/>
        </w:rPr>
        <w:tab/>
      </w:r>
      <w:r w:rsidRPr="00421D6F">
        <w:rPr>
          <w:b/>
          <w:bCs/>
          <w:color w:val="800000"/>
        </w:rPr>
        <w:tab/>
      </w:r>
      <w:r w:rsidRPr="00421D6F">
        <w:rPr>
          <w:b/>
          <w:bCs/>
          <w:color w:val="800000"/>
        </w:rPr>
        <w:tab/>
      </w:r>
      <w:r w:rsidRPr="00421D6F">
        <w:rPr>
          <w:b/>
          <w:bCs/>
          <w:color w:val="800000"/>
        </w:rPr>
        <w:tab/>
      </w:r>
    </w:p>
    <w:p w:rsidR="00593D34" w:rsidRPr="00421D6F" w:rsidRDefault="00593D34" w:rsidP="00593D34">
      <w:pPr>
        <w:spacing w:line="360" w:lineRule="auto"/>
        <w:jc w:val="both"/>
        <w:rPr>
          <w:b/>
          <w:bCs/>
          <w:color w:val="008000"/>
        </w:rPr>
      </w:pPr>
      <w:r w:rsidRPr="00421D6F">
        <w:rPr>
          <w:b/>
          <w:bCs/>
          <w:color w:val="008000"/>
        </w:rPr>
        <w:t>3.4 – Exemple d'application en cabinet spécialisé dans la comptabilité immobilière</w:t>
      </w:r>
      <w:r w:rsidRPr="00421D6F">
        <w:rPr>
          <w:b/>
          <w:bCs/>
          <w:color w:val="008000"/>
        </w:rPr>
        <w:tab/>
      </w:r>
      <w:r w:rsidRPr="00421D6F">
        <w:rPr>
          <w:b/>
          <w:bCs/>
          <w:color w:val="008000"/>
        </w:rPr>
        <w:tab/>
      </w:r>
    </w:p>
    <w:p w:rsidR="00593D34" w:rsidRPr="00421D6F" w:rsidRDefault="00593D34" w:rsidP="00593D34">
      <w:pPr>
        <w:spacing w:line="360" w:lineRule="auto"/>
        <w:jc w:val="both"/>
        <w:rPr>
          <w:b/>
          <w:bCs/>
          <w:color w:val="008000"/>
        </w:rPr>
      </w:pPr>
      <w:r w:rsidRPr="00421D6F">
        <w:rPr>
          <w:b/>
          <w:bCs/>
          <w:color w:val="008000"/>
        </w:rPr>
        <w:t xml:space="preserve">3.5 – La réalité économique issue de cette </w:t>
      </w:r>
      <w:proofErr w:type="spellStart"/>
      <w:r w:rsidRPr="00421D6F">
        <w:rPr>
          <w:b/>
          <w:bCs/>
          <w:color w:val="008000"/>
        </w:rPr>
        <w:t>reforme</w:t>
      </w:r>
      <w:proofErr w:type="spellEnd"/>
      <w:r w:rsidRPr="00421D6F">
        <w:rPr>
          <w:b/>
          <w:bCs/>
          <w:color w:val="008000"/>
        </w:rPr>
        <w:t>: un concept utopique ?</w:t>
      </w:r>
      <w:r w:rsidRPr="00421D6F">
        <w:rPr>
          <w:b/>
          <w:bCs/>
          <w:color w:val="008000"/>
        </w:rPr>
        <w:tab/>
      </w:r>
      <w:r w:rsidRPr="00421D6F">
        <w:rPr>
          <w:b/>
          <w:bCs/>
          <w:color w:val="008000"/>
        </w:rPr>
        <w:tab/>
      </w:r>
      <w:r w:rsidRPr="00421D6F">
        <w:rPr>
          <w:b/>
          <w:bCs/>
          <w:color w:val="008000"/>
        </w:rPr>
        <w:tab/>
      </w:r>
    </w:p>
    <w:p w:rsidR="00593D34" w:rsidRPr="00421D6F" w:rsidRDefault="00593D34" w:rsidP="00593D34">
      <w:pPr>
        <w:spacing w:line="360" w:lineRule="auto"/>
        <w:jc w:val="center"/>
        <w:rPr>
          <w:b/>
          <w:bCs/>
          <w:color w:val="000080"/>
        </w:rPr>
        <w:sectPr w:rsidR="00593D34" w:rsidRPr="00421D6F" w:rsidSect="00421D6F">
          <w:pgSz w:w="11906" w:h="16838"/>
          <w:pgMar w:top="426" w:right="1021" w:bottom="567" w:left="1021" w:header="567" w:footer="567" w:gutter="0"/>
          <w:cols w:space="708"/>
          <w:docGrid w:linePitch="360"/>
        </w:sectPr>
      </w:pPr>
    </w:p>
    <w:p w:rsidR="00593D34" w:rsidRPr="00421D6F" w:rsidRDefault="00593D34" w:rsidP="00593D34">
      <w:pPr>
        <w:spacing w:line="360" w:lineRule="auto"/>
        <w:jc w:val="center"/>
        <w:rPr>
          <w:b/>
          <w:bCs/>
          <w:color w:val="000080"/>
        </w:rPr>
      </w:pPr>
      <w:r w:rsidRPr="00421D6F">
        <w:rPr>
          <w:b/>
          <w:bCs/>
          <w:color w:val="000080"/>
        </w:rPr>
        <w:lastRenderedPageBreak/>
        <w:t>Introduction</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pPr>
      <w:r w:rsidRPr="00421D6F">
        <w:t xml:space="preserve">L'année </w:t>
      </w:r>
      <w:smartTag w:uri="urn:schemas-microsoft-com:office:smarttags" w:element="metricconverter">
        <w:smartTagPr>
          <w:attr w:name="ProductID" w:val="2005 a"/>
        </w:smartTagPr>
        <w:r w:rsidRPr="00421D6F">
          <w:t>2005 a</w:t>
        </w:r>
      </w:smartTag>
      <w:r w:rsidRPr="00421D6F">
        <w:t xml:space="preserve"> marqué une étape importante dans l'évolution du droit comptable français et international. Comme toute modification substantielle d'un référentiel, quel qu'il soit, cela débouche sur des améliorations mais entraîne aussi de nombreuses difficultés.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Au niveau international, les normes de l'IASB sont devenues, au 1</w:t>
      </w:r>
      <w:r w:rsidRPr="00421D6F">
        <w:rPr>
          <w:vertAlign w:val="superscript"/>
        </w:rPr>
        <w:t>er</w:t>
      </w:r>
      <w:r w:rsidRPr="00421D6F">
        <w:t xml:space="preserve"> janvier 2005, le langage comptable de référence pour les comptes consolidés des sociétés cotées en Europe.</w:t>
      </w:r>
    </w:p>
    <w:p w:rsidR="00593D34" w:rsidRPr="00421D6F" w:rsidRDefault="00593D34" w:rsidP="00593D34">
      <w:pPr>
        <w:pStyle w:val="BodyTextIndent"/>
        <w:spacing w:line="360" w:lineRule="auto"/>
        <w:rPr>
          <w:color w:val="000000"/>
        </w:rPr>
      </w:pPr>
      <w:r w:rsidRPr="00421D6F">
        <w:rPr>
          <w:color w:val="auto"/>
        </w:rPr>
        <w:t>Résolument tournées vers les attentes des acteurs des marchés financiers, qui - investisseurs,</w:t>
      </w:r>
      <w:r w:rsidRPr="00421D6F">
        <w:rPr>
          <w:color w:val="000000"/>
        </w:rPr>
        <w:t xml:space="preserve"> analystes, gestionnaires d’actifs, avocats ou agences de communication- se rejoignent pour réclamer transparence et comparabilité (sous-jacent d'un meilleur reflet de la situation économique), ces normes procèdent d’une philosophie nouvelle, qui est censée améliorer l'information financière mais qui bouleverse les repères des professionnels du chiffre.</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color w:val="000000"/>
        </w:rPr>
      </w:pPr>
      <w:r w:rsidRPr="00421D6F">
        <w:rPr>
          <w:color w:val="000000"/>
        </w:rPr>
        <w:t xml:space="preserve">Au niveau national, les entreprises françaises qui ne sont ni consolidées, ni cotées sur un marché financier sont aussi (indirectement) concernées par les normes de l'IASB. </w:t>
      </w:r>
    </w:p>
    <w:p w:rsidR="00593D34" w:rsidRPr="00421D6F" w:rsidRDefault="00593D34" w:rsidP="00593D34">
      <w:pPr>
        <w:spacing w:line="360" w:lineRule="auto"/>
        <w:ind w:firstLine="540"/>
        <w:jc w:val="both"/>
        <w:rPr>
          <w:color w:val="000000"/>
        </w:rPr>
      </w:pPr>
      <w:r w:rsidRPr="00421D6F">
        <w:rPr>
          <w:color w:val="000000"/>
        </w:rPr>
        <w:t xml:space="preserve">En effet, les états membres avaient la faculté d'étendre les normes IAS/IFRS aux comptes sociaux. La France n'a pas ouvert cette option mais, dans un souci de convergence progressive du PCG vers ces normes, le CRC (sur avis du CNC) a entrepris une modernisation du PCG. </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color w:val="000000"/>
          <w:highlight w:val="red"/>
        </w:rPr>
      </w:pPr>
      <w:r w:rsidRPr="00421D6F">
        <w:rPr>
          <w:color w:val="000000"/>
          <w:highlight w:val="red"/>
        </w:rPr>
        <w:t>C'est ainsi qu'au 1</w:t>
      </w:r>
      <w:r w:rsidRPr="00421D6F">
        <w:rPr>
          <w:color w:val="000000"/>
          <w:highlight w:val="red"/>
          <w:vertAlign w:val="superscript"/>
        </w:rPr>
        <w:t>er</w:t>
      </w:r>
      <w:r w:rsidRPr="00421D6F">
        <w:rPr>
          <w:color w:val="000000"/>
          <w:highlight w:val="red"/>
        </w:rPr>
        <w:t xml:space="preserve"> janvier 2005 les entités soumises au référentiel français ont dû mettre en application les nouvelles règles comptables en matière :</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d'amortissement des actifs immobilisés (règlement CRC 2002-10),</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de comptabilisation des dépréciations et de suivi de gros entretien (règlement CRC 2003-07)</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d'évaluation des actifs (règlement CRC 2004-06).</w:t>
      </w:r>
    </w:p>
    <w:p w:rsidR="00593D34" w:rsidRPr="00421D6F" w:rsidRDefault="00593D34" w:rsidP="00593D34">
      <w:pPr>
        <w:pStyle w:val="BodyTextIndent2"/>
        <w:spacing w:line="360" w:lineRule="auto"/>
        <w:jc w:val="both"/>
        <w:rPr>
          <w:color w:val="000000"/>
          <w:highlight w:val="red"/>
        </w:rPr>
      </w:pPr>
    </w:p>
    <w:p w:rsidR="00593D34" w:rsidRPr="00421D6F" w:rsidRDefault="00593D34" w:rsidP="00593D34">
      <w:pPr>
        <w:pStyle w:val="BodyTextIndent2"/>
        <w:spacing w:line="360" w:lineRule="auto"/>
        <w:jc w:val="both"/>
        <w:rPr>
          <w:color w:val="000000"/>
          <w:highlight w:val="red"/>
        </w:rPr>
      </w:pPr>
      <w:r w:rsidRPr="00421D6F">
        <w:rPr>
          <w:color w:val="000000"/>
          <w:highlight w:val="red"/>
        </w:rPr>
        <w:t xml:space="preserve">L'objectif de ces réformes s'inscrit bien dans le processus de convergence de la "comptabilité à la française" vers les normes internationales qui ont pour but </w:t>
      </w:r>
    </w:p>
    <w:p w:rsidR="00593D34" w:rsidRPr="00421D6F" w:rsidRDefault="00593D34" w:rsidP="00593D34">
      <w:pPr>
        <w:pStyle w:val="BodyTextIndent2"/>
        <w:numPr>
          <w:ilvl w:val="0"/>
          <w:numId w:val="1"/>
        </w:numPr>
        <w:spacing w:line="360" w:lineRule="auto"/>
        <w:jc w:val="both"/>
        <w:rPr>
          <w:color w:val="000000"/>
          <w:highlight w:val="red"/>
        </w:rPr>
      </w:pPr>
      <w:r w:rsidRPr="00421D6F">
        <w:rPr>
          <w:color w:val="000000"/>
          <w:highlight w:val="red"/>
        </w:rPr>
        <w:t>de donner une vision économique de l'entreprise en développant le principe de prééminence de la réalité (économique) sur la forme (juridique) et la notion de juste valeur, concepts qui n'apparaissaient pas explicitement dans le PCG,</w:t>
      </w:r>
    </w:p>
    <w:p w:rsidR="00593D34" w:rsidRPr="00421D6F" w:rsidRDefault="00593D34" w:rsidP="00593D34">
      <w:pPr>
        <w:pStyle w:val="BodyTextIndent2"/>
        <w:numPr>
          <w:ilvl w:val="0"/>
          <w:numId w:val="1"/>
        </w:numPr>
        <w:spacing w:line="360" w:lineRule="auto"/>
        <w:jc w:val="both"/>
        <w:rPr>
          <w:color w:val="000000"/>
          <w:highlight w:val="red"/>
        </w:rPr>
      </w:pPr>
      <w:r w:rsidRPr="00421D6F">
        <w:rPr>
          <w:color w:val="000000"/>
          <w:highlight w:val="red"/>
        </w:rPr>
        <w:t>d'orienter l'information comptable et financière, en premier lieu vers les investisseurs.</w:t>
      </w:r>
    </w:p>
    <w:p w:rsidR="00593D34" w:rsidRPr="00421D6F" w:rsidRDefault="00593D34" w:rsidP="00593D34">
      <w:pPr>
        <w:pStyle w:val="BodyTextIndent2"/>
        <w:spacing w:line="360" w:lineRule="auto"/>
        <w:jc w:val="both"/>
        <w:rPr>
          <w:color w:val="000000"/>
        </w:rPr>
      </w:pPr>
      <w:r w:rsidRPr="00421D6F">
        <w:rPr>
          <w:color w:val="000000"/>
        </w:rPr>
        <w:br w:type="page"/>
      </w:r>
      <w:r w:rsidRPr="00421D6F">
        <w:rPr>
          <w:color w:val="000000"/>
        </w:rPr>
        <w:lastRenderedPageBreak/>
        <w:t xml:space="preserve">De telles évolutions ont pour conséquence une nécessaire adaptation des règles fiscales. L'administration fiscale a procédé selon trois axes principaux (BO 4 A-13-05 du 30 décembre 2005) : </w:t>
      </w:r>
    </w:p>
    <w:p w:rsidR="00593D34" w:rsidRPr="00421D6F" w:rsidRDefault="00593D34" w:rsidP="00593D34">
      <w:pPr>
        <w:pStyle w:val="BodyTextIndent2"/>
        <w:numPr>
          <w:ilvl w:val="0"/>
          <w:numId w:val="1"/>
        </w:numPr>
        <w:spacing w:line="360" w:lineRule="auto"/>
        <w:jc w:val="both"/>
        <w:rPr>
          <w:color w:val="000000"/>
        </w:rPr>
      </w:pPr>
      <w:r w:rsidRPr="00421D6F">
        <w:rPr>
          <w:color w:val="000000"/>
        </w:rPr>
        <w:t>le maintien de la connexité entre fiscalité et comptabilité</w:t>
      </w:r>
    </w:p>
    <w:p w:rsidR="00593D34" w:rsidRPr="00421D6F" w:rsidRDefault="00593D34" w:rsidP="00593D34">
      <w:pPr>
        <w:pStyle w:val="BodyTextIndent2"/>
        <w:numPr>
          <w:ilvl w:val="0"/>
          <w:numId w:val="1"/>
        </w:numPr>
        <w:spacing w:line="360" w:lineRule="auto"/>
        <w:jc w:val="both"/>
        <w:rPr>
          <w:color w:val="000000"/>
        </w:rPr>
      </w:pPr>
      <w:r w:rsidRPr="00421D6F">
        <w:rPr>
          <w:color w:val="000000"/>
        </w:rPr>
        <w:t>la préservation de la neutralité fiscale</w:t>
      </w:r>
    </w:p>
    <w:p w:rsidR="00593D34" w:rsidRPr="00421D6F" w:rsidRDefault="00593D34" w:rsidP="00593D34">
      <w:pPr>
        <w:pStyle w:val="BodyTextIndent2"/>
        <w:numPr>
          <w:ilvl w:val="0"/>
          <w:numId w:val="1"/>
        </w:numPr>
        <w:spacing w:line="360" w:lineRule="auto"/>
        <w:jc w:val="both"/>
        <w:rPr>
          <w:color w:val="000000"/>
        </w:rPr>
      </w:pPr>
      <w:r w:rsidRPr="00421D6F">
        <w:rPr>
          <w:color w:val="000000"/>
        </w:rPr>
        <w:t>la simplicité des retraitements fiscaux.</w:t>
      </w:r>
    </w:p>
    <w:p w:rsidR="00593D34" w:rsidRPr="00421D6F" w:rsidRDefault="00593D34" w:rsidP="00593D34">
      <w:pPr>
        <w:pStyle w:val="BodyTextIndent2"/>
        <w:spacing w:line="360" w:lineRule="auto"/>
        <w:jc w:val="both"/>
        <w:rPr>
          <w:color w:val="000000"/>
        </w:rPr>
      </w:pPr>
      <w:r w:rsidRPr="00421D6F">
        <w:rPr>
          <w:color w:val="000000"/>
        </w:rPr>
        <w:t>De plus, elle a prévu un étalement fiscal des conséquences de la première application de ces nouvelles règles.</w:t>
      </w:r>
    </w:p>
    <w:p w:rsidR="00593D34" w:rsidRPr="00421D6F" w:rsidRDefault="00593D34" w:rsidP="00593D34">
      <w:pPr>
        <w:pStyle w:val="BodyTextIndent2"/>
        <w:spacing w:line="360" w:lineRule="auto"/>
        <w:jc w:val="both"/>
        <w:rPr>
          <w:color w:val="000000"/>
        </w:rPr>
      </w:pPr>
    </w:p>
    <w:p w:rsidR="00593D34" w:rsidRPr="00421D6F" w:rsidRDefault="00593D34" w:rsidP="00593D34">
      <w:pPr>
        <w:pStyle w:val="BodyTextIndent2"/>
        <w:spacing w:line="360" w:lineRule="auto"/>
        <w:jc w:val="both"/>
        <w:rPr>
          <w:color w:val="000000"/>
        </w:rPr>
      </w:pPr>
      <w:r w:rsidRPr="00421D6F">
        <w:rPr>
          <w:color w:val="000000"/>
        </w:rPr>
        <w:t>Malgré de nombreuses publications, légales et doctrinales, les entreprises (principalement les PME), pressées par le temps, n'ont préparé leur mise en œuvre que très tardivement.</w:t>
      </w:r>
    </w:p>
    <w:p w:rsidR="00593D34" w:rsidRPr="00421D6F" w:rsidRDefault="00593D34" w:rsidP="00593D34">
      <w:pPr>
        <w:spacing w:line="360" w:lineRule="auto"/>
        <w:ind w:firstLine="540"/>
        <w:jc w:val="both"/>
        <w:rPr>
          <w:color w:val="000000"/>
        </w:rPr>
      </w:pPr>
      <w:r w:rsidRPr="00421D6F">
        <w:rPr>
          <w:color w:val="000000"/>
        </w:rPr>
        <w:t>Cependant, des mesures de simplification étaient prévues par les textes et l'administration sera clémente sur ce point (sauf abus manifestes) lors des contrôles qui pourraient intervenir après la clôture butoir du 31 décembre 2005, à charge pour les entités concernées de régulariser leur situation sur les exercices suivants.</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color w:val="000000"/>
        </w:rPr>
      </w:pPr>
      <w:r w:rsidRPr="00421D6F">
        <w:rPr>
          <w:color w:val="000000"/>
        </w:rPr>
        <w:t>Les notions d'actif, d'amortissement et de provision pour grosses réparations sont réformées en profondeur afin de rapprocher les pratiques comptables de la réalité économique.</w:t>
      </w:r>
    </w:p>
    <w:p w:rsidR="00593D34" w:rsidRPr="00421D6F" w:rsidRDefault="00593D34" w:rsidP="00593D34">
      <w:pPr>
        <w:pStyle w:val="BodyTextIndent"/>
        <w:spacing w:line="360" w:lineRule="auto"/>
        <w:rPr>
          <w:color w:val="000000"/>
        </w:rPr>
      </w:pPr>
      <w:r w:rsidRPr="00421D6F">
        <w:rPr>
          <w:color w:val="000000"/>
        </w:rPr>
        <w:t>Mais l'exercice n'est pas sans poser de difficultés pratiques, tant dans la compréhension des reformes, qui reste parfois un peu vague, que dans leur mise en application.</w:t>
      </w:r>
    </w:p>
    <w:p w:rsidR="00593D34" w:rsidRPr="00421D6F" w:rsidRDefault="00593D34" w:rsidP="00593D34">
      <w:pPr>
        <w:pStyle w:val="BodyTextIndent"/>
        <w:spacing w:line="360" w:lineRule="auto"/>
        <w:rPr>
          <w:color w:val="000000"/>
        </w:rPr>
      </w:pPr>
      <w:r w:rsidRPr="00421D6F">
        <w:rPr>
          <w:color w:val="000000"/>
        </w:rPr>
        <w:t xml:space="preserve">Les particularités liées à la mise en place de ces réformes sur les immeubles est une approche à ne pas négliger. Non seulement parce qu'elle porte sur des montants importants mais aussi du fait de la complexité dans le suivi et la gestion des éléments qui se rattachent à ce type d'actifs (suivi généralement assuré par des professionnels du secteur). </w:t>
      </w:r>
    </w:p>
    <w:p w:rsidR="00593D34" w:rsidRPr="00421D6F" w:rsidRDefault="00593D34" w:rsidP="00593D34">
      <w:pPr>
        <w:pStyle w:val="BodyTextIndent"/>
        <w:spacing w:line="360" w:lineRule="auto"/>
        <w:rPr>
          <w:color w:val="000000"/>
        </w:rPr>
      </w:pPr>
      <w:r w:rsidRPr="00421D6F">
        <w:rPr>
          <w:color w:val="000000"/>
        </w:rPr>
        <w:t>De ce fait, les petites et moyennes organisations n'ont pas toujours suffisamment de trésorerie ni de temps pour traiter cette question avec toute l'ampleur qu'elle mérite.</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color w:val="000000"/>
        </w:rPr>
      </w:pPr>
      <w:r w:rsidRPr="00421D6F">
        <w:rPr>
          <w:color w:val="000000"/>
        </w:rPr>
        <w:t>Des avis du comité d'urgence du CNC ainsi que des éléments de doctrine et des études sectorielles proposées par des organismes liés au secteur immobilier apportent des réponses mais de nombreuses interrogations demeurent.</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Comment déterminer les composants en fonction des spécificités de chaque immeuble ?</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Jusqu'à quel niveau de décomposition peut-on (doit-on) aller ?</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Comment évaluer et suivre les différents composants lors de remplacement ?</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lastRenderedPageBreak/>
        <w:t>Comment adapter les procédures et le système d'information pour faciliter les suivis ?</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Comment optimiser la méthodologie d'application pour limiter le risque fiscal ?</w:t>
      </w:r>
    </w:p>
    <w:p w:rsidR="00593D34" w:rsidRPr="00421D6F" w:rsidRDefault="00593D34" w:rsidP="00593D34">
      <w:pPr>
        <w:numPr>
          <w:ilvl w:val="0"/>
          <w:numId w:val="1"/>
        </w:numPr>
        <w:spacing w:line="360" w:lineRule="auto"/>
        <w:jc w:val="both"/>
        <w:rPr>
          <w:color w:val="000000"/>
        </w:rPr>
      </w:pPr>
      <w:r w:rsidRPr="00421D6F">
        <w:rPr>
          <w:color w:val="000000"/>
        </w:rPr>
        <w:t>…</w:t>
      </w:r>
    </w:p>
    <w:p w:rsidR="00593D34" w:rsidRPr="00421D6F" w:rsidRDefault="00593D34" w:rsidP="00593D34">
      <w:pPr>
        <w:spacing w:line="360" w:lineRule="auto"/>
        <w:ind w:left="540"/>
        <w:jc w:val="both"/>
        <w:rPr>
          <w:color w:val="000000"/>
        </w:rPr>
      </w:pPr>
    </w:p>
    <w:p w:rsidR="00593D34" w:rsidRPr="00421D6F" w:rsidRDefault="00593D34" w:rsidP="00593D34">
      <w:pPr>
        <w:pStyle w:val="BodyTextIndent"/>
        <w:spacing w:line="360" w:lineRule="auto"/>
        <w:rPr>
          <w:color w:val="auto"/>
        </w:rPr>
      </w:pPr>
      <w:r w:rsidRPr="00421D6F">
        <w:rPr>
          <w:color w:val="auto"/>
        </w:rPr>
        <w:t>C'est donc dans un contexte d'incertitude, propre à toute période transitoire, que les experts comptables, comptables d'entreprises, auditeurs et autres intervenants extérieurs ont dû appliquer ces réformes.</w:t>
      </w:r>
    </w:p>
    <w:p w:rsidR="00593D34" w:rsidRPr="00421D6F" w:rsidRDefault="00593D34" w:rsidP="00593D34">
      <w:pPr>
        <w:pStyle w:val="BodyTextIndent"/>
        <w:spacing w:line="360" w:lineRule="auto"/>
        <w:rPr>
          <w:color w:val="auto"/>
        </w:rPr>
      </w:pPr>
      <w:r w:rsidRPr="00421D6F">
        <w:rPr>
          <w:color w:val="auto"/>
        </w:rPr>
        <w:t xml:space="preserve">L'exercice était d'autant plus difficile que, les procédures, la méthodologie, ou les outils n'avaient pas encore été éprouvés. Des modifications dans l'organisation (métier, gestion, comptabilité) et une adaptation des systèmes d'information ont été nécessaires. Les gestionnaires de parcs immobiliers ont donc dû innover et prendre des décisions en fonction de leur appréciation de la réalité économique. </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color w:val="000000"/>
        </w:rPr>
      </w:pPr>
      <w:r w:rsidRPr="00421D6F">
        <w:rPr>
          <w:color w:val="000000"/>
        </w:rPr>
        <w:t xml:space="preserve">Dès lors, on peut s'interroger sur la complexité et l'intérêt de mise en œuvre de ce chantier. </w:t>
      </w:r>
    </w:p>
    <w:p w:rsidR="00593D34" w:rsidRPr="00421D6F" w:rsidRDefault="00593D34" w:rsidP="00593D34">
      <w:pPr>
        <w:spacing w:line="360" w:lineRule="auto"/>
        <w:ind w:firstLine="540"/>
        <w:jc w:val="both"/>
        <w:rPr>
          <w:color w:val="000000"/>
        </w:rPr>
      </w:pPr>
      <w:r w:rsidRPr="00421D6F">
        <w:rPr>
          <w:color w:val="000000"/>
        </w:rPr>
        <w:t>Est-ce, à terme, une contrainte insurmontable pour les entités n'ayant pas les moyens techniques et financiers pour préparer la réforme et en assurer un suivit pertinent ? (et pour celles qui en ont les moyens?)</w:t>
      </w:r>
    </w:p>
    <w:p w:rsidR="00593D34" w:rsidRPr="00421D6F" w:rsidRDefault="00593D34" w:rsidP="00593D34">
      <w:pPr>
        <w:spacing w:line="360" w:lineRule="auto"/>
        <w:ind w:firstLine="540"/>
        <w:jc w:val="both"/>
        <w:rPr>
          <w:color w:val="000000"/>
        </w:rPr>
      </w:pPr>
      <w:r w:rsidRPr="00421D6F">
        <w:rPr>
          <w:color w:val="000000"/>
        </w:rPr>
        <w:t xml:space="preserve">Ces </w:t>
      </w:r>
      <w:proofErr w:type="spellStart"/>
      <w:r w:rsidRPr="00421D6F">
        <w:rPr>
          <w:color w:val="000000"/>
        </w:rPr>
        <w:t>reformes</w:t>
      </w:r>
      <w:proofErr w:type="spellEnd"/>
      <w:r w:rsidRPr="00421D6F">
        <w:rPr>
          <w:color w:val="000000"/>
        </w:rPr>
        <w:t xml:space="preserve"> sont-elles inadaptées à un tel public ?</w:t>
      </w:r>
    </w:p>
    <w:p w:rsidR="00593D34" w:rsidRPr="00421D6F" w:rsidRDefault="00593D34" w:rsidP="00593D34">
      <w:pPr>
        <w:spacing w:line="360" w:lineRule="auto"/>
        <w:ind w:firstLine="540"/>
        <w:jc w:val="both"/>
        <w:rPr>
          <w:color w:val="000000"/>
        </w:rPr>
      </w:pPr>
      <w:r w:rsidRPr="00421D6F">
        <w:rPr>
          <w:color w:val="000000"/>
        </w:rPr>
        <w:t>Répondent-elles à leurs besoins d'information et à leur obligation de transparence économique ?</w:t>
      </w:r>
    </w:p>
    <w:p w:rsidR="00593D34" w:rsidRPr="00421D6F" w:rsidRDefault="00593D34" w:rsidP="00593D34">
      <w:pPr>
        <w:spacing w:line="360" w:lineRule="auto"/>
        <w:ind w:firstLine="540"/>
        <w:jc w:val="both"/>
        <w:rPr>
          <w:color w:val="000000"/>
        </w:rPr>
      </w:pPr>
      <w:r w:rsidRPr="00421D6F">
        <w:rPr>
          <w:color w:val="000000"/>
        </w:rPr>
        <w:t>Enfin, l'approche plus économique des comptes est-elle avérée ou n'est-ce qu'une utopie ?</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 xml:space="preserve">A l'issue d'une brève définition des principes liés à ces </w:t>
      </w:r>
      <w:proofErr w:type="spellStart"/>
      <w:r w:rsidRPr="00421D6F">
        <w:t>reformes</w:t>
      </w:r>
      <w:proofErr w:type="spellEnd"/>
      <w:r w:rsidRPr="00421D6F">
        <w:t>, une première partie, jalonnée d'exemples concrets, exposera et analysera les différentes méthodologies d'application imposées par les textes pour la mise en place de la décomposition, de l'évaluation et de l'amortissements des immeubles des entités françaises.</w:t>
      </w:r>
    </w:p>
    <w:p w:rsidR="00593D34" w:rsidRPr="00421D6F" w:rsidRDefault="00593D34" w:rsidP="00593D34">
      <w:pPr>
        <w:spacing w:line="360" w:lineRule="auto"/>
        <w:ind w:firstLine="540"/>
        <w:jc w:val="both"/>
      </w:pPr>
      <w:r w:rsidRPr="00421D6F">
        <w:t>Une seconde partie mettra en exergue les problèmes techniques et comptables relatifs à la première application de ces règles.</w:t>
      </w:r>
    </w:p>
    <w:p w:rsidR="00593D34" w:rsidRPr="00421D6F" w:rsidRDefault="00593D34" w:rsidP="00593D34">
      <w:pPr>
        <w:spacing w:line="360" w:lineRule="auto"/>
        <w:ind w:firstLine="540"/>
        <w:jc w:val="both"/>
      </w:pPr>
      <w:r w:rsidRPr="00421D6F">
        <w:t>Dans un, troisième et dernier temps nous étudierons l'impact de la réforme sur l'organisation des entités impliquées tout en mettant en lumière l'incidence sur les indicateurs financiers et donc sur les décisions d'investissement et de gestion. Nous pourrons ainsi nous interroger sur l'apparente utopie d'une réalité économique homogène pour les lecteurs de comptes.</w:t>
      </w:r>
    </w:p>
    <w:p w:rsidR="00593D34" w:rsidRPr="00421D6F" w:rsidRDefault="00593D34" w:rsidP="00593D34">
      <w:pPr>
        <w:spacing w:line="360" w:lineRule="auto"/>
        <w:ind w:firstLine="540"/>
        <w:jc w:val="both"/>
      </w:pPr>
      <w:r w:rsidRPr="00421D6F">
        <w:rPr>
          <w:color w:val="000000"/>
        </w:rPr>
        <w:br w:type="page"/>
      </w:r>
      <w:r w:rsidRPr="00421D6F">
        <w:lastRenderedPageBreak/>
        <w:t xml:space="preserve">Toutes les entités soumises au PCG et exploitant un immeuble sont concernées. Il s'agit, entre autres : </w:t>
      </w:r>
    </w:p>
    <w:p w:rsidR="00593D34" w:rsidRPr="00421D6F" w:rsidRDefault="00593D34" w:rsidP="00593D34">
      <w:pPr>
        <w:numPr>
          <w:ilvl w:val="0"/>
          <w:numId w:val="1"/>
        </w:numPr>
        <w:spacing w:line="360" w:lineRule="auto"/>
        <w:jc w:val="both"/>
      </w:pPr>
      <w:r w:rsidRPr="00421D6F">
        <w:t>des commerçants et des artisans (BIC ou IS )</w:t>
      </w:r>
    </w:p>
    <w:p w:rsidR="00593D34" w:rsidRPr="00421D6F" w:rsidRDefault="00593D34" w:rsidP="00593D34">
      <w:pPr>
        <w:numPr>
          <w:ilvl w:val="0"/>
          <w:numId w:val="1"/>
        </w:numPr>
        <w:spacing w:line="360" w:lineRule="auto"/>
        <w:jc w:val="both"/>
      </w:pPr>
      <w:r w:rsidRPr="00421D6F">
        <w:t>des assujettis aux BNC et aux BA</w:t>
      </w:r>
    </w:p>
    <w:p w:rsidR="00593D34" w:rsidRPr="00421D6F" w:rsidRDefault="00593D34" w:rsidP="00593D34">
      <w:pPr>
        <w:numPr>
          <w:ilvl w:val="0"/>
          <w:numId w:val="1"/>
        </w:numPr>
        <w:spacing w:line="360" w:lineRule="auto"/>
        <w:jc w:val="both"/>
      </w:pPr>
      <w:r w:rsidRPr="00421D6F">
        <w:t>des sociétés commerciales (SA, SAS, SARL, SNC, SEL,…)</w:t>
      </w:r>
    </w:p>
    <w:p w:rsidR="00593D34" w:rsidRPr="00421D6F" w:rsidRDefault="00593D34" w:rsidP="00593D34">
      <w:pPr>
        <w:numPr>
          <w:ilvl w:val="0"/>
          <w:numId w:val="1"/>
        </w:numPr>
        <w:spacing w:line="360" w:lineRule="auto"/>
        <w:jc w:val="both"/>
      </w:pPr>
      <w:r w:rsidRPr="00421D6F">
        <w:t>des associations et des fondations non régies par un plan comptable spécifique</w:t>
      </w:r>
    </w:p>
    <w:p w:rsidR="00593D34" w:rsidRPr="00421D6F" w:rsidRDefault="00593D34" w:rsidP="00593D34">
      <w:pPr>
        <w:numPr>
          <w:ilvl w:val="0"/>
          <w:numId w:val="1"/>
        </w:numPr>
        <w:spacing w:line="360" w:lineRule="auto"/>
        <w:jc w:val="both"/>
      </w:pPr>
      <w:r w:rsidRPr="00421D6F">
        <w:t>de certaines sociétés civiles (incluant les SCI)</w:t>
      </w:r>
    </w:p>
    <w:p w:rsidR="00593D34" w:rsidRPr="00421D6F" w:rsidRDefault="00593D34" w:rsidP="00593D34">
      <w:pPr>
        <w:numPr>
          <w:ilvl w:val="0"/>
          <w:numId w:val="1"/>
        </w:numPr>
        <w:spacing w:line="360" w:lineRule="auto"/>
        <w:jc w:val="both"/>
      </w:pPr>
      <w:r w:rsidRPr="00421D6F">
        <w:t>de certaines entités du secteur public (tel que les SEM)</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color w:val="000000"/>
        </w:rPr>
      </w:pPr>
      <w:r w:rsidRPr="00421D6F">
        <w:rPr>
          <w:color w:val="000000"/>
        </w:rPr>
        <w:t>Etant donné l'ampleur de ces réformes, il convient de préciser, d'une part, les thèmes qui seront abordés et, d'autre part, les différents types d'immeubles concernés par la suivante analyse :</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b/>
          <w:bCs/>
          <w:i/>
          <w:iCs/>
          <w:color w:val="000000"/>
          <w:highlight w:val="red"/>
        </w:rPr>
      </w:pPr>
      <w:r w:rsidRPr="00421D6F">
        <w:rPr>
          <w:b/>
          <w:bCs/>
          <w:i/>
          <w:iCs/>
          <w:color w:val="000000"/>
          <w:highlight w:val="red"/>
        </w:rPr>
        <w:t xml:space="preserve">Les thèmes abordés : </w:t>
      </w:r>
    </w:p>
    <w:p w:rsidR="00593D34" w:rsidRPr="00421D6F" w:rsidRDefault="00593D34" w:rsidP="00593D34">
      <w:pPr>
        <w:numPr>
          <w:ilvl w:val="0"/>
          <w:numId w:val="3"/>
        </w:numPr>
        <w:spacing w:line="360" w:lineRule="auto"/>
        <w:jc w:val="both"/>
        <w:rPr>
          <w:color w:val="000000"/>
          <w:highlight w:val="red"/>
        </w:rPr>
      </w:pPr>
      <w:r w:rsidRPr="00421D6F">
        <w:rPr>
          <w:color w:val="000000"/>
          <w:highlight w:val="red"/>
        </w:rPr>
        <w:t>La décomposition des immeubles (notion de remplacement)</w:t>
      </w:r>
    </w:p>
    <w:p w:rsidR="00593D34" w:rsidRPr="00421D6F" w:rsidRDefault="00593D34" w:rsidP="00593D34">
      <w:pPr>
        <w:numPr>
          <w:ilvl w:val="0"/>
          <w:numId w:val="3"/>
        </w:numPr>
        <w:spacing w:line="360" w:lineRule="auto"/>
        <w:jc w:val="both"/>
        <w:rPr>
          <w:color w:val="000000"/>
          <w:highlight w:val="red"/>
        </w:rPr>
      </w:pPr>
      <w:r w:rsidRPr="00421D6F">
        <w:rPr>
          <w:color w:val="000000"/>
          <w:highlight w:val="red"/>
        </w:rPr>
        <w:t>L'évaluation des différents composants (actualisation, valeur résiduelle,…)</w:t>
      </w:r>
    </w:p>
    <w:p w:rsidR="00593D34" w:rsidRPr="00421D6F" w:rsidRDefault="00593D34" w:rsidP="00593D34">
      <w:pPr>
        <w:numPr>
          <w:ilvl w:val="0"/>
          <w:numId w:val="3"/>
        </w:numPr>
        <w:spacing w:line="360" w:lineRule="auto"/>
        <w:jc w:val="both"/>
        <w:rPr>
          <w:color w:val="000000"/>
          <w:highlight w:val="red"/>
        </w:rPr>
      </w:pPr>
      <w:r w:rsidRPr="00421D6F">
        <w:rPr>
          <w:color w:val="000000"/>
          <w:highlight w:val="red"/>
        </w:rPr>
        <w:t>L'amortissement et ses nouvelles notions (durée d'utilité, durée résiduelle de vie,…)</w:t>
      </w:r>
    </w:p>
    <w:p w:rsidR="00593D34" w:rsidRPr="00421D6F" w:rsidRDefault="00593D34" w:rsidP="00593D34">
      <w:pPr>
        <w:spacing w:line="360" w:lineRule="auto"/>
        <w:ind w:left="540"/>
        <w:jc w:val="both"/>
        <w:rPr>
          <w:b/>
          <w:bCs/>
          <w:i/>
          <w:iCs/>
          <w:color w:val="000000"/>
          <w:highlight w:val="red"/>
        </w:rPr>
      </w:pPr>
    </w:p>
    <w:p w:rsidR="00593D34" w:rsidRPr="00421D6F" w:rsidRDefault="00593D34" w:rsidP="00593D34">
      <w:pPr>
        <w:spacing w:line="360" w:lineRule="auto"/>
        <w:ind w:left="540"/>
        <w:jc w:val="both"/>
        <w:rPr>
          <w:b/>
          <w:bCs/>
          <w:i/>
          <w:iCs/>
          <w:color w:val="000000"/>
          <w:highlight w:val="red"/>
        </w:rPr>
      </w:pPr>
      <w:r w:rsidRPr="00421D6F">
        <w:rPr>
          <w:b/>
          <w:bCs/>
          <w:i/>
          <w:iCs/>
          <w:color w:val="000000"/>
          <w:highlight w:val="red"/>
        </w:rPr>
        <w:t>Les immeubles concernés :</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Les immeubles destinés à la location ou à l'utilisation (immeubles de bureau, locaux d'activité, centres commerciaux, logements, entrepôts, …)</w:t>
      </w:r>
    </w:p>
    <w:p w:rsidR="00593D34" w:rsidRPr="00421D6F" w:rsidRDefault="00593D34" w:rsidP="00593D34">
      <w:pPr>
        <w:spacing w:line="360" w:lineRule="auto"/>
        <w:ind w:firstLine="540"/>
        <w:jc w:val="both"/>
        <w:rPr>
          <w:color w:val="000000"/>
        </w:rPr>
      </w:pPr>
    </w:p>
    <w:p w:rsidR="00593D34" w:rsidRPr="00421D6F" w:rsidRDefault="00593D34" w:rsidP="00593D34">
      <w:pPr>
        <w:spacing w:line="360" w:lineRule="auto"/>
        <w:ind w:firstLine="540"/>
        <w:jc w:val="both"/>
        <w:rPr>
          <w:color w:val="000000"/>
          <w:highlight w:val="red"/>
          <w:u w:val="single"/>
        </w:rPr>
      </w:pPr>
      <w:r w:rsidRPr="00421D6F">
        <w:rPr>
          <w:color w:val="000000"/>
          <w:highlight w:val="red"/>
          <w:u w:val="single"/>
        </w:rPr>
        <w:t xml:space="preserve">Ne sera abordée que brièvement : </w:t>
      </w:r>
    </w:p>
    <w:p w:rsidR="00593D34" w:rsidRPr="00421D6F" w:rsidRDefault="00593D34" w:rsidP="00593D34">
      <w:pPr>
        <w:numPr>
          <w:ilvl w:val="0"/>
          <w:numId w:val="4"/>
        </w:numPr>
        <w:spacing w:line="360" w:lineRule="auto"/>
        <w:jc w:val="both"/>
        <w:rPr>
          <w:color w:val="000000"/>
          <w:highlight w:val="red"/>
        </w:rPr>
      </w:pPr>
      <w:r w:rsidRPr="00421D6F">
        <w:rPr>
          <w:color w:val="000000"/>
          <w:highlight w:val="red"/>
        </w:rPr>
        <w:t>La provision pour gros entretiens et grandes révisions</w:t>
      </w:r>
    </w:p>
    <w:p w:rsidR="00593D34" w:rsidRPr="00421D6F" w:rsidRDefault="00593D34" w:rsidP="00593D34">
      <w:pPr>
        <w:spacing w:line="360" w:lineRule="auto"/>
        <w:ind w:firstLine="540"/>
        <w:jc w:val="both"/>
        <w:rPr>
          <w:color w:val="000000"/>
          <w:highlight w:val="red"/>
        </w:rPr>
      </w:pPr>
    </w:p>
    <w:p w:rsidR="00593D34" w:rsidRPr="00421D6F" w:rsidRDefault="00593D34" w:rsidP="00593D34">
      <w:pPr>
        <w:spacing w:line="360" w:lineRule="auto"/>
        <w:ind w:firstLine="540"/>
        <w:jc w:val="both"/>
        <w:rPr>
          <w:color w:val="000000"/>
          <w:highlight w:val="red"/>
          <w:u w:val="single"/>
        </w:rPr>
      </w:pPr>
      <w:r w:rsidRPr="00421D6F">
        <w:rPr>
          <w:color w:val="000000"/>
          <w:highlight w:val="red"/>
          <w:u w:val="single"/>
        </w:rPr>
        <w:t xml:space="preserve">Ne seront pas traités : </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Les immeubles détenus pour être vendus dans le cours normal de l'activité,</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Les aspects liés à la dépréciation des immeubles,</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 xml:space="preserve">Les aspects liés à la cession d'immeuble (régime des </w:t>
      </w:r>
      <w:proofErr w:type="spellStart"/>
      <w:r w:rsidRPr="00421D6F">
        <w:rPr>
          <w:color w:val="000000"/>
          <w:highlight w:val="red"/>
        </w:rPr>
        <w:t>plus values</w:t>
      </w:r>
      <w:proofErr w:type="spellEnd"/>
      <w:r w:rsidRPr="00421D6F">
        <w:rPr>
          <w:color w:val="000000"/>
          <w:highlight w:val="red"/>
        </w:rPr>
        <w:t>)</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La suppression des charges à repartir</w:t>
      </w:r>
    </w:p>
    <w:p w:rsidR="00593D34" w:rsidRPr="00421D6F" w:rsidRDefault="00593D34" w:rsidP="00593D34">
      <w:pPr>
        <w:numPr>
          <w:ilvl w:val="0"/>
          <w:numId w:val="1"/>
        </w:numPr>
        <w:spacing w:line="360" w:lineRule="auto"/>
        <w:jc w:val="both"/>
        <w:rPr>
          <w:color w:val="000000"/>
          <w:highlight w:val="red"/>
        </w:rPr>
      </w:pPr>
      <w:r w:rsidRPr="00421D6F">
        <w:rPr>
          <w:color w:val="000000"/>
          <w:highlight w:val="red"/>
        </w:rPr>
        <w:t>Les problèmes des subventions attribuées pour l'acquisition ou l'entretien des immeubles,</w:t>
      </w:r>
    </w:p>
    <w:p w:rsidR="00593D34" w:rsidRPr="00421D6F" w:rsidRDefault="00593D34" w:rsidP="00593D34">
      <w:pPr>
        <w:numPr>
          <w:ilvl w:val="0"/>
          <w:numId w:val="1"/>
        </w:numPr>
        <w:spacing w:line="360" w:lineRule="auto"/>
        <w:jc w:val="both"/>
        <w:rPr>
          <w:highlight w:val="red"/>
        </w:rPr>
      </w:pPr>
      <w:r w:rsidRPr="00421D6F">
        <w:rPr>
          <w:highlight w:val="red"/>
        </w:rPr>
        <w:t>Le traitement des coûts de démantèlement.</w:t>
      </w:r>
    </w:p>
    <w:p w:rsidR="00593D34" w:rsidRPr="00421D6F" w:rsidRDefault="00593D34" w:rsidP="00593D34">
      <w:pPr>
        <w:spacing w:line="360" w:lineRule="auto"/>
        <w:jc w:val="center"/>
        <w:sectPr w:rsidR="00593D34" w:rsidRPr="00421D6F">
          <w:headerReference w:type="default" r:id="rId8"/>
          <w:pgSz w:w="11906" w:h="16838"/>
          <w:pgMar w:top="1701" w:right="1021" w:bottom="1701" w:left="1021" w:header="567" w:footer="567" w:gutter="0"/>
          <w:cols w:space="708"/>
          <w:docGrid w:linePitch="360"/>
        </w:sect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 w:rsidR="00593D34" w:rsidRPr="00421D6F" w:rsidRDefault="00593D34" w:rsidP="00593D34">
      <w:pPr>
        <w:pStyle w:val="Heading5"/>
        <w:spacing w:line="360" w:lineRule="auto"/>
        <w:jc w:val="center"/>
        <w:rPr>
          <w:smallCaps/>
          <w:sz w:val="24"/>
        </w:rPr>
      </w:pPr>
      <w:r w:rsidRPr="00421D6F">
        <w:rPr>
          <w:smallCaps/>
          <w:sz w:val="24"/>
        </w:rPr>
        <w:t>Une redéfinition des notions et des méthodologies qui entraîne de profondes mutations dans la gestion technique et comptable des immeubles.</w:t>
      </w:r>
    </w:p>
    <w:p w:rsidR="00593D34" w:rsidRPr="00421D6F" w:rsidRDefault="00593D34" w:rsidP="00593D34"/>
    <w:p w:rsidR="00593D34" w:rsidRPr="00421D6F" w:rsidRDefault="00593D34" w:rsidP="00593D34">
      <w:pPr>
        <w:spacing w:line="360" w:lineRule="auto"/>
        <w:jc w:val="both"/>
        <w:sectPr w:rsidR="00593D34" w:rsidRPr="00421D6F">
          <w:headerReference w:type="default" r:id="rId9"/>
          <w:footerReference w:type="default" r:id="rId10"/>
          <w:headerReference w:type="first" r:id="rId11"/>
          <w:pgSz w:w="16838" w:h="11906" w:orient="landscape" w:code="9"/>
          <w:pgMar w:top="1418" w:right="1701" w:bottom="1418" w:left="1701" w:header="567" w:footer="567" w:gutter="0"/>
          <w:cols w:space="708"/>
          <w:vAlign w:val="center"/>
          <w:docGrid w:linePitch="360"/>
        </w:sectPr>
      </w:pPr>
    </w:p>
    <w:p w:rsidR="00593D34" w:rsidRPr="00421D6F" w:rsidRDefault="00593D34" w:rsidP="00593D34">
      <w:pPr>
        <w:spacing w:line="360" w:lineRule="auto"/>
        <w:jc w:val="both"/>
        <w:rPr>
          <w:b/>
          <w:bCs/>
          <w:color w:val="800000"/>
        </w:rPr>
      </w:pPr>
      <w:r w:rsidRPr="00421D6F">
        <w:rPr>
          <w:b/>
          <w:bCs/>
          <w:color w:val="008000"/>
        </w:rPr>
        <w:lastRenderedPageBreak/>
        <w:t>1.1 - Définitions des notions importantes</w:t>
      </w:r>
    </w:p>
    <w:p w:rsidR="00593D34" w:rsidRPr="00421D6F" w:rsidRDefault="00593D34" w:rsidP="00593D34">
      <w:pPr>
        <w:spacing w:line="360" w:lineRule="auto"/>
        <w:ind w:firstLine="540"/>
        <w:jc w:val="both"/>
        <w:rPr>
          <w:color w:val="333333"/>
        </w:rPr>
      </w:pPr>
    </w:p>
    <w:p w:rsidR="00593D34" w:rsidRPr="00421D6F" w:rsidRDefault="00593D34" w:rsidP="00593D34">
      <w:pPr>
        <w:spacing w:line="360" w:lineRule="auto"/>
        <w:ind w:firstLine="539"/>
        <w:jc w:val="both"/>
      </w:pPr>
      <w:r w:rsidRPr="00421D6F">
        <w:t>Afin d'aborder cette analyse avec pragmatisme, il convient d'en définir les différentes notions.</w:t>
      </w:r>
    </w:p>
    <w:p w:rsidR="00593D34" w:rsidRPr="00421D6F" w:rsidRDefault="00593D34" w:rsidP="00593D34">
      <w:pPr>
        <w:spacing w:line="360" w:lineRule="auto"/>
        <w:ind w:firstLine="539"/>
        <w:jc w:val="both"/>
        <w:rPr>
          <w:color w:val="333333"/>
        </w:rPr>
      </w:pPr>
    </w:p>
    <w:p w:rsidR="00593D34" w:rsidRPr="00421D6F" w:rsidRDefault="00593D34" w:rsidP="00593D34">
      <w:pPr>
        <w:spacing w:line="360" w:lineRule="auto"/>
        <w:ind w:firstLine="539"/>
        <w:jc w:val="both"/>
        <w:rPr>
          <w:highlight w:val="red"/>
        </w:rPr>
      </w:pPr>
      <w:r w:rsidRPr="00421D6F">
        <w:rPr>
          <w:b/>
          <w:bCs/>
          <w:color w:val="800000"/>
        </w:rPr>
        <w:t>1.1.1 - Un actif</w:t>
      </w:r>
      <w:r w:rsidRPr="00421D6F">
        <w:t xml:space="preserve">, </w:t>
      </w:r>
      <w:r w:rsidRPr="00421D6F">
        <w:rPr>
          <w:highlight w:val="red"/>
        </w:rPr>
        <w:t xml:space="preserve">tel que défini par le règlement CRC 2004-06 est : </w:t>
      </w:r>
    </w:p>
    <w:p w:rsidR="00593D34" w:rsidRPr="00421D6F" w:rsidRDefault="00593D34" w:rsidP="00593D34">
      <w:pPr>
        <w:numPr>
          <w:ilvl w:val="0"/>
          <w:numId w:val="1"/>
        </w:numPr>
        <w:spacing w:line="360" w:lineRule="auto"/>
        <w:ind w:left="0" w:firstLine="539"/>
        <w:jc w:val="both"/>
        <w:rPr>
          <w:highlight w:val="red"/>
        </w:rPr>
      </w:pPr>
      <w:r w:rsidRPr="00421D6F">
        <w:rPr>
          <w:highlight w:val="red"/>
        </w:rPr>
        <w:t>un élément identifiable du patrimoine</w:t>
      </w:r>
    </w:p>
    <w:p w:rsidR="00593D34" w:rsidRPr="00421D6F" w:rsidRDefault="00593D34" w:rsidP="00593D34">
      <w:pPr>
        <w:numPr>
          <w:ilvl w:val="0"/>
          <w:numId w:val="1"/>
        </w:numPr>
        <w:spacing w:line="360" w:lineRule="auto"/>
        <w:ind w:hanging="361"/>
        <w:jc w:val="both"/>
        <w:rPr>
          <w:highlight w:val="red"/>
        </w:rPr>
      </w:pPr>
      <w:r w:rsidRPr="00421D6F">
        <w:rPr>
          <w:highlight w:val="red"/>
        </w:rPr>
        <w:t>ayant une valeur économique positive pour l'entité (c.à.d. : générant une ressource),</w:t>
      </w:r>
    </w:p>
    <w:p w:rsidR="00593D34" w:rsidRPr="00421D6F" w:rsidRDefault="00593D34" w:rsidP="00593D34">
      <w:pPr>
        <w:numPr>
          <w:ilvl w:val="0"/>
          <w:numId w:val="1"/>
        </w:numPr>
        <w:spacing w:line="360" w:lineRule="auto"/>
        <w:ind w:left="0" w:firstLine="539"/>
        <w:jc w:val="both"/>
        <w:rPr>
          <w:highlight w:val="red"/>
        </w:rPr>
      </w:pPr>
      <w:r w:rsidRPr="00421D6F">
        <w:rPr>
          <w:highlight w:val="red"/>
        </w:rPr>
        <w:t>que l'entreprise contrôle du fait d'évènements passés,</w:t>
      </w:r>
    </w:p>
    <w:p w:rsidR="00593D34" w:rsidRPr="00421D6F" w:rsidRDefault="00593D34" w:rsidP="00593D34">
      <w:pPr>
        <w:numPr>
          <w:ilvl w:val="0"/>
          <w:numId w:val="1"/>
        </w:numPr>
        <w:spacing w:line="360" w:lineRule="auto"/>
        <w:ind w:left="0" w:firstLine="539"/>
        <w:jc w:val="both"/>
        <w:rPr>
          <w:highlight w:val="red"/>
        </w:rPr>
      </w:pPr>
      <w:r w:rsidRPr="00421D6F">
        <w:rPr>
          <w:highlight w:val="red"/>
        </w:rPr>
        <w:t>dont elle attend des avantages économiques futurs,</w:t>
      </w:r>
    </w:p>
    <w:p w:rsidR="00593D34" w:rsidRPr="00421D6F" w:rsidRDefault="00593D34" w:rsidP="00593D34">
      <w:pPr>
        <w:numPr>
          <w:ilvl w:val="0"/>
          <w:numId w:val="1"/>
        </w:numPr>
        <w:spacing w:line="360" w:lineRule="auto"/>
        <w:ind w:left="0" w:firstLine="539"/>
        <w:jc w:val="both"/>
        <w:rPr>
          <w:highlight w:val="red"/>
        </w:rPr>
      </w:pPr>
      <w:r w:rsidRPr="00421D6F">
        <w:rPr>
          <w:highlight w:val="red"/>
        </w:rPr>
        <w:t>et dont le coût peut être déterminé de façon fiable.</w:t>
      </w:r>
    </w:p>
    <w:p w:rsidR="00593D34" w:rsidRPr="00421D6F" w:rsidRDefault="00593D34" w:rsidP="00593D34">
      <w:pPr>
        <w:spacing w:line="360" w:lineRule="auto"/>
        <w:ind w:firstLine="540"/>
        <w:jc w:val="both"/>
        <w:rPr>
          <w:color w:val="333333"/>
        </w:rPr>
      </w:pPr>
    </w:p>
    <w:p w:rsidR="00593D34" w:rsidRPr="00421D6F" w:rsidRDefault="00593D34" w:rsidP="00593D34">
      <w:pPr>
        <w:autoSpaceDE w:val="0"/>
        <w:autoSpaceDN w:val="0"/>
        <w:adjustRightInd w:val="0"/>
        <w:spacing w:line="360" w:lineRule="auto"/>
        <w:ind w:left="284" w:hanging="284"/>
        <w:jc w:val="both"/>
      </w:pPr>
      <w:r w:rsidRPr="00421D6F">
        <w:rPr>
          <w:color w:val="0000FF"/>
          <w:highlight w:val="darkGray"/>
        </w:rPr>
        <w:sym w:font="Wingdings 3" w:char="F063"/>
      </w:r>
      <w:r w:rsidRPr="00421D6F">
        <w:rPr>
          <w:color w:val="333333"/>
          <w:highlight w:val="darkGray"/>
        </w:rPr>
        <w:t xml:space="preserve"> </w:t>
      </w:r>
      <w:r w:rsidRPr="00421D6F">
        <w:rPr>
          <w:highlight w:val="darkGray"/>
        </w:rPr>
        <w:t xml:space="preserve">La principale nouveauté réside dans l'abandon du critère de propriété au profit de la condition de contrôle. Cette condition suppose que l’entreprise maîtrise les avantages résultant de l'élément contrôlé mais également assume l’essentiel des coûts et des risques qui y sont liés. Il s'agit donc d'un élément déterminant pour la comparaison des entités dont les décisions de gestion sont différentes (investissement ou </w:t>
      </w:r>
      <w:proofErr w:type="spellStart"/>
      <w:r w:rsidRPr="00421D6F">
        <w:rPr>
          <w:highlight w:val="darkGray"/>
        </w:rPr>
        <w:t>crédit bail</w:t>
      </w:r>
      <w:proofErr w:type="spellEnd"/>
      <w:r w:rsidRPr="00421D6F">
        <w:rPr>
          <w:highlight w:val="darkGray"/>
        </w:rPr>
        <w:t xml:space="preserve"> par exemple) ce qui constitue l'un des accessoires de la lisibilité "économique" des comptes.</w:t>
      </w:r>
    </w:p>
    <w:p w:rsidR="00593D34" w:rsidRPr="00421D6F" w:rsidRDefault="00593D34" w:rsidP="00593D34">
      <w:pPr>
        <w:pStyle w:val="Header"/>
        <w:tabs>
          <w:tab w:val="clear" w:pos="4536"/>
          <w:tab w:val="clear" w:pos="9072"/>
        </w:tabs>
        <w:autoSpaceDE w:val="0"/>
        <w:autoSpaceDN w:val="0"/>
        <w:adjustRightInd w:val="0"/>
        <w:spacing w:line="360" w:lineRule="auto"/>
        <w:jc w:val="both"/>
      </w:pPr>
    </w:p>
    <w:p w:rsidR="00593D34" w:rsidRPr="00421D6F" w:rsidRDefault="00593D34" w:rsidP="00593D34">
      <w:pPr>
        <w:autoSpaceDE w:val="0"/>
        <w:autoSpaceDN w:val="0"/>
        <w:adjustRightInd w:val="0"/>
        <w:spacing w:line="360" w:lineRule="auto"/>
        <w:jc w:val="both"/>
        <w:rPr>
          <w:highlight w:val="darkGray"/>
        </w:rPr>
      </w:pPr>
      <w:r w:rsidRPr="00421D6F">
        <w:rPr>
          <w:highlight w:val="darkGray"/>
          <w:u w:val="single"/>
        </w:rPr>
        <w:t xml:space="preserve">Exclusions </w:t>
      </w:r>
      <w:r w:rsidRPr="00421D6F">
        <w:rPr>
          <w:highlight w:val="darkGray"/>
        </w:rPr>
        <w:t>:</w:t>
      </w:r>
      <w:r w:rsidRPr="00421D6F">
        <w:rPr>
          <w:highlight w:val="darkGray"/>
        </w:rPr>
        <w:tab/>
        <w:t>- contrats de location (location simple ou avec option d’achat, crédit-bail)</w:t>
      </w:r>
    </w:p>
    <w:p w:rsidR="00593D34" w:rsidRPr="00421D6F" w:rsidRDefault="00593D34" w:rsidP="00593D34">
      <w:pPr>
        <w:autoSpaceDE w:val="0"/>
        <w:autoSpaceDN w:val="0"/>
        <w:adjustRightInd w:val="0"/>
        <w:spacing w:line="360" w:lineRule="auto"/>
        <w:ind w:left="708" w:firstLine="708"/>
        <w:jc w:val="both"/>
        <w:rPr>
          <w:highlight w:val="darkGray"/>
        </w:rPr>
      </w:pPr>
      <w:r w:rsidRPr="00421D6F">
        <w:rPr>
          <w:highlight w:val="darkGray"/>
        </w:rPr>
        <w:t xml:space="preserve">- contrats de louage de brevets ou de marques, </w:t>
      </w:r>
    </w:p>
    <w:p w:rsidR="00593D34" w:rsidRPr="00421D6F" w:rsidRDefault="00593D34" w:rsidP="00593D34">
      <w:pPr>
        <w:autoSpaceDE w:val="0"/>
        <w:autoSpaceDN w:val="0"/>
        <w:adjustRightInd w:val="0"/>
        <w:spacing w:line="360" w:lineRule="auto"/>
        <w:ind w:left="708" w:firstLine="708"/>
        <w:jc w:val="both"/>
        <w:rPr>
          <w:rFonts w:ascii="Arial" w:hAnsi="Arial" w:cs="Arial"/>
        </w:rPr>
      </w:pPr>
      <w:r w:rsidRPr="00421D6F">
        <w:rPr>
          <w:highlight w:val="darkGray"/>
        </w:rPr>
        <w:t>- instruments financiers, (titres immobilisés, VMP, prêts)</w:t>
      </w:r>
    </w:p>
    <w:p w:rsidR="00593D34" w:rsidRPr="00421D6F" w:rsidRDefault="00593D34" w:rsidP="00593D34">
      <w:pPr>
        <w:spacing w:line="360" w:lineRule="auto"/>
        <w:jc w:val="both"/>
      </w:pPr>
    </w:p>
    <w:p w:rsidR="00593D34" w:rsidRPr="00421D6F" w:rsidRDefault="00593D34" w:rsidP="00593D34">
      <w:pPr>
        <w:spacing w:line="360" w:lineRule="auto"/>
        <w:ind w:firstLine="540"/>
        <w:jc w:val="both"/>
        <w:rPr>
          <w:highlight w:val="red"/>
        </w:rPr>
      </w:pPr>
      <w:r w:rsidRPr="00421D6F">
        <w:rPr>
          <w:highlight w:val="red"/>
        </w:rPr>
        <w:t>La valorisation d'un actif immobilisé a aussi fait l'objet de modifications :</w:t>
      </w:r>
    </w:p>
    <w:p w:rsidR="00593D34" w:rsidRPr="00421D6F" w:rsidRDefault="00593D34" w:rsidP="00593D34">
      <w:pPr>
        <w:numPr>
          <w:ilvl w:val="0"/>
          <w:numId w:val="1"/>
        </w:numPr>
        <w:spacing w:line="360" w:lineRule="auto"/>
        <w:jc w:val="both"/>
        <w:rPr>
          <w:highlight w:val="red"/>
        </w:rPr>
      </w:pPr>
      <w:r w:rsidRPr="00421D6F">
        <w:rPr>
          <w:highlight w:val="red"/>
        </w:rPr>
        <w:t xml:space="preserve">Les immobilisations acquises à titre onéreux sont inscrites à l'actif pour leur coût d'acquisition. Celui-ci s'entend : </w:t>
      </w:r>
    </w:p>
    <w:p w:rsidR="00593D34" w:rsidRPr="00421D6F" w:rsidRDefault="00593D34" w:rsidP="00593D34">
      <w:pPr>
        <w:spacing w:line="360" w:lineRule="auto"/>
        <w:ind w:left="1554" w:hanging="294"/>
        <w:jc w:val="both"/>
        <w:rPr>
          <w:highlight w:val="red"/>
        </w:rPr>
      </w:pPr>
      <w:r w:rsidRPr="00421D6F">
        <w:rPr>
          <w:highlight w:val="red"/>
        </w:rPr>
        <w:sym w:font="Wingdings 3" w:char="F0CA"/>
      </w:r>
      <w:r w:rsidRPr="00421D6F">
        <w:rPr>
          <w:highlight w:val="red"/>
        </w:rPr>
        <w:t xml:space="preserve"> Net des rabais, remises et ristournes mais également (et c'est une nouveauté) des escomptes obtenus;</w:t>
      </w:r>
    </w:p>
    <w:p w:rsidR="00593D34" w:rsidRPr="00421D6F" w:rsidRDefault="00593D34" w:rsidP="00593D34">
      <w:pPr>
        <w:spacing w:line="360" w:lineRule="auto"/>
        <w:ind w:left="1554" w:hanging="294"/>
        <w:jc w:val="both"/>
      </w:pPr>
      <w:r w:rsidRPr="00421D6F">
        <w:rPr>
          <w:highlight w:val="red"/>
        </w:rPr>
        <w:sym w:font="Wingdings 3" w:char="F0CA"/>
      </w:r>
      <w:r w:rsidRPr="00421D6F">
        <w:rPr>
          <w:highlight w:val="red"/>
        </w:rPr>
        <w:t xml:space="preserve"> Les frais accessoires et frais d'acquisition devant être pris en compte ont été précisés (il s'agit notamment des frais d'emprunt courus jusqu'à la date d'acquisition ou de réception définitive de l'actif).</w:t>
      </w:r>
    </w:p>
    <w:p w:rsidR="00593D34" w:rsidRPr="00421D6F" w:rsidRDefault="00593D34" w:rsidP="00593D34">
      <w:pPr>
        <w:spacing w:line="360" w:lineRule="auto"/>
        <w:ind w:left="1540"/>
        <w:jc w:val="both"/>
      </w:pPr>
      <w:r w:rsidRPr="00421D6F">
        <w:t>Nb : ces notions ne seront pas développées ici.</w:t>
      </w:r>
    </w:p>
    <w:p w:rsidR="00593D34" w:rsidRPr="00421D6F" w:rsidRDefault="00593D34" w:rsidP="00593D34">
      <w:pPr>
        <w:numPr>
          <w:ilvl w:val="0"/>
          <w:numId w:val="1"/>
        </w:numPr>
        <w:spacing w:line="360" w:lineRule="auto"/>
        <w:jc w:val="both"/>
        <w:rPr>
          <w:highlight w:val="red"/>
        </w:rPr>
      </w:pPr>
      <w:r w:rsidRPr="00421D6F">
        <w:rPr>
          <w:highlight w:val="red"/>
        </w:rPr>
        <w:lastRenderedPageBreak/>
        <w:t>Les immobilisations acquises à titre gratuit sont toujours inscrites pour leur valeur vénale (la seule modification par rapport à l'ancienne méthode étant la prise en compte des coûts de sortie de l'actif).</w:t>
      </w:r>
    </w:p>
    <w:p w:rsidR="00593D34" w:rsidRPr="00421D6F" w:rsidRDefault="00593D34" w:rsidP="00593D34">
      <w:pPr>
        <w:numPr>
          <w:ilvl w:val="0"/>
          <w:numId w:val="1"/>
        </w:numPr>
        <w:spacing w:line="360" w:lineRule="auto"/>
        <w:jc w:val="both"/>
        <w:rPr>
          <w:highlight w:val="red"/>
        </w:rPr>
      </w:pPr>
      <w:r w:rsidRPr="00421D6F">
        <w:rPr>
          <w:highlight w:val="red"/>
        </w:rPr>
        <w:t>Les immobilisations acquises par voie d'apport sont inscrites à leur valeur d'apport</w:t>
      </w:r>
    </w:p>
    <w:p w:rsidR="00593D34" w:rsidRPr="00421D6F" w:rsidRDefault="00593D34" w:rsidP="00593D34">
      <w:pPr>
        <w:numPr>
          <w:ilvl w:val="0"/>
          <w:numId w:val="1"/>
        </w:numPr>
        <w:spacing w:line="360" w:lineRule="auto"/>
        <w:jc w:val="both"/>
        <w:rPr>
          <w:highlight w:val="red"/>
        </w:rPr>
      </w:pPr>
      <w:r w:rsidRPr="00421D6F">
        <w:rPr>
          <w:highlight w:val="red"/>
        </w:rPr>
        <w:t xml:space="preserve">Les immobilisations acquises par voie d'échange sont inscrites à leur valeur vénale (en cas d'évaluation fiable) ou à leur valeur nette comptable de cession (dans le cas contraire). </w:t>
      </w:r>
    </w:p>
    <w:p w:rsidR="00593D34" w:rsidRPr="00421D6F" w:rsidRDefault="00593D34" w:rsidP="00593D34">
      <w:pPr>
        <w:numPr>
          <w:ilvl w:val="0"/>
          <w:numId w:val="1"/>
        </w:numPr>
        <w:spacing w:line="360" w:lineRule="auto"/>
        <w:jc w:val="both"/>
        <w:rPr>
          <w:highlight w:val="red"/>
        </w:rPr>
      </w:pPr>
      <w:r w:rsidRPr="00421D6F">
        <w:rPr>
          <w:highlight w:val="red"/>
        </w:rPr>
        <w:t>Les immobilisations créées sont inscrites au coût de production (hors coûts administratifs)</w:t>
      </w:r>
    </w:p>
    <w:p w:rsidR="00593D34" w:rsidRPr="00421D6F" w:rsidRDefault="00593D34" w:rsidP="00593D34">
      <w:pPr>
        <w:spacing w:line="360" w:lineRule="auto"/>
        <w:jc w:val="both"/>
      </w:pPr>
    </w:p>
    <w:p w:rsidR="00593D34" w:rsidRPr="00421D6F" w:rsidRDefault="00593D34" w:rsidP="00593D34">
      <w:pPr>
        <w:spacing w:line="360" w:lineRule="auto"/>
        <w:ind w:firstLine="540"/>
        <w:jc w:val="both"/>
      </w:pPr>
      <w:r w:rsidRPr="00421D6F">
        <w:t>Ces méthodes de valorisation doivent être appliquées lors de l'identification de composant ou lors de leur remplacement. La valeur de sortie des composants devant alors tenir compte de ces précisions.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b/>
          <w:bCs/>
          <w:color w:val="800000"/>
        </w:rPr>
        <w:t>1.1.2 - Un actif amortissable</w:t>
      </w:r>
      <w:r w:rsidRPr="00421D6F">
        <w:rPr>
          <w:color w:val="333333"/>
        </w:rPr>
        <w:t xml:space="preserve"> </w:t>
      </w:r>
      <w:r w:rsidRPr="00421D6F">
        <w:rPr>
          <w:highlight w:val="red"/>
        </w:rPr>
        <w:t>est un actif dont l'utilisation (consommation des avantages économiques attendus par l'entreprise) est déterminable, c.à.d. : limitée dans le temps du fait de l'usure physique, de l'évolution des techniques ou de règles juridiques.</w:t>
      </w:r>
    </w:p>
    <w:p w:rsidR="00593D34" w:rsidRPr="00421D6F" w:rsidRDefault="00593D34" w:rsidP="00593D34">
      <w:pPr>
        <w:spacing w:line="360" w:lineRule="auto"/>
        <w:ind w:firstLine="539"/>
        <w:jc w:val="both"/>
      </w:pPr>
      <w:r w:rsidRPr="00421D6F">
        <w:rPr>
          <w:highlight w:val="red"/>
        </w:rPr>
        <w:t>Lorsque différents critères s'appliquent, il convient de retenir l'utilisation dont la durée est la plus courte</w:t>
      </w:r>
      <w:r w:rsidRPr="00421D6F">
        <w:t>.</w:t>
      </w:r>
    </w:p>
    <w:p w:rsidR="00593D34" w:rsidRPr="00421D6F" w:rsidRDefault="00593D34" w:rsidP="00593D34">
      <w:pPr>
        <w:spacing w:line="360" w:lineRule="auto"/>
        <w:ind w:firstLine="539"/>
        <w:jc w:val="both"/>
      </w:pPr>
    </w:p>
    <w:p w:rsidR="00593D34" w:rsidRPr="00421D6F" w:rsidRDefault="00593D34" w:rsidP="00593D34">
      <w:pPr>
        <w:spacing w:line="360" w:lineRule="auto"/>
        <w:ind w:firstLine="539"/>
        <w:jc w:val="both"/>
        <w:rPr>
          <w:highlight w:val="red"/>
        </w:rPr>
      </w:pPr>
      <w:r w:rsidRPr="00421D6F">
        <w:rPr>
          <w:highlight w:val="red"/>
        </w:rPr>
        <w:t>L'une des particularités de cette nouvelle définition est la prise en compte de la valeur résiduelle.</w:t>
      </w:r>
      <w:r w:rsidRPr="00421D6F">
        <w:t xml:space="preserve"> </w:t>
      </w:r>
      <w:r w:rsidRPr="00421D6F">
        <w:rPr>
          <w:highlight w:val="red"/>
        </w:rPr>
        <w:t xml:space="preserve">Cette notion n'est à intégrer qu'au cas où </w:t>
      </w:r>
      <w:proofErr w:type="spellStart"/>
      <w:r w:rsidRPr="00421D6F">
        <w:rPr>
          <w:highlight w:val="red"/>
        </w:rPr>
        <w:t>celle ci</w:t>
      </w:r>
      <w:proofErr w:type="spellEnd"/>
      <w:r w:rsidRPr="00421D6F">
        <w:rPr>
          <w:highlight w:val="red"/>
        </w:rPr>
        <w:t xml:space="preserve"> serait mesurable et significative.</w:t>
      </w:r>
    </w:p>
    <w:p w:rsidR="00593D34" w:rsidRPr="00421D6F" w:rsidRDefault="00593D34" w:rsidP="00593D34">
      <w:pPr>
        <w:spacing w:line="360" w:lineRule="auto"/>
        <w:ind w:firstLine="539"/>
        <w:jc w:val="both"/>
      </w:pPr>
      <w:r w:rsidRPr="00421D6F">
        <w:rPr>
          <w:highlight w:val="red"/>
        </w:rPr>
        <w:t>Elle correspond au montant que l'entreprise s'attend à obtenir de la vente de l'immobilisation à la fin de sa période d'utilité pour l'entreprise.</w:t>
      </w:r>
    </w:p>
    <w:p w:rsidR="00593D34" w:rsidRPr="00421D6F" w:rsidRDefault="00593D34" w:rsidP="00593D34">
      <w:pPr>
        <w:spacing w:line="360" w:lineRule="auto"/>
        <w:ind w:firstLine="539"/>
      </w:pPr>
    </w:p>
    <w:p w:rsidR="00593D34" w:rsidRPr="00421D6F" w:rsidRDefault="00593D34" w:rsidP="00593D34">
      <w:pPr>
        <w:autoSpaceDE w:val="0"/>
        <w:autoSpaceDN w:val="0"/>
        <w:adjustRightInd w:val="0"/>
        <w:spacing w:line="360" w:lineRule="auto"/>
      </w:pPr>
      <w:r w:rsidRPr="00421D6F">
        <w:rPr>
          <w:color w:val="0000FF"/>
        </w:rPr>
        <w:sym w:font="Wingdings 3" w:char="F063"/>
      </w:r>
      <w:r w:rsidRPr="00421D6F">
        <w:rPr>
          <w:color w:val="0000FF"/>
        </w:rPr>
        <w:t xml:space="preserve"> </w:t>
      </w:r>
      <w:r w:rsidRPr="00421D6F">
        <w:t>Lorsque l’utilisation d’un actif n’est pas déterminable, en raison de l’absence d’une durée prévisible, finie et mesurable pour les avantages économiques qu’il procure, cet actif ne peut faire l’objet d’un amortissement (exemple : terrains, fonds de commerce…).</w:t>
      </w:r>
    </w:p>
    <w:p w:rsidR="00593D34" w:rsidRPr="00421D6F" w:rsidRDefault="00593D34" w:rsidP="00593D34">
      <w:pPr>
        <w:autoSpaceDE w:val="0"/>
        <w:autoSpaceDN w:val="0"/>
        <w:adjustRightInd w:val="0"/>
        <w:spacing w:line="360" w:lineRule="auto"/>
      </w:pPr>
    </w:p>
    <w:p w:rsidR="00593D34" w:rsidRPr="00421D6F" w:rsidRDefault="00593D34" w:rsidP="00593D34">
      <w:pPr>
        <w:autoSpaceDE w:val="0"/>
        <w:autoSpaceDN w:val="0"/>
        <w:adjustRightInd w:val="0"/>
        <w:spacing w:line="360" w:lineRule="auto"/>
        <w:jc w:val="both"/>
      </w:pPr>
      <w:r w:rsidRPr="00421D6F">
        <w:t>A priori, cette précision n'influera pas sur le caractère amortissable ou non d'une immobilisation et donc sur les retraitements à effectuer pour le passé.</w:t>
      </w:r>
    </w:p>
    <w:p w:rsidR="00593D34" w:rsidRPr="00421D6F" w:rsidRDefault="00593D34" w:rsidP="00593D34">
      <w:pPr>
        <w:spacing w:line="360" w:lineRule="auto"/>
        <w:ind w:firstLine="539"/>
        <w:rPr>
          <w:color w:val="333333"/>
        </w:rPr>
      </w:pPr>
      <w:r w:rsidRPr="00421D6F">
        <w:rPr>
          <w:noProof/>
          <w:color w:val="333333"/>
        </w:rPr>
        <w:lastRenderedPageBreak/>
        <mc:AlternateContent>
          <mc:Choice Requires="wpg">
            <w:drawing>
              <wp:anchor distT="0" distB="0" distL="114300" distR="114300" simplePos="0" relativeHeight="251659264" behindDoc="0" locked="0" layoutInCell="1" allowOverlap="1" wp14:anchorId="61D582EF" wp14:editId="570CE928">
                <wp:simplePos x="0" y="0"/>
                <wp:positionH relativeFrom="column">
                  <wp:posOffset>-114300</wp:posOffset>
                </wp:positionH>
                <wp:positionV relativeFrom="paragraph">
                  <wp:posOffset>-1270</wp:posOffset>
                </wp:positionV>
                <wp:extent cx="6286500" cy="3360420"/>
                <wp:effectExtent l="0" t="8255" r="0" b="3175"/>
                <wp:wrapNone/>
                <wp:docPr id="6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360420"/>
                          <a:chOff x="1238" y="1699"/>
                          <a:chExt cx="9900" cy="5292"/>
                        </a:xfrm>
                      </wpg:grpSpPr>
                      <wps:wsp>
                        <wps:cNvPr id="68" name="Text Box 9"/>
                        <wps:cNvSpPr txBox="1">
                          <a:spLocks noChangeArrowheads="1"/>
                        </wps:cNvSpPr>
                        <wps:spPr bwMode="auto">
                          <a:xfrm>
                            <a:off x="1238" y="1699"/>
                            <a:ext cx="9900" cy="5292"/>
                          </a:xfrm>
                          <a:prstGeom prst="rect">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34" w:rsidRDefault="00593D34" w:rsidP="00593D34">
                              <w:pPr>
                                <w:rPr>
                                  <w:b/>
                                  <w:bCs/>
                                  <w:i/>
                                  <w:iCs/>
                                  <w:sz w:val="26"/>
                                </w:rPr>
                              </w:pPr>
                              <w:r>
                                <w:rPr>
                                  <w:b/>
                                  <w:bCs/>
                                  <w:i/>
                                  <w:iCs/>
                                  <w:sz w:val="26"/>
                                </w:rPr>
                                <w:t>Exemple sur la notion de valeur résiduelle.</w:t>
                              </w:r>
                            </w:p>
                            <w:p w:rsidR="00593D34" w:rsidRDefault="00593D34" w:rsidP="00593D34">
                              <w:pPr>
                                <w:rPr>
                                  <w:b/>
                                  <w:bCs/>
                                  <w:i/>
                                  <w:iCs/>
                                  <w:sz w:val="22"/>
                                </w:rPr>
                              </w:pPr>
                            </w:p>
                            <w:p w:rsidR="00593D34" w:rsidRDefault="00593D34" w:rsidP="00593D34">
                              <w:pPr>
                                <w:rPr>
                                  <w:sz w:val="22"/>
                                </w:rPr>
                              </w:pPr>
                            </w:p>
                            <w:p w:rsidR="00593D34" w:rsidRDefault="00593D34" w:rsidP="00593D34">
                              <w:pPr>
                                <w:rPr>
                                  <w:sz w:val="22"/>
                                </w:rPr>
                              </w:pPr>
                            </w:p>
                            <w:p w:rsidR="00593D34" w:rsidRDefault="00593D34" w:rsidP="00593D34">
                              <w:pPr>
                                <w:rPr>
                                  <w:sz w:val="22"/>
                                </w:rPr>
                              </w:pPr>
                            </w:p>
                            <w:p w:rsidR="00593D34" w:rsidRDefault="00593D34" w:rsidP="00593D34">
                              <w:pPr>
                                <w:rPr>
                                  <w:sz w:val="22"/>
                                </w:rPr>
                              </w:pPr>
                            </w:p>
                            <w:p w:rsidR="00593D34" w:rsidRDefault="00593D34" w:rsidP="00593D34">
                              <w:pPr>
                                <w:rPr>
                                  <w:sz w:val="22"/>
                                </w:rPr>
                              </w:pPr>
                            </w:p>
                            <w:p w:rsidR="00593D34" w:rsidRDefault="00593D34" w:rsidP="00593D34">
                              <w:pPr>
                                <w:pStyle w:val="Heading7"/>
                                <w:rPr>
                                  <w:sz w:val="22"/>
                                </w:rPr>
                              </w:pPr>
                              <w:r>
                                <w:rPr>
                                  <w:sz w:val="22"/>
                                </w:rPr>
                                <w:t>Application pour l'exercice N</w:t>
                              </w:r>
                            </w:p>
                            <w:p w:rsidR="00593D34" w:rsidRDefault="00593D34" w:rsidP="00593D34">
                              <w:pPr>
                                <w:ind w:firstLine="539"/>
                                <w:rPr>
                                  <w:color w:val="333333"/>
                                  <w:sz w:val="10"/>
                                </w:rPr>
                              </w:pPr>
                            </w:p>
                            <w:tbl>
                              <w:tblPr>
                                <w:tblW w:w="0" w:type="auto"/>
                                <w:tblCellMar>
                                  <w:left w:w="70" w:type="dxa"/>
                                  <w:right w:w="70" w:type="dxa"/>
                                </w:tblCellMar>
                                <w:tblLook w:val="0000" w:firstRow="0" w:lastRow="0" w:firstColumn="0" w:lastColumn="0" w:noHBand="0" w:noVBand="0"/>
                              </w:tblPr>
                              <w:tblGrid>
                                <w:gridCol w:w="610"/>
                                <w:gridCol w:w="4500"/>
                                <w:gridCol w:w="1440"/>
                                <w:gridCol w:w="1440"/>
                              </w:tblGrid>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Ascenseur</w:t>
                                    </w:r>
                                  </w:p>
                                </w:tc>
                                <w:tc>
                                  <w:tcPr>
                                    <w:tcW w:w="1440" w:type="dxa"/>
                                  </w:tcPr>
                                  <w:p w:rsidR="00593D34" w:rsidRDefault="00593D34">
                                    <w:pPr>
                                      <w:jc w:val="center"/>
                                      <w:rPr>
                                        <w:color w:val="333333"/>
                                        <w:sz w:val="22"/>
                                      </w:rPr>
                                    </w:pPr>
                                    <w:r>
                                      <w:rPr>
                                        <w:color w:val="333333"/>
                                        <w:sz w:val="22"/>
                                      </w:rPr>
                                      <w:t>120.000 €</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Valeur résiduelle</w:t>
                                    </w:r>
                                  </w:p>
                                </w:tc>
                                <w:tc>
                                  <w:tcPr>
                                    <w:tcW w:w="1440" w:type="dxa"/>
                                  </w:tcPr>
                                  <w:p w:rsidR="00593D34" w:rsidRDefault="00593D34">
                                    <w:pPr>
                                      <w:jc w:val="center"/>
                                      <w:rPr>
                                        <w:color w:val="333333"/>
                                        <w:sz w:val="22"/>
                                      </w:rPr>
                                    </w:pPr>
                                    <w:r>
                                      <w:rPr>
                                        <w:color w:val="333333"/>
                                        <w:sz w:val="22"/>
                                      </w:rPr>
                                      <w:t xml:space="preserve">  &lt;20.000 €&gt;</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b/>
                                        <w:bCs/>
                                        <w:color w:val="333333"/>
                                        <w:sz w:val="22"/>
                                      </w:rPr>
                                    </w:pPr>
                                    <w:r>
                                      <w:rPr>
                                        <w:b/>
                                        <w:bCs/>
                                        <w:color w:val="333333"/>
                                        <w:sz w:val="22"/>
                                      </w:rPr>
                                      <w:t>Base amortissable</w:t>
                                    </w:r>
                                  </w:p>
                                </w:tc>
                                <w:tc>
                                  <w:tcPr>
                                    <w:tcW w:w="1440" w:type="dxa"/>
                                  </w:tcPr>
                                  <w:p w:rsidR="00593D34" w:rsidRDefault="00593D34">
                                    <w:pPr>
                                      <w:jc w:val="center"/>
                                      <w:rPr>
                                        <w:b/>
                                        <w:bCs/>
                                        <w:color w:val="333333"/>
                                        <w:sz w:val="22"/>
                                      </w:rPr>
                                    </w:pPr>
                                  </w:p>
                                </w:tc>
                                <w:tc>
                                  <w:tcPr>
                                    <w:tcW w:w="1440" w:type="dxa"/>
                                  </w:tcPr>
                                  <w:p w:rsidR="00593D34" w:rsidRDefault="00593D34">
                                    <w:pPr>
                                      <w:jc w:val="center"/>
                                      <w:rPr>
                                        <w:b/>
                                        <w:bCs/>
                                        <w:color w:val="333333"/>
                                        <w:sz w:val="22"/>
                                      </w:rPr>
                                    </w:pPr>
                                    <w:r>
                                      <w:rPr>
                                        <w:b/>
                                        <w:bCs/>
                                        <w:color w:val="333333"/>
                                        <w:sz w:val="22"/>
                                      </w:rPr>
                                      <w:t>100.000 €</w:t>
                                    </w: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Durée d'utilité</w:t>
                                    </w:r>
                                  </w:p>
                                </w:tc>
                                <w:tc>
                                  <w:tcPr>
                                    <w:tcW w:w="1440" w:type="dxa"/>
                                  </w:tcPr>
                                  <w:p w:rsidR="00593D34" w:rsidRDefault="00593D34">
                                    <w:pPr>
                                      <w:jc w:val="center"/>
                                      <w:rPr>
                                        <w:color w:val="333333"/>
                                        <w:sz w:val="22"/>
                                      </w:rPr>
                                    </w:pPr>
                                    <w:r>
                                      <w:rPr>
                                        <w:color w:val="333333"/>
                                        <w:sz w:val="22"/>
                                      </w:rPr>
                                      <w:t>10 ans</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Amortissement en N (linéaire)</w:t>
                                    </w:r>
                                  </w:p>
                                </w:tc>
                                <w:tc>
                                  <w:tcPr>
                                    <w:tcW w:w="1440" w:type="dxa"/>
                                  </w:tcPr>
                                  <w:p w:rsidR="00593D34" w:rsidRDefault="00593D34">
                                    <w:pPr>
                                      <w:jc w:val="center"/>
                                      <w:rPr>
                                        <w:color w:val="333333"/>
                                        <w:sz w:val="22"/>
                                      </w:rPr>
                                    </w:pPr>
                                    <w:r>
                                      <w:rPr>
                                        <w:color w:val="333333"/>
                                        <w:sz w:val="22"/>
                                      </w:rPr>
                                      <w:t xml:space="preserve">  &lt;10.000 €&gt;</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b/>
                                        <w:bCs/>
                                        <w:i/>
                                        <w:iCs/>
                                        <w:color w:val="333333"/>
                                        <w:sz w:val="22"/>
                                      </w:rPr>
                                    </w:pPr>
                                    <w:r>
                                      <w:rPr>
                                        <w:b/>
                                        <w:bCs/>
                                        <w:i/>
                                        <w:iCs/>
                                        <w:color w:val="333333"/>
                                        <w:sz w:val="22"/>
                                      </w:rPr>
                                      <w:t>Valeur nette comptable</w:t>
                                    </w:r>
                                  </w:p>
                                </w:tc>
                                <w:tc>
                                  <w:tcPr>
                                    <w:tcW w:w="1440" w:type="dxa"/>
                                  </w:tcPr>
                                  <w:p w:rsidR="00593D34" w:rsidRDefault="00593D34">
                                    <w:pPr>
                                      <w:jc w:val="center"/>
                                      <w:rPr>
                                        <w:b/>
                                        <w:bCs/>
                                        <w:color w:val="333333"/>
                                        <w:sz w:val="22"/>
                                      </w:rPr>
                                    </w:pPr>
                                  </w:p>
                                </w:tc>
                                <w:tc>
                                  <w:tcPr>
                                    <w:tcW w:w="1440" w:type="dxa"/>
                                  </w:tcPr>
                                  <w:p w:rsidR="00593D34" w:rsidRDefault="00593D34">
                                    <w:pPr>
                                      <w:jc w:val="center"/>
                                      <w:rPr>
                                        <w:b/>
                                        <w:bCs/>
                                        <w:i/>
                                        <w:iCs/>
                                        <w:color w:val="333333"/>
                                        <w:sz w:val="22"/>
                                      </w:rPr>
                                    </w:pPr>
                                    <w:r>
                                      <w:rPr>
                                        <w:b/>
                                        <w:bCs/>
                                        <w:i/>
                                        <w:iCs/>
                                        <w:color w:val="333333"/>
                                        <w:sz w:val="22"/>
                                      </w:rPr>
                                      <w:t xml:space="preserve">  90.000 €</w:t>
                                    </w: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Valeur résiduelle</w:t>
                                    </w:r>
                                  </w:p>
                                </w:tc>
                                <w:tc>
                                  <w:tcPr>
                                    <w:tcW w:w="1440" w:type="dxa"/>
                                  </w:tcPr>
                                  <w:p w:rsidR="00593D34" w:rsidRDefault="00593D34">
                                    <w:pPr>
                                      <w:jc w:val="center"/>
                                      <w:rPr>
                                        <w:color w:val="333333"/>
                                        <w:sz w:val="22"/>
                                      </w:rPr>
                                    </w:pPr>
                                    <w:r>
                                      <w:rPr>
                                        <w:color w:val="333333"/>
                                        <w:sz w:val="22"/>
                                      </w:rPr>
                                      <w:t xml:space="preserve">  20.000 €</w:t>
                                    </w:r>
                                  </w:p>
                                </w:tc>
                                <w:tc>
                                  <w:tcPr>
                                    <w:tcW w:w="1440" w:type="dxa"/>
                                  </w:tcPr>
                                  <w:p w:rsidR="00593D34" w:rsidRDefault="00593D34">
                                    <w:pPr>
                                      <w:jc w:val="center"/>
                                      <w:rPr>
                                        <w:color w:val="333333"/>
                                        <w:sz w:val="22"/>
                                      </w:rPr>
                                    </w:pPr>
                                  </w:p>
                                </w:tc>
                              </w:tr>
                              <w:tr w:rsidR="00593D34">
                                <w:tc>
                                  <w:tcPr>
                                    <w:tcW w:w="610" w:type="dxa"/>
                                  </w:tcPr>
                                  <w:p w:rsidR="00593D34" w:rsidRDefault="00593D34">
                                    <w:pPr>
                                      <w:rPr>
                                        <w:b/>
                                        <w:bCs/>
                                        <w:color w:val="333333"/>
                                        <w:sz w:val="22"/>
                                      </w:rPr>
                                    </w:pPr>
                                  </w:p>
                                </w:tc>
                                <w:tc>
                                  <w:tcPr>
                                    <w:tcW w:w="4500" w:type="dxa"/>
                                  </w:tcPr>
                                  <w:p w:rsidR="00593D34" w:rsidRDefault="00593D34">
                                    <w:pPr>
                                      <w:rPr>
                                        <w:b/>
                                        <w:bCs/>
                                        <w:color w:val="333333"/>
                                        <w:sz w:val="22"/>
                                      </w:rPr>
                                    </w:pPr>
                                    <w:r>
                                      <w:rPr>
                                        <w:b/>
                                        <w:bCs/>
                                        <w:color w:val="333333"/>
                                        <w:sz w:val="22"/>
                                      </w:rPr>
                                      <w:t>Valeur nette réelle</w:t>
                                    </w:r>
                                  </w:p>
                                </w:tc>
                                <w:tc>
                                  <w:tcPr>
                                    <w:tcW w:w="1440" w:type="dxa"/>
                                  </w:tcPr>
                                  <w:p w:rsidR="00593D34" w:rsidRDefault="00593D34">
                                    <w:pPr>
                                      <w:jc w:val="center"/>
                                      <w:rPr>
                                        <w:b/>
                                        <w:bCs/>
                                        <w:color w:val="333333"/>
                                        <w:sz w:val="22"/>
                                      </w:rPr>
                                    </w:pPr>
                                  </w:p>
                                </w:tc>
                                <w:tc>
                                  <w:tcPr>
                                    <w:tcW w:w="1440" w:type="dxa"/>
                                  </w:tcPr>
                                  <w:p w:rsidR="00593D34" w:rsidRDefault="00593D34">
                                    <w:pPr>
                                      <w:jc w:val="center"/>
                                      <w:rPr>
                                        <w:b/>
                                        <w:bCs/>
                                        <w:color w:val="333333"/>
                                        <w:sz w:val="22"/>
                                      </w:rPr>
                                    </w:pPr>
                                    <w:r>
                                      <w:rPr>
                                        <w:b/>
                                        <w:bCs/>
                                        <w:color w:val="333333"/>
                                        <w:sz w:val="22"/>
                                      </w:rPr>
                                      <w:t>110.000 €</w:t>
                                    </w:r>
                                  </w:p>
                                </w:tc>
                              </w:tr>
                            </w:tbl>
                            <w:p w:rsidR="00593D34" w:rsidRDefault="00593D34" w:rsidP="00593D34">
                              <w:pPr>
                                <w:ind w:firstLine="539"/>
                                <w:rPr>
                                  <w:color w:val="333333"/>
                                  <w:sz w:val="22"/>
                                </w:rPr>
                              </w:pPr>
                            </w:p>
                            <w:p w:rsidR="00593D34" w:rsidRDefault="00593D34" w:rsidP="00593D34">
                              <w:pPr>
                                <w:ind w:firstLine="539"/>
                                <w:rPr>
                                  <w:color w:val="333333"/>
                                  <w:sz w:val="22"/>
                                </w:rPr>
                              </w:pPr>
                              <w:r>
                                <w:rPr>
                                  <w:color w:val="333333"/>
                                  <w:sz w:val="22"/>
                                </w:rPr>
                                <w:t xml:space="preserve">De ce fait, à l'issue des 10 années (si les prévisions quant au montant de la valeur résiduelle et à la durée d'utilité n'ont pas été modifiées), </w:t>
                              </w:r>
                              <w:smartTag w:uri="urn:schemas-microsoft-com:office:smarttags" w:element="PersonName">
                                <w:smartTagPr>
                                  <w:attr w:name="ProductID" w:val="la VNC"/>
                                </w:smartTagPr>
                                <w:r>
                                  <w:rPr>
                                    <w:color w:val="333333"/>
                                    <w:sz w:val="22"/>
                                  </w:rPr>
                                  <w:t>la VNC</w:t>
                                </w:r>
                              </w:smartTag>
                              <w:r>
                                <w:rPr>
                                  <w:color w:val="333333"/>
                                  <w:sz w:val="22"/>
                                </w:rPr>
                                <w:t xml:space="preserve"> sera de 20.000 € soit le montant de la valeur résiduelle.</w:t>
                              </w:r>
                            </w:p>
                            <w:p w:rsidR="00593D34" w:rsidRDefault="00593D34" w:rsidP="00593D34"/>
                          </w:txbxContent>
                        </wps:txbx>
                        <wps:bodyPr rot="0" vert="horz" wrap="square" lIns="91440" tIns="45720" rIns="91440" bIns="45720" anchor="t" anchorCtr="0" upright="1">
                          <a:noAutofit/>
                        </wps:bodyPr>
                      </wps:wsp>
                      <wpg:grpSp>
                        <wpg:cNvPr id="69" name="Group 32"/>
                        <wpg:cNvGrpSpPr>
                          <a:grpSpLocks/>
                        </wpg:cNvGrpSpPr>
                        <wpg:grpSpPr bwMode="auto">
                          <a:xfrm>
                            <a:off x="1918" y="2266"/>
                            <a:ext cx="5800" cy="1134"/>
                            <a:chOff x="841" y="10854"/>
                            <a:chExt cx="5760" cy="1080"/>
                          </a:xfrm>
                        </wpg:grpSpPr>
                        <wps:wsp>
                          <wps:cNvPr id="70" name="Rectangle 6"/>
                          <wps:cNvSpPr>
                            <a:spLocks noChangeArrowheads="1"/>
                          </wps:cNvSpPr>
                          <wps:spPr bwMode="auto">
                            <a:xfrm>
                              <a:off x="2281" y="10854"/>
                              <a:ext cx="4320" cy="360"/>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34" w:rsidRDefault="00593D34" w:rsidP="00593D34">
                                <w:pPr>
                                  <w:pStyle w:val="BodyText"/>
                                </w:pPr>
                                <w:r>
                                  <w:t xml:space="preserve">Coût d'acquisition d'un ascenseur </w:t>
                                </w:r>
                                <w:proofErr w:type="gramStart"/>
                                <w:r>
                                  <w:t>:120.000</w:t>
                                </w:r>
                                <w:proofErr w:type="gramEnd"/>
                                <w:r>
                                  <w:t>€ 2120?120.000 €</w:t>
                                </w:r>
                              </w:p>
                            </w:txbxContent>
                          </wps:txbx>
                          <wps:bodyPr rot="0" vert="horz" wrap="square" lIns="91440" tIns="45720" rIns="91440" bIns="45720" anchor="t" anchorCtr="0" upright="1">
                            <a:noAutofit/>
                          </wps:bodyPr>
                        </wps:wsp>
                        <wps:wsp>
                          <wps:cNvPr id="71" name="Text Box 7"/>
                          <wps:cNvSpPr txBox="1">
                            <a:spLocks noChangeArrowheads="1"/>
                          </wps:cNvSpPr>
                          <wps:spPr bwMode="auto">
                            <a:xfrm>
                              <a:off x="2281" y="11214"/>
                              <a:ext cx="4320" cy="360"/>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34" w:rsidRDefault="00593D34" w:rsidP="00593D34">
                                <w:pPr>
                                  <w:pStyle w:val="BodyText"/>
                                </w:pPr>
                                <w:r>
                                  <w:t>Valeur résiduelle estimée : 20.000€</w:t>
                                </w:r>
                              </w:p>
                            </w:txbxContent>
                          </wps:txbx>
                          <wps:bodyPr rot="0" vert="horz" wrap="square" lIns="91440" tIns="45720" rIns="91440" bIns="45720" anchor="t" anchorCtr="0" upright="1">
                            <a:noAutofit/>
                          </wps:bodyPr>
                        </wps:wsp>
                        <wps:wsp>
                          <wps:cNvPr id="72" name="Text Box 8"/>
                          <wps:cNvSpPr txBox="1">
                            <a:spLocks noChangeArrowheads="1"/>
                          </wps:cNvSpPr>
                          <wps:spPr bwMode="auto">
                            <a:xfrm>
                              <a:off x="2281" y="11574"/>
                              <a:ext cx="4320" cy="360"/>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34" w:rsidRDefault="00593D34" w:rsidP="00593D34">
                                <w:pPr>
                                  <w:rPr>
                                    <w:sz w:val="22"/>
                                  </w:rPr>
                                </w:pPr>
                                <w:r>
                                  <w:rPr>
                                    <w:sz w:val="22"/>
                                  </w:rPr>
                                  <w:t>Durée d'utilité : 10 ans</w:t>
                                </w:r>
                              </w:p>
                            </w:txbxContent>
                          </wps:txbx>
                          <wps:bodyPr rot="0" vert="horz" wrap="square" lIns="91440" tIns="45720" rIns="91440" bIns="45720" anchor="t" anchorCtr="0" upright="1">
                            <a:noAutofit/>
                          </wps:bodyPr>
                        </wps:wsp>
                        <wps:wsp>
                          <wps:cNvPr id="73" name="Text Box 10"/>
                          <wps:cNvSpPr txBox="1">
                            <a:spLocks noChangeArrowheads="1"/>
                          </wps:cNvSpPr>
                          <wps:spPr bwMode="auto">
                            <a:xfrm>
                              <a:off x="841" y="10854"/>
                              <a:ext cx="1260" cy="1080"/>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34" w:rsidRDefault="00593D34" w:rsidP="00593D34">
                                <w:pPr>
                                  <w:pStyle w:val="Heading8"/>
                                  <w:rPr>
                                    <w:sz w:val="22"/>
                                  </w:rPr>
                                </w:pPr>
                              </w:p>
                              <w:p w:rsidR="00593D34" w:rsidRDefault="00593D34" w:rsidP="00593D34">
                                <w:pPr>
                                  <w:pStyle w:val="Heading8"/>
                                  <w:rPr>
                                    <w:sz w:val="22"/>
                                  </w:rPr>
                                </w:pPr>
                                <w:r>
                                  <w:rPr>
                                    <w:sz w:val="22"/>
                                  </w:rPr>
                                  <w:t>Données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026" style="position:absolute;left:0;text-align:left;margin-left:-9pt;margin-top:-.1pt;width:495pt;height:264.6pt;z-index:251659264" coordorigin="1238,1699" coordsize="9900,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UFgQAAEMWAAAOAAAAZHJzL2Uyb0RvYy54bWzsWNuOm0gQfV8p/9Di3QONAQMaJspcPFpp&#10;dhMl2Q9oQ3NRgCbdePDsav99q6vB9tjJ7ioXR6OMHzDQ3UXVqTqnL+cvN01N7rlUlWgTi545FuFt&#10;KrKqLRLrj/fLWWgR1bM2Y7VoeWI9cGW9vHjxy/nQxdwVpagzLgkYaVU8dIlV9n0X27ZKS94wdSY6&#10;3kJjLmTDeniUhZ1JNoD1prZdxwnsQciskyLlSsHba9NoXaD9POdp/zrPFe9JnVjgW49XideVvtoX&#10;5ywuJOvKKh3dYF/gRcOqFj66NXXNekbWsjoy1VSpFErk/VkqGlvkeZVyjAGioc5BNLdSrDuMpYiH&#10;otvCBNAe4PTFZtPf799IUmWJFSws0rIGcoSfJdT1NTpDV8TQ6VZ277o30oQIt3ci/aCg2T5s18+F&#10;6UxWw28iA4Ns3QtEZ5PLRpuAuMkGk/CwTQLf9CSFl4EbBr4DuUqhbT4PHM8d05SWkEs9jrpzKCto&#10;pkEUmRSm5c04Poqmwb4bubrVZrH5MDo7Oqcjg5JTO1TV16H6rmQdx2QpDdiEKjhqUH2vA7wUG4Ie&#10;649DL40p6TfwGoJBiJSBlrTiqmRtwV9JKYaSswzcoxjN3lAThNJG/gvrT2A2If4viLG4k6q/5aIh&#10;+iaxJDAK/WT3d6o34E5ddGaVqKtsWdU1PshidVVLcs+Afdf4M2PrrmTmLWQa0mXsKNMdE/bITt1q&#10;a63Qdk1X8wYCACd0mw4F6fZXRF3PuXSj2TIIFzNv6fmzaOGEM4dGlxEUU+RdL//WXlAvLqss4+1d&#10;1fKJ+tT7f0UwipAhLZKfDIkV+cAZDPyzKOhwdwHvd2uqHpSwrprECredWKxTf9NmEDaLe1bV5t5+&#10;7D5CBhhM/4gKVLuKdW2YKuk3qw1Y0S9XInuAkpECEgpEA/mGm1LIPy0ygBQmlvq4ZpJbpP61hbKL&#10;qOdp7cQHz18AH4ncb1ntt7A2BVOJ1VvE3F71Rm/XnayKEr5kCr0Vr0AW8gqLaOcVhKAfgJja11FL&#10;zO0eq6KJVUar5sjzQynSavytpIpG1EiO6waBkZyJPj6ky6gVpXPPtG2lKvSoUSon9LdtN6NU+Ytg&#10;GumEEwt+mFQtwBcjVW+B5KA9NScYqs7HqFVY3N9JoVw3PMJqwtib66LDGQEgMxowTSaT/Hy1Qi3h&#10;B/OJjpE9K9SxDJ9CoXApgvPcThKeglCdYCmxAHYcLCUWmgp79DzNUmJHVOrSUdSeifqTLSWQqOO0&#10;+5RWFKcgqntE1PBHE9VfPBP151zzI1HnU/09naX/KYg6PyIqxdXlyafUT2wTphmVup/dJHzD3fnz&#10;2lefUeC+e9pfPDqCONnaF2X6Ka19d4dquHXHk0rcO4ynqvoodP8Ze+3Ofi/+AQAA//8DAFBLAwQU&#10;AAYACAAAACEA0GDKbd8AAAAJAQAADwAAAGRycy9kb3ducmV2LnhtbEyPQUvDQBCF74L/YRnBW7tJ&#10;pNrGbEop6qkItoJ4mybTJDQ7G7LbJP33jie9zeM93nwvW0+2VQP1vnFsIJ5HoIgLVzZcGfg8vM6W&#10;oHxALrF1TAau5GGd395kmJZu5A8a9qFSUsI+RQN1CF2qtS9qsujnriMW7+R6i0FkX+myx1HKbauT&#10;KHrUFhuWDzV2tK2pOO8v1sDbiOPmIX4ZdufT9vp9WLx/7WIy5v5u2jyDCjSFvzD84gs65MJ0dBcu&#10;vWoNzOKlbAlyJKDEXz0loo8GFskqAp1n+v+C/AcAAP//AwBQSwECLQAUAAYACAAAACEAtoM4kv4A&#10;AADhAQAAEwAAAAAAAAAAAAAAAAAAAAAAW0NvbnRlbnRfVHlwZXNdLnhtbFBLAQItABQABgAIAAAA&#10;IQA4/SH/1gAAAJQBAAALAAAAAAAAAAAAAAAAAC8BAABfcmVscy8ucmVsc1BLAQItABQABgAIAAAA&#10;IQBQ+aNUFgQAAEMWAAAOAAAAAAAAAAAAAAAAAC4CAABkcnMvZTJvRG9jLnhtbFBLAQItABQABgAI&#10;AAAAIQDQYMpt3wAAAAkBAAAPAAAAAAAAAAAAAAAAAHAGAABkcnMvZG93bnJldi54bWxQSwUGAAAA&#10;AAQABADzAAAAfAcAAAAA&#10;">
                <v:shapetype id="_x0000_t202" coordsize="21600,21600" o:spt="202" path="m,l,21600r21600,l21600,xe">
                  <v:stroke joinstyle="miter"/>
                  <v:path gradientshapeok="t" o:connecttype="rect"/>
                </v:shapetype>
                <v:shape id="Text Box 9" o:spid="_x0000_s1027" type="#_x0000_t202" style="position:absolute;left:1238;top:1699;width:9900;height:5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3cVMEA&#10;AADbAAAADwAAAGRycy9kb3ducmV2LnhtbERPy2oCMRTdF/yHcIXuasYuRKbGoQpiF0XwQdvldXKd&#10;SWdyM01SHf/eLASXh/OeFb1txZl8MI4VjEcZCOLSacOVgsN+9TIFESKyxtYxKbhSgGI+eJphrt2F&#10;t3TexUqkEA45Kqhj7HIpQ1mTxTByHXHiTs5bjAn6SmqPlxRuW/maZRNp0XBqqLGjZU1ls/u3Cn7+&#10;1t9m0R79YRmnza+RG/r6JKWeh/37G4hIfXyI7+4PrWCSxqYv6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3FTBAAAA2wAAAA8AAAAAAAAAAAAAAAAAmAIAAGRycy9kb3du&#10;cmV2LnhtbFBLBQYAAAAABAAEAPUAAACGAwAAAAA=&#10;" fillcolor="#ddd" stroked="f">
                  <v:fill opacity="32896f"/>
                  <v:textbox>
                    <w:txbxContent>
                      <w:p w:rsidR="00593D34" w:rsidRDefault="00593D34" w:rsidP="00593D34">
                        <w:pPr>
                          <w:rPr>
                            <w:b/>
                            <w:bCs/>
                            <w:i/>
                            <w:iCs/>
                            <w:sz w:val="26"/>
                          </w:rPr>
                        </w:pPr>
                        <w:r>
                          <w:rPr>
                            <w:b/>
                            <w:bCs/>
                            <w:i/>
                            <w:iCs/>
                            <w:sz w:val="26"/>
                          </w:rPr>
                          <w:t>Exemple sur la notion de valeur résiduelle.</w:t>
                        </w:r>
                      </w:p>
                      <w:p w:rsidR="00593D34" w:rsidRDefault="00593D34" w:rsidP="00593D34">
                        <w:pPr>
                          <w:rPr>
                            <w:b/>
                            <w:bCs/>
                            <w:i/>
                            <w:iCs/>
                            <w:sz w:val="22"/>
                          </w:rPr>
                        </w:pPr>
                      </w:p>
                      <w:p w:rsidR="00593D34" w:rsidRDefault="00593D34" w:rsidP="00593D34">
                        <w:pPr>
                          <w:rPr>
                            <w:sz w:val="22"/>
                          </w:rPr>
                        </w:pPr>
                      </w:p>
                      <w:p w:rsidR="00593D34" w:rsidRDefault="00593D34" w:rsidP="00593D34">
                        <w:pPr>
                          <w:rPr>
                            <w:sz w:val="22"/>
                          </w:rPr>
                        </w:pPr>
                      </w:p>
                      <w:p w:rsidR="00593D34" w:rsidRDefault="00593D34" w:rsidP="00593D34">
                        <w:pPr>
                          <w:rPr>
                            <w:sz w:val="22"/>
                          </w:rPr>
                        </w:pPr>
                      </w:p>
                      <w:p w:rsidR="00593D34" w:rsidRDefault="00593D34" w:rsidP="00593D34">
                        <w:pPr>
                          <w:rPr>
                            <w:sz w:val="22"/>
                          </w:rPr>
                        </w:pPr>
                      </w:p>
                      <w:p w:rsidR="00593D34" w:rsidRDefault="00593D34" w:rsidP="00593D34">
                        <w:pPr>
                          <w:rPr>
                            <w:sz w:val="22"/>
                          </w:rPr>
                        </w:pPr>
                      </w:p>
                      <w:p w:rsidR="00593D34" w:rsidRDefault="00593D34" w:rsidP="00593D34">
                        <w:pPr>
                          <w:pStyle w:val="Heading7"/>
                          <w:rPr>
                            <w:sz w:val="22"/>
                          </w:rPr>
                        </w:pPr>
                        <w:r>
                          <w:rPr>
                            <w:sz w:val="22"/>
                          </w:rPr>
                          <w:t>Application pour l'exercice N</w:t>
                        </w:r>
                      </w:p>
                      <w:p w:rsidR="00593D34" w:rsidRDefault="00593D34" w:rsidP="00593D34">
                        <w:pPr>
                          <w:ind w:firstLine="539"/>
                          <w:rPr>
                            <w:color w:val="333333"/>
                            <w:sz w:val="10"/>
                          </w:rPr>
                        </w:pPr>
                      </w:p>
                      <w:tbl>
                        <w:tblPr>
                          <w:tblW w:w="0" w:type="auto"/>
                          <w:tblCellMar>
                            <w:left w:w="70" w:type="dxa"/>
                            <w:right w:w="70" w:type="dxa"/>
                          </w:tblCellMar>
                          <w:tblLook w:val="0000" w:firstRow="0" w:lastRow="0" w:firstColumn="0" w:lastColumn="0" w:noHBand="0" w:noVBand="0"/>
                        </w:tblPr>
                        <w:tblGrid>
                          <w:gridCol w:w="610"/>
                          <w:gridCol w:w="4500"/>
                          <w:gridCol w:w="1440"/>
                          <w:gridCol w:w="1440"/>
                        </w:tblGrid>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Ascenseur</w:t>
                              </w:r>
                            </w:p>
                          </w:tc>
                          <w:tc>
                            <w:tcPr>
                              <w:tcW w:w="1440" w:type="dxa"/>
                            </w:tcPr>
                            <w:p w:rsidR="00593D34" w:rsidRDefault="00593D34">
                              <w:pPr>
                                <w:jc w:val="center"/>
                                <w:rPr>
                                  <w:color w:val="333333"/>
                                  <w:sz w:val="22"/>
                                </w:rPr>
                              </w:pPr>
                              <w:r>
                                <w:rPr>
                                  <w:color w:val="333333"/>
                                  <w:sz w:val="22"/>
                                </w:rPr>
                                <w:t>120.000 €</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Valeur résiduelle</w:t>
                              </w:r>
                            </w:p>
                          </w:tc>
                          <w:tc>
                            <w:tcPr>
                              <w:tcW w:w="1440" w:type="dxa"/>
                            </w:tcPr>
                            <w:p w:rsidR="00593D34" w:rsidRDefault="00593D34">
                              <w:pPr>
                                <w:jc w:val="center"/>
                                <w:rPr>
                                  <w:color w:val="333333"/>
                                  <w:sz w:val="22"/>
                                </w:rPr>
                              </w:pPr>
                              <w:r>
                                <w:rPr>
                                  <w:color w:val="333333"/>
                                  <w:sz w:val="22"/>
                                </w:rPr>
                                <w:t xml:space="preserve">  &lt;20.000 €&gt;</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b/>
                                  <w:bCs/>
                                  <w:color w:val="333333"/>
                                  <w:sz w:val="22"/>
                                </w:rPr>
                              </w:pPr>
                              <w:r>
                                <w:rPr>
                                  <w:b/>
                                  <w:bCs/>
                                  <w:color w:val="333333"/>
                                  <w:sz w:val="22"/>
                                </w:rPr>
                                <w:t>Base amortissable</w:t>
                              </w:r>
                            </w:p>
                          </w:tc>
                          <w:tc>
                            <w:tcPr>
                              <w:tcW w:w="1440" w:type="dxa"/>
                            </w:tcPr>
                            <w:p w:rsidR="00593D34" w:rsidRDefault="00593D34">
                              <w:pPr>
                                <w:jc w:val="center"/>
                                <w:rPr>
                                  <w:b/>
                                  <w:bCs/>
                                  <w:color w:val="333333"/>
                                  <w:sz w:val="22"/>
                                </w:rPr>
                              </w:pPr>
                            </w:p>
                          </w:tc>
                          <w:tc>
                            <w:tcPr>
                              <w:tcW w:w="1440" w:type="dxa"/>
                            </w:tcPr>
                            <w:p w:rsidR="00593D34" w:rsidRDefault="00593D34">
                              <w:pPr>
                                <w:jc w:val="center"/>
                                <w:rPr>
                                  <w:b/>
                                  <w:bCs/>
                                  <w:color w:val="333333"/>
                                  <w:sz w:val="22"/>
                                </w:rPr>
                              </w:pPr>
                              <w:r>
                                <w:rPr>
                                  <w:b/>
                                  <w:bCs/>
                                  <w:color w:val="333333"/>
                                  <w:sz w:val="22"/>
                                </w:rPr>
                                <w:t>100.000 €</w:t>
                              </w: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Durée d'utilité</w:t>
                              </w:r>
                            </w:p>
                          </w:tc>
                          <w:tc>
                            <w:tcPr>
                              <w:tcW w:w="1440" w:type="dxa"/>
                            </w:tcPr>
                            <w:p w:rsidR="00593D34" w:rsidRDefault="00593D34">
                              <w:pPr>
                                <w:jc w:val="center"/>
                                <w:rPr>
                                  <w:color w:val="333333"/>
                                  <w:sz w:val="22"/>
                                </w:rPr>
                              </w:pPr>
                              <w:r>
                                <w:rPr>
                                  <w:color w:val="333333"/>
                                  <w:sz w:val="22"/>
                                </w:rPr>
                                <w:t>10 ans</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Amortissement en N (linéaire)</w:t>
                              </w:r>
                            </w:p>
                          </w:tc>
                          <w:tc>
                            <w:tcPr>
                              <w:tcW w:w="1440" w:type="dxa"/>
                            </w:tcPr>
                            <w:p w:rsidR="00593D34" w:rsidRDefault="00593D34">
                              <w:pPr>
                                <w:jc w:val="center"/>
                                <w:rPr>
                                  <w:color w:val="333333"/>
                                  <w:sz w:val="22"/>
                                </w:rPr>
                              </w:pPr>
                              <w:r>
                                <w:rPr>
                                  <w:color w:val="333333"/>
                                  <w:sz w:val="22"/>
                                </w:rPr>
                                <w:t xml:space="preserve">  &lt;10.000 €&gt;</w:t>
                              </w:r>
                            </w:p>
                          </w:tc>
                          <w:tc>
                            <w:tcPr>
                              <w:tcW w:w="1440" w:type="dxa"/>
                            </w:tcPr>
                            <w:p w:rsidR="00593D34" w:rsidRDefault="00593D34">
                              <w:pPr>
                                <w:jc w:val="center"/>
                                <w:rPr>
                                  <w:color w:val="333333"/>
                                  <w:sz w:val="22"/>
                                </w:rPr>
                              </w:pPr>
                            </w:p>
                          </w:tc>
                        </w:tr>
                        <w:tr w:rsidR="00593D34">
                          <w:tc>
                            <w:tcPr>
                              <w:tcW w:w="610" w:type="dxa"/>
                            </w:tcPr>
                            <w:p w:rsidR="00593D34" w:rsidRDefault="00593D34">
                              <w:pPr>
                                <w:rPr>
                                  <w:color w:val="333333"/>
                                  <w:sz w:val="22"/>
                                </w:rPr>
                              </w:pPr>
                            </w:p>
                          </w:tc>
                          <w:tc>
                            <w:tcPr>
                              <w:tcW w:w="4500" w:type="dxa"/>
                            </w:tcPr>
                            <w:p w:rsidR="00593D34" w:rsidRDefault="00593D34">
                              <w:pPr>
                                <w:rPr>
                                  <w:b/>
                                  <w:bCs/>
                                  <w:i/>
                                  <w:iCs/>
                                  <w:color w:val="333333"/>
                                  <w:sz w:val="22"/>
                                </w:rPr>
                              </w:pPr>
                              <w:r>
                                <w:rPr>
                                  <w:b/>
                                  <w:bCs/>
                                  <w:i/>
                                  <w:iCs/>
                                  <w:color w:val="333333"/>
                                  <w:sz w:val="22"/>
                                </w:rPr>
                                <w:t>Valeur nette comptable</w:t>
                              </w:r>
                            </w:p>
                          </w:tc>
                          <w:tc>
                            <w:tcPr>
                              <w:tcW w:w="1440" w:type="dxa"/>
                            </w:tcPr>
                            <w:p w:rsidR="00593D34" w:rsidRDefault="00593D34">
                              <w:pPr>
                                <w:jc w:val="center"/>
                                <w:rPr>
                                  <w:b/>
                                  <w:bCs/>
                                  <w:color w:val="333333"/>
                                  <w:sz w:val="22"/>
                                </w:rPr>
                              </w:pPr>
                            </w:p>
                          </w:tc>
                          <w:tc>
                            <w:tcPr>
                              <w:tcW w:w="1440" w:type="dxa"/>
                            </w:tcPr>
                            <w:p w:rsidR="00593D34" w:rsidRDefault="00593D34">
                              <w:pPr>
                                <w:jc w:val="center"/>
                                <w:rPr>
                                  <w:b/>
                                  <w:bCs/>
                                  <w:i/>
                                  <w:iCs/>
                                  <w:color w:val="333333"/>
                                  <w:sz w:val="22"/>
                                </w:rPr>
                              </w:pPr>
                              <w:r>
                                <w:rPr>
                                  <w:b/>
                                  <w:bCs/>
                                  <w:i/>
                                  <w:iCs/>
                                  <w:color w:val="333333"/>
                                  <w:sz w:val="22"/>
                                </w:rPr>
                                <w:t xml:space="preserve">  90.000 €</w:t>
                              </w:r>
                            </w:p>
                          </w:tc>
                        </w:tr>
                        <w:tr w:rsidR="00593D34">
                          <w:tc>
                            <w:tcPr>
                              <w:tcW w:w="610" w:type="dxa"/>
                            </w:tcPr>
                            <w:p w:rsidR="00593D34" w:rsidRDefault="00593D34">
                              <w:pPr>
                                <w:rPr>
                                  <w:color w:val="333333"/>
                                  <w:sz w:val="22"/>
                                </w:rPr>
                              </w:pPr>
                            </w:p>
                          </w:tc>
                          <w:tc>
                            <w:tcPr>
                              <w:tcW w:w="4500" w:type="dxa"/>
                            </w:tcPr>
                            <w:p w:rsidR="00593D34" w:rsidRDefault="00593D34">
                              <w:pPr>
                                <w:rPr>
                                  <w:color w:val="333333"/>
                                  <w:sz w:val="22"/>
                                </w:rPr>
                              </w:pPr>
                              <w:r>
                                <w:rPr>
                                  <w:color w:val="333333"/>
                                  <w:sz w:val="22"/>
                                </w:rPr>
                                <w:t>Valeur résiduelle</w:t>
                              </w:r>
                            </w:p>
                          </w:tc>
                          <w:tc>
                            <w:tcPr>
                              <w:tcW w:w="1440" w:type="dxa"/>
                            </w:tcPr>
                            <w:p w:rsidR="00593D34" w:rsidRDefault="00593D34">
                              <w:pPr>
                                <w:jc w:val="center"/>
                                <w:rPr>
                                  <w:color w:val="333333"/>
                                  <w:sz w:val="22"/>
                                </w:rPr>
                              </w:pPr>
                              <w:r>
                                <w:rPr>
                                  <w:color w:val="333333"/>
                                  <w:sz w:val="22"/>
                                </w:rPr>
                                <w:t xml:space="preserve">  20.000 €</w:t>
                              </w:r>
                            </w:p>
                          </w:tc>
                          <w:tc>
                            <w:tcPr>
                              <w:tcW w:w="1440" w:type="dxa"/>
                            </w:tcPr>
                            <w:p w:rsidR="00593D34" w:rsidRDefault="00593D34">
                              <w:pPr>
                                <w:jc w:val="center"/>
                                <w:rPr>
                                  <w:color w:val="333333"/>
                                  <w:sz w:val="22"/>
                                </w:rPr>
                              </w:pPr>
                            </w:p>
                          </w:tc>
                        </w:tr>
                        <w:tr w:rsidR="00593D34">
                          <w:tc>
                            <w:tcPr>
                              <w:tcW w:w="610" w:type="dxa"/>
                            </w:tcPr>
                            <w:p w:rsidR="00593D34" w:rsidRDefault="00593D34">
                              <w:pPr>
                                <w:rPr>
                                  <w:b/>
                                  <w:bCs/>
                                  <w:color w:val="333333"/>
                                  <w:sz w:val="22"/>
                                </w:rPr>
                              </w:pPr>
                            </w:p>
                          </w:tc>
                          <w:tc>
                            <w:tcPr>
                              <w:tcW w:w="4500" w:type="dxa"/>
                            </w:tcPr>
                            <w:p w:rsidR="00593D34" w:rsidRDefault="00593D34">
                              <w:pPr>
                                <w:rPr>
                                  <w:b/>
                                  <w:bCs/>
                                  <w:color w:val="333333"/>
                                  <w:sz w:val="22"/>
                                </w:rPr>
                              </w:pPr>
                              <w:r>
                                <w:rPr>
                                  <w:b/>
                                  <w:bCs/>
                                  <w:color w:val="333333"/>
                                  <w:sz w:val="22"/>
                                </w:rPr>
                                <w:t>Valeur nette réelle</w:t>
                              </w:r>
                            </w:p>
                          </w:tc>
                          <w:tc>
                            <w:tcPr>
                              <w:tcW w:w="1440" w:type="dxa"/>
                            </w:tcPr>
                            <w:p w:rsidR="00593D34" w:rsidRDefault="00593D34">
                              <w:pPr>
                                <w:jc w:val="center"/>
                                <w:rPr>
                                  <w:b/>
                                  <w:bCs/>
                                  <w:color w:val="333333"/>
                                  <w:sz w:val="22"/>
                                </w:rPr>
                              </w:pPr>
                            </w:p>
                          </w:tc>
                          <w:tc>
                            <w:tcPr>
                              <w:tcW w:w="1440" w:type="dxa"/>
                            </w:tcPr>
                            <w:p w:rsidR="00593D34" w:rsidRDefault="00593D34">
                              <w:pPr>
                                <w:jc w:val="center"/>
                                <w:rPr>
                                  <w:b/>
                                  <w:bCs/>
                                  <w:color w:val="333333"/>
                                  <w:sz w:val="22"/>
                                </w:rPr>
                              </w:pPr>
                              <w:r>
                                <w:rPr>
                                  <w:b/>
                                  <w:bCs/>
                                  <w:color w:val="333333"/>
                                  <w:sz w:val="22"/>
                                </w:rPr>
                                <w:t>110.000 €</w:t>
                              </w:r>
                            </w:p>
                          </w:tc>
                        </w:tr>
                      </w:tbl>
                      <w:p w:rsidR="00593D34" w:rsidRDefault="00593D34" w:rsidP="00593D34">
                        <w:pPr>
                          <w:ind w:firstLine="539"/>
                          <w:rPr>
                            <w:color w:val="333333"/>
                            <w:sz w:val="22"/>
                          </w:rPr>
                        </w:pPr>
                      </w:p>
                      <w:p w:rsidR="00593D34" w:rsidRDefault="00593D34" w:rsidP="00593D34">
                        <w:pPr>
                          <w:ind w:firstLine="539"/>
                          <w:rPr>
                            <w:color w:val="333333"/>
                            <w:sz w:val="22"/>
                          </w:rPr>
                        </w:pPr>
                        <w:r>
                          <w:rPr>
                            <w:color w:val="333333"/>
                            <w:sz w:val="22"/>
                          </w:rPr>
                          <w:t xml:space="preserve">De ce fait, à l'issue des 10 années (si les prévisions quant au montant de la valeur résiduelle et à la durée d'utilité n'ont pas été modifiées), </w:t>
                        </w:r>
                        <w:smartTag w:uri="urn:schemas-microsoft-com:office:smarttags" w:element="PersonName">
                          <w:smartTagPr>
                            <w:attr w:name="ProductID" w:val="la VNC"/>
                          </w:smartTagPr>
                          <w:r>
                            <w:rPr>
                              <w:color w:val="333333"/>
                              <w:sz w:val="22"/>
                            </w:rPr>
                            <w:t>la VNC</w:t>
                          </w:r>
                        </w:smartTag>
                        <w:r>
                          <w:rPr>
                            <w:color w:val="333333"/>
                            <w:sz w:val="22"/>
                          </w:rPr>
                          <w:t xml:space="preserve"> sera de 20.000 € soit le montant de la valeur résiduelle.</w:t>
                        </w:r>
                      </w:p>
                      <w:p w:rsidR="00593D34" w:rsidRDefault="00593D34" w:rsidP="00593D34"/>
                    </w:txbxContent>
                  </v:textbox>
                </v:shape>
                <v:group id="Group 32" o:spid="_x0000_s1028" style="position:absolute;left:1918;top:2266;width:5800;height:1134" coordorigin="841,10854" coordsize="57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6" o:spid="_x0000_s1029" style="position:absolute;left:2281;top:1085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17r4A&#10;AADbAAAADwAAAGRycy9kb3ducmV2LnhtbERPS2sCMRC+C/0PYQq9aVYLKqtRrKXQq8/zsBl3FzeT&#10;bTLq1l9vDoLHj+89X3auUVcKsfZsYDjIQBEX3tZcGtjvfvpTUFGQLTaeycA/RVgu3npzzK2/8Yau&#10;WylVCuGYo4FKpM21jkVFDuPAt8SJO/ngUBIMpbYBbyncNXqUZWPtsObUUGFL64qK8/biDNz34sKp&#10;+Kq/Pydne5Tsb33AsTEf791qBkqok5f46f61BiZpffqSfoBe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Qte6+AAAA2wAAAA8AAAAAAAAAAAAAAAAAmAIAAGRycy9kb3ducmV2&#10;LnhtbFBLBQYAAAAABAAEAPUAAACDAwAAAAA=&#10;" fillcolor="#ff9" stroked="f">
                    <v:fill opacity="32896f"/>
                    <v:textbox>
                      <w:txbxContent>
                        <w:p w:rsidR="00593D34" w:rsidRDefault="00593D34" w:rsidP="00593D34">
                          <w:pPr>
                            <w:pStyle w:val="BodyText"/>
                          </w:pPr>
                          <w:r>
                            <w:t xml:space="preserve">Coût d'acquisition d'un ascenseur </w:t>
                          </w:r>
                          <w:proofErr w:type="gramStart"/>
                          <w:r>
                            <w:t>:120.000</w:t>
                          </w:r>
                          <w:proofErr w:type="gramEnd"/>
                          <w:r>
                            <w:t>€ 2120?120.000 €</w:t>
                          </w:r>
                        </w:p>
                      </w:txbxContent>
                    </v:textbox>
                  </v:rect>
                  <v:shape id="Text Box 7" o:spid="_x0000_s1030" type="#_x0000_t202" style="position:absolute;left:2281;top:1121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MsMUA&#10;AADbAAAADwAAAGRycy9kb3ducmV2LnhtbESPQWsCMRSE7wX/Q3gFbzVrS6tsjVLaSj2I4ip4fSSv&#10;m62bl2UT1/XfN4WCx2FmvmFmi97VoqM2VJ4VjEcZCGLtTcWlgsN++TAFESKywdozKbhSgMV8cDfD&#10;3PgL76grYikShEOOCmyMTS5l0JYchpFviJP37VuHMcm2lKbFS4K7Wj5m2Yt0WHFasNjQuyV9Ks5O&#10;wXFrd59r/VF86bh8Xndmuvl5CkoN7/u3VxCR+ngL/7dXRsFkDH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ywxQAAANsAAAAPAAAAAAAAAAAAAAAAAJgCAABkcnMv&#10;ZG93bnJldi54bWxQSwUGAAAAAAQABAD1AAAAigMAAAAA&#10;" fillcolor="#ff9" stroked="f">
                    <v:fill opacity="32896f"/>
                    <v:textbox>
                      <w:txbxContent>
                        <w:p w:rsidR="00593D34" w:rsidRDefault="00593D34" w:rsidP="00593D34">
                          <w:pPr>
                            <w:pStyle w:val="BodyText"/>
                          </w:pPr>
                          <w:r>
                            <w:t>Valeur résiduelle estimée : 20.000€</w:t>
                          </w:r>
                        </w:p>
                      </w:txbxContent>
                    </v:textbox>
                  </v:shape>
                  <v:shape id="Text Box 8" o:spid="_x0000_s1031" type="#_x0000_t202" style="position:absolute;left:2281;top:1157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Sx8UA&#10;AADbAAAADwAAAGRycy9kb3ducmV2LnhtbESPQWsCMRSE74L/ITzBm2ZrsZWtUaSt6EEsbgu9PpLX&#10;zdbNy7KJ6/rvm0Khx2FmvmGW697VoqM2VJ4V3E0zEMTam4pLBR/v28kCRIjIBmvPpOBGAdar4WCJ&#10;ufFXPlFXxFIkCIccFdgYm1zKoC05DFPfECfvy7cOY5JtKU2L1wR3tZxl2YN0WHFasNjQsyV9Li5O&#10;weebPb0e9Eux03E7P3Rmcfy+D0qNR/3mCUSkPv6H/9p7o+BxB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xLHxQAAANsAAAAPAAAAAAAAAAAAAAAAAJgCAABkcnMv&#10;ZG93bnJldi54bWxQSwUGAAAAAAQABAD1AAAAigMAAAAA&#10;" fillcolor="#ff9" stroked="f">
                    <v:fill opacity="32896f"/>
                    <v:textbox>
                      <w:txbxContent>
                        <w:p w:rsidR="00593D34" w:rsidRDefault="00593D34" w:rsidP="00593D34">
                          <w:pPr>
                            <w:rPr>
                              <w:sz w:val="22"/>
                            </w:rPr>
                          </w:pPr>
                          <w:r>
                            <w:rPr>
                              <w:sz w:val="22"/>
                            </w:rPr>
                            <w:t>Durée d'utilité : 10 ans</w:t>
                          </w:r>
                        </w:p>
                      </w:txbxContent>
                    </v:textbox>
                  </v:shape>
                  <v:shape id="Text Box 10" o:spid="_x0000_s1032" type="#_x0000_t202" style="position:absolute;left:841;top:10854;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3XMUA&#10;AADbAAAADwAAAGRycy9kb3ducmV2LnhtbESPQWsCMRSE74L/ITyhN81WsZWtUcRW9CAWt4VeH8nr&#10;ZuvmZdmk6/rvm0Khx2FmvmGW697VoqM2VJ4V3E8yEMTam4pLBe9vu/ECRIjIBmvPpOBGAdar4WCJ&#10;ufFXPlNXxFIkCIccFdgYm1zKoC05DBPfECfv07cOY5JtKU2L1wR3tZxm2YN0WHFasNjQ1pK+FN9O&#10;wcerPb8c9XOx13E3P3ZmcfqaBaXuRv3mCUSkPv6H/9oHo+BxB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7dcxQAAANsAAAAPAAAAAAAAAAAAAAAAAJgCAABkcnMv&#10;ZG93bnJldi54bWxQSwUGAAAAAAQABAD1AAAAigMAAAAA&#10;" fillcolor="#ff9" stroked="f">
                    <v:fill opacity="32896f"/>
                    <v:textbox>
                      <w:txbxContent>
                        <w:p w:rsidR="00593D34" w:rsidRDefault="00593D34" w:rsidP="00593D34">
                          <w:pPr>
                            <w:pStyle w:val="Heading8"/>
                            <w:rPr>
                              <w:sz w:val="22"/>
                            </w:rPr>
                          </w:pPr>
                        </w:p>
                        <w:p w:rsidR="00593D34" w:rsidRDefault="00593D34" w:rsidP="00593D34">
                          <w:pPr>
                            <w:pStyle w:val="Heading8"/>
                            <w:rPr>
                              <w:sz w:val="22"/>
                            </w:rPr>
                          </w:pPr>
                          <w:r>
                            <w:rPr>
                              <w:sz w:val="22"/>
                            </w:rPr>
                            <w:t>Données</w:t>
                          </w:r>
                        </w:p>
                      </w:txbxContent>
                    </v:textbox>
                  </v:shape>
                </v:group>
              </v:group>
            </w:pict>
          </mc:Fallback>
        </mc:AlternateContent>
      </w: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color w:val="333333"/>
        </w:rPr>
      </w:pPr>
    </w:p>
    <w:p w:rsidR="00593D34" w:rsidRPr="00421D6F" w:rsidRDefault="00593D34" w:rsidP="00593D34">
      <w:pPr>
        <w:spacing w:line="360" w:lineRule="auto"/>
        <w:ind w:firstLine="539"/>
        <w:rPr>
          <w:highlight w:val="red"/>
        </w:rPr>
      </w:pPr>
      <w:r w:rsidRPr="00421D6F">
        <w:rPr>
          <w:b/>
          <w:bCs/>
          <w:color w:val="800000"/>
        </w:rPr>
        <w:t>1.1.3 - Un composant d'immobilisation</w:t>
      </w:r>
      <w:r w:rsidRPr="00421D6F">
        <w:rPr>
          <w:color w:val="333333"/>
        </w:rPr>
        <w:t xml:space="preserve"> </w:t>
      </w:r>
      <w:r w:rsidRPr="00421D6F">
        <w:rPr>
          <w:highlight w:val="red"/>
        </w:rPr>
        <w:t>est un des éléments constitutifs d'un actif qui a une utilisation différente de celle de cet actif et/ou de ses autres éléments.</w:t>
      </w:r>
    </w:p>
    <w:p w:rsidR="00593D34" w:rsidRPr="00421D6F" w:rsidRDefault="00593D34" w:rsidP="00593D34">
      <w:pPr>
        <w:spacing w:line="360" w:lineRule="auto"/>
        <w:ind w:firstLine="539"/>
        <w:jc w:val="both"/>
        <w:rPr>
          <w:highlight w:val="red"/>
        </w:rPr>
      </w:pPr>
      <w:r w:rsidRPr="00421D6F">
        <w:rPr>
          <w:highlight w:val="red"/>
        </w:rPr>
        <w:t xml:space="preserve">Les différents composants d'un actif doivent obligatoirement être valorisés séparément et être soumis à un plan d'amortissement propre lorsque : </w:t>
      </w:r>
    </w:p>
    <w:p w:rsidR="00593D34" w:rsidRPr="00421D6F" w:rsidRDefault="00593D34" w:rsidP="00593D34">
      <w:pPr>
        <w:numPr>
          <w:ilvl w:val="0"/>
          <w:numId w:val="1"/>
        </w:numPr>
        <w:spacing w:line="360" w:lineRule="auto"/>
        <w:ind w:left="0" w:firstLine="539"/>
        <w:jc w:val="both"/>
        <w:rPr>
          <w:highlight w:val="red"/>
        </w:rPr>
      </w:pPr>
      <w:r w:rsidRPr="00421D6F">
        <w:rPr>
          <w:highlight w:val="red"/>
        </w:rPr>
        <w:t>ils ont une durée d'utilité différente,</w:t>
      </w:r>
    </w:p>
    <w:p w:rsidR="00593D34" w:rsidRPr="00421D6F" w:rsidRDefault="00593D34" w:rsidP="00593D34">
      <w:pPr>
        <w:numPr>
          <w:ilvl w:val="0"/>
          <w:numId w:val="1"/>
        </w:numPr>
        <w:spacing w:line="360" w:lineRule="auto"/>
        <w:ind w:left="0" w:firstLine="539"/>
        <w:jc w:val="both"/>
        <w:rPr>
          <w:highlight w:val="red"/>
        </w:rPr>
      </w:pPr>
      <w:r w:rsidRPr="00421D6F">
        <w:rPr>
          <w:highlight w:val="red"/>
        </w:rPr>
        <w:t>ils procurent des avantages à l'entité selon des rythmes différents.</w:t>
      </w:r>
    </w:p>
    <w:p w:rsidR="00593D34" w:rsidRPr="00421D6F" w:rsidRDefault="00593D34" w:rsidP="00593D34">
      <w:pPr>
        <w:spacing w:line="360" w:lineRule="auto"/>
        <w:ind w:firstLine="539"/>
        <w:jc w:val="both"/>
      </w:pPr>
    </w:p>
    <w:p w:rsidR="00593D34" w:rsidRPr="00421D6F" w:rsidRDefault="00593D34" w:rsidP="00593D34">
      <w:pPr>
        <w:spacing w:line="360" w:lineRule="auto"/>
        <w:ind w:firstLine="539"/>
        <w:jc w:val="both"/>
      </w:pPr>
      <w:r w:rsidRPr="00421D6F">
        <w:rPr>
          <w:color w:val="0000FF"/>
          <w:highlight w:val="red"/>
        </w:rPr>
        <w:sym w:font="Wingdings 3" w:char="F063"/>
      </w:r>
      <w:r w:rsidRPr="00421D6F">
        <w:rPr>
          <w:color w:val="333333"/>
          <w:highlight w:val="red"/>
        </w:rPr>
        <w:t xml:space="preserve"> </w:t>
      </w:r>
      <w:r w:rsidRPr="00421D6F">
        <w:rPr>
          <w:highlight w:val="red"/>
        </w:rPr>
        <w:t>Le mode et la durée d'amortissement doivent donc être déterminés pour chacun des composants.</w:t>
      </w:r>
    </w:p>
    <w:p w:rsidR="00593D34" w:rsidRPr="00421D6F" w:rsidRDefault="00593D34" w:rsidP="00593D34">
      <w:pPr>
        <w:spacing w:line="360" w:lineRule="auto"/>
        <w:ind w:firstLine="539"/>
        <w:jc w:val="both"/>
      </w:pPr>
    </w:p>
    <w:p w:rsidR="00593D34" w:rsidRPr="00421D6F" w:rsidRDefault="00593D34" w:rsidP="00593D34">
      <w:pPr>
        <w:spacing w:line="360" w:lineRule="auto"/>
        <w:ind w:firstLine="539"/>
        <w:jc w:val="both"/>
        <w:rPr>
          <w:highlight w:val="red"/>
        </w:rPr>
      </w:pPr>
      <w:r w:rsidRPr="00421D6F">
        <w:rPr>
          <w:highlight w:val="red"/>
        </w:rPr>
        <w:t xml:space="preserve">Il existe deux catégories de composants qui peuvent aboutir à un traitement différent: </w:t>
      </w:r>
    </w:p>
    <w:p w:rsidR="00593D34" w:rsidRPr="00421D6F" w:rsidRDefault="00593D34" w:rsidP="00593D34">
      <w:pPr>
        <w:numPr>
          <w:ilvl w:val="0"/>
          <w:numId w:val="1"/>
        </w:numPr>
        <w:spacing w:line="360" w:lineRule="auto"/>
        <w:ind w:left="540" w:hanging="1"/>
        <w:jc w:val="both"/>
        <w:rPr>
          <w:highlight w:val="red"/>
        </w:rPr>
      </w:pPr>
      <w:r w:rsidRPr="00421D6F">
        <w:rPr>
          <w:highlight w:val="red"/>
        </w:rPr>
        <w:t>Les éléments principaux de l'immobilisation, qui doivent obligatoirement être enregistrés en tant que composants séparés.</w:t>
      </w:r>
    </w:p>
    <w:p w:rsidR="00593D34" w:rsidRPr="00421D6F" w:rsidRDefault="00593D34" w:rsidP="00593D34">
      <w:pPr>
        <w:numPr>
          <w:ilvl w:val="0"/>
          <w:numId w:val="1"/>
        </w:numPr>
        <w:spacing w:line="360" w:lineRule="auto"/>
        <w:ind w:left="540" w:hanging="1"/>
        <w:jc w:val="both"/>
      </w:pPr>
      <w:r w:rsidRPr="00421D6F">
        <w:rPr>
          <w:highlight w:val="red"/>
        </w:rPr>
        <w:t xml:space="preserve">Les programmes pluriannuels de gros entretien ou de grande révision, pour lesquels le choix est laissé </w:t>
      </w:r>
      <w:proofErr w:type="spellStart"/>
      <w:r w:rsidRPr="00421D6F">
        <w:rPr>
          <w:highlight w:val="red"/>
        </w:rPr>
        <w:t>entre</w:t>
      </w:r>
      <w:proofErr w:type="spellEnd"/>
      <w:r w:rsidRPr="00421D6F">
        <w:rPr>
          <w:highlight w:val="red"/>
        </w:rPr>
        <w:t xml:space="preserve"> l'approche par composant et la constitution d'une provision pour gros entretien ou grande révision</w:t>
      </w:r>
      <w:r w:rsidRPr="00421D6F">
        <w:t xml:space="preserve"> (l'option doit être exercée de la même manière pour l'ensemble des biens de l'entité).</w:t>
      </w:r>
    </w:p>
    <w:p w:rsidR="00593D34" w:rsidRPr="00421D6F" w:rsidRDefault="00593D34" w:rsidP="00593D34">
      <w:pPr>
        <w:spacing w:line="360" w:lineRule="auto"/>
        <w:ind w:left="540" w:hanging="1"/>
        <w:jc w:val="both"/>
      </w:pPr>
      <w:r w:rsidRPr="00421D6F">
        <w:t>(Voir provisions pour grosses réparations – 1.1.6)</w:t>
      </w:r>
    </w:p>
    <w:p w:rsidR="00593D34" w:rsidRPr="00421D6F" w:rsidRDefault="00593D34" w:rsidP="00593D34">
      <w:pPr>
        <w:spacing w:line="360" w:lineRule="auto"/>
        <w:ind w:firstLine="539"/>
        <w:jc w:val="both"/>
      </w:pPr>
    </w:p>
    <w:p w:rsidR="00593D34" w:rsidRPr="00421D6F" w:rsidRDefault="00593D34" w:rsidP="00593D34">
      <w:pPr>
        <w:spacing w:line="360" w:lineRule="auto"/>
        <w:ind w:firstLine="539"/>
        <w:jc w:val="both"/>
      </w:pPr>
      <w:r w:rsidRPr="00421D6F">
        <w:rPr>
          <w:highlight w:val="red"/>
        </w:rPr>
        <w:t>La partie non décomposée de l'immobilisation sera appelée "structure", dans le cas présent, la structure d'un immeuble constitue le gros œuvre.</w:t>
      </w:r>
    </w:p>
    <w:p w:rsidR="00593D34" w:rsidRPr="00421D6F" w:rsidRDefault="00593D34" w:rsidP="00593D34">
      <w:pPr>
        <w:spacing w:line="360" w:lineRule="auto"/>
        <w:ind w:firstLine="539"/>
        <w:jc w:val="both"/>
        <w:rPr>
          <w:b/>
          <w:bCs/>
        </w:rPr>
      </w:pPr>
    </w:p>
    <w:p w:rsidR="00593D34" w:rsidRPr="00421D6F" w:rsidRDefault="00593D34" w:rsidP="00593D34">
      <w:pPr>
        <w:spacing w:line="360" w:lineRule="auto"/>
        <w:ind w:firstLine="539"/>
        <w:jc w:val="both"/>
        <w:rPr>
          <w:b/>
          <w:bCs/>
        </w:rPr>
      </w:pPr>
    </w:p>
    <w:p w:rsidR="00593D34" w:rsidRPr="00421D6F" w:rsidRDefault="00593D34" w:rsidP="00593D34">
      <w:pPr>
        <w:spacing w:line="360" w:lineRule="auto"/>
        <w:ind w:firstLine="539"/>
        <w:jc w:val="both"/>
      </w:pPr>
      <w:r w:rsidRPr="00421D6F">
        <w:rPr>
          <w:b/>
          <w:bCs/>
          <w:color w:val="800000"/>
        </w:rPr>
        <w:t>1.1.4 - Un amortissement</w:t>
      </w:r>
      <w:r w:rsidRPr="00421D6F">
        <w:rPr>
          <w:color w:val="333333"/>
        </w:rPr>
        <w:t xml:space="preserve"> </w:t>
      </w:r>
      <w:r w:rsidRPr="00421D6F">
        <w:rPr>
          <w:highlight w:val="red"/>
        </w:rPr>
        <w:t>est la répartition systématique et irréversible du montant amortissable d'un actif en fonction de son utilisation</w:t>
      </w:r>
    </w:p>
    <w:p w:rsidR="00593D34" w:rsidRPr="00421D6F" w:rsidRDefault="00593D34" w:rsidP="00593D34">
      <w:pPr>
        <w:spacing w:line="360" w:lineRule="auto"/>
        <w:ind w:firstLine="539"/>
        <w:jc w:val="both"/>
      </w:pPr>
    </w:p>
    <w:p w:rsidR="00593D34" w:rsidRPr="00421D6F" w:rsidRDefault="00593D34" w:rsidP="00593D34">
      <w:pPr>
        <w:spacing w:line="360" w:lineRule="auto"/>
        <w:ind w:firstLine="539"/>
        <w:jc w:val="both"/>
      </w:pPr>
      <w:r w:rsidRPr="00421D6F">
        <w:rPr>
          <w:color w:val="0000FF"/>
        </w:rPr>
        <w:sym w:font="Wingdings 3" w:char="F063"/>
      </w:r>
      <w:r w:rsidRPr="00421D6F">
        <w:rPr>
          <w:color w:val="0000FF"/>
        </w:rPr>
        <w:t xml:space="preserve"> </w:t>
      </w:r>
      <w:r w:rsidRPr="00421D6F">
        <w:rPr>
          <w:highlight w:val="red"/>
        </w:rPr>
        <w:t>L'actif n'est donc plus amorti à partir d'une durée de vie estimée mais sur la base de sa durée d'utilité prévue, (ou période pendant laquelle l'entité pense utiliser le bien).</w:t>
      </w:r>
      <w:r w:rsidRPr="00421D6F">
        <w:t xml:space="preserve"> </w:t>
      </w:r>
    </w:p>
    <w:p w:rsidR="00593D34" w:rsidRPr="00421D6F" w:rsidRDefault="00593D34" w:rsidP="00593D34">
      <w:pPr>
        <w:spacing w:line="360" w:lineRule="auto"/>
        <w:ind w:firstLine="539"/>
        <w:jc w:val="both"/>
        <w:rPr>
          <w:highlight w:val="red"/>
        </w:rPr>
      </w:pPr>
      <w:r w:rsidRPr="00421D6F">
        <w:rPr>
          <w:highlight w:val="red"/>
        </w:rPr>
        <w:t>Cette utilisation est mesurée par la consommation des avantages économiques attendus de cet actif, elle est déterminable soit en unité de temps, soit par d'autres unités d'œuvre si celles-ci reflètent plus correctement le rythme de consommation des avantages économiques.</w:t>
      </w:r>
    </w:p>
    <w:p w:rsidR="00593D34" w:rsidRPr="00421D6F" w:rsidRDefault="00593D34" w:rsidP="00593D34">
      <w:pPr>
        <w:spacing w:line="360" w:lineRule="auto"/>
        <w:ind w:firstLine="539"/>
        <w:jc w:val="both"/>
      </w:pPr>
      <w:r w:rsidRPr="00421D6F">
        <w:rPr>
          <w:highlight w:val="red"/>
        </w:rPr>
        <w:t>Le mode d'amortissement utilisé doit donc refléter le rythme selon lequel les avantages économiques futurs liés à cet actif sont consommés par l'entité.</w:t>
      </w:r>
      <w:r w:rsidRPr="00421D6F">
        <w:t xml:space="preserve"> </w:t>
      </w:r>
    </w:p>
    <w:p w:rsidR="00593D34" w:rsidRPr="00421D6F" w:rsidRDefault="00593D34" w:rsidP="00593D34">
      <w:pPr>
        <w:spacing w:line="360" w:lineRule="auto"/>
        <w:ind w:firstLine="539"/>
        <w:jc w:val="both"/>
        <w:rPr>
          <w:b/>
          <w:bCs/>
        </w:rPr>
      </w:pPr>
    </w:p>
    <w:p w:rsidR="00593D34" w:rsidRPr="00421D6F" w:rsidRDefault="00593D34" w:rsidP="00593D34">
      <w:pPr>
        <w:spacing w:line="360" w:lineRule="auto"/>
        <w:ind w:firstLine="539"/>
        <w:jc w:val="both"/>
      </w:pPr>
      <w:r w:rsidRPr="00421D6F">
        <w:rPr>
          <w:color w:val="0000FF"/>
        </w:rPr>
        <w:sym w:font="Wingdings 3" w:char="F063"/>
      </w:r>
      <w:r w:rsidRPr="00421D6F">
        <w:rPr>
          <w:color w:val="0000FF"/>
        </w:rPr>
        <w:t xml:space="preserve"> </w:t>
      </w:r>
      <w:r w:rsidRPr="00421D6F">
        <w:t>Une revue périodique de la durée et de la base amortissable doit être effectuée, et ce pour chaque composant identifié.</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39"/>
        <w:jc w:val="both"/>
        <w:rPr>
          <w:highlight w:val="red"/>
        </w:rPr>
      </w:pPr>
      <w:r w:rsidRPr="00421D6F">
        <w:rPr>
          <w:b/>
          <w:bCs/>
          <w:color w:val="800000"/>
        </w:rPr>
        <w:t xml:space="preserve">1.1.5 - Une dépréciation </w:t>
      </w:r>
      <w:r w:rsidRPr="00421D6F">
        <w:rPr>
          <w:highlight w:val="red"/>
        </w:rPr>
        <w:t xml:space="preserve">est une diminution de la valeur comptable d'un actif suite à la comparaison (au moins une fois au cours de chaque exercice) de la valeur nette comptable (VNC) et de la valeur actuelle (VA). </w:t>
      </w:r>
    </w:p>
    <w:p w:rsidR="00593D34" w:rsidRPr="00421D6F" w:rsidRDefault="00593D34" w:rsidP="00593D34">
      <w:pPr>
        <w:spacing w:line="360" w:lineRule="auto"/>
        <w:ind w:firstLine="539"/>
        <w:jc w:val="both"/>
        <w:rPr>
          <w:highlight w:val="red"/>
        </w:rPr>
      </w:pPr>
      <w:r w:rsidRPr="00421D6F">
        <w:rPr>
          <w:highlight w:val="red"/>
        </w:rPr>
        <w:t>S'il existe un indice de perte de valeur (diminution de la valeur de marché, obsolescence, performance inférieure aux prévisions,…) l'entreprise doit obligatoirement constater une dépréciation (réversible) via un compte spécifique de racine 29.</w:t>
      </w:r>
    </w:p>
    <w:p w:rsidR="00593D34" w:rsidRPr="00421D6F" w:rsidRDefault="00593D34" w:rsidP="00593D34">
      <w:pPr>
        <w:spacing w:line="360" w:lineRule="auto"/>
        <w:ind w:firstLine="539"/>
        <w:jc w:val="both"/>
        <w:rPr>
          <w:highlight w:val="red"/>
        </w:rPr>
      </w:pPr>
    </w:p>
    <w:p w:rsidR="00593D34" w:rsidRPr="00421D6F" w:rsidRDefault="00593D34" w:rsidP="00593D34">
      <w:pPr>
        <w:spacing w:line="360" w:lineRule="auto"/>
        <w:ind w:left="756" w:hanging="217"/>
        <w:jc w:val="both"/>
        <w:rPr>
          <w:highlight w:val="red"/>
        </w:rPr>
      </w:pPr>
      <w:r w:rsidRPr="00421D6F">
        <w:rPr>
          <w:highlight w:val="red"/>
        </w:rPr>
        <w:sym w:font="Wingdings 3" w:char="F0CA"/>
      </w:r>
      <w:r w:rsidRPr="00421D6F">
        <w:rPr>
          <w:b/>
          <w:bCs/>
          <w:i/>
          <w:iCs/>
          <w:highlight w:val="red"/>
        </w:rPr>
        <w:t>La valeur actuelle</w:t>
      </w:r>
      <w:r w:rsidRPr="00421D6F">
        <w:rPr>
          <w:highlight w:val="red"/>
        </w:rPr>
        <w:t xml:space="preserve"> est la valeur la plus élevée de la valeur vénale ou de la valeur d'usage.</w:t>
      </w:r>
    </w:p>
    <w:p w:rsidR="00593D34" w:rsidRPr="00421D6F" w:rsidRDefault="00593D34" w:rsidP="00593D34">
      <w:pPr>
        <w:spacing w:line="360" w:lineRule="auto"/>
        <w:ind w:left="756" w:hanging="217"/>
        <w:jc w:val="both"/>
      </w:pPr>
      <w:r w:rsidRPr="00421D6F">
        <w:rPr>
          <w:highlight w:val="red"/>
        </w:rPr>
        <w:sym w:font="Wingdings 3" w:char="F0CA"/>
      </w:r>
      <w:r w:rsidRPr="00421D6F">
        <w:rPr>
          <w:b/>
          <w:bCs/>
          <w:i/>
          <w:iCs/>
          <w:highlight w:val="red"/>
        </w:rPr>
        <w:t>La valeur d'usage</w:t>
      </w:r>
      <w:r w:rsidRPr="00421D6F">
        <w:rPr>
          <w:highlight w:val="red"/>
        </w:rPr>
        <w:t xml:space="preserve"> d'un actif est la valeur des avantages économiques futurs attendus de son utilisation et de sa sortie.</w:t>
      </w:r>
    </w:p>
    <w:p w:rsidR="00593D34" w:rsidRPr="00421D6F" w:rsidRDefault="00593D34" w:rsidP="00593D34">
      <w:pPr>
        <w:spacing w:line="360" w:lineRule="auto"/>
        <w:ind w:firstLine="539"/>
        <w:jc w:val="both"/>
        <w:rPr>
          <w:color w:val="333333"/>
        </w:rPr>
      </w:pPr>
      <w:r w:rsidRPr="00421D6F">
        <w:rPr>
          <w:color w:val="333333"/>
        </w:rPr>
        <w:br w:type="page"/>
      </w:r>
    </w:p>
    <w:p w:rsidR="00593D34" w:rsidRPr="00421D6F" w:rsidRDefault="00593D34" w:rsidP="00593D34">
      <w:pPr>
        <w:spacing w:line="360" w:lineRule="auto"/>
        <w:ind w:firstLine="540"/>
        <w:jc w:val="both"/>
        <w:rPr>
          <w:b/>
          <w:bCs/>
          <w:color w:val="800000"/>
        </w:rPr>
      </w:pPr>
      <w:r w:rsidRPr="00421D6F">
        <w:rPr>
          <w:b/>
          <w:bCs/>
          <w:color w:val="800000"/>
        </w:rPr>
        <w:lastRenderedPageBreak/>
        <w:t>1.1.6 – Les dépenses d'entretien et de réparation</w:t>
      </w:r>
    </w:p>
    <w:p w:rsidR="00593D34" w:rsidRPr="00421D6F" w:rsidRDefault="00593D34" w:rsidP="00593D34">
      <w:pPr>
        <w:spacing w:line="360" w:lineRule="auto"/>
        <w:ind w:firstLine="540"/>
        <w:jc w:val="both"/>
      </w:pPr>
      <w:r w:rsidRPr="00421D6F">
        <w:rPr>
          <w:highlight w:val="red"/>
        </w:rPr>
        <w:t>Conséquence directe de la décomposition,</w:t>
      </w:r>
      <w:r w:rsidRPr="00421D6F">
        <w:t xml:space="preserve"> le régime comptable et fiscal des dépenses relatives à des immobilisations existantes a été modifié en profondeur, il convient donc d'en analyser l'impact.</w:t>
      </w:r>
    </w:p>
    <w:p w:rsidR="00593D34" w:rsidRPr="00421D6F" w:rsidRDefault="00593D34" w:rsidP="00593D34">
      <w:pPr>
        <w:spacing w:line="360" w:lineRule="auto"/>
        <w:ind w:firstLine="540"/>
        <w:rPr>
          <w:b/>
          <w:bCs/>
          <w:i/>
          <w:iCs/>
        </w:rPr>
      </w:pPr>
    </w:p>
    <w:p w:rsidR="00593D34" w:rsidRPr="00421D6F" w:rsidRDefault="00593D34" w:rsidP="00593D34">
      <w:pPr>
        <w:spacing w:line="360" w:lineRule="auto"/>
        <w:ind w:firstLine="540"/>
        <w:jc w:val="both"/>
        <w:rPr>
          <w:b/>
          <w:bCs/>
          <w:i/>
          <w:iCs/>
          <w:color w:val="993300"/>
        </w:rPr>
      </w:pPr>
      <w:r w:rsidRPr="00421D6F">
        <w:rPr>
          <w:b/>
          <w:bCs/>
          <w:i/>
          <w:iCs/>
          <w:color w:val="993300"/>
          <w:highlight w:val="red"/>
        </w:rPr>
        <w:t>Avant la réforme :</w:t>
      </w:r>
      <w:r w:rsidRPr="00421D6F">
        <w:rPr>
          <w:b/>
          <w:bCs/>
          <w:i/>
          <w:iCs/>
          <w:color w:val="993300"/>
        </w:rPr>
        <w:t xml:space="preserve"> Traitement distinct selon la nature de la dépense liée à un actif existant.</w:t>
      </w:r>
    </w:p>
    <w:p w:rsidR="00593D34" w:rsidRPr="00421D6F" w:rsidRDefault="00593D34" w:rsidP="00593D34">
      <w:pPr>
        <w:spacing w:line="360" w:lineRule="auto"/>
        <w:ind w:firstLine="540"/>
        <w:jc w:val="both"/>
        <w:rPr>
          <w:highlight w:val="red"/>
        </w:rPr>
      </w:pPr>
      <w:r w:rsidRPr="00421D6F">
        <w:rPr>
          <w:highlight w:val="red"/>
        </w:rPr>
        <w:sym w:font="Wingdings 3" w:char="F063"/>
      </w:r>
      <w:r w:rsidRPr="00421D6F">
        <w:rPr>
          <w:b/>
          <w:bCs/>
          <w:highlight w:val="red"/>
        </w:rPr>
        <w:t xml:space="preserve"> </w:t>
      </w:r>
      <w:r w:rsidRPr="00421D6F">
        <w:rPr>
          <w:highlight w:val="red"/>
          <w:u w:val="single"/>
        </w:rPr>
        <w:t>Inscrit à l'actif :</w:t>
      </w:r>
    </w:p>
    <w:p w:rsidR="00593D34" w:rsidRPr="00421D6F" w:rsidRDefault="00593D34" w:rsidP="00593D34">
      <w:pPr>
        <w:pStyle w:val="Header"/>
        <w:tabs>
          <w:tab w:val="clear" w:pos="4536"/>
          <w:tab w:val="clear" w:pos="9072"/>
        </w:tabs>
        <w:spacing w:line="360" w:lineRule="auto"/>
        <w:ind w:left="1080"/>
        <w:jc w:val="both"/>
        <w:rPr>
          <w:highlight w:val="red"/>
        </w:rPr>
      </w:pPr>
      <w:r w:rsidRPr="00421D6F">
        <w:rPr>
          <w:highlight w:val="red"/>
        </w:rPr>
        <w:t>- Dépenses qui augmentent la valeur de l'actif immobilisé,</w:t>
      </w:r>
    </w:p>
    <w:p w:rsidR="00593D34" w:rsidRPr="00421D6F" w:rsidRDefault="00593D34" w:rsidP="00593D34">
      <w:pPr>
        <w:spacing w:line="360" w:lineRule="auto"/>
        <w:ind w:left="1080"/>
        <w:jc w:val="both"/>
        <w:rPr>
          <w:highlight w:val="red"/>
        </w:rPr>
      </w:pPr>
      <w:r w:rsidRPr="00421D6F">
        <w:rPr>
          <w:highlight w:val="red"/>
        </w:rPr>
        <w:t>- Dépenses qui prolongent la durée probable d'utilisation prévue initialement.</w:t>
      </w:r>
    </w:p>
    <w:p w:rsidR="00593D34" w:rsidRPr="00421D6F" w:rsidRDefault="00593D34" w:rsidP="00593D34">
      <w:pPr>
        <w:spacing w:line="360" w:lineRule="auto"/>
        <w:ind w:firstLine="540"/>
        <w:jc w:val="both"/>
        <w:rPr>
          <w:highlight w:val="red"/>
          <w:u w:val="single"/>
        </w:rPr>
      </w:pPr>
      <w:r w:rsidRPr="00421D6F">
        <w:rPr>
          <w:highlight w:val="red"/>
        </w:rPr>
        <w:sym w:font="Wingdings 3" w:char="F063"/>
      </w:r>
      <w:r w:rsidRPr="00421D6F">
        <w:rPr>
          <w:b/>
          <w:bCs/>
          <w:highlight w:val="red"/>
        </w:rPr>
        <w:t xml:space="preserve"> </w:t>
      </w:r>
      <w:r w:rsidRPr="00421D6F">
        <w:rPr>
          <w:highlight w:val="red"/>
          <w:u w:val="single"/>
        </w:rPr>
        <w:t>Comptabilisé en charge :</w:t>
      </w:r>
    </w:p>
    <w:p w:rsidR="00593D34" w:rsidRPr="00421D6F" w:rsidRDefault="00593D34" w:rsidP="00593D34">
      <w:pPr>
        <w:pStyle w:val="BodyTextIndent3"/>
        <w:autoSpaceDE/>
        <w:autoSpaceDN/>
        <w:adjustRightInd/>
        <w:spacing w:line="360" w:lineRule="auto"/>
        <w:ind w:left="1080" w:firstLine="0"/>
        <w:jc w:val="both"/>
        <w:rPr>
          <w:b/>
          <w:bCs/>
          <w:szCs w:val="24"/>
        </w:rPr>
      </w:pPr>
      <w:r w:rsidRPr="00421D6F">
        <w:rPr>
          <w:szCs w:val="24"/>
          <w:highlight w:val="red"/>
        </w:rPr>
        <w:t>- Dépenses ayant pour but de maintenir l'actif en état de fonctionnement jusqu'au terme de sa durée d'utilisation initiale.</w:t>
      </w:r>
    </w:p>
    <w:p w:rsidR="00593D34" w:rsidRPr="00421D6F" w:rsidRDefault="00593D34" w:rsidP="00593D34">
      <w:pPr>
        <w:spacing w:line="360" w:lineRule="auto"/>
        <w:ind w:firstLine="540"/>
        <w:jc w:val="both"/>
      </w:pPr>
    </w:p>
    <w:p w:rsidR="00593D34" w:rsidRPr="00421D6F" w:rsidRDefault="00593D34" w:rsidP="00593D34">
      <w:pPr>
        <w:pStyle w:val="BodyTextIndent3"/>
        <w:autoSpaceDE/>
        <w:autoSpaceDN/>
        <w:adjustRightInd/>
        <w:spacing w:line="360" w:lineRule="auto"/>
        <w:jc w:val="both"/>
        <w:rPr>
          <w:szCs w:val="24"/>
        </w:rPr>
      </w:pPr>
      <w:r w:rsidRPr="00421D6F">
        <w:rPr>
          <w:szCs w:val="24"/>
          <w:highlight w:val="lightGray"/>
        </w:rPr>
        <w:t>De fait, les dépenses d'entretien et de réparation telles que les dépenses périodiques de ravalement, de réfection de toiture, de peinture ou encore de revêtement de sols pouvaient être</w:t>
      </w:r>
      <w:r w:rsidRPr="00421D6F">
        <w:rPr>
          <w:szCs w:val="24"/>
        </w:rPr>
        <w:t xml:space="preserve"> </w:t>
      </w:r>
      <w:r w:rsidRPr="00421D6F">
        <w:rPr>
          <w:szCs w:val="24"/>
          <w:highlight w:val="red"/>
        </w:rPr>
        <w:t>admises dans les charges déductibles</w:t>
      </w:r>
      <w:r w:rsidRPr="00421D6F">
        <w:rPr>
          <w:szCs w:val="24"/>
        </w:rPr>
        <w:t>.</w:t>
      </w:r>
    </w:p>
    <w:p w:rsidR="00593D34" w:rsidRPr="00421D6F" w:rsidRDefault="00593D34" w:rsidP="00593D34">
      <w:pPr>
        <w:spacing w:line="360" w:lineRule="auto"/>
        <w:ind w:firstLine="540"/>
        <w:jc w:val="both"/>
      </w:pPr>
      <w:r w:rsidRPr="00421D6F">
        <w:rPr>
          <w:highlight w:val="lightGray"/>
        </w:rPr>
        <w:t>En revanche, les dépenses d'installations générales et d'agencement ainsi que les aménagements importants (électricité, plomberie, téléphone,…) étaient le plus souvent</w:t>
      </w:r>
      <w:r w:rsidRPr="00421D6F">
        <w:t xml:space="preserve"> </w:t>
      </w:r>
      <w:r w:rsidRPr="00421D6F">
        <w:rPr>
          <w:highlight w:val="red"/>
        </w:rPr>
        <w:t>considérées comme une immobilisation amortissable.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rPr>
          <w:b/>
          <w:bCs/>
        </w:rPr>
      </w:pPr>
      <w:r w:rsidRPr="00421D6F">
        <w:rPr>
          <w:b/>
          <w:bCs/>
          <w:highlight w:val="red"/>
        </w:rPr>
        <w:t>La provision pour grosse réparation (PGR)</w:t>
      </w:r>
    </w:p>
    <w:p w:rsidR="00593D34" w:rsidRPr="00421D6F" w:rsidRDefault="00593D34" w:rsidP="00593D34">
      <w:pPr>
        <w:pStyle w:val="BodyTextIndent3"/>
        <w:spacing w:line="360" w:lineRule="auto"/>
        <w:jc w:val="both"/>
        <w:rPr>
          <w:szCs w:val="24"/>
          <w:highlight w:val="lightGray"/>
        </w:rPr>
      </w:pPr>
      <w:proofErr w:type="spellStart"/>
      <w:r w:rsidRPr="00421D6F">
        <w:rPr>
          <w:szCs w:val="24"/>
          <w:highlight w:val="lightGray"/>
        </w:rPr>
        <w:t>Celle ci</w:t>
      </w:r>
      <w:proofErr w:type="spellEnd"/>
      <w:r w:rsidRPr="00421D6F">
        <w:rPr>
          <w:szCs w:val="24"/>
          <w:highlight w:val="lightGray"/>
        </w:rPr>
        <w:t xml:space="preserve"> était constituée afin de couvrir des travaux d'une importance excédant celle des opérations courantes d'entretien et de réparation et consistant en la remise en état, la réfection, voire le remplacement, d'équipements qui, au même titre que les gros murs, les charpentes et les couvertures, sont essentiels pour maintenir l'immeuble en état d'être utilisé conformément à sa destination.</w:t>
      </w:r>
    </w:p>
    <w:p w:rsidR="00593D34" w:rsidRPr="00421D6F" w:rsidRDefault="00593D34" w:rsidP="00593D34">
      <w:pPr>
        <w:autoSpaceDE w:val="0"/>
        <w:autoSpaceDN w:val="0"/>
        <w:adjustRightInd w:val="0"/>
        <w:spacing w:line="360" w:lineRule="auto"/>
        <w:ind w:firstLine="540"/>
        <w:jc w:val="both"/>
      </w:pPr>
      <w:r w:rsidRPr="00421D6F">
        <w:rPr>
          <w:highlight w:val="lightGray"/>
        </w:rPr>
        <w:t>Toutefois cette provision, pour être déductible, ne pouvait couvrir des dépenses qui auraient pour effet d’augmenter la valeur de l’actif ou de prolonger sa durée d’utilisation.</w:t>
      </w: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jc w:val="both"/>
        <w:rPr>
          <w:b/>
          <w:bCs/>
          <w:i/>
          <w:iCs/>
          <w:color w:val="993300"/>
        </w:rPr>
      </w:pPr>
      <w:r w:rsidRPr="00421D6F">
        <w:rPr>
          <w:b/>
          <w:bCs/>
          <w:i/>
          <w:iCs/>
          <w:color w:val="993300"/>
          <w:highlight w:val="red"/>
        </w:rPr>
        <w:t>Après la réforme :</w:t>
      </w:r>
      <w:r w:rsidRPr="00421D6F">
        <w:rPr>
          <w:b/>
          <w:bCs/>
          <w:i/>
          <w:iCs/>
          <w:color w:val="993300"/>
        </w:rPr>
        <w:t xml:space="preserve"> Traitement identique à celui de l'actif acquis ou crée</w:t>
      </w:r>
    </w:p>
    <w:p w:rsidR="00593D34" w:rsidRPr="00421D6F" w:rsidRDefault="00593D34" w:rsidP="00593D34">
      <w:pPr>
        <w:spacing w:line="360" w:lineRule="auto"/>
        <w:ind w:firstLine="540"/>
        <w:jc w:val="both"/>
      </w:pPr>
    </w:p>
    <w:p w:rsidR="00593D34" w:rsidRPr="00421D6F" w:rsidRDefault="00593D34" w:rsidP="00593D34">
      <w:pPr>
        <w:autoSpaceDE w:val="0"/>
        <w:autoSpaceDN w:val="0"/>
        <w:adjustRightInd w:val="0"/>
        <w:spacing w:line="360" w:lineRule="auto"/>
        <w:ind w:firstLine="540"/>
        <w:jc w:val="both"/>
        <w:rPr>
          <w:highlight w:val="red"/>
        </w:rPr>
      </w:pPr>
      <w:r w:rsidRPr="00421D6F">
        <w:rPr>
          <w:highlight w:val="red"/>
        </w:rPr>
        <w:t>Les mêmes règles d'activation doivent désormais être appliquées pour :</w:t>
      </w:r>
    </w:p>
    <w:p w:rsidR="00593D34" w:rsidRPr="00421D6F" w:rsidRDefault="00593D34" w:rsidP="00593D34">
      <w:pPr>
        <w:tabs>
          <w:tab w:val="left" w:pos="900"/>
        </w:tabs>
        <w:autoSpaceDE w:val="0"/>
        <w:autoSpaceDN w:val="0"/>
        <w:adjustRightInd w:val="0"/>
        <w:spacing w:line="360" w:lineRule="auto"/>
        <w:ind w:left="540"/>
        <w:jc w:val="both"/>
        <w:rPr>
          <w:highlight w:val="red"/>
        </w:rPr>
      </w:pPr>
      <w:r w:rsidRPr="00421D6F">
        <w:rPr>
          <w:highlight w:val="red"/>
        </w:rPr>
        <w:t>- les coûts initiaux encourus pour acquérir ou produire une immobilisation corporelle,</w:t>
      </w:r>
    </w:p>
    <w:p w:rsidR="00593D34" w:rsidRPr="00421D6F" w:rsidRDefault="00593D34" w:rsidP="00593D34">
      <w:pPr>
        <w:autoSpaceDE w:val="0"/>
        <w:autoSpaceDN w:val="0"/>
        <w:adjustRightInd w:val="0"/>
        <w:spacing w:line="360" w:lineRule="auto"/>
        <w:ind w:left="540"/>
        <w:jc w:val="both"/>
        <w:rPr>
          <w:rFonts w:ascii="Arial" w:hAnsi="Arial" w:cs="Arial"/>
        </w:rPr>
      </w:pPr>
      <w:r w:rsidRPr="00421D6F">
        <w:rPr>
          <w:highlight w:val="red"/>
        </w:rPr>
        <w:t>- les coûts encourus postérieurement pour ajouter ou remplacer des éléments ou pour incorporer des coûts d’entretien ou de grandes révisions.</w:t>
      </w:r>
    </w:p>
    <w:p w:rsidR="00593D34" w:rsidRPr="00421D6F" w:rsidRDefault="00593D34" w:rsidP="00593D34">
      <w:pPr>
        <w:spacing w:line="360" w:lineRule="auto"/>
        <w:ind w:firstLine="540"/>
        <w:jc w:val="both"/>
      </w:pPr>
      <w:r w:rsidRPr="00421D6F">
        <w:rPr>
          <w:highlight w:val="lightGray"/>
        </w:rPr>
        <w:t>Il convient donc d'appliquer, tant en comptabilité qu'en fiscalité, les nouveaux critères d'identification d'une immobilisation aux dépenses réalisées sur des actifs existants.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rPr>
          <w:highlight w:val="red"/>
        </w:rPr>
      </w:pPr>
      <w:r w:rsidRPr="00421D6F">
        <w:rPr>
          <w:highlight w:val="red"/>
        </w:rPr>
        <w:t>Les critères d'activation ou de comptabilisation en charges ne changent pas en tant que tels, la modification prévue par les textes réside dans la date à laquelle est prise en compte la prolongation de la durée d'utilisation :</w:t>
      </w:r>
    </w:p>
    <w:p w:rsidR="00593D34" w:rsidRPr="00421D6F" w:rsidRDefault="00593D34" w:rsidP="00593D34">
      <w:pPr>
        <w:autoSpaceDE w:val="0"/>
        <w:autoSpaceDN w:val="0"/>
        <w:adjustRightInd w:val="0"/>
        <w:spacing w:line="360" w:lineRule="auto"/>
        <w:ind w:firstLine="540"/>
        <w:jc w:val="both"/>
      </w:pPr>
      <w:r w:rsidRPr="00421D6F">
        <w:rPr>
          <w:highlight w:val="red"/>
        </w:rPr>
        <w:t>En effet, cette prolongation n'est plus calculée à partir de la date d'acquisition ou de création de l'immobilisation, mais à partir de la date à laquelle intervient la dépense en cause.</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rPr>
          <w:highlight w:val="red"/>
        </w:rPr>
      </w:pPr>
      <w:r w:rsidRPr="00421D6F">
        <w:rPr>
          <w:highlight w:val="red"/>
        </w:rPr>
        <w:t>Il en va de même en cas d’augmentation de la valeur de l’immobilisation (suite à une amélioration par exemple) car les avantages économiques attendus de l'actif augmentent.</w:t>
      </w:r>
    </w:p>
    <w:p w:rsidR="00593D34" w:rsidRPr="00421D6F" w:rsidRDefault="00593D34" w:rsidP="00593D34">
      <w:pPr>
        <w:autoSpaceDE w:val="0"/>
        <w:autoSpaceDN w:val="0"/>
        <w:adjustRightInd w:val="0"/>
        <w:spacing w:line="360" w:lineRule="auto"/>
        <w:ind w:firstLine="540"/>
        <w:jc w:val="both"/>
      </w:pPr>
      <w:r w:rsidRPr="00421D6F">
        <w:rPr>
          <w:highlight w:val="red"/>
        </w:rPr>
        <w:t>En effet, l’accroissement de la durée probable d’utilisation de l’actif associé permet d'espérer générer plus de flux de trésorerie.</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pPr>
      <w:r w:rsidRPr="00421D6F">
        <w:rPr>
          <w:highlight w:val="lightGray"/>
        </w:rPr>
        <w:t>L'impact de ces modifications est donc mineur, l’application de l’approche par composants constituant la principale nouveauté dans le traitement de ces dépenses ultérieures sur des actifs existants.</w:t>
      </w:r>
    </w:p>
    <w:p w:rsidR="00593D34" w:rsidRPr="00421D6F" w:rsidRDefault="00593D34" w:rsidP="00593D34">
      <w:pPr>
        <w:autoSpaceDE w:val="0"/>
        <w:autoSpaceDN w:val="0"/>
        <w:adjustRightInd w:val="0"/>
        <w:spacing w:line="360" w:lineRule="auto"/>
        <w:ind w:firstLine="540"/>
        <w:jc w:val="both"/>
      </w:pPr>
      <w:r w:rsidRPr="00421D6F">
        <w:rPr>
          <w:highlight w:val="darkCyan"/>
        </w:rPr>
        <w:t>En pratique, nous verrons que le choix entre composant (immobilisation) et provision (dont le but est d'anticiper une charge probable) implique des interrogations aux niveaux comptable et fiscal.</w:t>
      </w:r>
    </w:p>
    <w:p w:rsidR="00593D34" w:rsidRPr="00421D6F" w:rsidRDefault="00593D34" w:rsidP="00593D34">
      <w:pPr>
        <w:spacing w:line="360" w:lineRule="auto"/>
        <w:ind w:firstLine="540"/>
        <w:jc w:val="both"/>
        <w:rPr>
          <w:b/>
          <w:bCs/>
        </w:rPr>
      </w:pPr>
      <w:r w:rsidRPr="00421D6F">
        <w:rPr>
          <w:b/>
          <w:bCs/>
        </w:rPr>
        <w:br w:type="page"/>
      </w:r>
    </w:p>
    <w:p w:rsidR="00593D34" w:rsidRPr="00421D6F" w:rsidRDefault="00593D34" w:rsidP="00593D34">
      <w:pPr>
        <w:spacing w:line="360" w:lineRule="auto"/>
        <w:ind w:firstLine="540"/>
        <w:jc w:val="both"/>
        <w:rPr>
          <w:highlight w:val="red"/>
        </w:rPr>
      </w:pPr>
      <w:r w:rsidRPr="00421D6F">
        <w:rPr>
          <w:b/>
          <w:bCs/>
          <w:highlight w:val="red"/>
        </w:rPr>
        <w:lastRenderedPageBreak/>
        <w:t>La provision pour grosses réparations</w:t>
      </w:r>
    </w:p>
    <w:p w:rsidR="00593D34" w:rsidRPr="00421D6F" w:rsidRDefault="00593D34" w:rsidP="00593D34">
      <w:pPr>
        <w:spacing w:line="360" w:lineRule="auto"/>
        <w:ind w:firstLine="540"/>
        <w:jc w:val="both"/>
      </w:pPr>
      <w:r w:rsidRPr="00421D6F">
        <w:rPr>
          <w:highlight w:val="red"/>
        </w:rPr>
        <w:t>Ces provisions ne sont plus autorisées.</w:t>
      </w:r>
    </w:p>
    <w:p w:rsidR="00593D34" w:rsidRPr="00421D6F" w:rsidRDefault="00593D34" w:rsidP="00593D34">
      <w:pPr>
        <w:pStyle w:val="BodyTextIndent3"/>
        <w:autoSpaceDE/>
        <w:autoSpaceDN/>
        <w:adjustRightInd/>
        <w:spacing w:line="360" w:lineRule="auto"/>
        <w:jc w:val="both"/>
        <w:rPr>
          <w:szCs w:val="24"/>
        </w:rPr>
      </w:pPr>
      <w:r w:rsidRPr="00421D6F">
        <w:rPr>
          <w:szCs w:val="24"/>
          <w:highlight w:val="red"/>
        </w:rPr>
        <w:t>Les charges correspondantes constituaient généralement des dépenses de remplacement d'éléments d'actif qui doivent désormais être comptabilisées comme des composants lors de leur remplacement.</w:t>
      </w:r>
    </w:p>
    <w:p w:rsidR="00593D34" w:rsidRPr="00421D6F" w:rsidRDefault="00593D34" w:rsidP="00593D34">
      <w:pPr>
        <w:spacing w:line="360" w:lineRule="auto"/>
        <w:ind w:firstLine="540"/>
        <w:jc w:val="both"/>
      </w:pPr>
      <w:r w:rsidRPr="00421D6F">
        <w:rPr>
          <w:highlight w:val="red"/>
        </w:rPr>
        <w:t xml:space="preserve">En revanche, pour les dépenses de </w:t>
      </w:r>
      <w:r w:rsidRPr="00421D6F">
        <w:rPr>
          <w:b/>
          <w:bCs/>
          <w:highlight w:val="red"/>
        </w:rPr>
        <w:t>gros entretiens et de grandes révisions</w:t>
      </w:r>
      <w:r w:rsidRPr="00421D6F">
        <w:rPr>
          <w:highlight w:val="red"/>
        </w:rPr>
        <w:t>, qui ne prolongent pas la durée de vie (ou plus précisément d'utilisation) du bien au-delà de celle prévue initialement, les entités peuvent opter pour un enregistrement soit sous forme de provision, soit comme des composants séparés.</w:t>
      </w:r>
    </w:p>
    <w:p w:rsidR="00593D34" w:rsidRPr="00421D6F" w:rsidRDefault="00593D34" w:rsidP="00593D34">
      <w:pPr>
        <w:spacing w:line="360" w:lineRule="auto"/>
        <w:ind w:firstLine="540"/>
        <w:jc w:val="both"/>
        <w:rPr>
          <w:highlight w:val="lightGray"/>
        </w:rPr>
      </w:pPr>
      <w:r w:rsidRPr="00421D6F">
        <w:t xml:space="preserve">Dans son avis 2004-11 du 23 juin 2004, le CNC fournit une </w:t>
      </w:r>
      <w:r w:rsidRPr="00421D6F">
        <w:rPr>
          <w:highlight w:val="lightGray"/>
        </w:rPr>
        <w:t>liste indicative des dépenses pouvant faire l'objet de programmes pluriannuels de gros entretiens ou grandes révisions.</w:t>
      </w:r>
    </w:p>
    <w:p w:rsidR="00593D34" w:rsidRPr="00421D6F" w:rsidRDefault="00593D34" w:rsidP="00593D34">
      <w:pPr>
        <w:numPr>
          <w:ilvl w:val="0"/>
          <w:numId w:val="1"/>
        </w:numPr>
        <w:spacing w:line="360" w:lineRule="auto"/>
        <w:jc w:val="both"/>
        <w:rPr>
          <w:highlight w:val="lightGray"/>
        </w:rPr>
      </w:pPr>
      <w:r w:rsidRPr="00421D6F">
        <w:rPr>
          <w:highlight w:val="lightGray"/>
        </w:rPr>
        <w:t>Entretien des couvertures et traitement des charpentes,</w:t>
      </w:r>
    </w:p>
    <w:p w:rsidR="00593D34" w:rsidRPr="00421D6F" w:rsidRDefault="00593D34" w:rsidP="00593D34">
      <w:pPr>
        <w:numPr>
          <w:ilvl w:val="0"/>
          <w:numId w:val="1"/>
        </w:numPr>
        <w:spacing w:line="360" w:lineRule="auto"/>
        <w:jc w:val="both"/>
        <w:rPr>
          <w:highlight w:val="lightGray"/>
        </w:rPr>
      </w:pPr>
      <w:r w:rsidRPr="00421D6F">
        <w:rPr>
          <w:highlight w:val="lightGray"/>
        </w:rPr>
        <w:t>Entretien des descentes d'eaux usées et pluviales,</w:t>
      </w:r>
    </w:p>
    <w:p w:rsidR="00593D34" w:rsidRPr="00421D6F" w:rsidRDefault="00593D34" w:rsidP="00593D34">
      <w:pPr>
        <w:numPr>
          <w:ilvl w:val="0"/>
          <w:numId w:val="1"/>
        </w:numPr>
        <w:spacing w:line="360" w:lineRule="auto"/>
        <w:jc w:val="both"/>
        <w:rPr>
          <w:highlight w:val="lightGray"/>
        </w:rPr>
      </w:pPr>
      <w:r w:rsidRPr="00421D6F">
        <w:rPr>
          <w:highlight w:val="lightGray"/>
        </w:rPr>
        <w:t>Peinture de façades, traitement et nettoyage (sauf ravalement avec amélioration, constituant un composant séparé),</w:t>
      </w:r>
    </w:p>
    <w:p w:rsidR="00593D34" w:rsidRPr="00421D6F" w:rsidRDefault="00593D34" w:rsidP="00593D34">
      <w:pPr>
        <w:numPr>
          <w:ilvl w:val="0"/>
          <w:numId w:val="1"/>
        </w:numPr>
        <w:spacing w:line="360" w:lineRule="auto"/>
        <w:jc w:val="both"/>
        <w:rPr>
          <w:highlight w:val="lightGray"/>
        </w:rPr>
      </w:pPr>
      <w:r w:rsidRPr="00421D6F">
        <w:rPr>
          <w:highlight w:val="lightGray"/>
        </w:rPr>
        <w:t>Réparation des menuiseries,</w:t>
      </w:r>
    </w:p>
    <w:p w:rsidR="00593D34" w:rsidRPr="00421D6F" w:rsidRDefault="00593D34" w:rsidP="00593D34">
      <w:pPr>
        <w:numPr>
          <w:ilvl w:val="0"/>
          <w:numId w:val="1"/>
        </w:numPr>
        <w:spacing w:line="360" w:lineRule="auto"/>
        <w:jc w:val="both"/>
        <w:rPr>
          <w:highlight w:val="lightGray"/>
        </w:rPr>
      </w:pPr>
      <w:r w:rsidRPr="00421D6F">
        <w:rPr>
          <w:highlight w:val="lightGray"/>
        </w:rPr>
        <w:t>Peinture des parties communes et menuiseries,</w:t>
      </w:r>
    </w:p>
    <w:p w:rsidR="00593D34" w:rsidRPr="00421D6F" w:rsidRDefault="00593D34" w:rsidP="00593D34">
      <w:pPr>
        <w:numPr>
          <w:ilvl w:val="0"/>
          <w:numId w:val="1"/>
        </w:numPr>
        <w:spacing w:line="360" w:lineRule="auto"/>
        <w:jc w:val="both"/>
        <w:rPr>
          <w:highlight w:val="lightGray"/>
        </w:rPr>
      </w:pPr>
      <w:r w:rsidRPr="00421D6F">
        <w:rPr>
          <w:highlight w:val="lightGray"/>
        </w:rPr>
        <w:t>Remplacement des équipements intérieurs chez les locataires (hors opérations lourdes de remplacement de la plomberie et des sanitaires – constituant un composant séparé),</w:t>
      </w:r>
    </w:p>
    <w:p w:rsidR="00593D34" w:rsidRPr="00421D6F" w:rsidRDefault="00593D34" w:rsidP="00593D34">
      <w:pPr>
        <w:numPr>
          <w:ilvl w:val="0"/>
          <w:numId w:val="1"/>
        </w:numPr>
        <w:spacing w:line="360" w:lineRule="auto"/>
        <w:jc w:val="both"/>
        <w:rPr>
          <w:highlight w:val="lightGray"/>
        </w:rPr>
      </w:pPr>
      <w:r w:rsidRPr="00421D6F">
        <w:rPr>
          <w:highlight w:val="lightGray"/>
        </w:rPr>
        <w:t>Entretien des aménagements extérieurs,</w:t>
      </w:r>
    </w:p>
    <w:p w:rsidR="00593D34" w:rsidRPr="00421D6F" w:rsidRDefault="00593D34" w:rsidP="00593D34">
      <w:pPr>
        <w:numPr>
          <w:ilvl w:val="0"/>
          <w:numId w:val="1"/>
        </w:numPr>
        <w:spacing w:line="360" w:lineRule="auto"/>
        <w:jc w:val="both"/>
        <w:rPr>
          <w:highlight w:val="lightGray"/>
        </w:rPr>
      </w:pPr>
      <w:r w:rsidRPr="00421D6F">
        <w:rPr>
          <w:highlight w:val="lightGray"/>
        </w:rPr>
        <w:t>Entretien important des équipements (ascenseurs, chaudières, électricité,…),</w:t>
      </w:r>
    </w:p>
    <w:p w:rsidR="00593D34" w:rsidRPr="00421D6F" w:rsidRDefault="00593D34" w:rsidP="00593D34">
      <w:pPr>
        <w:numPr>
          <w:ilvl w:val="0"/>
          <w:numId w:val="1"/>
        </w:numPr>
        <w:spacing w:line="360" w:lineRule="auto"/>
        <w:jc w:val="both"/>
        <w:rPr>
          <w:highlight w:val="lightGray"/>
        </w:rPr>
      </w:pPr>
      <w:r w:rsidRPr="00421D6F">
        <w:rPr>
          <w:highlight w:val="lightGray"/>
        </w:rPr>
        <w:t>Curage des égouts,</w:t>
      </w:r>
    </w:p>
    <w:p w:rsidR="00593D34" w:rsidRPr="00421D6F" w:rsidRDefault="00593D34" w:rsidP="00593D34">
      <w:pPr>
        <w:numPr>
          <w:ilvl w:val="0"/>
          <w:numId w:val="1"/>
        </w:numPr>
        <w:spacing w:line="360" w:lineRule="auto"/>
        <w:jc w:val="both"/>
        <w:rPr>
          <w:highlight w:val="lightGray"/>
        </w:rPr>
      </w:pPr>
      <w:r w:rsidRPr="00421D6F">
        <w:rPr>
          <w:highlight w:val="lightGray"/>
        </w:rPr>
        <w:t>Travaux d'élagage.</w:t>
      </w:r>
    </w:p>
    <w:p w:rsidR="00593D34" w:rsidRPr="00421D6F" w:rsidRDefault="00593D34" w:rsidP="00593D34">
      <w:pPr>
        <w:spacing w:line="360" w:lineRule="auto"/>
      </w:pPr>
    </w:p>
    <w:p w:rsidR="00593D34" w:rsidRPr="00421D6F" w:rsidRDefault="00593D34" w:rsidP="00593D34">
      <w:pPr>
        <w:pStyle w:val="BodyTextIndent3"/>
        <w:autoSpaceDE/>
        <w:autoSpaceDN/>
        <w:adjustRightInd/>
        <w:spacing w:line="360" w:lineRule="auto"/>
        <w:rPr>
          <w:szCs w:val="24"/>
        </w:rPr>
      </w:pPr>
      <w:r w:rsidRPr="00421D6F">
        <w:rPr>
          <w:szCs w:val="24"/>
          <w:highlight w:val="red"/>
        </w:rPr>
        <w:t xml:space="preserve">A noter que l'immobilisation de composants "gros entretien" n'est pas reconnue au plan fiscal. Mieux </w:t>
      </w:r>
      <w:proofErr w:type="spellStart"/>
      <w:r w:rsidRPr="00421D6F">
        <w:rPr>
          <w:szCs w:val="24"/>
          <w:highlight w:val="red"/>
        </w:rPr>
        <w:t>vaut-il</w:t>
      </w:r>
      <w:proofErr w:type="spellEnd"/>
      <w:r w:rsidRPr="00421D6F">
        <w:rPr>
          <w:szCs w:val="24"/>
          <w:highlight w:val="red"/>
        </w:rPr>
        <w:t xml:space="preserve"> donc les inscrire en charges afin de ne pas avoir à gérer de retraitements fiscaux sur une période généralement assez longue.</w:t>
      </w:r>
    </w:p>
    <w:p w:rsidR="00593D34" w:rsidRPr="00421D6F" w:rsidRDefault="00593D34" w:rsidP="00593D34">
      <w:pPr>
        <w:tabs>
          <w:tab w:val="left" w:pos="3360"/>
        </w:tabs>
        <w:spacing w:line="360" w:lineRule="auto"/>
        <w:ind w:firstLine="540"/>
        <w:rPr>
          <w:i/>
          <w:iCs/>
        </w:rPr>
        <w:sectPr w:rsidR="00593D34" w:rsidRPr="00421D6F">
          <w:headerReference w:type="default" r:id="rId12"/>
          <w:footerReference w:type="default" r:id="rId13"/>
          <w:pgSz w:w="11906" w:h="16838"/>
          <w:pgMar w:top="1701" w:right="1418" w:bottom="1701" w:left="1418" w:header="567" w:footer="567" w:gutter="0"/>
          <w:cols w:space="708"/>
          <w:docGrid w:linePitch="360"/>
        </w:sectPr>
      </w:pPr>
      <w:r w:rsidRPr="00421D6F">
        <w:rPr>
          <w:i/>
          <w:iCs/>
        </w:rPr>
        <w:t xml:space="preserve">Voir </w:t>
      </w:r>
      <w:r w:rsidRPr="00421D6F">
        <w:rPr>
          <w:b/>
          <w:bCs/>
          <w:i/>
          <w:iCs/>
        </w:rPr>
        <w:t>ANNEXE 1</w:t>
      </w:r>
      <w:r w:rsidRPr="00421D6F">
        <w:rPr>
          <w:i/>
          <w:iCs/>
        </w:rPr>
        <w:t xml:space="preserve"> : cas pratique proposé par l'administration fiscale : Activation de dépenses d'entretien ou de grandes révisions</w:t>
      </w:r>
    </w:p>
    <w:p w:rsidR="00593D34" w:rsidRPr="00421D6F" w:rsidRDefault="00593D34" w:rsidP="00593D34">
      <w:pPr>
        <w:spacing w:line="360" w:lineRule="auto"/>
        <w:rPr>
          <w:b/>
          <w:bCs/>
          <w:color w:val="008000"/>
        </w:rPr>
      </w:pPr>
      <w:r w:rsidRPr="00421D6F">
        <w:rPr>
          <w:b/>
          <w:bCs/>
          <w:color w:val="008000"/>
        </w:rPr>
        <w:lastRenderedPageBreak/>
        <w:t>1.2 – Mise en place de la décomposition : évaluation et comptabilisation des composants selon plusieurs méthodes.</w:t>
      </w:r>
    </w:p>
    <w:p w:rsidR="00593D34" w:rsidRPr="00421D6F" w:rsidRDefault="00593D34" w:rsidP="00593D34">
      <w:pPr>
        <w:spacing w:line="360" w:lineRule="auto"/>
        <w:rPr>
          <w:b/>
          <w:bCs/>
        </w:rPr>
      </w:pPr>
    </w:p>
    <w:p w:rsidR="00593D34" w:rsidRPr="00421D6F" w:rsidRDefault="00593D34" w:rsidP="00593D34">
      <w:pPr>
        <w:autoSpaceDE w:val="0"/>
        <w:autoSpaceDN w:val="0"/>
        <w:adjustRightInd w:val="0"/>
        <w:spacing w:line="360" w:lineRule="auto"/>
        <w:ind w:firstLine="540"/>
        <w:jc w:val="both"/>
      </w:pPr>
      <w:r w:rsidRPr="00421D6F">
        <w:rPr>
          <w:highlight w:val="red"/>
        </w:rPr>
        <w:t>"Lorsque des éléments constitutifs d’un actif sont exploités de façon indissociable, un plan d’amortissement unique est retenu pour l’ensemble de ces éléments".</w:t>
      </w:r>
    </w:p>
    <w:p w:rsidR="00593D34" w:rsidRPr="00421D6F" w:rsidRDefault="00593D34" w:rsidP="00593D34">
      <w:pPr>
        <w:autoSpaceDE w:val="0"/>
        <w:autoSpaceDN w:val="0"/>
        <w:adjustRightInd w:val="0"/>
        <w:spacing w:line="360" w:lineRule="auto"/>
        <w:ind w:firstLine="540"/>
        <w:jc w:val="both"/>
      </w:pPr>
      <w:r w:rsidRPr="00421D6F">
        <w:t>En tout état de cause, ce sera rarement le cas pour des immeubles.</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pStyle w:val="BodyTextIndent3"/>
        <w:spacing w:line="360" w:lineRule="auto"/>
        <w:jc w:val="both"/>
        <w:rPr>
          <w:szCs w:val="24"/>
        </w:rPr>
      </w:pPr>
      <w:r w:rsidRPr="00421D6F">
        <w:rPr>
          <w:szCs w:val="24"/>
          <w:highlight w:val="red"/>
        </w:rPr>
        <w:t>"Cependant, si dès l’origine, un ou plusieurs de ces éléments ont chacun des utilisations différentes, chaque élément est comptabilisé séparément et un plan d’amortissement propre à chacun d'eux est retenu.</w:t>
      </w:r>
    </w:p>
    <w:p w:rsidR="00593D34" w:rsidRPr="00421D6F" w:rsidRDefault="00593D34" w:rsidP="00593D34">
      <w:pPr>
        <w:pStyle w:val="BodyTextIndent3"/>
        <w:spacing w:line="360" w:lineRule="auto"/>
        <w:jc w:val="both"/>
        <w:rPr>
          <w:szCs w:val="24"/>
        </w:rPr>
      </w:pPr>
    </w:p>
    <w:p w:rsidR="00593D34" w:rsidRPr="00421D6F" w:rsidRDefault="00593D34" w:rsidP="00593D34">
      <w:pPr>
        <w:pStyle w:val="BodyTextIndent3"/>
        <w:spacing w:line="360" w:lineRule="auto"/>
        <w:jc w:val="both"/>
        <w:rPr>
          <w:szCs w:val="24"/>
        </w:rPr>
      </w:pPr>
      <w:r w:rsidRPr="00421D6F">
        <w:rPr>
          <w:szCs w:val="24"/>
          <w:highlight w:val="lightGray"/>
        </w:rPr>
        <w:t>Ainsi, les éléments principaux d’immobilisations corporelles devant faire l’objet de remplacements à intervalles réguliers doivent être comptabilisés séparément dès l’origine et lors des remplacements si :</w:t>
      </w:r>
    </w:p>
    <w:p w:rsidR="00593D34" w:rsidRPr="00421D6F" w:rsidRDefault="00593D34" w:rsidP="00593D34">
      <w:pPr>
        <w:pStyle w:val="BodyTextIndent3"/>
        <w:numPr>
          <w:ilvl w:val="0"/>
          <w:numId w:val="5"/>
        </w:numPr>
        <w:spacing w:line="360" w:lineRule="auto"/>
        <w:jc w:val="both"/>
        <w:rPr>
          <w:szCs w:val="24"/>
          <w:highlight w:val="red"/>
        </w:rPr>
      </w:pPr>
      <w:r w:rsidRPr="00421D6F">
        <w:rPr>
          <w:szCs w:val="24"/>
          <w:highlight w:val="red"/>
        </w:rPr>
        <w:t>ils ont une utilisation différente,</w:t>
      </w:r>
    </w:p>
    <w:p w:rsidR="00593D34" w:rsidRPr="00421D6F" w:rsidRDefault="00593D34" w:rsidP="00593D34">
      <w:pPr>
        <w:pStyle w:val="BodyTextIndent3"/>
        <w:numPr>
          <w:ilvl w:val="0"/>
          <w:numId w:val="5"/>
        </w:numPr>
        <w:spacing w:line="360" w:lineRule="auto"/>
        <w:jc w:val="both"/>
        <w:rPr>
          <w:szCs w:val="24"/>
          <w:highlight w:val="red"/>
        </w:rPr>
      </w:pPr>
      <w:r w:rsidRPr="00421D6F">
        <w:rPr>
          <w:szCs w:val="24"/>
          <w:highlight w:val="red"/>
        </w:rPr>
        <w:t>ils procurent des avantages économiques à l’entité selon un rythme différent,</w:t>
      </w:r>
    </w:p>
    <w:p w:rsidR="00593D34" w:rsidRPr="00421D6F" w:rsidRDefault="00593D34" w:rsidP="00593D34">
      <w:pPr>
        <w:pStyle w:val="BodyTextIndent3"/>
        <w:numPr>
          <w:ilvl w:val="0"/>
          <w:numId w:val="5"/>
        </w:numPr>
        <w:spacing w:line="360" w:lineRule="auto"/>
        <w:jc w:val="both"/>
        <w:rPr>
          <w:szCs w:val="24"/>
          <w:highlight w:val="red"/>
        </w:rPr>
      </w:pPr>
      <w:r w:rsidRPr="00421D6F">
        <w:rPr>
          <w:szCs w:val="24"/>
          <w:highlight w:val="red"/>
        </w:rPr>
        <w:t>ils nécessitent l’utilisation de taux ou de modes d’amortissement propres".</w:t>
      </w:r>
    </w:p>
    <w:p w:rsidR="00593D34" w:rsidRPr="00421D6F" w:rsidRDefault="00593D34" w:rsidP="00593D34">
      <w:pPr>
        <w:pStyle w:val="BodyTextIndent3"/>
        <w:spacing w:line="360" w:lineRule="auto"/>
        <w:jc w:val="both"/>
        <w:rPr>
          <w:szCs w:val="24"/>
        </w:rPr>
      </w:pPr>
    </w:p>
    <w:p w:rsidR="00593D34" w:rsidRPr="00421D6F" w:rsidRDefault="00593D34" w:rsidP="00593D34">
      <w:pPr>
        <w:pStyle w:val="BodyTextIndent3"/>
        <w:spacing w:line="360" w:lineRule="auto"/>
        <w:jc w:val="both"/>
        <w:rPr>
          <w:szCs w:val="24"/>
        </w:rPr>
      </w:pPr>
      <w:r w:rsidRPr="00421D6F">
        <w:rPr>
          <w:szCs w:val="24"/>
        </w:rPr>
        <w:t>Cette définition, applicable à tous les actifs, trouve une interprétation particulière dans son application spécifique aux immeubles.</w:t>
      </w:r>
    </w:p>
    <w:p w:rsidR="00593D34" w:rsidRPr="00421D6F" w:rsidRDefault="00593D34" w:rsidP="00593D34">
      <w:pPr>
        <w:pStyle w:val="BodyTextIndent3"/>
        <w:spacing w:line="360" w:lineRule="auto"/>
        <w:jc w:val="both"/>
        <w:rPr>
          <w:szCs w:val="24"/>
        </w:rPr>
      </w:pPr>
      <w:r w:rsidRPr="00421D6F">
        <w:rPr>
          <w:szCs w:val="24"/>
        </w:rPr>
        <w:t xml:space="preserve">A priori les éléments constitutifs d'un immeuble (composants) ont une durée d'utilisation différente et doivent donc être amortis selon un taux d'amortissement propre. Cependant, les avantages économiques que procure chaque élément pris séparément sont difficilement séparables. En effet, que ce soit dans le cas d'une location ou d'une utilisation propre il n'est pas aisé d'évaluer la </w:t>
      </w:r>
      <w:proofErr w:type="spellStart"/>
      <w:r w:rsidRPr="00421D6F">
        <w:rPr>
          <w:szCs w:val="24"/>
        </w:rPr>
        <w:t>quote</w:t>
      </w:r>
      <w:proofErr w:type="spellEnd"/>
      <w:r w:rsidRPr="00421D6F">
        <w:rPr>
          <w:szCs w:val="24"/>
        </w:rPr>
        <w:t xml:space="preserve"> part de la plomberie (par exemple) dans l'avantage économique procuré par l'utilisation de l'immeuble.</w:t>
      </w:r>
    </w:p>
    <w:p w:rsidR="00593D34" w:rsidRPr="00421D6F" w:rsidRDefault="00593D34" w:rsidP="00593D34">
      <w:pPr>
        <w:pStyle w:val="BodyTextIndent3"/>
        <w:spacing w:line="360" w:lineRule="auto"/>
        <w:jc w:val="both"/>
        <w:rPr>
          <w:szCs w:val="24"/>
        </w:rPr>
      </w:pPr>
    </w:p>
    <w:p w:rsidR="00593D34" w:rsidRPr="00421D6F" w:rsidRDefault="00593D34" w:rsidP="00593D34">
      <w:pPr>
        <w:pStyle w:val="BodyTextIndent3"/>
        <w:spacing w:line="360" w:lineRule="auto"/>
        <w:jc w:val="both"/>
        <w:rPr>
          <w:szCs w:val="24"/>
        </w:rPr>
      </w:pPr>
      <w:r w:rsidRPr="00421D6F">
        <w:rPr>
          <w:szCs w:val="24"/>
        </w:rPr>
        <w:t xml:space="preserve">Ainsi, nous allons voir que la décomposition d'un immeuble peut être entreprise selon différentes méthodes, qui, pour certaines, ont fait l'objet de mesures de simplification. </w:t>
      </w:r>
    </w:p>
    <w:p w:rsidR="00593D34" w:rsidRPr="00421D6F" w:rsidRDefault="00593D34" w:rsidP="00593D34">
      <w:pPr>
        <w:pStyle w:val="BodyTextIndent3"/>
        <w:spacing w:line="360" w:lineRule="auto"/>
        <w:jc w:val="both"/>
        <w:rPr>
          <w:szCs w:val="24"/>
        </w:rPr>
      </w:pPr>
      <w:r w:rsidRPr="00421D6F">
        <w:rPr>
          <w:szCs w:val="24"/>
          <w:highlight w:val="darkCyan"/>
        </w:rPr>
        <w:t xml:space="preserve">Mais avant il convient de présenter la notion essentielle qui sert de clé de voûte à la méthode par composants : </w:t>
      </w:r>
      <w:r w:rsidRPr="00421D6F">
        <w:rPr>
          <w:i/>
          <w:iCs/>
          <w:szCs w:val="24"/>
          <w:highlight w:val="darkCyan"/>
        </w:rPr>
        <w:t>La notion de remplacement</w:t>
      </w:r>
      <w:r w:rsidRPr="00421D6F">
        <w:rPr>
          <w:szCs w:val="24"/>
          <w:highlight w:val="darkCyan"/>
        </w:rPr>
        <w:t>.</w:t>
      </w:r>
    </w:p>
    <w:p w:rsidR="00593D34" w:rsidRPr="00421D6F" w:rsidRDefault="00593D34" w:rsidP="00593D34">
      <w:pPr>
        <w:pStyle w:val="BodyTextIndent3"/>
        <w:spacing w:line="360" w:lineRule="auto"/>
        <w:jc w:val="both"/>
        <w:rPr>
          <w:b/>
          <w:bCs/>
          <w:color w:val="800000"/>
          <w:szCs w:val="24"/>
        </w:rPr>
      </w:pPr>
    </w:p>
    <w:p w:rsidR="00593D34" w:rsidRPr="00421D6F" w:rsidRDefault="00593D34" w:rsidP="00593D34">
      <w:pPr>
        <w:spacing w:line="360" w:lineRule="auto"/>
        <w:rPr>
          <w:b/>
          <w:bCs/>
          <w:color w:val="800000"/>
        </w:rPr>
      </w:pPr>
      <w:r w:rsidRPr="00421D6F">
        <w:rPr>
          <w:b/>
          <w:bCs/>
          <w:color w:val="800000"/>
        </w:rPr>
        <w:lastRenderedPageBreak/>
        <w:t>1.2.1 – La notion de remplacement au cœur de la méthode</w:t>
      </w:r>
    </w:p>
    <w:p w:rsidR="00593D34" w:rsidRPr="00421D6F" w:rsidRDefault="00593D34" w:rsidP="00593D34">
      <w:pPr>
        <w:pStyle w:val="Header"/>
        <w:tabs>
          <w:tab w:val="clear" w:pos="4536"/>
          <w:tab w:val="clear" w:pos="9072"/>
          <w:tab w:val="left" w:pos="930"/>
        </w:tabs>
        <w:autoSpaceDE w:val="0"/>
        <w:autoSpaceDN w:val="0"/>
        <w:adjustRightInd w:val="0"/>
        <w:spacing w:line="360" w:lineRule="auto"/>
        <w:ind w:firstLine="540"/>
        <w:jc w:val="both"/>
      </w:pPr>
      <w:r w:rsidRPr="00421D6F">
        <w:tab/>
      </w: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r w:rsidRPr="00421D6F">
        <w:t xml:space="preserve">Le principe est le suivant : </w:t>
      </w: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r w:rsidRPr="00421D6F">
        <w:rPr>
          <w:highlight w:val="red"/>
        </w:rPr>
        <w:t>"</w:t>
      </w:r>
      <w:r w:rsidRPr="00421D6F">
        <w:rPr>
          <w:i/>
          <w:iCs/>
          <w:highlight w:val="red"/>
        </w:rPr>
        <w:t>Il convient d'activer les éléments significatifs provenant de remplacements sur une immobilisation si celle-ci ne peut être utilisée sans ces remplacements</w:t>
      </w:r>
      <w:r w:rsidRPr="00421D6F">
        <w:rPr>
          <w:highlight w:val="red"/>
        </w:rPr>
        <w:t>".</w:t>
      </w: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rPr>
          <w:i/>
          <w:iCs/>
        </w:rPr>
      </w:pPr>
      <w:r w:rsidRPr="00421D6F">
        <w:rPr>
          <w:i/>
          <w:iCs/>
          <w:highlight w:val="red"/>
        </w:rPr>
        <w:t>Un composant ne peut être identifié que si son remplacement est significatif en valeur et qu'il est prévu au cours de la durée réelle d'utilisation de l'immobilisation.</w:t>
      </w: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r w:rsidRPr="00421D6F">
        <w:rPr>
          <w:i/>
          <w:iCs/>
          <w:highlight w:val="red"/>
        </w:rPr>
        <w:t>Le remplacement doit être effectué indépendamment de la structure. Il convient de ce fait que le composant soit séparable (par nature) de cette structure.</w:t>
      </w: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r w:rsidRPr="00421D6F">
        <w:t>La décomposition ne doit intervenir que si le remplacement incombe à l'entité.</w:t>
      </w: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r w:rsidRPr="00421D6F">
        <w:t xml:space="preserve">Dans le cadre d'un contrat de </w:t>
      </w:r>
      <w:proofErr w:type="spellStart"/>
      <w:r w:rsidRPr="00421D6F">
        <w:t>crédit bail</w:t>
      </w:r>
      <w:proofErr w:type="spellEnd"/>
      <w:r w:rsidRPr="00421D6F">
        <w:t xml:space="preserve">, les éléments constitutifs de composants, mais dont le remplacement incombe au crédit-preneur, ne doivent pas être identifiés comme tels chez le </w:t>
      </w:r>
      <w:proofErr w:type="spellStart"/>
      <w:r w:rsidRPr="00421D6F">
        <w:t>crédit-bailleur</w:t>
      </w:r>
      <w:proofErr w:type="spellEnd"/>
      <w:r w:rsidRPr="00421D6F">
        <w:t>.</w:t>
      </w: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r w:rsidRPr="00421D6F">
        <w:t>Si le remplacement n'intervient qu'après la cession de l'immobilisation aucun composant ne devra être identifié à l'origine par le cédant, mais il conviendra qu'il le soit par l'acheteur.</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pPr>
      <w:r w:rsidRPr="00421D6F">
        <w:rPr>
          <w:highlight w:val="darkCyan"/>
        </w:rPr>
        <w:t>Au regard des textes applicables à la décomposition des immeubles, la notion principale de détermination d'un composant est la notion de remplacement.</w:t>
      </w:r>
      <w:r w:rsidRPr="00421D6F">
        <w:t xml:space="preserve"> Or, si l'on connaît la valeur de l'élément qui vient en remplacement, il est beaucoup plus problématique de retrouver celle de l'élément à remplacer.</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pPr>
      <w:r w:rsidRPr="00421D6F">
        <w:t xml:space="preserve">Le CNC, dans </w:t>
      </w:r>
      <w:proofErr w:type="spellStart"/>
      <w:r w:rsidRPr="00421D6F">
        <w:t>sont</w:t>
      </w:r>
      <w:proofErr w:type="spellEnd"/>
      <w:r w:rsidRPr="00421D6F">
        <w:t xml:space="preserve"> avis n°2003</w:t>
      </w:r>
      <w:r w:rsidRPr="00421D6F">
        <w:rPr>
          <w:vertAlign w:val="superscript"/>
        </w:rPr>
        <w:t xml:space="preserve"> </w:t>
      </w:r>
      <w:r w:rsidRPr="00421D6F">
        <w:t>E du 9 juillet 2003 propose la méthodologie suivante :</w:t>
      </w:r>
    </w:p>
    <w:p w:rsidR="00593D34" w:rsidRPr="00421D6F" w:rsidRDefault="00593D34" w:rsidP="00593D34">
      <w:pPr>
        <w:autoSpaceDE w:val="0"/>
        <w:autoSpaceDN w:val="0"/>
        <w:adjustRightInd w:val="0"/>
        <w:spacing w:line="360" w:lineRule="auto"/>
        <w:ind w:firstLine="540"/>
        <w:jc w:val="both"/>
      </w:pPr>
      <w:r w:rsidRPr="00421D6F">
        <w:rPr>
          <w:b/>
          <w:bCs/>
          <w:i/>
          <w:iCs/>
        </w:rPr>
        <w:t>Première étape (à l'initiative des techniciens) :</w:t>
      </w:r>
      <w:r w:rsidRPr="00421D6F">
        <w:t xml:space="preserve"> </w:t>
      </w:r>
      <w:r w:rsidRPr="00421D6F">
        <w:rPr>
          <w:highlight w:val="red"/>
        </w:rPr>
        <w:t>Identification des éléments principaux de l'immobilisation (composants) et de leurs fréquences de renouvellement (en relation avec leur durée d'utilisation).</w:t>
      </w:r>
    </w:p>
    <w:p w:rsidR="00593D34" w:rsidRPr="00421D6F" w:rsidRDefault="00593D34" w:rsidP="00593D34">
      <w:pPr>
        <w:autoSpaceDE w:val="0"/>
        <w:autoSpaceDN w:val="0"/>
        <w:adjustRightInd w:val="0"/>
        <w:spacing w:line="360" w:lineRule="auto"/>
        <w:ind w:firstLine="540"/>
        <w:jc w:val="both"/>
      </w:pPr>
      <w:r w:rsidRPr="00421D6F">
        <w:rPr>
          <w:b/>
          <w:bCs/>
          <w:i/>
          <w:iCs/>
        </w:rPr>
        <w:t xml:space="preserve">Seconde étape (à l'initiative des comptables) </w:t>
      </w:r>
      <w:r w:rsidRPr="00421D6F">
        <w:rPr>
          <w:b/>
          <w:bCs/>
          <w:i/>
          <w:iCs/>
          <w:highlight w:val="red"/>
        </w:rPr>
        <w:t>:</w:t>
      </w:r>
      <w:r w:rsidRPr="00421D6F">
        <w:rPr>
          <w:highlight w:val="red"/>
        </w:rPr>
        <w:t xml:space="preserve"> Confrontation des résultats obtenus dans la première étape et des données historiques dans la comptabilité de l'entité pour le remplacement des immobilisations de même nature. (nb : il convient de retrouver les éléments activés ainsi que ceux ayant fait l'objet d'une provision pour grosses réparations ou d'une imputation en charges)</w:t>
      </w:r>
    </w:p>
    <w:p w:rsidR="00593D34" w:rsidRPr="00421D6F" w:rsidRDefault="00593D34" w:rsidP="00593D34">
      <w:pPr>
        <w:autoSpaceDE w:val="0"/>
        <w:autoSpaceDN w:val="0"/>
        <w:adjustRightInd w:val="0"/>
        <w:spacing w:line="360" w:lineRule="auto"/>
        <w:ind w:firstLine="540"/>
        <w:jc w:val="both"/>
      </w:pPr>
      <w:r w:rsidRPr="00421D6F">
        <w:rPr>
          <w:highlight w:val="darkCyan"/>
        </w:rPr>
        <w:lastRenderedPageBreak/>
        <w:t>Nous allons voir que la logique de ces deux étapes sera reprise dans les méthodologies expliquées ci-après</w:t>
      </w:r>
      <w:r w:rsidRPr="00421D6F">
        <w:t xml:space="preserve">. Mais en pratique, plusieurs interrogations restent encore en </w:t>
      </w:r>
      <w:proofErr w:type="spellStart"/>
      <w:r w:rsidRPr="00421D6F">
        <w:t>suspend</w:t>
      </w:r>
      <w:proofErr w:type="spellEnd"/>
      <w:r w:rsidRPr="00421D6F">
        <w:t xml:space="preserve"> à ce jour. </w:t>
      </w:r>
    </w:p>
    <w:p w:rsidR="00593D34" w:rsidRPr="00421D6F" w:rsidRDefault="00593D34" w:rsidP="00593D34">
      <w:pPr>
        <w:autoSpaceDE w:val="0"/>
        <w:autoSpaceDN w:val="0"/>
        <w:adjustRightInd w:val="0"/>
        <w:spacing w:line="360" w:lineRule="auto"/>
        <w:ind w:firstLine="540"/>
        <w:jc w:val="both"/>
      </w:pPr>
      <w:r w:rsidRPr="00421D6F">
        <w:t xml:space="preserve">Il a donc fallu que les producteurs des comptes arbitrent entre plusieurs priorités : </w:t>
      </w:r>
    </w:p>
    <w:p w:rsidR="00593D34" w:rsidRPr="00421D6F" w:rsidRDefault="00593D34" w:rsidP="00593D34">
      <w:pPr>
        <w:autoSpaceDE w:val="0"/>
        <w:autoSpaceDN w:val="0"/>
        <w:adjustRightInd w:val="0"/>
        <w:spacing w:line="360" w:lineRule="auto"/>
        <w:ind w:left="708" w:firstLine="708"/>
        <w:jc w:val="both"/>
      </w:pPr>
      <w:r w:rsidRPr="00421D6F">
        <w:t>- l'application des textes,</w:t>
      </w:r>
    </w:p>
    <w:p w:rsidR="00593D34" w:rsidRPr="00421D6F" w:rsidRDefault="00593D34" w:rsidP="00593D34">
      <w:pPr>
        <w:autoSpaceDE w:val="0"/>
        <w:autoSpaceDN w:val="0"/>
        <w:adjustRightInd w:val="0"/>
        <w:spacing w:line="360" w:lineRule="auto"/>
        <w:ind w:left="708" w:firstLine="708"/>
        <w:jc w:val="both"/>
      </w:pPr>
      <w:r w:rsidRPr="00421D6F">
        <w:t>- l'image fidèle,</w:t>
      </w:r>
    </w:p>
    <w:p w:rsidR="00593D34" w:rsidRPr="00421D6F" w:rsidRDefault="00593D34" w:rsidP="00593D34">
      <w:pPr>
        <w:autoSpaceDE w:val="0"/>
        <w:autoSpaceDN w:val="0"/>
        <w:adjustRightInd w:val="0"/>
        <w:spacing w:line="360" w:lineRule="auto"/>
        <w:ind w:left="1416"/>
        <w:jc w:val="both"/>
      </w:pPr>
      <w:r w:rsidRPr="00421D6F">
        <w:t>- les attentes du client (experts comptables) ou de la direction (salariés).</w:t>
      </w:r>
    </w:p>
    <w:p w:rsidR="00593D34" w:rsidRPr="00421D6F" w:rsidRDefault="00593D34" w:rsidP="00593D34">
      <w:pPr>
        <w:autoSpaceDE w:val="0"/>
        <w:autoSpaceDN w:val="0"/>
        <w:adjustRightInd w:val="0"/>
        <w:spacing w:line="360" w:lineRule="auto"/>
        <w:ind w:firstLine="540"/>
        <w:jc w:val="both"/>
      </w:pPr>
      <w:r w:rsidRPr="00421D6F">
        <w:rPr>
          <w:highlight w:val="darkCyan"/>
        </w:rPr>
        <w:t>Autant dire que cette première application n'est pas un modèle d'homogénéité, qui est pourtant, avec le principe de "</w:t>
      </w:r>
      <w:r w:rsidRPr="00421D6F">
        <w:rPr>
          <w:i/>
          <w:iCs/>
          <w:highlight w:val="darkCyan"/>
        </w:rPr>
        <w:t xml:space="preserve">substance over </w:t>
      </w:r>
      <w:proofErr w:type="spellStart"/>
      <w:r w:rsidRPr="00421D6F">
        <w:rPr>
          <w:i/>
          <w:iCs/>
          <w:highlight w:val="darkCyan"/>
        </w:rPr>
        <w:t>form</w:t>
      </w:r>
      <w:proofErr w:type="spellEnd"/>
      <w:r w:rsidRPr="00421D6F">
        <w:rPr>
          <w:highlight w:val="darkCyan"/>
        </w:rPr>
        <w:t>", l'objectif principal de la réforme.</w:t>
      </w:r>
    </w:p>
    <w:p w:rsidR="00593D34" w:rsidRPr="00421D6F" w:rsidRDefault="00593D34" w:rsidP="00593D34">
      <w:pPr>
        <w:autoSpaceDE w:val="0"/>
        <w:autoSpaceDN w:val="0"/>
        <w:adjustRightInd w:val="0"/>
        <w:spacing w:line="360" w:lineRule="auto"/>
        <w:jc w:val="both"/>
      </w:pPr>
    </w:p>
    <w:p w:rsidR="00593D34" w:rsidRPr="00421D6F" w:rsidRDefault="00593D34" w:rsidP="00593D34">
      <w:pPr>
        <w:spacing w:line="360" w:lineRule="auto"/>
        <w:rPr>
          <w:b/>
          <w:bCs/>
          <w:color w:val="800000"/>
        </w:rPr>
      </w:pPr>
    </w:p>
    <w:p w:rsidR="00593D34" w:rsidRPr="00421D6F" w:rsidRDefault="00593D34" w:rsidP="00593D34">
      <w:pPr>
        <w:spacing w:line="360" w:lineRule="auto"/>
        <w:rPr>
          <w:b/>
          <w:bCs/>
          <w:color w:val="800000"/>
        </w:rPr>
      </w:pPr>
      <w:r w:rsidRPr="00421D6F">
        <w:rPr>
          <w:b/>
          <w:bCs/>
          <w:color w:val="800000"/>
        </w:rPr>
        <w:t>1.2.2 – Les différentes méthodologies de décomposition.</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L'avis CNC 2004-11 du 23 juin 2004 précise que </w:t>
      </w:r>
      <w:r w:rsidRPr="00421D6F">
        <w:rPr>
          <w:color w:val="auto"/>
          <w:highlight w:val="red"/>
        </w:rPr>
        <w:t>la décomposition peut se faire selon deux méthodes.</w:t>
      </w:r>
      <w:r w:rsidRPr="00421D6F">
        <w:rPr>
          <w:color w:val="auto"/>
        </w:rPr>
        <w:t xml:space="preserve"> Certaines mesures de simplification applicables aux PME ont été élaborées afin de permettre aux entités les moins préparées de mettre en place la réforme.</w:t>
      </w:r>
    </w:p>
    <w:p w:rsidR="00593D34" w:rsidRPr="00421D6F" w:rsidRDefault="00593D34" w:rsidP="00593D34">
      <w:pPr>
        <w:pStyle w:val="BodyTextIndent3"/>
        <w:autoSpaceDE/>
        <w:autoSpaceDN/>
        <w:adjustRightInd/>
        <w:spacing w:line="360" w:lineRule="auto"/>
        <w:jc w:val="both"/>
        <w:rPr>
          <w:b/>
          <w:bCs/>
          <w:szCs w:val="24"/>
        </w:rPr>
      </w:pPr>
      <w:r w:rsidRPr="00421D6F">
        <w:rPr>
          <w:szCs w:val="24"/>
        </w:rPr>
        <w:t>Or, nous allons vite constater que ces différentes méthodes sont diamétralement opposées et ne respectent pas forcément le principe de retranscription de la réalité économique dans les comptes.</w:t>
      </w:r>
    </w:p>
    <w:p w:rsidR="00593D34" w:rsidRPr="00421D6F" w:rsidRDefault="00593D34" w:rsidP="00593D34">
      <w:pPr>
        <w:spacing w:line="360" w:lineRule="auto"/>
        <w:jc w:val="both"/>
        <w:rPr>
          <w:b/>
          <w:bCs/>
          <w:u w:val="single"/>
        </w:rPr>
      </w:pPr>
    </w:p>
    <w:p w:rsidR="00593D34" w:rsidRPr="00421D6F" w:rsidRDefault="00593D34" w:rsidP="00593D34">
      <w:pPr>
        <w:spacing w:line="360" w:lineRule="auto"/>
        <w:jc w:val="both"/>
        <w:rPr>
          <w:b/>
          <w:bCs/>
          <w:color w:val="000080"/>
          <w:highlight w:val="red"/>
        </w:rPr>
      </w:pPr>
      <w:r w:rsidRPr="00421D6F">
        <w:rPr>
          <w:b/>
          <w:bCs/>
          <w:color w:val="000080"/>
        </w:rPr>
        <w:t xml:space="preserve">1.2.2.1 – </w:t>
      </w:r>
      <w:r w:rsidRPr="00421D6F">
        <w:rPr>
          <w:b/>
          <w:bCs/>
          <w:color w:val="000080"/>
          <w:highlight w:val="red"/>
        </w:rPr>
        <w:t>La méthode de la décomposition par le coût réel historique</w:t>
      </w:r>
    </w:p>
    <w:p w:rsidR="00593D34" w:rsidRPr="00421D6F" w:rsidRDefault="00593D34" w:rsidP="00593D34">
      <w:pPr>
        <w:spacing w:line="360" w:lineRule="auto"/>
        <w:ind w:firstLine="540"/>
        <w:jc w:val="both"/>
        <w:rPr>
          <w:highlight w:val="red"/>
        </w:rPr>
      </w:pPr>
    </w:p>
    <w:p w:rsidR="00593D34" w:rsidRPr="00421D6F" w:rsidRDefault="00593D34" w:rsidP="00593D34">
      <w:pPr>
        <w:spacing w:line="360" w:lineRule="auto"/>
        <w:ind w:firstLine="540"/>
        <w:jc w:val="both"/>
        <w:rPr>
          <w:highlight w:val="red"/>
        </w:rPr>
      </w:pPr>
      <w:r w:rsidRPr="00421D6F">
        <w:rPr>
          <w:highlight w:val="red"/>
        </w:rPr>
        <w:sym w:font="Wingdings 3" w:char="F05D"/>
      </w:r>
      <w:r w:rsidRPr="00421D6F">
        <w:rPr>
          <w:highlight w:val="red"/>
        </w:rPr>
        <w:t xml:space="preserve"> Cette méthode préconise </w:t>
      </w:r>
      <w:r w:rsidRPr="00421D6F">
        <w:rPr>
          <w:i/>
          <w:iCs/>
          <w:highlight w:val="red"/>
        </w:rPr>
        <w:t>décomposition du montant inscrit à l'actif du bilan à partir du coût réel historique</w:t>
      </w:r>
      <w:r w:rsidRPr="00421D6F">
        <w:rPr>
          <w:highlight w:val="red"/>
        </w:rPr>
        <w:t xml:space="preserve"> en prenant en compte:</w:t>
      </w:r>
    </w:p>
    <w:p w:rsidR="00593D34" w:rsidRPr="00421D6F" w:rsidRDefault="00593D34" w:rsidP="00593D34">
      <w:pPr>
        <w:numPr>
          <w:ilvl w:val="0"/>
          <w:numId w:val="5"/>
        </w:numPr>
        <w:spacing w:line="360" w:lineRule="auto"/>
        <w:jc w:val="both"/>
        <w:rPr>
          <w:highlight w:val="red"/>
        </w:rPr>
      </w:pPr>
      <w:r w:rsidRPr="00421D6F">
        <w:rPr>
          <w:highlight w:val="red"/>
        </w:rPr>
        <w:t xml:space="preserve">le coût de l'immeuble lors de sa construction, </w:t>
      </w:r>
    </w:p>
    <w:p w:rsidR="00593D34" w:rsidRPr="00421D6F" w:rsidRDefault="00593D34" w:rsidP="00593D34">
      <w:pPr>
        <w:numPr>
          <w:ilvl w:val="0"/>
          <w:numId w:val="5"/>
        </w:numPr>
        <w:spacing w:line="360" w:lineRule="auto"/>
        <w:jc w:val="both"/>
      </w:pPr>
      <w:r w:rsidRPr="00421D6F">
        <w:rPr>
          <w:highlight w:val="red"/>
        </w:rPr>
        <w:t>le coût des travaux qui y ont été effectués</w:t>
      </w:r>
      <w:r w:rsidRPr="00421D6F">
        <w:t>.</w:t>
      </w:r>
    </w:p>
    <w:p w:rsidR="00593D34" w:rsidRPr="00421D6F" w:rsidRDefault="00593D34" w:rsidP="00593D34">
      <w:pPr>
        <w:pStyle w:val="BodyTextIndent3"/>
        <w:spacing w:line="360" w:lineRule="auto"/>
        <w:rPr>
          <w:szCs w:val="24"/>
        </w:rPr>
      </w:pPr>
      <w:r w:rsidRPr="00421D6F">
        <w:rPr>
          <w:szCs w:val="24"/>
          <w:highlight w:val="darkCyan"/>
        </w:rPr>
        <w:t>Cela revient donc à recomposer le passé afin de se baser sur des valeurs "certaines" tout en maintenant le principe de coût historique, cher à la culture comptable française.</w:t>
      </w:r>
    </w:p>
    <w:p w:rsidR="00593D34" w:rsidRPr="00421D6F" w:rsidRDefault="00593D34" w:rsidP="00593D34">
      <w:pPr>
        <w:pStyle w:val="BodyTextIndent3"/>
        <w:spacing w:line="360" w:lineRule="auto"/>
        <w:rPr>
          <w:szCs w:val="24"/>
          <w:highlight w:val="red"/>
        </w:rPr>
      </w:pPr>
      <w:r w:rsidRPr="00421D6F">
        <w:rPr>
          <w:szCs w:val="24"/>
          <w:highlight w:val="red"/>
        </w:rPr>
        <w:t>En pratique, on se base sur des éléments concrets tels que:</w:t>
      </w:r>
    </w:p>
    <w:p w:rsidR="00593D34" w:rsidRPr="00421D6F" w:rsidRDefault="00593D34" w:rsidP="00593D34">
      <w:pPr>
        <w:pStyle w:val="BodyTextIndent3"/>
        <w:numPr>
          <w:ilvl w:val="0"/>
          <w:numId w:val="4"/>
        </w:numPr>
        <w:tabs>
          <w:tab w:val="clear" w:pos="900"/>
        </w:tabs>
        <w:spacing w:line="360" w:lineRule="auto"/>
        <w:ind w:left="1080"/>
        <w:rPr>
          <w:szCs w:val="24"/>
          <w:highlight w:val="red"/>
        </w:rPr>
      </w:pPr>
      <w:r w:rsidRPr="00421D6F">
        <w:rPr>
          <w:szCs w:val="24"/>
          <w:highlight w:val="red"/>
        </w:rPr>
        <w:t>l'acte d'achat de l'immeuble (document notarié),</w:t>
      </w:r>
    </w:p>
    <w:p w:rsidR="00593D34" w:rsidRPr="00421D6F" w:rsidRDefault="00593D34" w:rsidP="00593D34">
      <w:pPr>
        <w:numPr>
          <w:ilvl w:val="0"/>
          <w:numId w:val="4"/>
        </w:numPr>
        <w:tabs>
          <w:tab w:val="clear" w:pos="900"/>
        </w:tabs>
        <w:autoSpaceDE w:val="0"/>
        <w:autoSpaceDN w:val="0"/>
        <w:adjustRightInd w:val="0"/>
        <w:spacing w:line="360" w:lineRule="auto"/>
        <w:ind w:left="1080"/>
        <w:rPr>
          <w:highlight w:val="red"/>
        </w:rPr>
      </w:pPr>
      <w:r w:rsidRPr="00421D6F">
        <w:rPr>
          <w:highlight w:val="red"/>
        </w:rPr>
        <w:t>les marchés de travaux établis par le maître d'œuvre du chantier,</w:t>
      </w:r>
    </w:p>
    <w:p w:rsidR="00593D34" w:rsidRPr="00421D6F" w:rsidRDefault="00593D34" w:rsidP="00593D34">
      <w:pPr>
        <w:numPr>
          <w:ilvl w:val="0"/>
          <w:numId w:val="4"/>
        </w:numPr>
        <w:tabs>
          <w:tab w:val="clear" w:pos="900"/>
        </w:tabs>
        <w:autoSpaceDE w:val="0"/>
        <w:autoSpaceDN w:val="0"/>
        <w:adjustRightInd w:val="0"/>
        <w:spacing w:line="360" w:lineRule="auto"/>
        <w:ind w:left="1080"/>
        <w:rPr>
          <w:highlight w:val="red"/>
        </w:rPr>
      </w:pPr>
      <w:r w:rsidRPr="00421D6F">
        <w:rPr>
          <w:highlight w:val="red"/>
        </w:rPr>
        <w:t>les états de charges justifiant du remplacement de certains éléments,</w:t>
      </w:r>
    </w:p>
    <w:p w:rsidR="00593D34" w:rsidRPr="00421D6F" w:rsidRDefault="00593D34" w:rsidP="00593D34">
      <w:pPr>
        <w:spacing w:line="360" w:lineRule="auto"/>
        <w:ind w:firstLine="540"/>
        <w:jc w:val="both"/>
      </w:pPr>
      <w:r w:rsidRPr="00421D6F">
        <w:rPr>
          <w:highlight w:val="red"/>
        </w:rPr>
        <w:lastRenderedPageBreak/>
        <w:t>A défaut il conviendra de retrouver la valeur de marché de ces éléments à la date d'acquisition.</w:t>
      </w:r>
    </w:p>
    <w:p w:rsidR="00593D34" w:rsidRPr="00421D6F" w:rsidRDefault="00593D34" w:rsidP="00593D34">
      <w:pPr>
        <w:spacing w:line="360" w:lineRule="auto"/>
        <w:jc w:val="both"/>
      </w:pPr>
    </w:p>
    <w:p w:rsidR="00593D34" w:rsidRPr="00421D6F" w:rsidRDefault="00593D34" w:rsidP="00593D34">
      <w:pPr>
        <w:pStyle w:val="BodyTextIndent"/>
        <w:spacing w:line="360" w:lineRule="auto"/>
        <w:rPr>
          <w:color w:val="auto"/>
        </w:rPr>
      </w:pPr>
      <w:r w:rsidRPr="00421D6F">
        <w:rPr>
          <w:color w:val="auto"/>
          <w:highlight w:val="darkCyan"/>
        </w:rPr>
        <w:t>En pratique, cette méthode est valable pour des immeubles récents dont la recomposition du passé est plus ou moins aisée,</w:t>
      </w:r>
      <w:r w:rsidRPr="00421D6F">
        <w:rPr>
          <w:color w:val="auto"/>
        </w:rPr>
        <w:t xml:space="preserve"> mais elle devient problématique dès qu'il s'agit de remonter plus loin en arrière.</w:t>
      </w:r>
    </w:p>
    <w:p w:rsidR="00593D34" w:rsidRPr="00421D6F" w:rsidRDefault="00593D34" w:rsidP="00593D34">
      <w:pPr>
        <w:spacing w:line="360" w:lineRule="auto"/>
        <w:ind w:firstLine="540"/>
        <w:jc w:val="both"/>
      </w:pPr>
      <w:r w:rsidRPr="00421D6F">
        <w:t>Un autre problème se pose, celui de l'information fournie par le promoteur. En effet, celui-ci, soucieux de ne pas dévoiler ses marges, reste en général assez évasif dans la description détaillée des travaux et raisonne le plus souvent en pourcentage. L'obtention de l'information auprès de ce type d'intervenant sera alors fonction de l'aspect relationnel que l'entreprise ou l'</w:t>
      </w:r>
      <w:proofErr w:type="spellStart"/>
      <w:r w:rsidRPr="00421D6F">
        <w:t>expert comptable</w:t>
      </w:r>
      <w:proofErr w:type="spellEnd"/>
      <w:r w:rsidRPr="00421D6F">
        <w:t xml:space="preserve"> arrivera à instaurer.</w:t>
      </w:r>
    </w:p>
    <w:p w:rsidR="00593D34" w:rsidRPr="00421D6F" w:rsidRDefault="00593D34" w:rsidP="00593D34">
      <w:pPr>
        <w:spacing w:line="360" w:lineRule="auto"/>
        <w:jc w:val="both"/>
      </w:pPr>
    </w:p>
    <w:p w:rsidR="00593D34" w:rsidRPr="00421D6F" w:rsidRDefault="00593D34" w:rsidP="00593D34">
      <w:pPr>
        <w:spacing w:line="360" w:lineRule="auto"/>
        <w:jc w:val="both"/>
      </w:pPr>
    </w:p>
    <w:p w:rsidR="00593D34" w:rsidRPr="00421D6F" w:rsidRDefault="00593D34" w:rsidP="00593D34">
      <w:pPr>
        <w:spacing w:line="360" w:lineRule="auto"/>
        <w:jc w:val="both"/>
        <w:rPr>
          <w:b/>
          <w:bCs/>
          <w:color w:val="000080"/>
        </w:rPr>
      </w:pPr>
      <w:r w:rsidRPr="00421D6F">
        <w:rPr>
          <w:b/>
          <w:bCs/>
          <w:color w:val="000080"/>
        </w:rPr>
        <w:t xml:space="preserve">1.2.2.2 – </w:t>
      </w:r>
      <w:r w:rsidRPr="00421D6F">
        <w:rPr>
          <w:b/>
          <w:bCs/>
          <w:color w:val="000080"/>
          <w:highlight w:val="red"/>
        </w:rPr>
        <w:t>La méthode de la décomposition par grille de répartition</w:t>
      </w:r>
    </w:p>
    <w:p w:rsidR="00593D34" w:rsidRPr="00421D6F" w:rsidRDefault="00593D34" w:rsidP="00593D34">
      <w:pPr>
        <w:spacing w:line="360" w:lineRule="auto"/>
        <w:ind w:firstLine="540"/>
        <w:jc w:val="both"/>
      </w:pPr>
    </w:p>
    <w:p w:rsidR="00593D34" w:rsidRPr="00421D6F" w:rsidRDefault="00593D34" w:rsidP="00593D34">
      <w:pPr>
        <w:pStyle w:val="BodyTextIndent"/>
        <w:spacing w:line="360" w:lineRule="auto"/>
        <w:rPr>
          <w:color w:val="auto"/>
        </w:rPr>
      </w:pPr>
      <w:r w:rsidRPr="00421D6F">
        <w:rPr>
          <w:color w:val="auto"/>
        </w:rPr>
        <w:sym w:font="Wingdings 3" w:char="F05D"/>
      </w:r>
      <w:r w:rsidRPr="00421D6F">
        <w:rPr>
          <w:color w:val="auto"/>
        </w:rPr>
        <w:t xml:space="preserve"> </w:t>
      </w:r>
      <w:r w:rsidRPr="00421D6F">
        <w:rPr>
          <w:color w:val="auto"/>
          <w:highlight w:val="red"/>
        </w:rPr>
        <w:t>Cette méthode consiste en la ventilation de la valeur globale de l'immeuble, en fonction de pourcentages prédéfinis, relatifs à chaque catégorie de composant. On pourrait la qualifier de mesure de simplification</w:t>
      </w:r>
      <w:r w:rsidRPr="00421D6F">
        <w:rPr>
          <w:color w:val="auto"/>
        </w:rPr>
        <w:t xml:space="preserve"> mais, ce qui n'est pas dans l'esprit de ces nouvelles règles, nous verrons qu</w:t>
      </w:r>
      <w:r w:rsidRPr="00421D6F">
        <w:rPr>
          <w:color w:val="auto"/>
          <w:highlight w:val="red"/>
        </w:rPr>
        <w:t>'il est difficile de lui appliquer, par la suite, le principe de renouvellement.</w:t>
      </w:r>
    </w:p>
    <w:p w:rsidR="00593D34" w:rsidRPr="00421D6F" w:rsidRDefault="00593D34" w:rsidP="00593D34">
      <w:pPr>
        <w:autoSpaceDE w:val="0"/>
        <w:autoSpaceDN w:val="0"/>
        <w:adjustRightInd w:val="0"/>
        <w:spacing w:line="360" w:lineRule="auto"/>
        <w:ind w:firstLine="540"/>
        <w:jc w:val="both"/>
      </w:pPr>
      <w:r w:rsidRPr="00421D6F">
        <w:t>Pour les immeubles, plusieurs études techniques ont été menées dans le but de donner une base de réflexion et ainsi simplifier les travaux de décomposition à effectuer au 1</w:t>
      </w:r>
      <w:r w:rsidRPr="00421D6F">
        <w:rPr>
          <w:vertAlign w:val="superscript"/>
        </w:rPr>
        <w:t>er</w:t>
      </w:r>
      <w:r w:rsidRPr="00421D6F">
        <w:t xml:space="preserve"> janvier 2005. </w:t>
      </w:r>
    </w:p>
    <w:p w:rsidR="00593D34" w:rsidRPr="00421D6F" w:rsidRDefault="00593D34" w:rsidP="00593D34">
      <w:pPr>
        <w:numPr>
          <w:ilvl w:val="0"/>
          <w:numId w:val="1"/>
        </w:numPr>
        <w:autoSpaceDE w:val="0"/>
        <w:autoSpaceDN w:val="0"/>
        <w:adjustRightInd w:val="0"/>
        <w:spacing w:line="360" w:lineRule="auto"/>
        <w:jc w:val="both"/>
      </w:pPr>
      <w:r w:rsidRPr="00421D6F">
        <w:t>L'étude du CSTB (Centre scientifique et technique du bâtiment),</w:t>
      </w:r>
    </w:p>
    <w:p w:rsidR="00593D34" w:rsidRPr="00421D6F" w:rsidRDefault="00593D34" w:rsidP="00593D34">
      <w:pPr>
        <w:numPr>
          <w:ilvl w:val="0"/>
          <w:numId w:val="1"/>
        </w:numPr>
        <w:autoSpaceDE w:val="0"/>
        <w:autoSpaceDN w:val="0"/>
        <w:adjustRightInd w:val="0"/>
        <w:spacing w:line="360" w:lineRule="auto"/>
        <w:jc w:val="both"/>
      </w:pPr>
      <w:r w:rsidRPr="00421D6F">
        <w:t>L'étude de la Fédération des Sociétés Immobilières et Foncières (FSIF),</w:t>
      </w:r>
    </w:p>
    <w:p w:rsidR="00593D34" w:rsidRPr="00421D6F" w:rsidRDefault="00593D34" w:rsidP="00593D34">
      <w:pPr>
        <w:numPr>
          <w:ilvl w:val="0"/>
          <w:numId w:val="1"/>
        </w:numPr>
        <w:autoSpaceDE w:val="0"/>
        <w:autoSpaceDN w:val="0"/>
        <w:adjustRightInd w:val="0"/>
        <w:spacing w:line="360" w:lineRule="auto"/>
        <w:jc w:val="both"/>
      </w:pPr>
      <w:r w:rsidRPr="00421D6F">
        <w:t>Des propositions telles que celles faites par l'AGIRC/ARRCO, le MEDEF, ou le CSOEC (Kit de passage).</w:t>
      </w:r>
    </w:p>
    <w:p w:rsidR="00593D34" w:rsidRPr="00421D6F" w:rsidRDefault="00593D34" w:rsidP="00593D34">
      <w:pPr>
        <w:autoSpaceDE w:val="0"/>
        <w:autoSpaceDN w:val="0"/>
        <w:adjustRightInd w:val="0"/>
        <w:spacing w:line="360" w:lineRule="auto"/>
        <w:ind w:firstLine="540"/>
        <w:jc w:val="both"/>
        <w:rPr>
          <w:i/>
          <w:iCs/>
        </w:rPr>
      </w:pPr>
      <w:r w:rsidRPr="00421D6F">
        <w:rPr>
          <w:i/>
          <w:iCs/>
        </w:rPr>
        <w:t>Voir en</w:t>
      </w:r>
      <w:r w:rsidRPr="00421D6F">
        <w:rPr>
          <w:b/>
          <w:bCs/>
          <w:i/>
          <w:iCs/>
        </w:rPr>
        <w:t xml:space="preserve"> ANNEXE </w:t>
      </w:r>
      <w:smartTag w:uri="urn:schemas-microsoft-com:office:smarttags" w:element="metricconverter">
        <w:smartTagPr>
          <w:attr w:name="ProductID" w:val="2, l"/>
        </w:smartTagPr>
        <w:r w:rsidRPr="00421D6F">
          <w:rPr>
            <w:b/>
            <w:bCs/>
            <w:i/>
            <w:iCs/>
          </w:rPr>
          <w:t>2</w:t>
        </w:r>
        <w:r w:rsidRPr="00421D6F">
          <w:rPr>
            <w:i/>
            <w:iCs/>
          </w:rPr>
          <w:t>, l</w:t>
        </w:r>
      </w:smartTag>
      <w:r w:rsidRPr="00421D6F">
        <w:rPr>
          <w:i/>
          <w:iCs/>
        </w:rPr>
        <w:t>'étude du CSTB (complète) et une synthèse de celle de la FSIF</w:t>
      </w:r>
    </w:p>
    <w:p w:rsidR="00593D34" w:rsidRPr="00421D6F" w:rsidRDefault="00593D34" w:rsidP="00593D34">
      <w:pPr>
        <w:autoSpaceDE w:val="0"/>
        <w:autoSpaceDN w:val="0"/>
        <w:adjustRightInd w:val="0"/>
        <w:spacing w:line="360" w:lineRule="auto"/>
        <w:jc w:val="both"/>
      </w:pPr>
    </w:p>
    <w:p w:rsidR="00593D34" w:rsidRPr="00421D6F" w:rsidRDefault="00593D34" w:rsidP="00593D34">
      <w:pPr>
        <w:spacing w:line="360" w:lineRule="auto"/>
        <w:ind w:firstLine="540"/>
        <w:jc w:val="both"/>
      </w:pPr>
      <w:r w:rsidRPr="00421D6F">
        <w:rPr>
          <w:highlight w:val="lightGray"/>
        </w:rPr>
        <w:t>La grille du CSTB est fournie, à titre indicatif, dans la majeure partie des ouvrages et commentaires sur le sujet.</w:t>
      </w:r>
      <w:r w:rsidRPr="00421D6F">
        <w:t xml:space="preserve"> De plus, l'instruction fiscale du 30 décembre 2005 s'y réfère dans son annexe 4, ce qui tend à prouver sa pertinence.</w:t>
      </w:r>
    </w:p>
    <w:p w:rsidR="00593D34" w:rsidRPr="00421D6F" w:rsidRDefault="00593D34" w:rsidP="00593D34">
      <w:pPr>
        <w:pStyle w:val="Heading7"/>
        <w:spacing w:line="360" w:lineRule="auto"/>
        <w:ind w:firstLine="540"/>
        <w:jc w:val="both"/>
        <w:rPr>
          <w:i/>
          <w:iCs/>
          <w:color w:val="auto"/>
        </w:rPr>
      </w:pPr>
      <w:r w:rsidRPr="00421D6F">
        <w:br w:type="page"/>
      </w:r>
      <w:r w:rsidRPr="00421D6F">
        <w:rPr>
          <w:i/>
          <w:iCs/>
          <w:color w:val="auto"/>
        </w:rPr>
        <w:lastRenderedPageBreak/>
        <w:t>A - La décomposition selon les grilles du CSTB</w:t>
      </w:r>
    </w:p>
    <w:p w:rsidR="00593D34" w:rsidRPr="00421D6F" w:rsidRDefault="00593D34" w:rsidP="00593D34">
      <w:pPr>
        <w:autoSpaceDE w:val="0"/>
        <w:autoSpaceDN w:val="0"/>
        <w:adjustRightInd w:val="0"/>
        <w:spacing w:line="360" w:lineRule="auto"/>
        <w:jc w:val="both"/>
      </w:pPr>
    </w:p>
    <w:p w:rsidR="00593D34" w:rsidRPr="00421D6F" w:rsidRDefault="00593D34" w:rsidP="00593D34">
      <w:pPr>
        <w:autoSpaceDE w:val="0"/>
        <w:autoSpaceDN w:val="0"/>
        <w:adjustRightInd w:val="0"/>
        <w:spacing w:line="360" w:lineRule="auto"/>
        <w:ind w:firstLine="540"/>
        <w:jc w:val="both"/>
      </w:pPr>
      <w:r w:rsidRPr="00421D6F">
        <w:rPr>
          <w:highlight w:val="red"/>
        </w:rPr>
        <w:t>Dans le cas des immeubles de logement social</w:t>
      </w:r>
      <w:r w:rsidRPr="00421D6F">
        <w:t>, l’avis CNC n°2004-11 du 23 juin 2004 propose, à titre indicatif, une ventilation des immeubles résultant d’une étude technique conduite par le Centre scientifique et technique du bâtiment (CSTB).</w:t>
      </w:r>
    </w:p>
    <w:p w:rsidR="00593D34" w:rsidRPr="00421D6F" w:rsidRDefault="00593D34" w:rsidP="00593D34">
      <w:pPr>
        <w:pStyle w:val="BodyTextIndent3"/>
        <w:spacing w:line="360" w:lineRule="auto"/>
        <w:jc w:val="both"/>
        <w:rPr>
          <w:szCs w:val="24"/>
        </w:rPr>
      </w:pPr>
      <w:r w:rsidRPr="00421D6F">
        <w:rPr>
          <w:szCs w:val="24"/>
        </w:rPr>
        <w:t>Ces tableaux de répartition (présentés ci-dessous) sont particulièrement utiles pour gérer la transition comptable.</w:t>
      </w:r>
    </w:p>
    <w:p w:rsidR="00593D34" w:rsidRPr="00421D6F" w:rsidRDefault="00593D34" w:rsidP="00593D34">
      <w:pPr>
        <w:pStyle w:val="BodyTextIndent3"/>
        <w:spacing w:line="360" w:lineRule="auto"/>
        <w:jc w:val="both"/>
        <w:rPr>
          <w:szCs w:val="24"/>
        </w:rPr>
      </w:pPr>
      <w:r w:rsidRPr="00421D6F">
        <w:rPr>
          <w:szCs w:val="24"/>
        </w:rPr>
        <w:t>Ils présentent les types de composants pouvant être identifiés dans les immeubles de logement social à partir des critères de durée de vie des différents éléments ainsi que leur importance dans le coût global et leur fréquence de renouvellement (sans prise en compte du coût lié à ce renouvellement).</w:t>
      </w:r>
    </w:p>
    <w:p w:rsidR="00593D34" w:rsidRPr="00421D6F" w:rsidRDefault="00593D34" w:rsidP="00593D34">
      <w:pPr>
        <w:autoSpaceDE w:val="0"/>
        <w:autoSpaceDN w:val="0"/>
        <w:adjustRightInd w:val="0"/>
        <w:spacing w:line="360" w:lineRule="auto"/>
        <w:ind w:firstLine="540"/>
        <w:jc w:val="both"/>
      </w:pPr>
      <w:r w:rsidRPr="00421D6F">
        <w:t>Par la suite, pour les opérations nouvelles, il pourra être décidé d'utiliser une décomposition selon les coûts réels à partir des factures ou de continuer à ventiler en se référant aux données statistiques du CSTB.</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pStyle w:val="BodyTextIndent3"/>
        <w:spacing w:line="360" w:lineRule="auto"/>
        <w:jc w:val="both"/>
        <w:rPr>
          <w:szCs w:val="24"/>
          <w:highlight w:val="lightGray"/>
        </w:rPr>
      </w:pPr>
      <w:r w:rsidRPr="00421D6F">
        <w:rPr>
          <w:szCs w:val="24"/>
          <w:highlight w:val="lightGray"/>
        </w:rPr>
        <w:t xml:space="preserve">La grille CSTB prévoit </w:t>
      </w:r>
      <w:r w:rsidRPr="00421D6F">
        <w:rPr>
          <w:szCs w:val="24"/>
          <w:highlight w:val="red"/>
        </w:rPr>
        <w:t xml:space="preserve">une décomposition des immeubles de logement social </w:t>
      </w:r>
      <w:r w:rsidRPr="00421D6F">
        <w:rPr>
          <w:szCs w:val="24"/>
          <w:highlight w:val="lightGray"/>
        </w:rPr>
        <w:t xml:space="preserve">en cinq composants qui correspondent aux </w:t>
      </w:r>
      <w:r w:rsidRPr="00421D6F">
        <w:rPr>
          <w:szCs w:val="24"/>
          <w:highlight w:val="red"/>
        </w:rPr>
        <w:t xml:space="preserve">éléments significatifs les plus fréquemment renouvelés </w:t>
      </w:r>
      <w:r w:rsidRPr="00421D6F">
        <w:rPr>
          <w:szCs w:val="24"/>
          <w:highlight w:val="lightGray"/>
        </w:rPr>
        <w:t>:</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la structure et les ouvrages assimilées</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les menuiseries extérieures</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le chauffage collectif ou individuel</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l’étanchéité</w:t>
      </w:r>
    </w:p>
    <w:p w:rsidR="00593D34" w:rsidRPr="00421D6F" w:rsidRDefault="00593D34" w:rsidP="00593D34">
      <w:pPr>
        <w:pStyle w:val="BodyTextIndent"/>
        <w:autoSpaceDE w:val="0"/>
        <w:autoSpaceDN w:val="0"/>
        <w:adjustRightInd w:val="0"/>
        <w:spacing w:line="360" w:lineRule="auto"/>
        <w:rPr>
          <w:color w:val="auto"/>
        </w:rPr>
      </w:pPr>
      <w:r w:rsidRPr="00421D6F">
        <w:rPr>
          <w:color w:val="auto"/>
          <w:highlight w:val="lightGray"/>
        </w:rPr>
        <w:t>- le ravalement avec amélioration</w:t>
      </w:r>
      <w:r w:rsidRPr="00421D6F">
        <w:rPr>
          <w:color w:val="auto"/>
        </w:rPr>
        <w:t>.</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red"/>
        </w:rPr>
        <w:t>Selon les immeubles</w:t>
      </w:r>
      <w:r w:rsidRPr="00421D6F">
        <w:rPr>
          <w:highlight w:val="lightGray"/>
        </w:rPr>
        <w:t xml:space="preserve">, le CSTB propose </w:t>
      </w:r>
      <w:r w:rsidRPr="00421D6F">
        <w:rPr>
          <w:highlight w:val="red"/>
        </w:rPr>
        <w:t xml:space="preserve">trois composants supplémentaires </w:t>
      </w:r>
      <w:r w:rsidRPr="00421D6F">
        <w:rPr>
          <w:highlight w:val="lightGray"/>
        </w:rPr>
        <w:t>:</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l’électricité</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la plomberie / sanitaire</w:t>
      </w:r>
    </w:p>
    <w:p w:rsidR="00593D34" w:rsidRPr="00421D6F" w:rsidRDefault="00593D34" w:rsidP="00593D34">
      <w:pPr>
        <w:autoSpaceDE w:val="0"/>
        <w:autoSpaceDN w:val="0"/>
        <w:adjustRightInd w:val="0"/>
        <w:spacing w:line="360" w:lineRule="auto"/>
        <w:ind w:firstLine="540"/>
        <w:jc w:val="both"/>
      </w:pPr>
      <w:r w:rsidRPr="00421D6F">
        <w:rPr>
          <w:highlight w:val="lightGray"/>
        </w:rPr>
        <w:t>- l’ascenseur.</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xml:space="preserve">Par ailleurs, </w:t>
      </w:r>
      <w:r w:rsidRPr="00421D6F">
        <w:rPr>
          <w:highlight w:val="red"/>
        </w:rPr>
        <w:t xml:space="preserve">en complément, trois composants peuvent être utilisés </w:t>
      </w:r>
      <w:r w:rsidRPr="00421D6F">
        <w:rPr>
          <w:highlight w:val="lightGray"/>
        </w:rPr>
        <w:t>:</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les équipements de sécurité</w:t>
      </w:r>
    </w:p>
    <w:p w:rsidR="00593D34" w:rsidRPr="00421D6F" w:rsidRDefault="00593D34" w:rsidP="00593D34">
      <w:pPr>
        <w:autoSpaceDE w:val="0"/>
        <w:autoSpaceDN w:val="0"/>
        <w:adjustRightInd w:val="0"/>
        <w:spacing w:line="360" w:lineRule="auto"/>
        <w:ind w:firstLine="540"/>
        <w:jc w:val="both"/>
        <w:rPr>
          <w:highlight w:val="lightGray"/>
        </w:rPr>
      </w:pPr>
      <w:r w:rsidRPr="00421D6F">
        <w:rPr>
          <w:highlight w:val="lightGray"/>
        </w:rPr>
        <w:t>- les aménagements extérieurs</w:t>
      </w:r>
    </w:p>
    <w:p w:rsidR="00593D34" w:rsidRPr="00421D6F" w:rsidRDefault="00593D34" w:rsidP="00593D34">
      <w:pPr>
        <w:pStyle w:val="BodyTextIndent3"/>
        <w:spacing w:line="360" w:lineRule="auto"/>
        <w:jc w:val="both"/>
        <w:rPr>
          <w:szCs w:val="24"/>
        </w:rPr>
      </w:pPr>
      <w:r w:rsidRPr="00421D6F">
        <w:rPr>
          <w:szCs w:val="24"/>
          <w:highlight w:val="lightGray"/>
        </w:rPr>
        <w:t>- les aménagements intérieurs sur équipements communs.</w:t>
      </w:r>
    </w:p>
    <w:p w:rsidR="00593D34" w:rsidRPr="00421D6F" w:rsidRDefault="00593D34" w:rsidP="00593D34">
      <w:pPr>
        <w:spacing w:line="360" w:lineRule="auto"/>
        <w:ind w:firstLine="540"/>
      </w:pPr>
      <w:r w:rsidRPr="00421D6F">
        <w:lastRenderedPageBreak/>
        <w:br w:type="page"/>
      </w:r>
    </w:p>
    <w:p w:rsidR="00593D34" w:rsidRPr="00421D6F" w:rsidRDefault="00593D34" w:rsidP="00593D34">
      <w:pPr>
        <w:spacing w:line="360" w:lineRule="auto"/>
        <w:ind w:firstLine="540"/>
        <w:rPr>
          <w:u w:val="single"/>
        </w:rPr>
      </w:pPr>
      <w:r w:rsidRPr="00421D6F">
        <w:rPr>
          <w:highlight w:val="red"/>
          <w:u w:val="single"/>
        </w:rPr>
        <w:lastRenderedPageBreak/>
        <w:t>Synthèse des décompositions proposées</w:t>
      </w:r>
      <w:r w:rsidRPr="00421D6F">
        <w:rPr>
          <w:u w:val="single"/>
        </w:rPr>
        <w:t xml:space="preserve"> par le CSTB</w:t>
      </w:r>
    </w:p>
    <w:p w:rsidR="00593D34" w:rsidRPr="00421D6F" w:rsidRDefault="00593D34" w:rsidP="00593D34">
      <w:pPr>
        <w:spacing w:line="360" w:lineRule="auto"/>
        <w:ind w:firstLine="54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00"/>
        <w:gridCol w:w="1440"/>
        <w:gridCol w:w="1440"/>
      </w:tblGrid>
      <w:tr w:rsidR="00593D34" w:rsidRPr="00421D6F" w:rsidTr="00284108">
        <w:trPr>
          <w:cantSplit/>
        </w:trPr>
        <w:tc>
          <w:tcPr>
            <w:tcW w:w="3670" w:type="dxa"/>
            <w:tcBorders>
              <w:bottom w:val="single" w:sz="4" w:space="0" w:color="auto"/>
            </w:tcBorders>
            <w:shd w:val="clear" w:color="auto" w:fill="E0E0E0"/>
            <w:vAlign w:val="center"/>
          </w:tcPr>
          <w:p w:rsidR="00593D34" w:rsidRPr="00421D6F" w:rsidRDefault="00593D34" w:rsidP="00284108">
            <w:pPr>
              <w:spacing w:line="360" w:lineRule="auto"/>
              <w:jc w:val="center"/>
              <w:rPr>
                <w:b/>
                <w:bCs/>
              </w:rPr>
            </w:pPr>
            <w:r w:rsidRPr="00421D6F">
              <w:rPr>
                <w:b/>
                <w:bCs/>
              </w:rPr>
              <w:t>Composants</w:t>
            </w:r>
          </w:p>
        </w:tc>
        <w:tc>
          <w:tcPr>
            <w:tcW w:w="2700" w:type="dxa"/>
            <w:tcBorders>
              <w:bottom w:val="single" w:sz="4" w:space="0" w:color="auto"/>
            </w:tcBorders>
            <w:shd w:val="clear" w:color="auto" w:fill="E0E0E0"/>
            <w:vAlign w:val="center"/>
          </w:tcPr>
          <w:p w:rsidR="00593D34" w:rsidRPr="00421D6F" w:rsidRDefault="00593D34" w:rsidP="00284108">
            <w:pPr>
              <w:spacing w:line="360" w:lineRule="auto"/>
              <w:jc w:val="center"/>
              <w:rPr>
                <w:b/>
                <w:bCs/>
              </w:rPr>
            </w:pPr>
            <w:r w:rsidRPr="00421D6F">
              <w:rPr>
                <w:b/>
                <w:bCs/>
              </w:rPr>
              <w:t>Durée d'amortissement</w:t>
            </w:r>
          </w:p>
        </w:tc>
        <w:tc>
          <w:tcPr>
            <w:tcW w:w="2880" w:type="dxa"/>
            <w:gridSpan w:val="2"/>
            <w:tcBorders>
              <w:bottom w:val="single" w:sz="4" w:space="0" w:color="auto"/>
            </w:tcBorders>
            <w:shd w:val="clear" w:color="auto" w:fill="E0E0E0"/>
            <w:vAlign w:val="center"/>
          </w:tcPr>
          <w:p w:rsidR="00593D34" w:rsidRPr="00421D6F" w:rsidRDefault="00593D34" w:rsidP="00284108">
            <w:pPr>
              <w:spacing w:line="360" w:lineRule="auto"/>
              <w:jc w:val="center"/>
              <w:rPr>
                <w:b/>
                <w:bCs/>
              </w:rPr>
            </w:pPr>
            <w:r w:rsidRPr="00421D6F">
              <w:rPr>
                <w:b/>
                <w:bCs/>
              </w:rPr>
              <w:t>Répartition par composant (%)</w:t>
            </w:r>
          </w:p>
        </w:tc>
      </w:tr>
      <w:tr w:rsidR="00593D34" w:rsidRPr="00421D6F" w:rsidTr="00284108">
        <w:tc>
          <w:tcPr>
            <w:tcW w:w="3670" w:type="dxa"/>
            <w:tcBorders>
              <w:left w:val="nil"/>
              <w:bottom w:val="nil"/>
              <w:right w:val="nil"/>
            </w:tcBorders>
          </w:tcPr>
          <w:p w:rsidR="00593D34" w:rsidRPr="00421D6F" w:rsidRDefault="00593D34" w:rsidP="00284108">
            <w:pPr>
              <w:spacing w:line="360" w:lineRule="auto"/>
            </w:pPr>
          </w:p>
        </w:tc>
        <w:tc>
          <w:tcPr>
            <w:tcW w:w="2700" w:type="dxa"/>
            <w:tcBorders>
              <w:left w:val="nil"/>
              <w:bottom w:val="nil"/>
              <w:right w:val="single" w:sz="4" w:space="0" w:color="auto"/>
            </w:tcBorders>
          </w:tcPr>
          <w:p w:rsidR="00593D34" w:rsidRPr="00421D6F" w:rsidRDefault="00593D34" w:rsidP="00284108">
            <w:pPr>
              <w:spacing w:line="360" w:lineRule="auto"/>
            </w:pPr>
          </w:p>
        </w:tc>
        <w:tc>
          <w:tcPr>
            <w:tcW w:w="1440" w:type="dxa"/>
            <w:tcBorders>
              <w:left w:val="single" w:sz="4" w:space="0" w:color="auto"/>
              <w:right w:val="single" w:sz="4" w:space="0" w:color="auto"/>
            </w:tcBorders>
            <w:shd w:val="clear" w:color="auto" w:fill="E6E6E6"/>
          </w:tcPr>
          <w:p w:rsidR="00593D34" w:rsidRPr="00421D6F" w:rsidRDefault="00593D34" w:rsidP="00284108">
            <w:pPr>
              <w:pStyle w:val="Header"/>
              <w:tabs>
                <w:tab w:val="clear" w:pos="4536"/>
                <w:tab w:val="clear" w:pos="9072"/>
              </w:tabs>
              <w:spacing w:line="360" w:lineRule="auto"/>
              <w:jc w:val="center"/>
            </w:pPr>
            <w:r w:rsidRPr="00421D6F">
              <w:t>Individuel</w:t>
            </w:r>
          </w:p>
        </w:tc>
        <w:tc>
          <w:tcPr>
            <w:tcW w:w="1440" w:type="dxa"/>
            <w:tcBorders>
              <w:left w:val="single" w:sz="4" w:space="0" w:color="auto"/>
              <w:right w:val="single" w:sz="4" w:space="0" w:color="auto"/>
            </w:tcBorders>
            <w:shd w:val="clear" w:color="auto" w:fill="E6E6E6"/>
          </w:tcPr>
          <w:p w:rsidR="00593D34" w:rsidRPr="00421D6F" w:rsidRDefault="00593D34" w:rsidP="00284108">
            <w:pPr>
              <w:spacing w:line="360" w:lineRule="auto"/>
              <w:jc w:val="center"/>
            </w:pPr>
            <w:r w:rsidRPr="00421D6F">
              <w:t>Collectif</w:t>
            </w:r>
          </w:p>
        </w:tc>
      </w:tr>
      <w:tr w:rsidR="00593D34" w:rsidRPr="00421D6F" w:rsidTr="00284108">
        <w:tc>
          <w:tcPr>
            <w:tcW w:w="3670" w:type="dxa"/>
            <w:tcBorders>
              <w:top w:val="nil"/>
              <w:left w:val="nil"/>
              <w:right w:val="nil"/>
            </w:tcBorders>
          </w:tcPr>
          <w:p w:rsidR="00593D34" w:rsidRPr="00421D6F" w:rsidRDefault="00593D34" w:rsidP="00284108">
            <w:pPr>
              <w:pStyle w:val="Heading4"/>
              <w:spacing w:line="360" w:lineRule="auto"/>
              <w:rPr>
                <w:smallCaps/>
              </w:rPr>
            </w:pPr>
            <w:proofErr w:type="spellStart"/>
            <w:r w:rsidRPr="00421D6F">
              <w:rPr>
                <w:smallCaps/>
                <w:highlight w:val="red"/>
              </w:rPr>
              <w:t>decomposition</w:t>
            </w:r>
            <w:proofErr w:type="spellEnd"/>
            <w:r w:rsidRPr="00421D6F">
              <w:rPr>
                <w:smallCaps/>
                <w:highlight w:val="red"/>
              </w:rPr>
              <w:t xml:space="preserve"> minimum</w:t>
            </w:r>
          </w:p>
        </w:tc>
        <w:tc>
          <w:tcPr>
            <w:tcW w:w="2700" w:type="dxa"/>
            <w:tcBorders>
              <w:top w:val="nil"/>
              <w:left w:val="nil"/>
              <w:right w:val="nil"/>
            </w:tcBorders>
          </w:tcPr>
          <w:p w:rsidR="00593D34" w:rsidRPr="00421D6F" w:rsidRDefault="00593D34" w:rsidP="00284108">
            <w:pPr>
              <w:spacing w:line="360" w:lineRule="auto"/>
            </w:pPr>
          </w:p>
        </w:tc>
        <w:tc>
          <w:tcPr>
            <w:tcW w:w="1440" w:type="dxa"/>
            <w:tcBorders>
              <w:left w:val="nil"/>
              <w:right w:val="nil"/>
            </w:tcBorders>
          </w:tcPr>
          <w:p w:rsidR="00593D34" w:rsidRPr="00421D6F" w:rsidRDefault="00593D34" w:rsidP="00284108">
            <w:pPr>
              <w:pStyle w:val="Header"/>
              <w:tabs>
                <w:tab w:val="clear" w:pos="4536"/>
                <w:tab w:val="clear" w:pos="9072"/>
              </w:tabs>
              <w:spacing w:line="360" w:lineRule="auto"/>
            </w:pPr>
          </w:p>
        </w:tc>
        <w:tc>
          <w:tcPr>
            <w:tcW w:w="1440" w:type="dxa"/>
            <w:tcBorders>
              <w:left w:val="nil"/>
              <w:right w:val="nil"/>
            </w:tcBorders>
          </w:tcPr>
          <w:p w:rsidR="00593D34" w:rsidRPr="00421D6F" w:rsidRDefault="00593D34" w:rsidP="00284108">
            <w:pPr>
              <w:spacing w:line="360" w:lineRule="auto"/>
            </w:pPr>
          </w:p>
        </w:tc>
      </w:tr>
      <w:tr w:rsidR="00593D34" w:rsidRPr="00421D6F" w:rsidTr="00284108">
        <w:tc>
          <w:tcPr>
            <w:tcW w:w="3670" w:type="dxa"/>
          </w:tcPr>
          <w:p w:rsidR="00593D34" w:rsidRPr="00421D6F" w:rsidRDefault="00593D34" w:rsidP="00284108">
            <w:pPr>
              <w:spacing w:line="360" w:lineRule="auto"/>
              <w:rPr>
                <w:highlight w:val="lightGray"/>
              </w:rPr>
            </w:pPr>
            <w:r w:rsidRPr="00421D6F">
              <w:rPr>
                <w:highlight w:val="lightGray"/>
              </w:rPr>
              <w:t>Structure et ouvrages assimilés</w:t>
            </w:r>
          </w:p>
        </w:tc>
        <w:tc>
          <w:tcPr>
            <w:tcW w:w="2700" w:type="dxa"/>
          </w:tcPr>
          <w:p w:rsidR="00593D34" w:rsidRPr="00421D6F" w:rsidRDefault="00593D34" w:rsidP="00284108">
            <w:pPr>
              <w:spacing w:line="360" w:lineRule="auto"/>
              <w:jc w:val="center"/>
            </w:pPr>
            <w:r w:rsidRPr="00421D6F">
              <w:t>50 ans (</w:t>
            </w:r>
            <w:proofErr w:type="spellStart"/>
            <w:r w:rsidRPr="00421D6F">
              <w:t>à</w:t>
            </w:r>
            <w:proofErr w:type="spellEnd"/>
            <w:r w:rsidRPr="00421D6F">
              <w:t xml:space="preserve"> + ou – 20%)</w:t>
            </w:r>
          </w:p>
        </w:tc>
        <w:tc>
          <w:tcPr>
            <w:tcW w:w="1440" w:type="dxa"/>
          </w:tcPr>
          <w:p w:rsidR="00593D34" w:rsidRPr="00421D6F" w:rsidRDefault="00593D34" w:rsidP="00284108">
            <w:pPr>
              <w:pStyle w:val="Header"/>
              <w:tabs>
                <w:tab w:val="clear" w:pos="4536"/>
                <w:tab w:val="clear" w:pos="9072"/>
              </w:tabs>
              <w:spacing w:line="360" w:lineRule="auto"/>
              <w:jc w:val="right"/>
            </w:pPr>
            <w:r w:rsidRPr="00421D6F">
              <w:t>88,70 %</w:t>
            </w:r>
          </w:p>
        </w:tc>
        <w:tc>
          <w:tcPr>
            <w:tcW w:w="1440" w:type="dxa"/>
          </w:tcPr>
          <w:p w:rsidR="00593D34" w:rsidRPr="00421D6F" w:rsidRDefault="00593D34" w:rsidP="00284108">
            <w:pPr>
              <w:spacing w:line="360" w:lineRule="auto"/>
              <w:jc w:val="right"/>
            </w:pPr>
            <w:r w:rsidRPr="00421D6F">
              <w:t>90,30 %</w:t>
            </w:r>
          </w:p>
        </w:tc>
      </w:tr>
      <w:tr w:rsidR="00593D34" w:rsidRPr="00421D6F" w:rsidTr="00284108">
        <w:tc>
          <w:tcPr>
            <w:tcW w:w="3670" w:type="dxa"/>
          </w:tcPr>
          <w:p w:rsidR="00593D34" w:rsidRPr="00421D6F" w:rsidRDefault="00593D34" w:rsidP="00284108">
            <w:pPr>
              <w:spacing w:line="360" w:lineRule="auto"/>
              <w:rPr>
                <w:highlight w:val="lightGray"/>
              </w:rPr>
            </w:pPr>
            <w:r w:rsidRPr="00421D6F">
              <w:rPr>
                <w:highlight w:val="lightGray"/>
              </w:rPr>
              <w:t>Menuiseries extérieures</w:t>
            </w:r>
          </w:p>
        </w:tc>
        <w:tc>
          <w:tcPr>
            <w:tcW w:w="2700" w:type="dxa"/>
          </w:tcPr>
          <w:p w:rsidR="00593D34" w:rsidRPr="00421D6F" w:rsidRDefault="00593D34" w:rsidP="00284108">
            <w:pPr>
              <w:spacing w:line="360" w:lineRule="auto"/>
              <w:jc w:val="center"/>
            </w:pPr>
            <w:r w:rsidRPr="00421D6F">
              <w:t>25 ans (</w:t>
            </w:r>
            <w:proofErr w:type="spellStart"/>
            <w:r w:rsidRPr="00421D6F">
              <w:t>à</w:t>
            </w:r>
            <w:proofErr w:type="spellEnd"/>
            <w:r w:rsidRPr="00421D6F">
              <w:t xml:space="preserve"> + ou – 20%)</w:t>
            </w:r>
          </w:p>
        </w:tc>
        <w:tc>
          <w:tcPr>
            <w:tcW w:w="1440" w:type="dxa"/>
          </w:tcPr>
          <w:p w:rsidR="00593D34" w:rsidRPr="00421D6F" w:rsidRDefault="00593D34" w:rsidP="00284108">
            <w:pPr>
              <w:spacing w:line="360" w:lineRule="auto"/>
              <w:jc w:val="right"/>
            </w:pPr>
            <w:r w:rsidRPr="00421D6F">
              <w:t>5,40 %</w:t>
            </w:r>
          </w:p>
        </w:tc>
        <w:tc>
          <w:tcPr>
            <w:tcW w:w="1440" w:type="dxa"/>
          </w:tcPr>
          <w:p w:rsidR="00593D34" w:rsidRPr="00421D6F" w:rsidRDefault="00593D34" w:rsidP="00284108">
            <w:pPr>
              <w:spacing w:line="360" w:lineRule="auto"/>
              <w:jc w:val="right"/>
            </w:pPr>
            <w:r w:rsidRPr="00421D6F">
              <w:t>3,30 %</w:t>
            </w:r>
          </w:p>
        </w:tc>
      </w:tr>
      <w:tr w:rsidR="00593D34" w:rsidRPr="00421D6F" w:rsidTr="00284108">
        <w:tc>
          <w:tcPr>
            <w:tcW w:w="3670" w:type="dxa"/>
          </w:tcPr>
          <w:p w:rsidR="00593D34" w:rsidRPr="00421D6F" w:rsidRDefault="00593D34" w:rsidP="00284108">
            <w:pPr>
              <w:spacing w:line="360" w:lineRule="auto"/>
              <w:rPr>
                <w:highlight w:val="lightGray"/>
              </w:rPr>
            </w:pPr>
            <w:r w:rsidRPr="00421D6F">
              <w:rPr>
                <w:highlight w:val="lightGray"/>
              </w:rPr>
              <w:t>Chauffage</w:t>
            </w:r>
          </w:p>
        </w:tc>
        <w:tc>
          <w:tcPr>
            <w:tcW w:w="2700" w:type="dxa"/>
          </w:tcPr>
          <w:p w:rsidR="00593D34" w:rsidRPr="00421D6F" w:rsidRDefault="00593D34" w:rsidP="00284108">
            <w:pPr>
              <w:spacing w:line="360" w:lineRule="auto"/>
              <w:jc w:val="center"/>
            </w:pPr>
            <w:r w:rsidRPr="00421D6F">
              <w:t>20 ans (</w:t>
            </w:r>
            <w:proofErr w:type="spellStart"/>
            <w:r w:rsidRPr="00421D6F">
              <w:t>à</w:t>
            </w:r>
            <w:proofErr w:type="spellEnd"/>
            <w:r w:rsidRPr="00421D6F">
              <w:t xml:space="preserve"> + ou – 20%)</w:t>
            </w:r>
          </w:p>
        </w:tc>
        <w:tc>
          <w:tcPr>
            <w:tcW w:w="1440" w:type="dxa"/>
          </w:tcPr>
          <w:p w:rsidR="00593D34" w:rsidRPr="00421D6F" w:rsidRDefault="00593D34" w:rsidP="00284108">
            <w:pPr>
              <w:spacing w:line="360" w:lineRule="auto"/>
              <w:jc w:val="right"/>
            </w:pPr>
            <w:r w:rsidRPr="00421D6F">
              <w:t>3,20 %</w:t>
            </w:r>
          </w:p>
        </w:tc>
        <w:tc>
          <w:tcPr>
            <w:tcW w:w="1440" w:type="dxa"/>
          </w:tcPr>
          <w:p w:rsidR="00593D34" w:rsidRPr="00421D6F" w:rsidRDefault="00593D34" w:rsidP="00284108">
            <w:pPr>
              <w:spacing w:line="360" w:lineRule="auto"/>
              <w:jc w:val="right"/>
            </w:pPr>
            <w:r w:rsidRPr="00421D6F">
              <w:t>3,20 %</w:t>
            </w:r>
          </w:p>
        </w:tc>
      </w:tr>
      <w:tr w:rsidR="00593D34" w:rsidRPr="00421D6F" w:rsidTr="00284108">
        <w:tc>
          <w:tcPr>
            <w:tcW w:w="3670" w:type="dxa"/>
          </w:tcPr>
          <w:p w:rsidR="00593D34" w:rsidRPr="00421D6F" w:rsidRDefault="00593D34" w:rsidP="00284108">
            <w:pPr>
              <w:spacing w:line="360" w:lineRule="auto"/>
              <w:rPr>
                <w:highlight w:val="lightGray"/>
              </w:rPr>
            </w:pPr>
            <w:r w:rsidRPr="00421D6F">
              <w:rPr>
                <w:highlight w:val="lightGray"/>
              </w:rPr>
              <w:t>Etanchéité</w:t>
            </w:r>
          </w:p>
        </w:tc>
        <w:tc>
          <w:tcPr>
            <w:tcW w:w="2700" w:type="dxa"/>
          </w:tcPr>
          <w:p w:rsidR="00593D34" w:rsidRPr="00421D6F" w:rsidRDefault="00593D34" w:rsidP="00284108">
            <w:pPr>
              <w:spacing w:line="360" w:lineRule="auto"/>
              <w:jc w:val="center"/>
            </w:pPr>
            <w:r w:rsidRPr="00421D6F">
              <w:t>15 ans (</w:t>
            </w:r>
            <w:proofErr w:type="spellStart"/>
            <w:r w:rsidRPr="00421D6F">
              <w:t>à</w:t>
            </w:r>
            <w:proofErr w:type="spellEnd"/>
            <w:r w:rsidRPr="00421D6F">
              <w:t xml:space="preserve"> + ou – 20%)</w:t>
            </w:r>
          </w:p>
        </w:tc>
        <w:tc>
          <w:tcPr>
            <w:tcW w:w="1440" w:type="dxa"/>
          </w:tcPr>
          <w:p w:rsidR="00593D34" w:rsidRPr="00421D6F" w:rsidRDefault="00593D34" w:rsidP="00284108">
            <w:pPr>
              <w:spacing w:line="360" w:lineRule="auto"/>
              <w:jc w:val="right"/>
            </w:pPr>
          </w:p>
        </w:tc>
        <w:tc>
          <w:tcPr>
            <w:tcW w:w="1440" w:type="dxa"/>
          </w:tcPr>
          <w:p w:rsidR="00593D34" w:rsidRPr="00421D6F" w:rsidRDefault="00593D34" w:rsidP="00284108">
            <w:pPr>
              <w:spacing w:line="360" w:lineRule="auto"/>
              <w:jc w:val="right"/>
            </w:pPr>
            <w:r w:rsidRPr="00421D6F">
              <w:t>1,10 %</w:t>
            </w:r>
          </w:p>
        </w:tc>
      </w:tr>
      <w:tr w:rsidR="00593D34" w:rsidRPr="00421D6F" w:rsidTr="00284108">
        <w:tc>
          <w:tcPr>
            <w:tcW w:w="3670" w:type="dxa"/>
            <w:tcBorders>
              <w:bottom w:val="single" w:sz="4" w:space="0" w:color="auto"/>
            </w:tcBorders>
          </w:tcPr>
          <w:p w:rsidR="00593D34" w:rsidRPr="00421D6F" w:rsidRDefault="00593D34" w:rsidP="00284108">
            <w:pPr>
              <w:spacing w:line="360" w:lineRule="auto"/>
              <w:rPr>
                <w:highlight w:val="lightGray"/>
              </w:rPr>
            </w:pPr>
            <w:r w:rsidRPr="00421D6F">
              <w:rPr>
                <w:highlight w:val="lightGray"/>
              </w:rPr>
              <w:t>Ravalement (avec amélioration)</w:t>
            </w:r>
          </w:p>
        </w:tc>
        <w:tc>
          <w:tcPr>
            <w:tcW w:w="2700" w:type="dxa"/>
            <w:tcBorders>
              <w:bottom w:val="single" w:sz="4" w:space="0" w:color="auto"/>
            </w:tcBorders>
          </w:tcPr>
          <w:p w:rsidR="00593D34" w:rsidRPr="00421D6F" w:rsidRDefault="00593D34" w:rsidP="00284108">
            <w:pPr>
              <w:spacing w:line="360" w:lineRule="auto"/>
              <w:jc w:val="center"/>
            </w:pPr>
            <w:r w:rsidRPr="00421D6F">
              <w:t>15 ans (</w:t>
            </w:r>
            <w:proofErr w:type="spellStart"/>
            <w:r w:rsidRPr="00421D6F">
              <w:t>à</w:t>
            </w:r>
            <w:proofErr w:type="spellEnd"/>
            <w:r w:rsidRPr="00421D6F">
              <w:t xml:space="preserve"> + ou – 20%)</w:t>
            </w:r>
          </w:p>
        </w:tc>
        <w:tc>
          <w:tcPr>
            <w:tcW w:w="1440" w:type="dxa"/>
            <w:tcBorders>
              <w:bottom w:val="single" w:sz="12" w:space="0" w:color="auto"/>
            </w:tcBorders>
          </w:tcPr>
          <w:p w:rsidR="00593D34" w:rsidRPr="00421D6F" w:rsidRDefault="00593D34" w:rsidP="00284108">
            <w:pPr>
              <w:spacing w:line="360" w:lineRule="auto"/>
              <w:jc w:val="right"/>
            </w:pPr>
            <w:r w:rsidRPr="00421D6F">
              <w:t>2,70 %</w:t>
            </w:r>
          </w:p>
        </w:tc>
        <w:tc>
          <w:tcPr>
            <w:tcW w:w="1440" w:type="dxa"/>
            <w:tcBorders>
              <w:bottom w:val="single" w:sz="12" w:space="0" w:color="auto"/>
            </w:tcBorders>
          </w:tcPr>
          <w:p w:rsidR="00593D34" w:rsidRPr="00421D6F" w:rsidRDefault="00593D34" w:rsidP="00284108">
            <w:pPr>
              <w:spacing w:line="360" w:lineRule="auto"/>
              <w:jc w:val="right"/>
            </w:pPr>
            <w:r w:rsidRPr="00421D6F">
              <w:t>2,10 %</w:t>
            </w:r>
          </w:p>
        </w:tc>
      </w:tr>
      <w:tr w:rsidR="00593D34" w:rsidRPr="00421D6F" w:rsidTr="00284108">
        <w:tc>
          <w:tcPr>
            <w:tcW w:w="3670" w:type="dxa"/>
            <w:tcBorders>
              <w:left w:val="nil"/>
              <w:bottom w:val="nil"/>
              <w:right w:val="nil"/>
            </w:tcBorders>
          </w:tcPr>
          <w:p w:rsidR="00593D34" w:rsidRPr="00421D6F" w:rsidRDefault="00593D34" w:rsidP="00284108">
            <w:pPr>
              <w:spacing w:line="360" w:lineRule="auto"/>
            </w:pPr>
          </w:p>
        </w:tc>
        <w:tc>
          <w:tcPr>
            <w:tcW w:w="2700" w:type="dxa"/>
            <w:tcBorders>
              <w:left w:val="nil"/>
              <w:bottom w:val="nil"/>
              <w:right w:val="single" w:sz="2" w:space="0" w:color="auto"/>
            </w:tcBorders>
          </w:tcPr>
          <w:p w:rsidR="00593D34" w:rsidRPr="00421D6F" w:rsidRDefault="00593D34" w:rsidP="00284108">
            <w:pPr>
              <w:spacing w:line="360" w:lineRule="auto"/>
              <w:jc w:val="center"/>
            </w:pPr>
          </w:p>
        </w:tc>
        <w:tc>
          <w:tcPr>
            <w:tcW w:w="1440" w:type="dxa"/>
            <w:tcBorders>
              <w:top w:val="single" w:sz="1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right"/>
            </w:pPr>
            <w:r w:rsidRPr="00421D6F">
              <w:t>100,00 %</w:t>
            </w:r>
          </w:p>
        </w:tc>
        <w:tc>
          <w:tcPr>
            <w:tcW w:w="1440" w:type="dxa"/>
            <w:tcBorders>
              <w:top w:val="single" w:sz="1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right"/>
            </w:pPr>
            <w:r w:rsidRPr="00421D6F">
              <w:t>100,00 %</w:t>
            </w:r>
          </w:p>
        </w:tc>
      </w:tr>
      <w:tr w:rsidR="00593D34" w:rsidRPr="00421D6F" w:rsidTr="00284108">
        <w:tc>
          <w:tcPr>
            <w:tcW w:w="3670" w:type="dxa"/>
            <w:tcBorders>
              <w:top w:val="nil"/>
              <w:left w:val="nil"/>
              <w:bottom w:val="single" w:sz="2" w:space="0" w:color="auto"/>
              <w:right w:val="nil"/>
            </w:tcBorders>
          </w:tcPr>
          <w:p w:rsidR="00593D34" w:rsidRPr="00421D6F" w:rsidRDefault="00593D34" w:rsidP="00284108">
            <w:pPr>
              <w:pStyle w:val="Header"/>
              <w:tabs>
                <w:tab w:val="clear" w:pos="4536"/>
                <w:tab w:val="clear" w:pos="9072"/>
              </w:tabs>
              <w:spacing w:line="360" w:lineRule="auto"/>
              <w:rPr>
                <w:b/>
                <w:bCs/>
                <w:smallCaps/>
                <w:highlight w:val="red"/>
              </w:rPr>
            </w:pPr>
            <w:r w:rsidRPr="00421D6F">
              <w:rPr>
                <w:b/>
                <w:bCs/>
                <w:smallCaps/>
                <w:highlight w:val="red"/>
              </w:rPr>
              <w:t>décomposition supplémentaire</w:t>
            </w:r>
          </w:p>
        </w:tc>
        <w:tc>
          <w:tcPr>
            <w:tcW w:w="2700" w:type="dxa"/>
            <w:tcBorders>
              <w:top w:val="nil"/>
              <w:left w:val="nil"/>
              <w:bottom w:val="single" w:sz="2" w:space="0" w:color="auto"/>
              <w:right w:val="nil"/>
            </w:tcBorders>
          </w:tcPr>
          <w:p w:rsidR="00593D34" w:rsidRPr="00421D6F" w:rsidRDefault="00593D34" w:rsidP="00284108">
            <w:pPr>
              <w:spacing w:line="360" w:lineRule="auto"/>
              <w:jc w:val="center"/>
              <w:rPr>
                <w:highlight w:val="red"/>
              </w:rPr>
            </w:pPr>
          </w:p>
        </w:tc>
        <w:tc>
          <w:tcPr>
            <w:tcW w:w="1440" w:type="dxa"/>
            <w:tcBorders>
              <w:top w:val="single" w:sz="2" w:space="0" w:color="auto"/>
              <w:left w:val="nil"/>
              <w:bottom w:val="single" w:sz="2" w:space="0" w:color="auto"/>
              <w:right w:val="nil"/>
            </w:tcBorders>
          </w:tcPr>
          <w:p w:rsidR="00593D34" w:rsidRPr="00421D6F" w:rsidRDefault="00593D34" w:rsidP="00284108">
            <w:pPr>
              <w:spacing w:line="360" w:lineRule="auto"/>
              <w:jc w:val="right"/>
            </w:pPr>
          </w:p>
        </w:tc>
        <w:tc>
          <w:tcPr>
            <w:tcW w:w="1440" w:type="dxa"/>
            <w:tcBorders>
              <w:top w:val="single" w:sz="2" w:space="0" w:color="auto"/>
              <w:left w:val="nil"/>
              <w:bottom w:val="single" w:sz="2" w:space="0" w:color="auto"/>
              <w:right w:val="nil"/>
            </w:tcBorders>
          </w:tcPr>
          <w:p w:rsidR="00593D34" w:rsidRPr="00421D6F" w:rsidRDefault="00593D34" w:rsidP="00284108">
            <w:pPr>
              <w:spacing w:line="360" w:lineRule="auto"/>
              <w:jc w:val="right"/>
            </w:pPr>
          </w:p>
        </w:tc>
      </w:tr>
      <w:tr w:rsidR="00593D34" w:rsidRPr="00421D6F" w:rsidTr="00284108">
        <w:tc>
          <w:tcPr>
            <w:tcW w:w="367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rPr>
                <w:highlight w:val="lightGray"/>
              </w:rPr>
            </w:pPr>
            <w:r w:rsidRPr="00421D6F">
              <w:rPr>
                <w:highlight w:val="lightGray"/>
              </w:rPr>
              <w:t>Electricité</w:t>
            </w:r>
          </w:p>
        </w:tc>
        <w:tc>
          <w:tcPr>
            <w:tcW w:w="270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center"/>
            </w:pPr>
            <w:r w:rsidRPr="00421D6F">
              <w:t>25 ans (</w:t>
            </w:r>
            <w:proofErr w:type="spellStart"/>
            <w:r w:rsidRPr="00421D6F">
              <w:t>à</w:t>
            </w:r>
            <w:proofErr w:type="spellEnd"/>
            <w:r w:rsidRPr="00421D6F">
              <w:t xml:space="preserve"> + ou – 20%)</w:t>
            </w:r>
          </w:p>
        </w:tc>
        <w:tc>
          <w:tcPr>
            <w:tcW w:w="144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right"/>
            </w:pPr>
            <w:r w:rsidRPr="00421D6F">
              <w:t>4,20 %</w:t>
            </w:r>
          </w:p>
        </w:tc>
        <w:tc>
          <w:tcPr>
            <w:tcW w:w="144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right"/>
            </w:pPr>
            <w:r w:rsidRPr="00421D6F">
              <w:t>5,20 %</w:t>
            </w:r>
          </w:p>
        </w:tc>
      </w:tr>
      <w:tr w:rsidR="00593D34" w:rsidRPr="00421D6F" w:rsidTr="00284108">
        <w:tc>
          <w:tcPr>
            <w:tcW w:w="367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rPr>
                <w:highlight w:val="lightGray"/>
              </w:rPr>
            </w:pPr>
            <w:r w:rsidRPr="00421D6F">
              <w:rPr>
                <w:highlight w:val="lightGray"/>
              </w:rPr>
              <w:t>Plomberie / Sanitaire</w:t>
            </w:r>
          </w:p>
        </w:tc>
        <w:tc>
          <w:tcPr>
            <w:tcW w:w="270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center"/>
            </w:pPr>
            <w:r w:rsidRPr="00421D6F">
              <w:t>25 ans (</w:t>
            </w:r>
            <w:proofErr w:type="spellStart"/>
            <w:r w:rsidRPr="00421D6F">
              <w:t>à</w:t>
            </w:r>
            <w:proofErr w:type="spellEnd"/>
            <w:r w:rsidRPr="00421D6F">
              <w:t xml:space="preserve"> + ou – 20%)</w:t>
            </w:r>
          </w:p>
        </w:tc>
        <w:tc>
          <w:tcPr>
            <w:tcW w:w="144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right"/>
            </w:pPr>
            <w:r w:rsidRPr="00421D6F">
              <w:t>3,70 %</w:t>
            </w:r>
          </w:p>
        </w:tc>
        <w:tc>
          <w:tcPr>
            <w:tcW w:w="144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right"/>
            </w:pPr>
            <w:r w:rsidRPr="00421D6F">
              <w:t>4,60 %</w:t>
            </w:r>
          </w:p>
        </w:tc>
      </w:tr>
      <w:tr w:rsidR="00593D34" w:rsidRPr="00421D6F" w:rsidTr="00284108">
        <w:tc>
          <w:tcPr>
            <w:tcW w:w="367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rPr>
                <w:highlight w:val="lightGray"/>
              </w:rPr>
            </w:pPr>
            <w:r w:rsidRPr="00421D6F">
              <w:rPr>
                <w:highlight w:val="lightGray"/>
              </w:rPr>
              <w:t>Ascenseurs</w:t>
            </w:r>
          </w:p>
        </w:tc>
        <w:tc>
          <w:tcPr>
            <w:tcW w:w="270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center"/>
            </w:pPr>
            <w:r w:rsidRPr="00421D6F">
              <w:t>15 ans (</w:t>
            </w:r>
            <w:proofErr w:type="spellStart"/>
            <w:r w:rsidRPr="00421D6F">
              <w:t>à</w:t>
            </w:r>
            <w:proofErr w:type="spellEnd"/>
            <w:r w:rsidRPr="00421D6F">
              <w:t xml:space="preserve"> + ou – 20%)</w:t>
            </w:r>
          </w:p>
        </w:tc>
        <w:tc>
          <w:tcPr>
            <w:tcW w:w="1440" w:type="dxa"/>
            <w:tcBorders>
              <w:top w:val="single" w:sz="2" w:space="0" w:color="auto"/>
              <w:left w:val="single" w:sz="2" w:space="0" w:color="auto"/>
              <w:bottom w:val="single" w:sz="2" w:space="0" w:color="auto"/>
              <w:right w:val="single" w:sz="2" w:space="0" w:color="auto"/>
            </w:tcBorders>
            <w:shd w:val="clear" w:color="auto" w:fill="CCCCCC"/>
          </w:tcPr>
          <w:p w:rsidR="00593D34" w:rsidRPr="00421D6F" w:rsidRDefault="00593D34" w:rsidP="00284108">
            <w:pPr>
              <w:spacing w:line="360" w:lineRule="auto"/>
              <w:jc w:val="right"/>
            </w:pPr>
          </w:p>
        </w:tc>
        <w:tc>
          <w:tcPr>
            <w:tcW w:w="1440" w:type="dxa"/>
            <w:tcBorders>
              <w:top w:val="single" w:sz="2" w:space="0" w:color="auto"/>
              <w:left w:val="single" w:sz="2" w:space="0" w:color="auto"/>
              <w:bottom w:val="single" w:sz="2" w:space="0" w:color="auto"/>
              <w:right w:val="single" w:sz="2" w:space="0" w:color="auto"/>
            </w:tcBorders>
          </w:tcPr>
          <w:p w:rsidR="00593D34" w:rsidRPr="00421D6F" w:rsidRDefault="00593D34" w:rsidP="00284108">
            <w:pPr>
              <w:spacing w:line="360" w:lineRule="auto"/>
              <w:jc w:val="right"/>
            </w:pPr>
            <w:r w:rsidRPr="00421D6F">
              <w:t>2,80 %</w:t>
            </w:r>
          </w:p>
        </w:tc>
      </w:tr>
    </w:tbl>
    <w:p w:rsidR="00593D34" w:rsidRPr="00421D6F" w:rsidRDefault="00593D34" w:rsidP="00593D34">
      <w:pPr>
        <w:spacing w:line="360" w:lineRule="auto"/>
        <w:ind w:firstLine="540"/>
      </w:pPr>
    </w:p>
    <w:p w:rsidR="00593D34" w:rsidRPr="00421D6F" w:rsidRDefault="00593D34" w:rsidP="00593D34">
      <w:pPr>
        <w:spacing w:line="360" w:lineRule="auto"/>
        <w:ind w:firstLine="540"/>
        <w:jc w:val="both"/>
      </w:pPr>
      <w:r w:rsidRPr="00421D6F">
        <w:t>- En cas de décomposition en 8 éléments, les pourcentages des composants supplémentaires sont à déduire du composant "structure".</w:t>
      </w:r>
    </w:p>
    <w:p w:rsidR="00593D34" w:rsidRPr="00421D6F" w:rsidRDefault="00593D34" w:rsidP="00593D34">
      <w:pPr>
        <w:spacing w:line="360" w:lineRule="auto"/>
        <w:ind w:firstLine="540"/>
        <w:jc w:val="both"/>
      </w:pPr>
      <w:r w:rsidRPr="00421D6F">
        <w:t>- Tous les composants autres que ceux retenus par l'organisme sont réputés être inclus dans le composant "structure"</w:t>
      </w:r>
    </w:p>
    <w:p w:rsidR="00593D34" w:rsidRPr="00421D6F" w:rsidRDefault="00593D34" w:rsidP="00593D34">
      <w:pPr>
        <w:spacing w:line="360" w:lineRule="auto"/>
        <w:ind w:firstLine="540"/>
        <w:jc w:val="both"/>
      </w:pPr>
      <w:r w:rsidRPr="00421D6F">
        <w:t>- Généralement l'électricité est à intégrer au composant principal, mais peut être isolé pour des raisons de mise aux normes rendues nécessaires par une évolution réglementaire ou technologique.</w:t>
      </w:r>
    </w:p>
    <w:p w:rsidR="00593D34" w:rsidRPr="00421D6F" w:rsidRDefault="00593D34" w:rsidP="00593D34">
      <w:pPr>
        <w:spacing w:line="360" w:lineRule="auto"/>
        <w:ind w:firstLine="540"/>
        <w:jc w:val="both"/>
        <w:rPr>
          <w:b/>
          <w:bCs/>
          <w:u w:val="single"/>
        </w:rPr>
      </w:pPr>
    </w:p>
    <w:p w:rsidR="00593D34" w:rsidRPr="00421D6F" w:rsidRDefault="00593D34" w:rsidP="00593D34">
      <w:pPr>
        <w:spacing w:line="360" w:lineRule="auto"/>
        <w:ind w:firstLine="540"/>
        <w:jc w:val="both"/>
        <w:rPr>
          <w:b/>
          <w:bCs/>
          <w:i/>
          <w:iCs/>
        </w:rPr>
      </w:pPr>
      <w:r w:rsidRPr="00421D6F">
        <w:rPr>
          <w:b/>
          <w:bCs/>
          <w:u w:val="single"/>
        </w:rPr>
        <w:br w:type="page"/>
      </w:r>
      <w:r w:rsidRPr="00421D6F">
        <w:rPr>
          <w:b/>
          <w:bCs/>
          <w:i/>
          <w:iCs/>
        </w:rPr>
        <w:lastRenderedPageBreak/>
        <w:t xml:space="preserve">B - </w:t>
      </w:r>
      <w:r w:rsidRPr="00421D6F">
        <w:rPr>
          <w:b/>
          <w:bCs/>
          <w:i/>
          <w:iCs/>
          <w:highlight w:val="red"/>
        </w:rPr>
        <w:t>La décomposition selon la grille de la FSIF</w:t>
      </w:r>
    </w:p>
    <w:p w:rsidR="00593D34" w:rsidRPr="00421D6F" w:rsidRDefault="00593D34" w:rsidP="00593D34">
      <w:pPr>
        <w:spacing w:line="360" w:lineRule="auto"/>
        <w:ind w:firstLine="540"/>
        <w:jc w:val="both"/>
        <w:rPr>
          <w:b/>
          <w:bCs/>
          <w:i/>
          <w:iCs/>
          <w:u w:val="single"/>
        </w:rPr>
      </w:pPr>
    </w:p>
    <w:tbl>
      <w:tblPr>
        <w:tblpPr w:leftFromText="141" w:rightFromText="141" w:vertAnchor="text" w:horzAnchor="margin" w:tblpXSpec="center" w:tblpY="515"/>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1080"/>
        <w:gridCol w:w="1080"/>
        <w:gridCol w:w="1080"/>
        <w:gridCol w:w="1080"/>
        <w:gridCol w:w="1080"/>
        <w:gridCol w:w="1105"/>
        <w:gridCol w:w="1055"/>
        <w:gridCol w:w="1080"/>
      </w:tblGrid>
      <w:tr w:rsidR="00593D34" w:rsidRPr="00421D6F" w:rsidTr="00284108">
        <w:trPr>
          <w:cantSplit/>
        </w:trPr>
        <w:tc>
          <w:tcPr>
            <w:tcW w:w="1480" w:type="dxa"/>
            <w:tcBorders>
              <w:top w:val="nil"/>
              <w:left w:val="nil"/>
              <w:bottom w:val="nil"/>
              <w:right w:val="single" w:sz="12" w:space="0" w:color="auto"/>
            </w:tcBorders>
          </w:tcPr>
          <w:p w:rsidR="00593D34" w:rsidRPr="00421D6F" w:rsidRDefault="00593D34" w:rsidP="00284108">
            <w:pPr>
              <w:spacing w:line="360" w:lineRule="auto"/>
            </w:pPr>
          </w:p>
        </w:tc>
        <w:tc>
          <w:tcPr>
            <w:tcW w:w="2160" w:type="dxa"/>
            <w:gridSpan w:val="2"/>
            <w:tcBorders>
              <w:left w:val="single" w:sz="12" w:space="0" w:color="auto"/>
              <w:right w:val="single" w:sz="12" w:space="0" w:color="auto"/>
            </w:tcBorders>
            <w:shd w:val="clear" w:color="auto" w:fill="E0E0E0"/>
            <w:vAlign w:val="center"/>
          </w:tcPr>
          <w:p w:rsidR="00593D34" w:rsidRPr="00421D6F" w:rsidRDefault="00593D34" w:rsidP="00284108">
            <w:pPr>
              <w:pStyle w:val="Heading8"/>
              <w:spacing w:line="360" w:lineRule="auto"/>
              <w:rPr>
                <w:highlight w:val="red"/>
              </w:rPr>
            </w:pPr>
            <w:r w:rsidRPr="00421D6F">
              <w:rPr>
                <w:highlight w:val="red"/>
              </w:rPr>
              <w:t>Locaux d'activité</w:t>
            </w:r>
          </w:p>
        </w:tc>
        <w:tc>
          <w:tcPr>
            <w:tcW w:w="2160" w:type="dxa"/>
            <w:gridSpan w:val="2"/>
            <w:tcBorders>
              <w:left w:val="single" w:sz="12" w:space="0" w:color="auto"/>
              <w:right w:val="single" w:sz="12" w:space="0" w:color="auto"/>
            </w:tcBorders>
            <w:shd w:val="clear" w:color="auto" w:fill="E0E0E0"/>
            <w:vAlign w:val="center"/>
          </w:tcPr>
          <w:p w:rsidR="00593D34" w:rsidRPr="00421D6F" w:rsidRDefault="00593D34" w:rsidP="00284108">
            <w:pPr>
              <w:spacing w:line="360" w:lineRule="auto"/>
              <w:jc w:val="center"/>
              <w:rPr>
                <w:b/>
                <w:bCs/>
                <w:highlight w:val="red"/>
              </w:rPr>
            </w:pPr>
            <w:r w:rsidRPr="00421D6F">
              <w:rPr>
                <w:b/>
                <w:bCs/>
                <w:highlight w:val="red"/>
              </w:rPr>
              <w:t>Centre commerciaux</w:t>
            </w:r>
          </w:p>
        </w:tc>
        <w:tc>
          <w:tcPr>
            <w:tcW w:w="2185" w:type="dxa"/>
            <w:gridSpan w:val="2"/>
            <w:tcBorders>
              <w:left w:val="single" w:sz="12" w:space="0" w:color="auto"/>
              <w:right w:val="single" w:sz="12" w:space="0" w:color="auto"/>
            </w:tcBorders>
            <w:shd w:val="clear" w:color="auto" w:fill="E0E0E0"/>
            <w:vAlign w:val="center"/>
          </w:tcPr>
          <w:p w:rsidR="00593D34" w:rsidRPr="00421D6F" w:rsidRDefault="00593D34" w:rsidP="00284108">
            <w:pPr>
              <w:spacing w:line="360" w:lineRule="auto"/>
              <w:jc w:val="center"/>
              <w:rPr>
                <w:b/>
                <w:bCs/>
                <w:highlight w:val="red"/>
              </w:rPr>
            </w:pPr>
            <w:r w:rsidRPr="00421D6F">
              <w:rPr>
                <w:b/>
                <w:bCs/>
                <w:highlight w:val="red"/>
              </w:rPr>
              <w:t>Logements</w:t>
            </w:r>
          </w:p>
        </w:tc>
        <w:tc>
          <w:tcPr>
            <w:tcW w:w="2135" w:type="dxa"/>
            <w:gridSpan w:val="2"/>
            <w:tcBorders>
              <w:left w:val="single" w:sz="12" w:space="0" w:color="auto"/>
              <w:right w:val="single" w:sz="12" w:space="0" w:color="auto"/>
            </w:tcBorders>
            <w:shd w:val="clear" w:color="auto" w:fill="E0E0E0"/>
            <w:vAlign w:val="center"/>
          </w:tcPr>
          <w:p w:rsidR="00593D34" w:rsidRPr="00421D6F" w:rsidRDefault="00593D34" w:rsidP="00284108">
            <w:pPr>
              <w:spacing w:line="360" w:lineRule="auto"/>
              <w:jc w:val="center"/>
              <w:rPr>
                <w:b/>
                <w:bCs/>
                <w:highlight w:val="red"/>
              </w:rPr>
            </w:pPr>
            <w:r w:rsidRPr="00421D6F">
              <w:rPr>
                <w:b/>
                <w:bCs/>
                <w:highlight w:val="red"/>
              </w:rPr>
              <w:t>Bureaux</w:t>
            </w:r>
          </w:p>
        </w:tc>
      </w:tr>
      <w:tr w:rsidR="00593D34" w:rsidRPr="00421D6F" w:rsidTr="00284108">
        <w:tc>
          <w:tcPr>
            <w:tcW w:w="1480" w:type="dxa"/>
            <w:tcBorders>
              <w:top w:val="nil"/>
              <w:left w:val="nil"/>
              <w:bottom w:val="nil"/>
              <w:right w:val="single" w:sz="12" w:space="0" w:color="auto"/>
            </w:tcBorders>
          </w:tcPr>
          <w:p w:rsidR="00593D34" w:rsidRPr="00421D6F" w:rsidRDefault="00593D34" w:rsidP="00284108">
            <w:pPr>
              <w:spacing w:line="360" w:lineRule="auto"/>
            </w:pPr>
          </w:p>
        </w:tc>
        <w:tc>
          <w:tcPr>
            <w:tcW w:w="1080" w:type="dxa"/>
            <w:tcBorders>
              <w:left w:val="single" w:sz="12" w:space="0" w:color="auto"/>
              <w:bottom w:val="single" w:sz="4" w:space="0" w:color="auto"/>
            </w:tcBorders>
            <w:vAlign w:val="center"/>
          </w:tcPr>
          <w:p w:rsidR="00593D34" w:rsidRPr="00421D6F" w:rsidRDefault="00593D34" w:rsidP="00284108">
            <w:pPr>
              <w:spacing w:line="360" w:lineRule="auto"/>
              <w:jc w:val="center"/>
              <w:rPr>
                <w:i/>
                <w:iCs/>
              </w:rPr>
            </w:pPr>
            <w:r w:rsidRPr="00421D6F">
              <w:rPr>
                <w:i/>
                <w:iCs/>
              </w:rPr>
              <w:t>Durée (années)</w:t>
            </w:r>
          </w:p>
        </w:tc>
        <w:tc>
          <w:tcPr>
            <w:tcW w:w="1080" w:type="dxa"/>
            <w:tcBorders>
              <w:bottom w:val="single" w:sz="4" w:space="0" w:color="auto"/>
              <w:right w:val="single" w:sz="12" w:space="0" w:color="auto"/>
            </w:tcBorders>
            <w:vAlign w:val="center"/>
          </w:tcPr>
          <w:p w:rsidR="00593D34" w:rsidRPr="00421D6F" w:rsidRDefault="00593D34" w:rsidP="00284108">
            <w:pPr>
              <w:spacing w:line="360" w:lineRule="auto"/>
              <w:jc w:val="center"/>
              <w:rPr>
                <w:i/>
                <w:iCs/>
              </w:rPr>
            </w:pPr>
            <w:r w:rsidRPr="00421D6F">
              <w:rPr>
                <w:i/>
                <w:iCs/>
              </w:rPr>
              <w:t>QP en %</w:t>
            </w:r>
          </w:p>
        </w:tc>
        <w:tc>
          <w:tcPr>
            <w:tcW w:w="1080" w:type="dxa"/>
            <w:tcBorders>
              <w:left w:val="single" w:sz="12" w:space="0" w:color="auto"/>
              <w:bottom w:val="single" w:sz="4" w:space="0" w:color="auto"/>
            </w:tcBorders>
            <w:vAlign w:val="center"/>
          </w:tcPr>
          <w:p w:rsidR="00593D34" w:rsidRPr="00421D6F" w:rsidRDefault="00593D34" w:rsidP="00284108">
            <w:pPr>
              <w:spacing w:line="360" w:lineRule="auto"/>
              <w:jc w:val="center"/>
              <w:rPr>
                <w:i/>
                <w:iCs/>
              </w:rPr>
            </w:pPr>
            <w:r w:rsidRPr="00421D6F">
              <w:rPr>
                <w:i/>
                <w:iCs/>
              </w:rPr>
              <w:t>Durée (années)</w:t>
            </w:r>
          </w:p>
        </w:tc>
        <w:tc>
          <w:tcPr>
            <w:tcW w:w="1080" w:type="dxa"/>
            <w:tcBorders>
              <w:bottom w:val="single" w:sz="4" w:space="0" w:color="auto"/>
              <w:right w:val="single" w:sz="12" w:space="0" w:color="auto"/>
            </w:tcBorders>
            <w:vAlign w:val="center"/>
          </w:tcPr>
          <w:p w:rsidR="00593D34" w:rsidRPr="00421D6F" w:rsidRDefault="00593D34" w:rsidP="00284108">
            <w:pPr>
              <w:spacing w:line="360" w:lineRule="auto"/>
              <w:jc w:val="center"/>
              <w:rPr>
                <w:i/>
                <w:iCs/>
              </w:rPr>
            </w:pPr>
            <w:r w:rsidRPr="00421D6F">
              <w:rPr>
                <w:i/>
                <w:iCs/>
              </w:rPr>
              <w:t>QP en %</w:t>
            </w:r>
          </w:p>
        </w:tc>
        <w:tc>
          <w:tcPr>
            <w:tcW w:w="1080" w:type="dxa"/>
            <w:tcBorders>
              <w:left w:val="single" w:sz="12" w:space="0" w:color="auto"/>
              <w:bottom w:val="single" w:sz="4" w:space="0" w:color="auto"/>
            </w:tcBorders>
            <w:vAlign w:val="center"/>
          </w:tcPr>
          <w:p w:rsidR="00593D34" w:rsidRPr="00421D6F" w:rsidRDefault="00593D34" w:rsidP="00284108">
            <w:pPr>
              <w:spacing w:line="360" w:lineRule="auto"/>
              <w:jc w:val="center"/>
              <w:rPr>
                <w:i/>
                <w:iCs/>
              </w:rPr>
            </w:pPr>
            <w:r w:rsidRPr="00421D6F">
              <w:rPr>
                <w:i/>
                <w:iCs/>
              </w:rPr>
              <w:t>Durée (années)</w:t>
            </w:r>
          </w:p>
        </w:tc>
        <w:tc>
          <w:tcPr>
            <w:tcW w:w="1105" w:type="dxa"/>
            <w:tcBorders>
              <w:bottom w:val="single" w:sz="4" w:space="0" w:color="auto"/>
              <w:right w:val="single" w:sz="12" w:space="0" w:color="auto"/>
            </w:tcBorders>
            <w:vAlign w:val="center"/>
          </w:tcPr>
          <w:p w:rsidR="00593D34" w:rsidRPr="00421D6F" w:rsidRDefault="00593D34" w:rsidP="00284108">
            <w:pPr>
              <w:spacing w:line="360" w:lineRule="auto"/>
              <w:jc w:val="center"/>
              <w:rPr>
                <w:i/>
                <w:iCs/>
              </w:rPr>
            </w:pPr>
            <w:r w:rsidRPr="00421D6F">
              <w:rPr>
                <w:i/>
                <w:iCs/>
              </w:rPr>
              <w:t>QP en %</w:t>
            </w:r>
          </w:p>
        </w:tc>
        <w:tc>
          <w:tcPr>
            <w:tcW w:w="1055" w:type="dxa"/>
            <w:tcBorders>
              <w:left w:val="single" w:sz="12" w:space="0" w:color="auto"/>
              <w:bottom w:val="single" w:sz="4" w:space="0" w:color="auto"/>
            </w:tcBorders>
            <w:vAlign w:val="center"/>
          </w:tcPr>
          <w:p w:rsidR="00593D34" w:rsidRPr="00421D6F" w:rsidRDefault="00593D34" w:rsidP="00284108">
            <w:pPr>
              <w:spacing w:line="360" w:lineRule="auto"/>
              <w:jc w:val="center"/>
              <w:rPr>
                <w:i/>
                <w:iCs/>
              </w:rPr>
            </w:pPr>
            <w:r w:rsidRPr="00421D6F">
              <w:rPr>
                <w:i/>
                <w:iCs/>
              </w:rPr>
              <w:t>Durée (années)</w:t>
            </w:r>
          </w:p>
        </w:tc>
        <w:tc>
          <w:tcPr>
            <w:tcW w:w="1080" w:type="dxa"/>
            <w:tcBorders>
              <w:bottom w:val="single" w:sz="4" w:space="0" w:color="auto"/>
              <w:right w:val="single" w:sz="12" w:space="0" w:color="auto"/>
            </w:tcBorders>
            <w:vAlign w:val="center"/>
          </w:tcPr>
          <w:p w:rsidR="00593D34" w:rsidRPr="00421D6F" w:rsidRDefault="00593D34" w:rsidP="00284108">
            <w:pPr>
              <w:spacing w:line="360" w:lineRule="auto"/>
              <w:jc w:val="center"/>
              <w:rPr>
                <w:i/>
                <w:iCs/>
              </w:rPr>
            </w:pPr>
            <w:r w:rsidRPr="00421D6F">
              <w:rPr>
                <w:i/>
                <w:iCs/>
              </w:rPr>
              <w:t>QP en %</w:t>
            </w:r>
          </w:p>
        </w:tc>
      </w:tr>
      <w:tr w:rsidR="00593D34" w:rsidRPr="00421D6F" w:rsidTr="00284108">
        <w:tc>
          <w:tcPr>
            <w:tcW w:w="1480" w:type="dxa"/>
            <w:tcBorders>
              <w:top w:val="nil"/>
              <w:left w:val="nil"/>
              <w:right w:val="nil"/>
            </w:tcBorders>
          </w:tcPr>
          <w:p w:rsidR="00593D34" w:rsidRPr="00421D6F" w:rsidRDefault="00593D34" w:rsidP="00284108">
            <w:pPr>
              <w:spacing w:line="360" w:lineRule="auto"/>
            </w:pPr>
          </w:p>
        </w:tc>
        <w:tc>
          <w:tcPr>
            <w:tcW w:w="1080" w:type="dxa"/>
            <w:tcBorders>
              <w:left w:val="nil"/>
              <w:right w:val="nil"/>
            </w:tcBorders>
          </w:tcPr>
          <w:p w:rsidR="00593D34" w:rsidRPr="00421D6F" w:rsidRDefault="00593D34" w:rsidP="00284108">
            <w:pPr>
              <w:spacing w:line="360" w:lineRule="auto"/>
            </w:pPr>
          </w:p>
        </w:tc>
        <w:tc>
          <w:tcPr>
            <w:tcW w:w="1080" w:type="dxa"/>
            <w:tcBorders>
              <w:left w:val="nil"/>
              <w:right w:val="nil"/>
            </w:tcBorders>
          </w:tcPr>
          <w:p w:rsidR="00593D34" w:rsidRPr="00421D6F" w:rsidRDefault="00593D34" w:rsidP="00284108">
            <w:pPr>
              <w:spacing w:line="360" w:lineRule="auto"/>
            </w:pPr>
          </w:p>
        </w:tc>
        <w:tc>
          <w:tcPr>
            <w:tcW w:w="1080" w:type="dxa"/>
            <w:tcBorders>
              <w:left w:val="nil"/>
              <w:right w:val="nil"/>
            </w:tcBorders>
          </w:tcPr>
          <w:p w:rsidR="00593D34" w:rsidRPr="00421D6F" w:rsidRDefault="00593D34" w:rsidP="00284108">
            <w:pPr>
              <w:spacing w:line="360" w:lineRule="auto"/>
            </w:pPr>
          </w:p>
        </w:tc>
        <w:tc>
          <w:tcPr>
            <w:tcW w:w="1080" w:type="dxa"/>
            <w:tcBorders>
              <w:left w:val="nil"/>
              <w:right w:val="nil"/>
            </w:tcBorders>
          </w:tcPr>
          <w:p w:rsidR="00593D34" w:rsidRPr="00421D6F" w:rsidRDefault="00593D34" w:rsidP="00284108">
            <w:pPr>
              <w:spacing w:line="360" w:lineRule="auto"/>
            </w:pPr>
          </w:p>
        </w:tc>
        <w:tc>
          <w:tcPr>
            <w:tcW w:w="1080" w:type="dxa"/>
            <w:tcBorders>
              <w:left w:val="nil"/>
              <w:right w:val="nil"/>
            </w:tcBorders>
          </w:tcPr>
          <w:p w:rsidR="00593D34" w:rsidRPr="00421D6F" w:rsidRDefault="00593D34" w:rsidP="00284108">
            <w:pPr>
              <w:spacing w:line="360" w:lineRule="auto"/>
            </w:pPr>
          </w:p>
        </w:tc>
        <w:tc>
          <w:tcPr>
            <w:tcW w:w="1105" w:type="dxa"/>
            <w:tcBorders>
              <w:left w:val="nil"/>
              <w:right w:val="nil"/>
            </w:tcBorders>
          </w:tcPr>
          <w:p w:rsidR="00593D34" w:rsidRPr="00421D6F" w:rsidRDefault="00593D34" w:rsidP="00284108">
            <w:pPr>
              <w:spacing w:line="360" w:lineRule="auto"/>
            </w:pPr>
          </w:p>
        </w:tc>
        <w:tc>
          <w:tcPr>
            <w:tcW w:w="1055" w:type="dxa"/>
            <w:tcBorders>
              <w:left w:val="nil"/>
              <w:right w:val="nil"/>
            </w:tcBorders>
          </w:tcPr>
          <w:p w:rsidR="00593D34" w:rsidRPr="00421D6F" w:rsidRDefault="00593D34" w:rsidP="00284108">
            <w:pPr>
              <w:spacing w:line="360" w:lineRule="auto"/>
            </w:pPr>
          </w:p>
        </w:tc>
        <w:tc>
          <w:tcPr>
            <w:tcW w:w="1080" w:type="dxa"/>
            <w:tcBorders>
              <w:left w:val="nil"/>
              <w:right w:val="nil"/>
            </w:tcBorders>
          </w:tcPr>
          <w:p w:rsidR="00593D34" w:rsidRPr="00421D6F" w:rsidRDefault="00593D34" w:rsidP="00284108">
            <w:pPr>
              <w:spacing w:line="360" w:lineRule="auto"/>
            </w:pPr>
          </w:p>
        </w:tc>
      </w:tr>
      <w:tr w:rsidR="00593D34" w:rsidRPr="00421D6F" w:rsidTr="00284108">
        <w:tc>
          <w:tcPr>
            <w:tcW w:w="1480" w:type="dxa"/>
            <w:tcBorders>
              <w:right w:val="single" w:sz="12" w:space="0" w:color="auto"/>
            </w:tcBorders>
          </w:tcPr>
          <w:p w:rsidR="00593D34" w:rsidRPr="00421D6F" w:rsidRDefault="00593D34" w:rsidP="00284108">
            <w:pPr>
              <w:spacing w:line="360" w:lineRule="auto"/>
              <w:rPr>
                <w:highlight w:val="lightGray"/>
              </w:rPr>
            </w:pPr>
            <w:r w:rsidRPr="00421D6F">
              <w:rPr>
                <w:highlight w:val="lightGray"/>
              </w:rPr>
              <w:t>Gros œuvre</w:t>
            </w:r>
          </w:p>
          <w:p w:rsidR="00593D34" w:rsidRPr="00421D6F" w:rsidRDefault="00593D34" w:rsidP="00284108">
            <w:pPr>
              <w:spacing w:line="360" w:lineRule="auto"/>
              <w:rPr>
                <w:highlight w:val="lightGray"/>
              </w:rPr>
            </w:pP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25-50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60-90</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&gt;40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40-60</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&gt;50</w:t>
            </w:r>
          </w:p>
        </w:tc>
        <w:tc>
          <w:tcPr>
            <w:tcW w:w="1105" w:type="dxa"/>
            <w:tcBorders>
              <w:right w:val="single" w:sz="12" w:space="0" w:color="auto"/>
            </w:tcBorders>
            <w:vAlign w:val="center"/>
          </w:tcPr>
          <w:p w:rsidR="00593D34" w:rsidRPr="00421D6F" w:rsidRDefault="00593D34" w:rsidP="00284108">
            <w:pPr>
              <w:spacing w:line="360" w:lineRule="auto"/>
              <w:jc w:val="center"/>
            </w:pPr>
            <w:r w:rsidRPr="00421D6F">
              <w:t>40-50</w:t>
            </w:r>
          </w:p>
        </w:tc>
        <w:tc>
          <w:tcPr>
            <w:tcW w:w="1055" w:type="dxa"/>
            <w:tcBorders>
              <w:left w:val="single" w:sz="12" w:space="0" w:color="auto"/>
            </w:tcBorders>
            <w:vAlign w:val="center"/>
          </w:tcPr>
          <w:p w:rsidR="00593D34" w:rsidRPr="00421D6F" w:rsidRDefault="00593D34" w:rsidP="00284108">
            <w:pPr>
              <w:spacing w:line="360" w:lineRule="auto"/>
              <w:jc w:val="center"/>
            </w:pPr>
            <w:r w:rsidRPr="00421D6F">
              <w:t>&gt;= 40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40-60</w:t>
            </w:r>
          </w:p>
        </w:tc>
      </w:tr>
      <w:tr w:rsidR="00593D34" w:rsidRPr="00421D6F" w:rsidTr="00284108">
        <w:tc>
          <w:tcPr>
            <w:tcW w:w="1480" w:type="dxa"/>
            <w:tcBorders>
              <w:right w:val="single" w:sz="12" w:space="0" w:color="auto"/>
            </w:tcBorders>
          </w:tcPr>
          <w:p w:rsidR="00593D34" w:rsidRPr="00421D6F" w:rsidRDefault="00593D34" w:rsidP="00284108">
            <w:pPr>
              <w:spacing w:line="360" w:lineRule="auto"/>
              <w:rPr>
                <w:highlight w:val="lightGray"/>
              </w:rPr>
            </w:pPr>
            <w:r w:rsidRPr="00421D6F">
              <w:rPr>
                <w:highlight w:val="lightGray"/>
              </w:rPr>
              <w:t>Façades, étanchéité</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20-40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5-10</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20-30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10-25</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20-50</w:t>
            </w:r>
          </w:p>
        </w:tc>
        <w:tc>
          <w:tcPr>
            <w:tcW w:w="1105" w:type="dxa"/>
            <w:tcBorders>
              <w:right w:val="single" w:sz="12" w:space="0" w:color="auto"/>
            </w:tcBorders>
            <w:vAlign w:val="center"/>
          </w:tcPr>
          <w:p w:rsidR="00593D34" w:rsidRPr="00421D6F" w:rsidRDefault="00593D34" w:rsidP="00284108">
            <w:pPr>
              <w:spacing w:line="360" w:lineRule="auto"/>
              <w:jc w:val="center"/>
            </w:pPr>
            <w:r w:rsidRPr="00421D6F">
              <w:t>5-20</w:t>
            </w:r>
          </w:p>
        </w:tc>
        <w:tc>
          <w:tcPr>
            <w:tcW w:w="1055" w:type="dxa"/>
            <w:tcBorders>
              <w:left w:val="single" w:sz="12" w:space="0" w:color="auto"/>
            </w:tcBorders>
            <w:vAlign w:val="center"/>
          </w:tcPr>
          <w:p w:rsidR="00593D34" w:rsidRPr="00421D6F" w:rsidRDefault="00593D34" w:rsidP="00284108">
            <w:pPr>
              <w:spacing w:line="360" w:lineRule="auto"/>
              <w:jc w:val="center"/>
            </w:pPr>
            <w:r w:rsidRPr="00421D6F">
              <w:t>20-40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10-25</w:t>
            </w:r>
          </w:p>
        </w:tc>
      </w:tr>
      <w:tr w:rsidR="00593D34" w:rsidRPr="00421D6F" w:rsidTr="00284108">
        <w:tc>
          <w:tcPr>
            <w:tcW w:w="1480" w:type="dxa"/>
            <w:tcBorders>
              <w:right w:val="single" w:sz="12" w:space="0" w:color="auto"/>
            </w:tcBorders>
          </w:tcPr>
          <w:p w:rsidR="00593D34" w:rsidRPr="00421D6F" w:rsidRDefault="00593D34" w:rsidP="00284108">
            <w:pPr>
              <w:spacing w:line="360" w:lineRule="auto"/>
              <w:rPr>
                <w:highlight w:val="lightGray"/>
              </w:rPr>
            </w:pPr>
            <w:r w:rsidRPr="00421D6F">
              <w:rPr>
                <w:highlight w:val="lightGray"/>
              </w:rPr>
              <w:t>Installations générales</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15-30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5-15</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10-25</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15-30</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15-30</w:t>
            </w:r>
          </w:p>
        </w:tc>
        <w:tc>
          <w:tcPr>
            <w:tcW w:w="1105" w:type="dxa"/>
            <w:tcBorders>
              <w:right w:val="single" w:sz="12" w:space="0" w:color="auto"/>
            </w:tcBorders>
            <w:vAlign w:val="center"/>
          </w:tcPr>
          <w:p w:rsidR="00593D34" w:rsidRPr="00421D6F" w:rsidRDefault="00593D34" w:rsidP="00284108">
            <w:pPr>
              <w:spacing w:line="360" w:lineRule="auto"/>
              <w:jc w:val="center"/>
            </w:pPr>
            <w:r w:rsidRPr="00421D6F">
              <w:t>20-30</w:t>
            </w:r>
          </w:p>
        </w:tc>
        <w:tc>
          <w:tcPr>
            <w:tcW w:w="1055" w:type="dxa"/>
            <w:tcBorders>
              <w:left w:val="single" w:sz="12" w:space="0" w:color="auto"/>
            </w:tcBorders>
            <w:vAlign w:val="center"/>
          </w:tcPr>
          <w:p w:rsidR="00593D34" w:rsidRPr="00421D6F" w:rsidRDefault="00593D34" w:rsidP="00284108">
            <w:pPr>
              <w:spacing w:line="360" w:lineRule="auto"/>
              <w:jc w:val="center"/>
            </w:pPr>
            <w:r w:rsidRPr="00421D6F">
              <w:t>15-30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15-30</w:t>
            </w:r>
          </w:p>
        </w:tc>
      </w:tr>
      <w:tr w:rsidR="00593D34" w:rsidRPr="00421D6F" w:rsidTr="00284108">
        <w:tc>
          <w:tcPr>
            <w:tcW w:w="1480" w:type="dxa"/>
            <w:tcBorders>
              <w:right w:val="single" w:sz="12" w:space="0" w:color="auto"/>
            </w:tcBorders>
          </w:tcPr>
          <w:p w:rsidR="00593D34" w:rsidRPr="00421D6F" w:rsidRDefault="00593D34" w:rsidP="00284108">
            <w:pPr>
              <w:spacing w:line="360" w:lineRule="auto"/>
              <w:rPr>
                <w:highlight w:val="lightGray"/>
              </w:rPr>
            </w:pPr>
            <w:r w:rsidRPr="00421D6F">
              <w:rPr>
                <w:highlight w:val="lightGray"/>
              </w:rPr>
              <w:t>Agencement</w:t>
            </w:r>
          </w:p>
          <w:p w:rsidR="00593D34" w:rsidRPr="00421D6F" w:rsidRDefault="00593D34" w:rsidP="00284108">
            <w:pPr>
              <w:spacing w:line="360" w:lineRule="auto"/>
              <w:rPr>
                <w:highlight w:val="lightGray"/>
              </w:rPr>
            </w:pP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7-15</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5-15</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5-10</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10-20</w:t>
            </w:r>
          </w:p>
        </w:tc>
        <w:tc>
          <w:tcPr>
            <w:tcW w:w="1080" w:type="dxa"/>
            <w:tcBorders>
              <w:left w:val="single" w:sz="12" w:space="0" w:color="auto"/>
            </w:tcBorders>
            <w:vAlign w:val="center"/>
          </w:tcPr>
          <w:p w:rsidR="00593D34" w:rsidRPr="00421D6F" w:rsidRDefault="00593D34" w:rsidP="00284108">
            <w:pPr>
              <w:spacing w:line="360" w:lineRule="auto"/>
              <w:jc w:val="center"/>
            </w:pPr>
            <w:r w:rsidRPr="00421D6F">
              <w:t>5-15</w:t>
            </w:r>
          </w:p>
        </w:tc>
        <w:tc>
          <w:tcPr>
            <w:tcW w:w="1105" w:type="dxa"/>
            <w:tcBorders>
              <w:right w:val="single" w:sz="12" w:space="0" w:color="auto"/>
            </w:tcBorders>
            <w:vAlign w:val="center"/>
          </w:tcPr>
          <w:p w:rsidR="00593D34" w:rsidRPr="00421D6F" w:rsidRDefault="00593D34" w:rsidP="00284108">
            <w:pPr>
              <w:spacing w:line="360" w:lineRule="auto"/>
              <w:jc w:val="center"/>
            </w:pPr>
            <w:r w:rsidRPr="00421D6F">
              <w:t>20-25</w:t>
            </w:r>
          </w:p>
        </w:tc>
        <w:tc>
          <w:tcPr>
            <w:tcW w:w="1055" w:type="dxa"/>
            <w:tcBorders>
              <w:left w:val="single" w:sz="12" w:space="0" w:color="auto"/>
            </w:tcBorders>
            <w:vAlign w:val="center"/>
          </w:tcPr>
          <w:p w:rsidR="00593D34" w:rsidRPr="00421D6F" w:rsidRDefault="00593D34" w:rsidP="00284108">
            <w:pPr>
              <w:spacing w:line="360" w:lineRule="auto"/>
              <w:jc w:val="center"/>
            </w:pPr>
            <w:r w:rsidRPr="00421D6F">
              <w:t>7-15</w:t>
            </w:r>
          </w:p>
        </w:tc>
        <w:tc>
          <w:tcPr>
            <w:tcW w:w="1080" w:type="dxa"/>
            <w:tcBorders>
              <w:right w:val="single" w:sz="12" w:space="0" w:color="auto"/>
            </w:tcBorders>
            <w:vAlign w:val="center"/>
          </w:tcPr>
          <w:p w:rsidR="00593D34" w:rsidRPr="00421D6F" w:rsidRDefault="00593D34" w:rsidP="00284108">
            <w:pPr>
              <w:spacing w:line="360" w:lineRule="auto"/>
              <w:jc w:val="center"/>
            </w:pPr>
            <w:r w:rsidRPr="00421D6F">
              <w:t>10-20</w:t>
            </w:r>
          </w:p>
        </w:tc>
      </w:tr>
    </w:tbl>
    <w:p w:rsidR="00593D34" w:rsidRPr="00421D6F" w:rsidRDefault="00593D34" w:rsidP="00593D34">
      <w:pPr>
        <w:spacing w:line="360" w:lineRule="auto"/>
        <w:ind w:firstLine="540"/>
        <w:jc w:val="both"/>
      </w:pPr>
      <w:r w:rsidRPr="00421D6F">
        <w:t>La grille proposée se présente ainsi :</w:t>
      </w:r>
    </w:p>
    <w:p w:rsidR="00593D34" w:rsidRPr="00421D6F" w:rsidRDefault="00593D34" w:rsidP="00593D34">
      <w:pPr>
        <w:spacing w:line="360" w:lineRule="auto"/>
        <w:ind w:firstLine="540"/>
        <w:jc w:val="both"/>
      </w:pPr>
      <w:r w:rsidRPr="00421D6F">
        <w:t xml:space="preserve"> </w:t>
      </w:r>
    </w:p>
    <w:p w:rsidR="00593D34" w:rsidRPr="00421D6F" w:rsidRDefault="00593D34" w:rsidP="00593D34">
      <w:pPr>
        <w:pStyle w:val="BodyTextIndent"/>
        <w:spacing w:line="360" w:lineRule="auto"/>
        <w:rPr>
          <w:color w:val="auto"/>
        </w:rPr>
      </w:pPr>
      <w:r w:rsidRPr="00421D6F">
        <w:rPr>
          <w:color w:val="auto"/>
        </w:rPr>
        <w:t xml:space="preserve"> </w:t>
      </w:r>
      <w:r w:rsidRPr="00421D6F">
        <w:rPr>
          <w:color w:val="auto"/>
          <w:highlight w:val="red"/>
        </w:rPr>
        <w:t>Cette grille propose une répartition selon quatre composants majeurs (hors terrain)</w:t>
      </w:r>
      <w:r w:rsidRPr="00421D6F">
        <w:rPr>
          <w:color w:val="auto"/>
        </w:rPr>
        <w:t xml:space="preserve"> en se basant sur des fourchettes de durée (fonction des localisation des immeubles) et de pourcentage d'affectation des coûts par composant (fonction du prix de revient actuel moyen d'une opération de construction neuve).</w:t>
      </w:r>
    </w:p>
    <w:p w:rsidR="00593D34" w:rsidRPr="00421D6F" w:rsidRDefault="00593D34" w:rsidP="00593D34">
      <w:pPr>
        <w:spacing w:line="360" w:lineRule="auto"/>
        <w:ind w:firstLine="540"/>
        <w:jc w:val="both"/>
      </w:pPr>
      <w:r w:rsidRPr="00421D6F">
        <w:t xml:space="preserve"> </w:t>
      </w:r>
      <w:r w:rsidRPr="00421D6F">
        <w:rPr>
          <w:highlight w:val="red"/>
        </w:rPr>
        <w:t>Cette grille n'est fournie qu'à titre indicatif</w:t>
      </w:r>
      <w:r w:rsidRPr="00421D6F">
        <w:t xml:space="preserve"> et n'intègre pas toutes les catégories d'immeubles, notamment en ce qui concerne les immeubles dont les localisations sont les plus chères (Paris </w:t>
      </w:r>
      <w:proofErr w:type="spellStart"/>
      <w:r w:rsidRPr="00421D6F">
        <w:t>intra muros</w:t>
      </w:r>
      <w:proofErr w:type="spellEnd"/>
      <w:r w:rsidRPr="00421D6F">
        <w:t xml:space="preserve"> par exemple) pour lesquels il a été recommandé une ouverture de cette fourchette d'évaluation en fonction de travaux d'experts.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br w:type="page"/>
      </w:r>
    </w:p>
    <w:p w:rsidR="00593D34" w:rsidRPr="00421D6F" w:rsidRDefault="00593D34" w:rsidP="00593D34">
      <w:pPr>
        <w:spacing w:line="360" w:lineRule="auto"/>
        <w:ind w:firstLine="540"/>
        <w:jc w:val="both"/>
        <w:rPr>
          <w:b/>
          <w:bCs/>
          <w:i/>
          <w:iCs/>
        </w:rPr>
      </w:pPr>
      <w:r w:rsidRPr="00421D6F">
        <w:rPr>
          <w:b/>
          <w:bCs/>
          <w:i/>
          <w:iCs/>
        </w:rPr>
        <w:lastRenderedPageBreak/>
        <w:t>C - Analyse de ces grilles de répartition</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 xml:space="preserve">Si ces études </w:t>
      </w:r>
      <w:proofErr w:type="spellStart"/>
      <w:r w:rsidRPr="00421D6F">
        <w:t>on</w:t>
      </w:r>
      <w:proofErr w:type="spellEnd"/>
      <w:r w:rsidRPr="00421D6F">
        <w:t xml:space="preserve"> un intérêt indéniable, il convient cependant de relativiser leur portée.</w:t>
      </w:r>
    </w:p>
    <w:p w:rsidR="00593D34" w:rsidRPr="00421D6F" w:rsidRDefault="00593D34" w:rsidP="00593D34">
      <w:pPr>
        <w:spacing w:line="360" w:lineRule="auto"/>
        <w:ind w:firstLine="540"/>
        <w:jc w:val="both"/>
      </w:pPr>
      <w:r w:rsidRPr="00421D6F">
        <w:t xml:space="preserve">En effet, </w:t>
      </w:r>
      <w:r w:rsidRPr="00421D6F">
        <w:rPr>
          <w:highlight w:val="red"/>
        </w:rPr>
        <w:t>l'identification de composants peut différer d'une entité à une autre (y compris dans un même secteur d'activité) en raison de critères purement individuels.</w:t>
      </w:r>
    </w:p>
    <w:p w:rsidR="00593D34" w:rsidRPr="00421D6F" w:rsidRDefault="00593D34" w:rsidP="00593D34">
      <w:pPr>
        <w:autoSpaceDE w:val="0"/>
        <w:autoSpaceDN w:val="0"/>
        <w:adjustRightInd w:val="0"/>
        <w:spacing w:line="360" w:lineRule="auto"/>
        <w:ind w:firstLine="540"/>
        <w:jc w:val="both"/>
      </w:pPr>
      <w:r w:rsidRPr="00421D6F">
        <w:t>A terme, des décompositions type verront certainement le jour mais en attendant, il est indispensable de tenir compte du mode d'utilisation et du niveau de qualité des actifs, de la performance attendue de ces actifs, ainsi que des politiques d'entretien, de cession,…</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rPr>
          <w:highlight w:val="darkCyan"/>
        </w:rPr>
      </w:pPr>
      <w:r w:rsidRPr="00421D6F">
        <w:rPr>
          <w:highlight w:val="darkCyan"/>
        </w:rPr>
        <w:t xml:space="preserve">On peut </w:t>
      </w:r>
      <w:proofErr w:type="spellStart"/>
      <w:r w:rsidRPr="00421D6F">
        <w:rPr>
          <w:highlight w:val="darkCyan"/>
        </w:rPr>
        <w:t>dores</w:t>
      </w:r>
      <w:proofErr w:type="spellEnd"/>
      <w:r w:rsidRPr="00421D6F">
        <w:rPr>
          <w:highlight w:val="darkCyan"/>
        </w:rPr>
        <w:t xml:space="preserve"> et déjà souligner que l'utilisation de ces grilles :</w:t>
      </w:r>
    </w:p>
    <w:p w:rsidR="00593D34" w:rsidRPr="00421D6F" w:rsidRDefault="00593D34" w:rsidP="00593D34">
      <w:pPr>
        <w:numPr>
          <w:ilvl w:val="0"/>
          <w:numId w:val="16"/>
        </w:numPr>
        <w:autoSpaceDE w:val="0"/>
        <w:autoSpaceDN w:val="0"/>
        <w:adjustRightInd w:val="0"/>
        <w:spacing w:line="360" w:lineRule="auto"/>
        <w:jc w:val="both"/>
        <w:rPr>
          <w:highlight w:val="darkCyan"/>
        </w:rPr>
      </w:pPr>
      <w:r w:rsidRPr="00421D6F">
        <w:rPr>
          <w:highlight w:val="darkCyan"/>
        </w:rPr>
        <w:t>N'est pas adaptée à la réalité immobilière de nombreux immeubles,</w:t>
      </w:r>
    </w:p>
    <w:p w:rsidR="00593D34" w:rsidRPr="00421D6F" w:rsidRDefault="00593D34" w:rsidP="00593D34">
      <w:pPr>
        <w:numPr>
          <w:ilvl w:val="0"/>
          <w:numId w:val="16"/>
        </w:numPr>
        <w:autoSpaceDE w:val="0"/>
        <w:autoSpaceDN w:val="0"/>
        <w:adjustRightInd w:val="0"/>
        <w:spacing w:line="360" w:lineRule="auto"/>
        <w:jc w:val="both"/>
      </w:pPr>
      <w:r w:rsidRPr="00421D6F">
        <w:rPr>
          <w:highlight w:val="darkCyan"/>
        </w:rPr>
        <w:t>Ne permet pas de gérer correctement le remplacement des composants</w:t>
      </w:r>
      <w:r w:rsidRPr="00421D6F">
        <w:t>.</w:t>
      </w:r>
    </w:p>
    <w:p w:rsidR="00593D34" w:rsidRPr="00421D6F" w:rsidRDefault="00593D34" w:rsidP="00593D34">
      <w:pPr>
        <w:spacing w:line="360" w:lineRule="auto"/>
        <w:ind w:firstLine="540"/>
        <w:jc w:val="both"/>
      </w:pPr>
      <w:r w:rsidRPr="00421D6F">
        <w:rPr>
          <w:highlight w:val="red"/>
        </w:rPr>
        <w:t xml:space="preserve">Or, ce second point est la notion centrale de la </w:t>
      </w:r>
      <w:proofErr w:type="spellStart"/>
      <w:r w:rsidRPr="00421D6F">
        <w:rPr>
          <w:highlight w:val="red"/>
        </w:rPr>
        <w:t>reforme</w:t>
      </w:r>
      <w:proofErr w:type="spellEnd"/>
      <w:r w:rsidRPr="00421D6F">
        <w:rPr>
          <w:highlight w:val="red"/>
        </w:rPr>
        <w:t xml:space="preserve"> des amortissements</w:t>
      </w:r>
      <w:r w:rsidRPr="00421D6F">
        <w:rPr>
          <w:highlight w:val="lightGray"/>
        </w:rPr>
        <w:t>. En effet, au terme de la durée réelle d'utilisation d'un composant, son remplacement doit être immobilisé et l'ancien élément est à considérer comme mis au rebut.</w:t>
      </w:r>
    </w:p>
    <w:p w:rsidR="00593D34" w:rsidRPr="00421D6F" w:rsidRDefault="00593D34" w:rsidP="00593D34">
      <w:pPr>
        <w:spacing w:line="360" w:lineRule="auto"/>
        <w:ind w:firstLine="540"/>
        <w:jc w:val="both"/>
      </w:pPr>
      <w:r w:rsidRPr="00421D6F">
        <w:t>Cependant, en pratique, lorsque l'identification des composants est faite selon ces pourcentages de répartition, et sans suivi postérieur des sous-composants, le remplacement d'une partie seulement du composant identifié comme un tout devient problématique.</w:t>
      </w:r>
    </w:p>
    <w:p w:rsidR="00593D34" w:rsidRPr="00421D6F" w:rsidRDefault="00593D34" w:rsidP="00593D34">
      <w:pPr>
        <w:spacing w:line="360" w:lineRule="auto"/>
        <w:jc w:val="both"/>
        <w:rPr>
          <w:b/>
          <w:bCs/>
          <w:color w:val="000080"/>
        </w:rPr>
      </w:pPr>
      <w:r w:rsidRPr="00421D6F">
        <w:br w:type="page"/>
      </w:r>
      <w:r w:rsidRPr="00421D6F">
        <w:rPr>
          <w:b/>
          <w:bCs/>
          <w:color w:val="000080"/>
        </w:rPr>
        <w:lastRenderedPageBreak/>
        <w:t>1.2.2.3 – Une mesure de simplification qui pose le problème du remplacement futur.</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 xml:space="preserve">A l'origine, l'avis CNC 2002-07 </w:t>
      </w:r>
      <w:r w:rsidRPr="00421D6F">
        <w:rPr>
          <w:highlight w:val="red"/>
        </w:rPr>
        <w:t>proposait une mesure de simplification</w:t>
      </w:r>
      <w:r w:rsidRPr="00421D6F">
        <w:t xml:space="preserve"> applicable aux PME </w:t>
      </w:r>
      <w:r w:rsidRPr="00421D6F">
        <w:rPr>
          <w:highlight w:val="red"/>
        </w:rPr>
        <w:t>pour leurs immobilisations non décomposables</w:t>
      </w:r>
      <w:r w:rsidRPr="00421D6F">
        <w:t xml:space="preserve">. </w:t>
      </w:r>
      <w:r w:rsidRPr="00421D6F">
        <w:rPr>
          <w:highlight w:val="darkCyan"/>
        </w:rPr>
        <w:t>Celle-ci est synthétisée</w:t>
      </w:r>
      <w:r w:rsidRPr="00421D6F">
        <w:t xml:space="preserve"> dans le schéma suivant : </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noProof/>
        </w:rPr>
        <mc:AlternateContent>
          <mc:Choice Requires="wps">
            <w:drawing>
              <wp:anchor distT="0" distB="0" distL="114300" distR="114300" simplePos="0" relativeHeight="251662336" behindDoc="0" locked="0" layoutInCell="1" allowOverlap="1" wp14:anchorId="68A9B49D" wp14:editId="5182D85B">
                <wp:simplePos x="0" y="0"/>
                <wp:positionH relativeFrom="column">
                  <wp:posOffset>914400</wp:posOffset>
                </wp:positionH>
                <wp:positionV relativeFrom="paragraph">
                  <wp:posOffset>58420</wp:posOffset>
                </wp:positionV>
                <wp:extent cx="1143000" cy="457200"/>
                <wp:effectExtent l="9525" t="10795" r="9525" b="8255"/>
                <wp:wrapNone/>
                <wp:docPr id="6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CC00"/>
                        </a:solidFill>
                        <a:ln w="9525">
                          <a:solidFill>
                            <a:srgbClr val="000000"/>
                          </a:solidFill>
                          <a:miter lim="800000"/>
                          <a:headEnd/>
                          <a:tailEnd/>
                        </a:ln>
                      </wps:spPr>
                      <wps:txbx>
                        <w:txbxContent>
                          <w:p w:rsidR="00593D34" w:rsidRDefault="00593D34" w:rsidP="00593D34">
                            <w:pPr>
                              <w:jc w:val="center"/>
                              <w:rPr>
                                <w:b/>
                                <w:bCs/>
                                <w:sz w:val="12"/>
                              </w:rPr>
                            </w:pPr>
                          </w:p>
                          <w:p w:rsidR="00593D34" w:rsidRDefault="00593D34" w:rsidP="00593D34">
                            <w:pPr>
                              <w:jc w:val="center"/>
                              <w:rPr>
                                <w:b/>
                                <w:bCs/>
                              </w:rPr>
                            </w:pPr>
                            <w:r>
                              <w:rPr>
                                <w:b/>
                                <w:bCs/>
                              </w:rPr>
                              <w:t xml:space="preserve">PME </w:t>
                            </w:r>
                            <w:r>
                              <w:rPr>
                                <w:i/>
                                <w:i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left:0;text-align:left;margin-left:1in;margin-top:4.6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IzLwIAAFkEAAAOAAAAZHJzL2Uyb0RvYy54bWysVNuO0zAQfUfiHyy/06SlLduo6WrpUoS0&#10;XKRdPmDqOI2F4zG226R8PWOnLV0QL4gXy86MzxyfM5Plbd9qdpDOKzQlH49yzqQRWCmzK/nXp82r&#10;G858AFOBRiNLfpSe365evlh2tpATbFBX0jECMb7obMmbEGyRZV40sgU/QisNBWt0LQQ6ul1WOegI&#10;vdXZJM/nWYeusg6F9J6+3g9Bvkr4dS1F+FzXXgamS07cQlpdWrdxzVZLKHYObKPEiQb8A4sWlKGi&#10;F6h7CMD2Tv0B1Srh0GMdRgLbDOtaCZneQK8Z57+95rEBK9NbSBxvLzL5/wcrPh2+OKaqks/nnBlo&#10;yaMn2Qf2Fnu2mEZ9OusLSnu0lBh6+k4+p7d6+4Dim2cG1w2YnbxzDrtGQkX8xvFmdnV1wPERZNt9&#10;xIrqwD5gAupr10bxSA5G6OTT8eJN5CJiyfH0dZ5TSFBsOntD5qcSUJxvW+fDe4kti5uSO/I+ocPh&#10;wYfIBopzSizmUatqo7ROB7fbrrVjB6A+2WzW6wv6szRtWFfyxWwyGwT4KwQxjWSHqs8gWhWo4bVq&#10;S35zSYIiyvbOVHQBigBKD3uirM1JxyjdIGLot32ybHa2Z4vVkYR1OPQ3zSNtGnQ/OOuot0vuv+/B&#10;Sc70B0PmLMbTaRyGdEhacuauI9vrCBhBUCUPnA3bdRgGaG+d2jVUaWgHg3dkaK2S1tH5gdWJPvVv&#10;suA0a3FArs8p69cfYfUTAAD//wMAUEsDBBQABgAIAAAAIQAQAtAx3AAAAAgBAAAPAAAAZHJzL2Rv&#10;d25yZXYueG1sTI/BTsMwEETvSPyDtUjcqNMkghLiVAiJEwqCkgNHJ17i0HgdxW4b/p7tCY5Ps5p9&#10;U24XN4ojzmHwpGC9SkAgdd4M1CtoPp5vNiBC1GT06AkV/GCAbXV5UerC+BO943EXe8ElFAqtwMY4&#10;FVKGzqLTYeUnJM6+/Ox0ZJx7aWZ94nI3yjRJbqXTA/EHqyd8stjtdwen4PW7rpv9W1bXUwzpZ2tf&#10;sry5U+r6anl8ABFxiX/HcNZndajYqfUHMkGMzHnOW6KC+xQE51l65lbBZp2CrEr5f0D1CwAA//8D&#10;AFBLAQItABQABgAIAAAAIQC2gziS/gAAAOEBAAATAAAAAAAAAAAAAAAAAAAAAABbQ29udGVudF9U&#10;eXBlc10ueG1sUEsBAi0AFAAGAAgAAAAhADj9If/WAAAAlAEAAAsAAAAAAAAAAAAAAAAALwEAAF9y&#10;ZWxzLy5yZWxzUEsBAi0AFAAGAAgAAAAhAKmvYjMvAgAAWQQAAA4AAAAAAAAAAAAAAAAALgIAAGRy&#10;cy9lMm9Eb2MueG1sUEsBAi0AFAAGAAgAAAAhABAC0DHcAAAACAEAAA8AAAAAAAAAAAAAAAAAiQQA&#10;AGRycy9kb3ducmV2LnhtbFBLBQYAAAAABAAEAPMAAACSBQAAAAA=&#10;" fillcolor="#fc0">
                <v:textbox>
                  <w:txbxContent>
                    <w:p w:rsidR="00593D34" w:rsidRDefault="00593D34" w:rsidP="00593D34">
                      <w:pPr>
                        <w:jc w:val="center"/>
                        <w:rPr>
                          <w:b/>
                          <w:bCs/>
                          <w:sz w:val="12"/>
                        </w:rPr>
                      </w:pPr>
                    </w:p>
                    <w:p w:rsidR="00593D34" w:rsidRDefault="00593D34" w:rsidP="00593D34">
                      <w:pPr>
                        <w:jc w:val="center"/>
                        <w:rPr>
                          <w:b/>
                          <w:bCs/>
                        </w:rPr>
                      </w:pPr>
                      <w:r>
                        <w:rPr>
                          <w:b/>
                          <w:bCs/>
                        </w:rPr>
                        <w:t xml:space="preserve">PME </w:t>
                      </w:r>
                      <w:r>
                        <w:rPr>
                          <w:i/>
                          <w:iCs/>
                        </w:rPr>
                        <w:t>(1)</w:t>
                      </w:r>
                    </w:p>
                  </w:txbxContent>
                </v:textbox>
              </v:shape>
            </w:pict>
          </mc:Fallback>
        </mc:AlternateContent>
      </w:r>
      <w:r w:rsidRPr="00421D6F">
        <w:rPr>
          <w:noProof/>
        </w:rPr>
        <mc:AlternateContent>
          <mc:Choice Requires="wps">
            <w:drawing>
              <wp:anchor distT="0" distB="0" distL="114300" distR="114300" simplePos="0" relativeHeight="251663360" behindDoc="0" locked="0" layoutInCell="1" allowOverlap="1" wp14:anchorId="23B2F56D" wp14:editId="237E0C53">
                <wp:simplePos x="0" y="0"/>
                <wp:positionH relativeFrom="column">
                  <wp:posOffset>4000500</wp:posOffset>
                </wp:positionH>
                <wp:positionV relativeFrom="paragraph">
                  <wp:posOffset>58420</wp:posOffset>
                </wp:positionV>
                <wp:extent cx="1143000" cy="457200"/>
                <wp:effectExtent l="9525" t="10795" r="9525" b="8255"/>
                <wp:wrapNone/>
                <wp:docPr id="6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CC00"/>
                        </a:solidFill>
                        <a:ln w="9525">
                          <a:solidFill>
                            <a:srgbClr val="000000"/>
                          </a:solidFill>
                          <a:miter lim="800000"/>
                          <a:headEnd/>
                          <a:tailEnd/>
                        </a:ln>
                      </wps:spPr>
                      <wps:txbx>
                        <w:txbxContent>
                          <w:p w:rsidR="00593D34" w:rsidRDefault="00593D34" w:rsidP="00593D34">
                            <w:pPr>
                              <w:jc w:val="center"/>
                              <w:rPr>
                                <w:b/>
                              </w:rPr>
                            </w:pPr>
                            <w:r>
                              <w:rPr>
                                <w:b/>
                              </w:rPr>
                              <w:t>Grandes entreprises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4" type="#_x0000_t202" style="position:absolute;left:0;text-align:left;margin-left:315pt;margin-top:4.6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CyLwIAAFkEAAAOAAAAZHJzL2Uyb0RvYy54bWysVNuO0zAQfUfiHyy/06SlXbZR09XSpQhp&#10;uUi7fMDEcRoLx2Nst8ny9YydtnRBvCBeLDszPnN8zkxWN0On2UE6r9CUfDrJOZNGYK3MruRfH7ev&#10;rjnzAUwNGo0s+ZP0/Gb98sWqt4WcYYu6lo4RiPFFb0vehmCLLPOilR34CVppKNig6yDQ0e2y2kFP&#10;6J3OZnl+lfXoautQSO/p690Y5OuE3zRShM9N42VguuTELaTVpbWKa7ZeQbFzYFsljjTgH1h0oAwV&#10;PUPdQQC2d+oPqE4Jhx6bMBHYZdg0Ssj0BnrNNP/tNQ8tWJneQuJ4e5bJ/z9Y8enwxTFVl/xqwZmB&#10;jjx6lENgb3Fgy0XUp7e+oLQHS4lhoO/kc3qrt/covnlmcNOC2clb57BvJdTEbxpvZhdXRxwfQar+&#10;I9ZUB/YBE9DQuC6KR3IwQiefns7eRC4ilpzOX+c5hQTF5os3ZH4qAcXptnU+vJfYsbgpuSPvEzoc&#10;7n2IbKA4pcRiHrWqt0rrdHC7aqMdOwD1yXa72ZzRn6Vpw/qSLxezxSjAXyGIaSQ7Vn0G0alADa9V&#10;V/LrcxIUUbZ3pqYLUARQetwTZW2OOkbpRhHDUA2jZSd7KqyfSFiHY3/TPNKmRfeDs556u+T++x6c&#10;5Ex/MGTOcjqfx2FIh6QlZ+4yUl1GwAiCKnngbNxuwjhAe+vUrqVKYzsYvCVDG5W0js6PrI70qX+T&#10;BcdZiwNyeU5Zv/4I658AAAD//wMAUEsDBBQABgAIAAAAIQBHVnU+3QAAAAgBAAAPAAAAZHJzL2Rv&#10;d25yZXYueG1sTI/BTsMwEETvSPyDtUjcqNMElRLiVAiJEwqCkgNHJ17i0HgdxW4b/p7NCW47mtHs&#10;m2I3u0GccAq9JwXrVQICqfWmp05B/fF8swURoiajB0+o4AcD7MrLi0Lnxp/pHU/72AkuoZBrBTbG&#10;MZcytBadDis/IrH35SenI8upk2bSZy53g0yTZCOd7ok/WD3ik8X2sD86Ba/fVVUf3rKqGmNIPxv7&#10;kt3Wd0pdX82PDyAizvEvDAs+o0PJTI0/kgliULDJEt4SFdynINjfrhfdLEcKsizk/wHlLwAAAP//&#10;AwBQSwECLQAUAAYACAAAACEAtoM4kv4AAADhAQAAEwAAAAAAAAAAAAAAAAAAAAAAW0NvbnRlbnRf&#10;VHlwZXNdLnhtbFBLAQItABQABgAIAAAAIQA4/SH/1gAAAJQBAAALAAAAAAAAAAAAAAAAAC8BAABf&#10;cmVscy8ucmVsc1BLAQItABQABgAIAAAAIQACdwCyLwIAAFkEAAAOAAAAAAAAAAAAAAAAAC4CAABk&#10;cnMvZTJvRG9jLnhtbFBLAQItABQABgAIAAAAIQBHVnU+3QAAAAgBAAAPAAAAAAAAAAAAAAAAAIkE&#10;AABkcnMvZG93bnJldi54bWxQSwUGAAAAAAQABADzAAAAkwUAAAAA&#10;" fillcolor="#fc0">
                <v:textbox>
                  <w:txbxContent>
                    <w:p w:rsidR="00593D34" w:rsidRDefault="00593D34" w:rsidP="00593D34">
                      <w:pPr>
                        <w:jc w:val="center"/>
                        <w:rPr>
                          <w:b/>
                        </w:rPr>
                      </w:pPr>
                      <w:r>
                        <w:rPr>
                          <w:b/>
                        </w:rPr>
                        <w:t>Grandes entreprises</w:t>
                      </w:r>
                    </w:p>
                  </w:txbxContent>
                </v:textbox>
              </v:shape>
            </w:pict>
          </mc:Fallback>
        </mc:AlternateConten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noProof/>
        </w:rPr>
        <mc:AlternateContent>
          <mc:Choice Requires="wps">
            <w:drawing>
              <wp:anchor distT="0" distB="0" distL="114300" distR="114300" simplePos="0" relativeHeight="251668480" behindDoc="0" locked="0" layoutInCell="1" allowOverlap="1" wp14:anchorId="141CAC0F" wp14:editId="2B016A48">
                <wp:simplePos x="0" y="0"/>
                <wp:positionH relativeFrom="column">
                  <wp:posOffset>914400</wp:posOffset>
                </wp:positionH>
                <wp:positionV relativeFrom="paragraph">
                  <wp:posOffset>104140</wp:posOffset>
                </wp:positionV>
                <wp:extent cx="1828800" cy="0"/>
                <wp:effectExtent l="19050" t="18415" r="9525" b="10160"/>
                <wp:wrapNone/>
                <wp:docPr id="6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3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w+HAIAADYEAAAOAAAAZHJzL2Uyb0RvYy54bWysU02P2yAQvVfqf0DcE9upN3WsOKvKTtpD&#10;uo202x9AAMeoGBCQOFHV/96BfDTbXqqqPuCBmXm8eTPMH4+9RAdundCqwtk4xYgrqplQuwp/fVmN&#10;CoycJ4oRqRWv8Ik7/Lh4+2Y+mJJPdKcl4xYBiHLlYCrceW/KJHG04z1xY224AmerbU88bO0uYZYM&#10;gN7LZJKm02TQlhmrKXcOTpuzEy8iftty6r+0reMeyQoDNx9XG9dtWJPFnJQ7S0wn6IUG+QcWPREK&#10;Lr1BNcQTtLfiD6heUKudbv2Y6j7RbSsojzVANVn6WzXPHTE81gLiOHOTyf0/WPp02FgkWIWnOUaK&#10;9NCjtVAcZWkUZzCuhJhabWwojx7Vs1lr+s0hpeuOqB2PJF9OBhKzIGfyKiVsnIErtsNnzSCG7L2O&#10;Sh1b26NWCvMpJAZwUAMdY2tOt9bwo0cUDrNiUhRACdGrLyFlgAiJxjr/keseBaPCEvhHQHJYOx8o&#10;/QoJ4UqvhJSx81KhAcBn6UMaM5yWggVviHN2t62lRQcShid+sUDw3IdZvVcsonWcsOXF9kTIsw23&#10;SxXwoBbgc7HO0/F9ls6WxbLIR/lkuhzladOMPqzqfDRdZe8fmndNXTfZj0Aty8tOMMZVYHed1Cz/&#10;u0m4vJnzjN1m9aZD8ho9CgZkr/9IOrY1dDI8LVduNTtt7LXdMJwx+PKQwvTf78G+f+6LnwAAAP//&#10;AwBQSwMEFAAGAAgAAAAhAKdHs/naAAAACQEAAA8AAABkcnMvZG93bnJldi54bWxMT01rwkAQvRf6&#10;H5YpeBHd1AYpMRsphQqCHtT+gDE7JmmzsyG7avrvO8VDvc1783gf+XJwrbpQHxrPBp6nCSji0tuG&#10;KwOfh4/JK6gQkS22nsnADwVYFo8POWbWX3lHl32slJhwyNBAHWOXaR3KmhyGqe+I5XfyvcMosK+0&#10;7fEq5q7VsySZa4cNS0KNHb3XVH7vz85AGPNmu9tI6IHolHyNu9XKrY0ZPQ1vC1CRhvgvhr/6Uh0K&#10;6XT0Z7ZBtYLTVLZEOeYpKBGkLzMhjjdCF7m+X1D8AgAA//8DAFBLAQItABQABgAIAAAAIQC2gziS&#10;/gAAAOEBAAATAAAAAAAAAAAAAAAAAAAAAABbQ29udGVudF9UeXBlc10ueG1sUEsBAi0AFAAGAAgA&#10;AAAhADj9If/WAAAAlAEAAAsAAAAAAAAAAAAAAAAALwEAAF9yZWxzLy5yZWxzUEsBAi0AFAAGAAgA&#10;AAAhAG9hTD4cAgAANgQAAA4AAAAAAAAAAAAAAAAALgIAAGRycy9lMm9Eb2MueG1sUEsBAi0AFAAG&#10;AAgAAAAhAKdHs/naAAAACQEAAA8AAAAAAAAAAAAAAAAAdgQAAGRycy9kb3ducmV2LnhtbFBLBQYA&#10;AAAABAAEAPMAAAB9BQAAAAA=&#10;" strokeweight="1.5pt"/>
            </w:pict>
          </mc:Fallback>
        </mc:AlternateContent>
      </w:r>
      <w:r w:rsidRPr="00421D6F">
        <w:rPr>
          <w:noProof/>
        </w:rPr>
        <mc:AlternateContent>
          <mc:Choice Requires="wps">
            <w:drawing>
              <wp:anchor distT="0" distB="0" distL="114300" distR="114300" simplePos="0" relativeHeight="251669504" behindDoc="0" locked="0" layoutInCell="1" allowOverlap="1" wp14:anchorId="705713C9" wp14:editId="579EF8BC">
                <wp:simplePos x="0" y="0"/>
                <wp:positionH relativeFrom="column">
                  <wp:posOffset>914400</wp:posOffset>
                </wp:positionH>
                <wp:positionV relativeFrom="paragraph">
                  <wp:posOffset>104140</wp:posOffset>
                </wp:positionV>
                <wp:extent cx="0" cy="228600"/>
                <wp:effectExtent l="57150" t="18415" r="57150" b="19685"/>
                <wp:wrapNone/>
                <wp:docPr id="6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1in,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HOKQIAAE0EAAAOAAAAZHJzL2Uyb0RvYy54bWysVMGO2jAQvVfqP1i+QxI2SyEirKoEeqEt&#10;0m4/wNgOserYlm0IqOq/d+wALd3LqioHM7Zn3rx5M87i6dRJdOTWCa1KnI1TjLiimgm1L/G3l/Vo&#10;hpHzRDEiteIlPnOHn5bv3y16U/CJbrVk3CIAUa7oTYlb702RJI62vCNurA1XcNlo2xEPW7tPmCU9&#10;oHcymaTpNOm1ZcZqyp2D03q4xMuI3zSc+q9N47hHssTAzcfVxnUX1mS5IMXeEtMKeqFB/oFFR4SC&#10;pDeomniCDla8guoEtdrpxo+p7hLdNILyWANUk6V/VfPcEsNjLSCOMzeZ3P+DpV+OW4sEK/H0ASNF&#10;OujRRiiOsjQL4vTGFeBTqa0N5dGTejYbTb87pHTVErXnkeTL2UBgjEjuQsLGGUix6z9rBj7k4HVU&#10;6tTYLkCCBugUG3K+NYSfPKLDIYXTyWQ2TWOvElJc44x1/hPXHQpGiSWQjrjkuHEemIPr1SWkUXot&#10;pIztlgr1QHaePqYxwmkpWLgNfs7ud5W06EjCxMRf0AHQ7tysPigW0VpO2OpieyIk2MhHObwVIJDk&#10;OKTrOMNIcngkwRoQpQoZoVhgfLGGofkxT+er2WqWj/LJdDXK07oefVxX+Wi6zj481g91VdXZz0A+&#10;y4tWMMZV4H8d4Cx/24BcntIwercRvimV3KNHEYDs9T+Sjt0ODR5GZafZeWtDdaHxMLPR+fK+wqP4&#10;cx+9fn8Flr8AAAD//wMAUEsDBBQABgAIAAAAIQCYDA3/2wAAAAkBAAAPAAAAZHJzL2Rvd25yZXYu&#10;eG1sTI9BT8MwDIXvSPsPkSdxYylVGVNpOm1InBllEte0MW21xKmabC38ejwucPOzn56/V2xnZ8UF&#10;x9B7UnC/SkAgNd701Co4vr/cbUCEqMlo6wkVfGGAbbm4KXRu/ERveKliKziEQq4VdDEOuZSh6dDp&#10;sPIDEt8+/eh0ZDm20ox64nBnZZoka+l0T/yh0wM+d9icqrNT8P3YBHmoJytPr9XhY5/aY7uxSt0u&#10;590TiIhz/DPDFZ/RoWSm2p/JBGFZZxl3iTysMxBXw++iVvCQZiDLQv5vUP4AAAD//wMAUEsBAi0A&#10;FAAGAAgAAAAhALaDOJL+AAAA4QEAABMAAAAAAAAAAAAAAAAAAAAAAFtDb250ZW50X1R5cGVzXS54&#10;bWxQSwECLQAUAAYACAAAACEAOP0h/9YAAACUAQAACwAAAAAAAAAAAAAAAAAvAQAAX3JlbHMvLnJl&#10;bHNQSwECLQAUAAYACAAAACEA/b9xzikCAABNBAAADgAAAAAAAAAAAAAAAAAuAgAAZHJzL2Uyb0Rv&#10;Yy54bWxQSwECLQAUAAYACAAAACEAmAwN/9sAAAAJAQAADwAAAAAAAAAAAAAAAACDBAAAZHJzL2Rv&#10;d25yZXYueG1sUEsFBgAAAAAEAAQA8wAAAIsFAAAAAA==&#10;" strokeweight="1.5pt">
                <v:stroke endarrow="block"/>
              </v:line>
            </w:pict>
          </mc:Fallback>
        </mc:AlternateContent>
      </w:r>
      <w:r w:rsidRPr="00421D6F">
        <w:rPr>
          <w:noProof/>
        </w:rPr>
        <mc:AlternateContent>
          <mc:Choice Requires="wps">
            <w:drawing>
              <wp:anchor distT="0" distB="0" distL="114300" distR="114300" simplePos="0" relativeHeight="251667456" behindDoc="0" locked="0" layoutInCell="1" allowOverlap="1" wp14:anchorId="08B921BC" wp14:editId="414FF02E">
                <wp:simplePos x="0" y="0"/>
                <wp:positionH relativeFrom="column">
                  <wp:posOffset>1485900</wp:posOffset>
                </wp:positionH>
                <wp:positionV relativeFrom="paragraph">
                  <wp:posOffset>-10160</wp:posOffset>
                </wp:positionV>
                <wp:extent cx="0" cy="114300"/>
                <wp:effectExtent l="9525" t="18415" r="9525" b="10160"/>
                <wp:wrapNone/>
                <wp:docPr id="6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pt" to="11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SC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CUaK&#10;dKDRRiiO5vPQm964AlwqtbWhOnpSz2aj6U+HlK5aovY8cnw5G4jLQkTyKiRsnIEMu/6rZuBDDl7H&#10;Rp0a2wVIaAE6RT3ONz34ySM6HFI4zbL8IY1SJaS4xhnr/BeuOxSMEkvgHHHJceN84EGKq0tIo/Ra&#10;SBnVlgr1ADpPH9MY4bQULNwGP2f3u0padCRhYOIXq4KbezerD4pFtJYTtrrYngg52JBdqoAHpQCf&#10;izVMxK95Ol/NVrN8lE+mq1Ge1vXo87rKR9N19umxfqirqs5+B2pZXrSCMa4Cu+t0Zvnb1L+8k2Gu&#10;bvN560PyGj02DMhe/5F01DLINwzCTrPz1l41hoGMzpfHEyb+fg/2/RNf/gEAAP//AwBQSwMEFAAG&#10;AAgAAAAhAPJbL8TcAAAACQEAAA8AAABkcnMvZG93bnJldi54bWxMj8FOg0AQhu8mvsNmTLy1SysS&#10;SlkabeKlN7FRj1N2BSI7S9gthbd3jAd7nJk/33x/vptsJ0Yz+NaRgtUyAmGocrqlWsHx7WWRgvAB&#10;SWPnyCiYjYddcXuTY6bdhV7NWIZaMIR8hgqaEPpMSl81xqJfut4Q377cYDHwONRSD3hhuO3kOooS&#10;abEl/tBgb/aNqb7Ls2XK40f6fMD0OM9d+bmJ9++HkaxS93fT0xZEMFP4D8OvPqtDwU4ndybtRadg&#10;/RBzl6BgsUpAcOBvceJkEoMscnndoPgBAAD//wMAUEsBAi0AFAAGAAgAAAAhALaDOJL+AAAA4QEA&#10;ABMAAAAAAAAAAAAAAAAAAAAAAFtDb250ZW50X1R5cGVzXS54bWxQSwECLQAUAAYACAAAACEAOP0h&#10;/9YAAACUAQAACwAAAAAAAAAAAAAAAAAvAQAAX3JlbHMvLnJlbHNQSwECLQAUAAYACAAAACEAsUeU&#10;ghMCAAAqBAAADgAAAAAAAAAAAAAAAAAuAgAAZHJzL2Uyb0RvYy54bWxQSwECLQAUAAYACAAAACEA&#10;8lsvxNwAAAAJAQAADwAAAAAAAAAAAAAAAABtBAAAZHJzL2Rvd25yZXYueG1sUEsFBgAAAAAEAAQA&#10;8wAAAHYFAAAAAA==&#10;" strokeweight="1.5pt"/>
            </w:pict>
          </mc:Fallback>
        </mc:AlternateContent>
      </w:r>
      <w:r w:rsidRPr="00421D6F">
        <w:rPr>
          <w:noProof/>
        </w:rPr>
        <mc:AlternateContent>
          <mc:Choice Requires="wps">
            <w:drawing>
              <wp:anchor distT="0" distB="0" distL="114300" distR="114300" simplePos="0" relativeHeight="251671552" behindDoc="0" locked="0" layoutInCell="1" allowOverlap="1" wp14:anchorId="32BDE81B" wp14:editId="3A7E3404">
                <wp:simplePos x="0" y="0"/>
                <wp:positionH relativeFrom="column">
                  <wp:posOffset>4572000</wp:posOffset>
                </wp:positionH>
                <wp:positionV relativeFrom="paragraph">
                  <wp:posOffset>-10160</wp:posOffset>
                </wp:positionV>
                <wp:extent cx="0" cy="114300"/>
                <wp:effectExtent l="9525" t="18415" r="9525" b="10160"/>
                <wp:wrapNone/>
                <wp:docPr id="6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pt" to="5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s6Ew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YaRI&#10;BxptheIoS6ehOb1xBfhUamdDefSsXsxW0+8OKV21RB14JPl6MRCYhYjkTUjYOAMp9v1nzcCHHL2O&#10;nTo3tguQ0AN0joJc7oLws0d0OKRwmmX5NI1aJaS4xRnr/CeuOxSMEksgHXHJaet84EGKm0tIo/RG&#10;SBnllgr1ALpIn9IY4bQULNwGP2cP+0padCJhYuIXq4KbRzerj4pFtJYTtr7angg52JBdqoAHpQCf&#10;qzWMxI9FuljP1/N8lE9m61Ge1vXo46bKR7NN9uGpntZVVWc/A7UsL1rBGFeB3W08s/zv5L8+lGGw&#10;7gN670PyFj02DMje/pF01DLINwzCXrPLzt40homMztfXE0b+cQ/24xtf/QIAAP//AwBQSwMEFAAG&#10;AAgAAAAhAFoJ8ufbAAAACQEAAA8AAABkcnMvZG93bnJldi54bWxMj8FOwzAMhu9IvENkJG5bOjRK&#10;V5pOMInLbpQJdvSa0FYkTtVkXfv2GHGAo+1Pn/+/2E7OitEMofOkYLVMQBiqve6oUXB4e1lkIEJE&#10;0mg9GQWzCbAtr68KzLW/0KsZq9gIllDIUUEbY59LGerWOAxL3xvi26cfHEYeh0bqAS8sd1beJUkq&#10;HXbEH1rsza419Vd1dmy5/8ie95gd5tlWx816974fySl1ezM9PYKIZop/MPzE5+hQcqaTP5MOwip4&#10;YD2jCharFAQDv4sTk+kaZFnI/w3KbwAAAP//AwBQSwECLQAUAAYACAAAACEAtoM4kv4AAADhAQAA&#10;EwAAAAAAAAAAAAAAAAAAAAAAW0NvbnRlbnRfVHlwZXNdLnhtbFBLAQItABQABgAIAAAAIQA4/SH/&#10;1gAAAJQBAAALAAAAAAAAAAAAAAAAAC8BAABfcmVscy8ucmVsc1BLAQItABQABgAIAAAAIQBVxCs6&#10;EwIAACsEAAAOAAAAAAAAAAAAAAAAAC4CAABkcnMvZTJvRG9jLnhtbFBLAQItABQABgAIAAAAIQBa&#10;CfLn2wAAAAkBAAAPAAAAAAAAAAAAAAAAAG0EAABkcnMvZG93bnJldi54bWxQSwUGAAAAAAQABADz&#10;AAAAdQUAAAAA&#10;" strokeweight="1.5pt"/>
            </w:pict>
          </mc:Fallback>
        </mc:AlternateContent>
      </w:r>
      <w:r w:rsidRPr="00421D6F">
        <w:rPr>
          <w:noProof/>
        </w:rPr>
        <mc:AlternateContent>
          <mc:Choice Requires="wps">
            <w:drawing>
              <wp:anchor distT="0" distB="0" distL="114300" distR="114300" simplePos="0" relativeHeight="251674624" behindDoc="0" locked="0" layoutInCell="1" allowOverlap="1" wp14:anchorId="169E5FFD" wp14:editId="54D51AEA">
                <wp:simplePos x="0" y="0"/>
                <wp:positionH relativeFrom="column">
                  <wp:posOffset>5143500</wp:posOffset>
                </wp:positionH>
                <wp:positionV relativeFrom="paragraph">
                  <wp:posOffset>104140</wp:posOffset>
                </wp:positionV>
                <wp:extent cx="0" cy="228600"/>
                <wp:effectExtent l="57150" t="18415" r="57150" b="19685"/>
                <wp:wrapNone/>
                <wp:docPr id="6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2pt" to="4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IBKQIAAE0EAAAOAAAAZHJzL2Uyb0RvYy54bWysVMGO2jAQvVfqP1i+QxKaTSEirKoEeqEt&#10;0m4/wNgOserYlm0IqOq/d+wA3W0vVVUOZmzPvHnzZpzl47mX6MStE1pVOJumGHFFNRPqUOGvz5vJ&#10;HCPniWJEasUrfOEOP67evlkOpuQz3WnJuEUAolw5mAp33psySRzteE/cVBuu4LLVticetvaQMEsG&#10;QO9lMkvTIhm0ZcZqyp2D02a8xKuI37ac+i9t67hHssLAzcfVxnUf1mS1JOXBEtMJeqVB/oFFT4SC&#10;pHeohniCjlb8AdULarXTrZ9S3Se6bQXlsQaoJkt/q+apI4bHWkAcZ+4yuf8HSz+fdhYJVuEC5FGk&#10;hx5theIoS4sgzmBcCT612tlQHj2rJ7PV9JtDStcdUQceST5fDARmISJ5FRI2zkCK/fBJM/AhR6+j&#10;UufW9gESNEDn2JDLvSH87BEdDymczmbzIo29Skh5izPW+Y9c9ygYFZZAOuKS09b5wIOUN5eQRumN&#10;kDK2Wyo0ANlF+pDGCKelYOE2+Dl72NfSohMJExN/sSq4eelm9VGxiNZxwtZX2xMhwUY+yuGtAIEk&#10;xyFdzxlGksMjCdbIT6qQEYoFxldrHJrvi3Sxnq/n+SSfFetJnjbN5MOmzifFJnv/0Lxr6rrJfgTy&#10;WV52gjGuAv/bAGf53w3I9SmNo3cf4btSyWv0KCmQvf1H0rHbocHjqOw1u+xsqC40HmY2Ol/fV3gU&#10;L/fR69dXYPUTAAD//wMAUEsDBBQABgAIAAAAIQCyuqPl2wAAAAkBAAAPAAAAZHJzL2Rvd25yZXYu&#10;eG1sTI/BTsMwEETvSP0Ha5F6o06jUqIQpypIPVNCJa5OvCRR7XUUu03g61nEAY47M5p9U+xmZ8UV&#10;x9B7UrBeJSCQGm96ahWc3g53GYgQNRltPaGCTwywKxc3hc6Nn+gVr1VsBZdQyLWCLsYhlzI0HTod&#10;Vn5AYu/Dj05HPsdWmlFPXO6sTJNkK53uiT90esDnDptzdXEKvh6aII/1ZOX5pTq+P6X21GZWqeXt&#10;vH8EEXGOf2H4wWd0KJmp9hcyQVgF2TrhLZGN7QYEB36FWsF9ugFZFvL/gvIbAAD//wMAUEsBAi0A&#10;FAAGAAgAAAAhALaDOJL+AAAA4QEAABMAAAAAAAAAAAAAAAAAAAAAAFtDb250ZW50X1R5cGVzXS54&#10;bWxQSwECLQAUAAYACAAAACEAOP0h/9YAAACUAQAACwAAAAAAAAAAAAAAAAAvAQAAX3JlbHMvLnJl&#10;bHNQSwECLQAUAAYACAAAACEAA4aCASkCAABNBAAADgAAAAAAAAAAAAAAAAAuAgAAZHJzL2Uyb0Rv&#10;Yy54bWxQSwECLQAUAAYACAAAACEAsrqj5dsAAAAJAQAADwAAAAAAAAAAAAAAAACDBAAAZHJzL2Rv&#10;d25yZXYueG1sUEsFBgAAAAAEAAQA8wAAAIsFAAAAAA==&#10;" strokeweight="1.5pt">
                <v:stroke endarrow="block"/>
              </v:line>
            </w:pict>
          </mc:Fallback>
        </mc:AlternateContent>
      </w:r>
      <w:r w:rsidRPr="00421D6F">
        <w:rPr>
          <w:noProof/>
        </w:rPr>
        <mc:AlternateContent>
          <mc:Choice Requires="wps">
            <w:drawing>
              <wp:anchor distT="0" distB="0" distL="114300" distR="114300" simplePos="0" relativeHeight="251673600" behindDoc="0" locked="0" layoutInCell="1" allowOverlap="1" wp14:anchorId="0E767115" wp14:editId="70DCDF95">
                <wp:simplePos x="0" y="0"/>
                <wp:positionH relativeFrom="column">
                  <wp:posOffset>3314700</wp:posOffset>
                </wp:positionH>
                <wp:positionV relativeFrom="paragraph">
                  <wp:posOffset>104140</wp:posOffset>
                </wp:positionV>
                <wp:extent cx="0" cy="228600"/>
                <wp:effectExtent l="57150" t="18415" r="57150" b="19685"/>
                <wp:wrapNone/>
                <wp:docPr id="5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2pt" to="26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e1KgIAAE0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F0gZEi&#10;HfRoKxRHWToN4vTGFeBTqZ0N5dGzejRbTX84pHTVEnXgkeTTxUBgFiKSFyFh4wyk2PdfNAMfcvQ6&#10;KnVubBcgQQN0jg253BvCzx7R4ZDC6WQyn6WxVwkpbnHGOv+Z6w4Fo8QSSEdccto6H3iQ4uYS0ii9&#10;EVLGdkuFeiC7SKdpjHBaChZug5+zh30lLTqRMDHxF6uCm+duVh8Vi2gtJ2x9tT0REmzkoxzeChBI&#10;chzSdZxhJDk8kmAN/KQKGaFYYHy1hqH5uUgX6/l6no/yyWw9ytO6Hn3aVPlotsk+TusPdVXV2a9A&#10;PsuLVjDGVeB/G+Asf92AXJ/SMHr3Eb4rlbxEj5IC2dt/JB27HRo8jMpes8vOhupC42Fmo/P1fYVH&#10;8Xwfvf58BVa/AQAA//8DAFBLAwQUAAYACAAAACEAu9eUQNsAAAAJAQAADwAAAGRycy9kb3ducmV2&#10;LnhtbEyPQU/DMAyF70j8h8hI3Fi6aoypNJ02JM4bZRLXtPHaaolTNdla9uvxxAFutt/T8/fy9eSs&#10;uOAQOk8K5rMEBFLtTUeNgsPn+9MKRIiajLaeUME3BlgX93e5zowf6QMvZWwEh1DItII2xj6TMtQt&#10;Oh1mvkdi7egHpyOvQyPNoEcOd1amSbKUTnfEH1rd41uL9ak8OwXXlzrIfTVaedqV+69tag/Nyir1&#10;+DBtXkFEnOKfGW74jA4FM1X+TCYIq+A5TblLZGG5AMGG30N1GxYgi1z+b1D8AAAA//8DAFBLAQIt&#10;ABQABgAIAAAAIQC2gziS/gAAAOEBAAATAAAAAAAAAAAAAAAAAAAAAABbQ29udGVudF9UeXBlc10u&#10;eG1sUEsBAi0AFAAGAAgAAAAhADj9If/WAAAAlAEAAAsAAAAAAAAAAAAAAAAALwEAAF9yZWxzLy5y&#10;ZWxzUEsBAi0AFAAGAAgAAAAhAChWB7UqAgAATQQAAA4AAAAAAAAAAAAAAAAALgIAAGRycy9lMm9E&#10;b2MueG1sUEsBAi0AFAAGAAgAAAAhALvXlEDbAAAACQEAAA8AAAAAAAAAAAAAAAAAhAQAAGRycy9k&#10;b3ducmV2LnhtbFBLBQYAAAAABAAEAPMAAACMBQAAAAA=&#10;" strokeweight="1.5pt">
                <v:stroke endarrow="block"/>
              </v:line>
            </w:pict>
          </mc:Fallback>
        </mc:AlternateContent>
      </w:r>
      <w:r w:rsidRPr="00421D6F">
        <w:rPr>
          <w:noProof/>
        </w:rPr>
        <mc:AlternateContent>
          <mc:Choice Requires="wps">
            <w:drawing>
              <wp:anchor distT="0" distB="0" distL="114300" distR="114300" simplePos="0" relativeHeight="251672576" behindDoc="0" locked="0" layoutInCell="1" allowOverlap="1" wp14:anchorId="647A56BB" wp14:editId="445E2AA9">
                <wp:simplePos x="0" y="0"/>
                <wp:positionH relativeFrom="column">
                  <wp:posOffset>3314700</wp:posOffset>
                </wp:positionH>
                <wp:positionV relativeFrom="paragraph">
                  <wp:posOffset>104140</wp:posOffset>
                </wp:positionV>
                <wp:extent cx="1828800" cy="0"/>
                <wp:effectExtent l="9525" t="18415" r="9525" b="10160"/>
                <wp:wrapNone/>
                <wp:docPr id="5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2pt" to="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plFAIAACw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JbRHJSS&#10;uAONdlwylCaZb06vbQExldwbXx65yBe9U+S7RVJVLZZHFki+XjUkpj4jfpPiN1bDFYf+i6IQg09O&#10;hU5dGtN5SOgBugRBrndB2MUhAodpPsvzBHQjoy/GxZiojXWfmeqQN8pIAOsAjM876zwRXIwh/h6p&#10;tlyIoLeQqAfwZTJPQoZVglPv9XHWHA+VMOiM/ciEL5QFnscwo06SBrSWYboZbIe5uNlwu5AeD2oB&#10;PoN1m4kfy2S5yTd5Nslmi80kS+p68mlbZZPFNv04rz/UVVWnPz21NCtaTimTnt04n2n2d/oPL+U2&#10;WfcJvfchfoseGgZkx38gHcT0+t0m4aDodW9GkWEkQ/DwfPzMP+7Bfnzk618AAAD//wMAUEsDBBQA&#10;BgAIAAAAIQAYp8Ad3AAAAAkBAAAPAAAAZHJzL2Rvd25yZXYueG1sTI/BTsMwEETvSPyDtUjcqNOo&#10;rdI0TgWVuPRGqIDjNjZJhL2OYjdN/p5FHOC4M6PZN8V+claMZgidJwXLRQLCUO11R42C0+vzQwYi&#10;RCSN1pNRMJsA+/L2psBc+yu9mLGKjeASCjkqaGPscylD3RqHYeF7Q+x9+sFh5HNopB7wyuXOyjRJ&#10;NtJhR/yhxd4cWlN/VRfHLev37OmI2WmebfWxXR3ejiM5pe7vpscdiGim+BeGH3xGh5KZzv5COgir&#10;YJ2mvCWysVmB4EC2TFg4/wqyLOT/BeU3AAAA//8DAFBLAQItABQABgAIAAAAIQC2gziS/gAAAOEB&#10;AAATAAAAAAAAAAAAAAAAAAAAAABbQ29udGVudF9UeXBlc10ueG1sUEsBAi0AFAAGAAgAAAAhADj9&#10;If/WAAAAlAEAAAsAAAAAAAAAAAAAAAAALwEAAF9yZWxzLy5yZWxzUEsBAi0AFAAGAAgAAAAhABcQ&#10;imUUAgAALAQAAA4AAAAAAAAAAAAAAAAALgIAAGRycy9lMm9Eb2MueG1sUEsBAi0AFAAGAAgAAAAh&#10;ABinwB3cAAAACQEAAA8AAAAAAAAAAAAAAAAAbgQAAGRycy9kb3ducmV2LnhtbFBLBQYAAAAABAAE&#10;APMAAAB3BQAAAAA=&#10;" strokeweight="1.5pt"/>
            </w:pict>
          </mc:Fallback>
        </mc:AlternateContent>
      </w:r>
      <w:r w:rsidRPr="00421D6F">
        <w:rPr>
          <w:noProof/>
        </w:rPr>
        <mc:AlternateContent>
          <mc:Choice Requires="wps">
            <w:drawing>
              <wp:anchor distT="0" distB="0" distL="114300" distR="114300" simplePos="0" relativeHeight="251670528" behindDoc="0" locked="0" layoutInCell="1" allowOverlap="1" wp14:anchorId="6B97705B" wp14:editId="2BBE4088">
                <wp:simplePos x="0" y="0"/>
                <wp:positionH relativeFrom="column">
                  <wp:posOffset>2743200</wp:posOffset>
                </wp:positionH>
                <wp:positionV relativeFrom="paragraph">
                  <wp:posOffset>104140</wp:posOffset>
                </wp:positionV>
                <wp:extent cx="0" cy="228600"/>
                <wp:effectExtent l="57150" t="18415" r="57150" b="19685"/>
                <wp:wrapNone/>
                <wp:docPr id="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2pt" to="3in,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CQKg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0ASNF&#10;OujRViiOsjQP4vTGFeBTqZ0N5dGzejZbTb85pHTVEnXgkeTLxUBgFiKSNyFh4wyk2PefNQMfcvQ6&#10;KnVubBcgQQN0jg253BvCzx7R4ZDCaZ7PZ2nsVUKKW5yxzn/iukPBKLEE0hGXnLbOBx6kuLmENEpv&#10;hJSx3VKhHsgu0mkaI5yWgoXb4OfsYV9Ji04kTEz8xarg5rWb1UfFIlrLCVtfbU+EBBv5KIe3AgSS&#10;HId0HWcYSQ6PJFgDP6lCRigWGF+tYWi+L9LFer6eT0aTfLYeTdK6Hn3cVJPRbJM9TOsPdVXV2Y9A&#10;PpsUrWCMq8D/NsDZ5O8G5PqUhtG7j/BdqeQtepQUyN7+I+nY7dDgYVT2ml12NlQXGg8zG52v7ys8&#10;itf76PXrK7D6CQAA//8DAFBLAwQUAAYACAAAACEAYX1DCdsAAAAJAQAADwAAAGRycy9kb3ducmV2&#10;LnhtbEyPwU7DMBBE70j9B2srcaNOQyhViFMVJM6UUImrEy9JVHsdxW4T+HoWcYDjzoxm3xS72Vlx&#10;wTH0nhSsVwkIpMabnloFx7fnmy2IEDUZbT2hgk8MsCsXV4XOjZ/oFS9VbAWXUMi1gi7GIZcyNB06&#10;HVZ+QGLvw49ORz7HVppRT1zurEyTZCOd7ok/dHrApw6bU3V2Cr7umyAP9WTl6aU6vD+m9thurVLX&#10;y3n/ACLiHP/C8IPP6FAyU+3PZIKwCrLblLdENjYZCA78CrWCuzQDWRby/4LyGwAA//8DAFBLAQIt&#10;ABQABgAIAAAAIQC2gziS/gAAAOEBAAATAAAAAAAAAAAAAAAAAAAAAABbQ29udGVudF9UeXBlc10u&#10;eG1sUEsBAi0AFAAGAAgAAAAhADj9If/WAAAAlAEAAAsAAAAAAAAAAAAAAAAALwEAAF9yZWxzLy5y&#10;ZWxzUEsBAi0AFAAGAAgAAAAhAGu/MJAqAgAATQQAAA4AAAAAAAAAAAAAAAAALgIAAGRycy9lMm9E&#10;b2MueG1sUEsBAi0AFAAGAAgAAAAhAGF9QwnbAAAACQEAAA8AAAAAAAAAAAAAAAAAhAQAAGRycy9k&#10;b3ducmV2LnhtbFBLBQYAAAAABAAEAPMAAACMBQAAAAA=&#10;" strokeweight="1.5pt">
                <v:stroke endarrow="block"/>
              </v:line>
            </w:pict>
          </mc:Fallback>
        </mc:AlternateContent>
      </w:r>
    </w:p>
    <w:p w:rsidR="00593D34" w:rsidRPr="00421D6F" w:rsidRDefault="00593D34" w:rsidP="00593D34">
      <w:pPr>
        <w:spacing w:line="360" w:lineRule="auto"/>
        <w:ind w:firstLine="540"/>
        <w:jc w:val="both"/>
      </w:pPr>
      <w:r w:rsidRPr="00421D6F">
        <w:rPr>
          <w:noProof/>
        </w:rPr>
        <mc:AlternateContent>
          <mc:Choice Requires="wps">
            <w:drawing>
              <wp:anchor distT="0" distB="0" distL="114300" distR="114300" simplePos="0" relativeHeight="251664384" behindDoc="0" locked="0" layoutInCell="1" allowOverlap="1" wp14:anchorId="1D40C466" wp14:editId="58BB3E3E">
                <wp:simplePos x="0" y="0"/>
                <wp:positionH relativeFrom="column">
                  <wp:posOffset>114300</wp:posOffset>
                </wp:positionH>
                <wp:positionV relativeFrom="paragraph">
                  <wp:posOffset>157480</wp:posOffset>
                </wp:positionV>
                <wp:extent cx="1485900" cy="457200"/>
                <wp:effectExtent l="9525" t="5080" r="9525" b="13970"/>
                <wp:wrapNone/>
                <wp:docPr id="5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CC0000"/>
                        </a:solidFill>
                        <a:ln w="9525">
                          <a:solidFill>
                            <a:srgbClr val="000000"/>
                          </a:solidFill>
                          <a:miter lim="800000"/>
                          <a:headEnd/>
                          <a:tailEnd/>
                        </a:ln>
                      </wps:spPr>
                      <wps:txbx>
                        <w:txbxContent>
                          <w:p w:rsidR="00593D34" w:rsidRDefault="00593D34" w:rsidP="00593D34">
                            <w:pPr>
                              <w:pStyle w:val="BodyText2"/>
                            </w:pPr>
                            <w:r>
                              <w:t>Immobilisations non décomposables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5" type="#_x0000_t202" style="position:absolute;left:0;text-align:left;margin-left:9pt;margin-top:12.4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ICLAIAAFkEAAAOAAAAZHJzL2Uyb0RvYy54bWysVNuO2yAQfa/Uf0C8N3aiJJtYcVbbbLeq&#10;tL1Iu/0AjLGNCgwFEjv9+g44SdPbS1U/IGCGMzPnzHhzO2hFDsJ5Caak00lOiTAcamnakn5+fni1&#10;osQHZmqmwIiSHoWnt9uXLza9LcQMOlC1cARBjC96W9IuBFtkmeed0MxPwAqDxgacZgGPrs1qx3pE&#10;1yqb5fky68HV1gEX3uPt/Wik24TfNIKHj03jRSCqpJhbSKtLaxXXbLthReuY7SQ/pcH+IQvNpMGg&#10;F6h7FhjZO/kblJbcgYcmTDjoDJpGcpFqwGqm+S/VPHXMilQLkuPthSb//2D5h8MnR2Rd0sWSEsM0&#10;avQshkBew0DWy8hPb32Bbk8WHcOA96hzqtXbR+BfPDGw65hpxZ1z0HeC1ZjfNL7Mrp6OOD6CVP17&#10;qDEO2wdIQEPjdCQP6SCIjjodL9rEXHgMOV8t1jmaONrmixsUP4Vgxfm1dT68FaBJ3JTUofYJnR0e&#10;fYjZsOLsEoN5ULJ+kEqlg2urnXLkwLBPdrscvxP6T27KkL6k68VsMRLwV4gI8GcILQM2vJK6pKuL&#10;EysibW9MndoxMKnGPaaszInHSN1IYhiqIUl2c5angvqIxDoY+xvnETcduG+U9NjbJfVf98wJStQ7&#10;g+Ksp/N5HIZ0SFxS4q4t1bWFGY5QJQ2UjNtdGAdob51sO4w0toOBOxS0kYnrqPyY1Sl97N8kwWnW&#10;4oBcn5PXjz/C9jsAAAD//wMAUEsDBBQABgAIAAAAIQCghd2F2wAAAAgBAAAPAAAAZHJzL2Rvd25y&#10;ZXYueG1sTI/BTsMwEETvSPyDtUjcqNOoVCHEqaJISFxpKsTRiZckIl5Hsd2mf89yosfZGc3OKw6r&#10;ncQZFz86UrDdJCCQOmdG6hWcmrenDIQPmoyeHKGCK3o4lPd3hc6Nu9AHno+hF1xCPtcKhhDmXErf&#10;DWi137gZib1vt1gdWC69NIu+cLmdZJoke2n1SPxh0DPWA3Y/x2gVtO/mc6nN+FU1VVNfY4i420al&#10;Hh/W6hVEwDX8h+FvPk+Hkje1LpLxYmKdMUpQkO6YgP30OeVDq+Bln4EsC3kLUP4CAAD//wMAUEsB&#10;Ai0AFAAGAAgAAAAhALaDOJL+AAAA4QEAABMAAAAAAAAAAAAAAAAAAAAAAFtDb250ZW50X1R5cGVz&#10;XS54bWxQSwECLQAUAAYACAAAACEAOP0h/9YAAACUAQAACwAAAAAAAAAAAAAAAAAvAQAAX3JlbHMv&#10;LnJlbHNQSwECLQAUAAYACAAAACEAkqzSAiwCAABZBAAADgAAAAAAAAAAAAAAAAAuAgAAZHJzL2Uy&#10;b0RvYy54bWxQSwECLQAUAAYACAAAACEAoIXdhdsAAAAIAQAADwAAAAAAAAAAAAAAAACGBAAAZHJz&#10;L2Rvd25yZXYueG1sUEsFBgAAAAAEAAQA8wAAAI4FAAAAAA==&#10;" fillcolor="#c00">
                <v:textbox>
                  <w:txbxContent>
                    <w:p w:rsidR="00593D34" w:rsidRDefault="00593D34" w:rsidP="00593D34">
                      <w:pPr>
                        <w:pStyle w:val="BodyText2"/>
                      </w:pPr>
                      <w:r>
                        <w:t>Immobilisations non décomposables</w:t>
                      </w:r>
                    </w:p>
                  </w:txbxContent>
                </v:textbox>
              </v:shape>
            </w:pict>
          </mc:Fallback>
        </mc:AlternateContent>
      </w:r>
      <w:r w:rsidRPr="00421D6F">
        <w:rPr>
          <w:noProof/>
        </w:rPr>
        <mc:AlternateContent>
          <mc:Choice Requires="wps">
            <w:drawing>
              <wp:anchor distT="0" distB="0" distL="114300" distR="114300" simplePos="0" relativeHeight="251665408" behindDoc="0" locked="0" layoutInCell="1" allowOverlap="1" wp14:anchorId="224FAB6A" wp14:editId="656FC1A5">
                <wp:simplePos x="0" y="0"/>
                <wp:positionH relativeFrom="column">
                  <wp:posOffset>2400300</wp:posOffset>
                </wp:positionH>
                <wp:positionV relativeFrom="paragraph">
                  <wp:posOffset>157480</wp:posOffset>
                </wp:positionV>
                <wp:extent cx="1257300" cy="457200"/>
                <wp:effectExtent l="9525" t="5080" r="9525" b="13970"/>
                <wp:wrapNone/>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CC66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3D34" w:rsidRDefault="00593D34" w:rsidP="00593D34">
                            <w:pPr>
                              <w:pStyle w:val="BodyText2"/>
                            </w:pPr>
                            <w:r>
                              <w:t>Immobilisations décomposables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6" type="#_x0000_t202" style="position:absolute;left:0;text-align:left;margin-left:189pt;margin-top:12.4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NTxwIAAKcFAAAOAAAAZHJzL2Uyb0RvYy54bWysVG1r2zAQ/j7YfxD6ntpO4jgxdUriJmPQ&#10;vUA79lmx5FhMljxJid2O/fed5MRNVwZjLAGjk07PPXf36K5vulqgI9OGK5nh6CrEiMlCUS73Gf7y&#10;sB3NMTKWSEqEkizDj8zgm+XbN9dtk7KxqpSgTCMAkSZtmwxX1jZpEJiiYjUxV6phEg5LpWtiwdT7&#10;gGrSAnotgnEYzoJWadpoVTBjYPe2P8RLj1+WrLCfytIwi0SGgZv1X+2/O/cNltck3WvSVLw40SD/&#10;wKImXELQAeqWWIIOmr+CqnmhlVGlvSpUHaiy5AXzOUA2UfhbNvcVaZjPBYpjmqFM5v/BFh+PnzXi&#10;NMNxjJEkNfTogXUWrVWHFomrT9uYFNzuG3C0HexDn32uprlTxTeDpMorIvdspbVqK0Yo8IvczeDi&#10;ao9jHMiu/aAoxCEHqzxQV+raFQ/KgQAd+vQ49MZxKVzIcZxMQjgq4GwaJ9B8H4Kk59uNNvYdUzVy&#10;iwxr6L1HJ8c7Yx0bkp5dXDCjBKdbLoQ39H6XC42OBHSS57PZgP7CTUjUZngRj+O+AH+ECP3vRPAF&#10;RM0tCF7wOsPzwYmkrmwbSb0cLeGiXwNlIR0/5qXc5wFWZ2Hp96E6XmY/Vts4TKaT+ShJ4sloOtmE&#10;o/V8m49WeTSbJZt1vt5EPx3raJpWnFImNx7TnFUfTf9OVaf31+t10P1A0LFSB8jxvqItoty1YhIv&#10;xhEGAx7eOOmzRkTsYWIUVmOklf3KbeXl7hrvMMxlR+ah+5/KOaD7ll4EDl7l1nt0UCqo5LlqXpVO&#10;iL0kbbfr/AOYO3yn2J2ijyBTYOW1CNMNFpXSTxi1MCkybL4fiGYYifcSpL6IplM3WrzhlQkZXZ7s&#10;Lk+ILAAqwxajfpnbfhwdGs33FUTqH5dUK3geJffKfWYFmTgDpoHP6TS53Li5tL3X83xd/gIAAP//&#10;AwBQSwMEFAAGAAgAAAAhAPX7DOfeAAAACQEAAA8AAABkcnMvZG93bnJldi54bWxMj8FOg0AQhu8m&#10;vsNmTLwYuxSVIrI0poke27Q2nhcYWISdJey2xbd3POlxZv788335eraDOOPkO0cKlosIBFLl6o5a&#10;BcePt/sUhA+aaj04QgXf6GFdXF/lOqvdhfZ4PoRWcAn5TCswIYyZlL4yaLVfuBGJb42brA48Tq2s&#10;J33hcjvIOIoSaXVH/MHoETcGq/5wsgr6r21C72a3LTf7npq7Y9ws3adStzfz6wuIgHP4C8MvPqND&#10;wUylO1HtxaDgYZWyS1AQP7ICB55WCS9KBc9JCrLI5X+D4gcAAP//AwBQSwECLQAUAAYACAAAACEA&#10;toM4kv4AAADhAQAAEwAAAAAAAAAAAAAAAAAAAAAAW0NvbnRlbnRfVHlwZXNdLnhtbFBLAQItABQA&#10;BgAIAAAAIQA4/SH/1gAAAJQBAAALAAAAAAAAAAAAAAAAAC8BAABfcmVscy8ucmVsc1BLAQItABQA&#10;BgAIAAAAIQCwJENTxwIAAKcFAAAOAAAAAAAAAAAAAAAAAC4CAABkcnMvZTJvRG9jLnhtbFBLAQIt&#10;ABQABgAIAAAAIQD1+wzn3gAAAAkBAAAPAAAAAAAAAAAAAAAAACEFAABkcnMvZG93bnJldi54bWxQ&#10;SwUGAAAAAAQABADzAAAALAYAAAAA&#10;" fillcolor="#c60">
                <v:textbox>
                  <w:txbxContent>
                    <w:p w:rsidR="00593D34" w:rsidRDefault="00593D34" w:rsidP="00593D34">
                      <w:pPr>
                        <w:pStyle w:val="BodyText2"/>
                      </w:pPr>
                      <w:r>
                        <w:t>Immobilisations décomposables</w:t>
                      </w:r>
                    </w:p>
                  </w:txbxContent>
                </v:textbox>
              </v:shape>
            </w:pict>
          </mc:Fallback>
        </mc:AlternateContent>
      </w:r>
      <w:r w:rsidRPr="00421D6F">
        <w:rPr>
          <w:noProof/>
        </w:rPr>
        <mc:AlternateContent>
          <mc:Choice Requires="wps">
            <w:drawing>
              <wp:anchor distT="0" distB="0" distL="114300" distR="114300" simplePos="0" relativeHeight="251666432" behindDoc="0" locked="0" layoutInCell="1" allowOverlap="1" wp14:anchorId="0B64C35E" wp14:editId="33A79A42">
                <wp:simplePos x="0" y="0"/>
                <wp:positionH relativeFrom="column">
                  <wp:posOffset>4457700</wp:posOffset>
                </wp:positionH>
                <wp:positionV relativeFrom="paragraph">
                  <wp:posOffset>157480</wp:posOffset>
                </wp:positionV>
                <wp:extent cx="1485900" cy="457200"/>
                <wp:effectExtent l="9525" t="5080" r="9525" b="13970"/>
                <wp:wrapNone/>
                <wp:docPr id="5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CC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3D34" w:rsidRDefault="00593D34" w:rsidP="00593D34">
                            <w:pPr>
                              <w:pStyle w:val="BodyText2"/>
                            </w:pPr>
                            <w:r>
                              <w:t>Immobilisations non décomposables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7" type="#_x0000_t202" style="position:absolute;left:0;text-align:left;margin-left:351pt;margin-top:12.4pt;width:1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ZGxQIAAKcFAAAOAAAAZHJzL2Uyb0RvYy54bWysVG1r2zAQ/j7YfxD6ntpO7MYxdUriJmOw&#10;N2jHPiuWHIvJkicpsbux/76TnLjZusEYS8DopNNzz909upvbvhHoyLThSuY4ugoxYrJUlMt9jj8+&#10;bCcpRsYSSYlQkuX4kRl8u3z54qZrMzZVtRKUaQQg0mRdm+Pa2jYLAlPWrCHmSrVMwmGldEMsmHof&#10;UE06QG9EMA3D66BTmrZalcwY2L0bDvHS41cVK+37qjLMIpFj4Gb9V/vvzn2D5Q3J9pq0NS9PNMg/&#10;sGgIlxB0hLojlqCD5s+gGl5qZVRlr0rVBKqqeMl8DpBNFP6SzX1NWuZzgeKYdiyT+X+w5bvjB404&#10;zXESYyRJAz16YL1Fa9WjRerq07UmA7f7FhxtD/vQZ5+rad+o8rNBUhU1kXu20lp1NSMU+EXuZnBx&#10;dcAxDmTXvVUU4pCDVR6or3TjigflQIAOfXoce+O4lC5knCaLEI5KOIuTOTTfhyDZ+XarjX3FVIPc&#10;Iscaeu/RyfGNsY4Nyc4uLphRgtMtF8Iber8rhEZHAjopihB+J/Sf3IREXY4XyTQZCvBHCAfwe4iG&#10;WxC84E2O09GJZK5sG0m9HC3hYlgDZSEdP+alPOQBVm9h6fehOl5m31bbJJzHs3QynyezSTzbhJN1&#10;ui0mqyK6vp5v1sV6E313rKM4qzmlTG48pjmrPor/TlWn9zfoddT9SNCxUgfI8b6mHaLctWKWLKYR&#10;BgMe3nQ+ZI2I2MPEKK3GSCv7idvay9013mGYy46kofufOjKi+5ZeBA6e5TZ49FAqqOS5al6VToiD&#10;JG2/6/0DWDh8p9idoo8gU2DltQjTDRa10l8x6mBS5Nh8ORDNMBKvJUh9EcWxGy3e8MqEjC5Pdpcn&#10;RJYAlWOL0bAs7DCODq3m+xoiDY9LqhU8j4p75T6xgkycAdPA53SaXG7cXNre62m+Ln8AAAD//wMA&#10;UEsDBBQABgAIAAAAIQBq5fDv3QAAAAkBAAAPAAAAZHJzL2Rvd25yZXYueG1sTI9BT8MwDIXvSPyH&#10;yEjcWLoylVGaTlUlJK6sE+KYNqataJyqSbbu32NOcLP9np6/VxxWO4kzLn50pGC7SUAgdc6M1Cs4&#10;Na8PexA+aDJ6coQKrujhUN7eFDo37kLveD6GXnAI+VwrGEKYcyl9N6DVfuNmJNa+3GJ14HXppVn0&#10;hcPtJNMkyaTVI/GHQc9YD9h9H6NV0L6Zj6U242fVVE19jSHibhuVur9bqxcQAdfwZ4ZffEaHkpla&#10;F8l4MSl4SlLuEhSkO67AhufHjA8tD9keZFnI/w3KHwAAAP//AwBQSwECLQAUAAYACAAAACEAtoM4&#10;kv4AAADhAQAAEwAAAAAAAAAAAAAAAAAAAAAAW0NvbnRlbnRfVHlwZXNdLnhtbFBLAQItABQABgAI&#10;AAAAIQA4/SH/1gAAAJQBAAALAAAAAAAAAAAAAAAAAC8BAABfcmVscy8ucmVsc1BLAQItABQABgAI&#10;AAAAIQAwWiZGxQIAAKcFAAAOAAAAAAAAAAAAAAAAAC4CAABkcnMvZTJvRG9jLnhtbFBLAQItABQA&#10;BgAIAAAAIQBq5fDv3QAAAAkBAAAPAAAAAAAAAAAAAAAAAB8FAABkcnMvZG93bnJldi54bWxQSwUG&#10;AAAAAAQABADzAAAAKQYAAAAA&#10;" fillcolor="#c00">
                <v:textbox>
                  <w:txbxContent>
                    <w:p w:rsidR="00593D34" w:rsidRDefault="00593D34" w:rsidP="00593D34">
                      <w:pPr>
                        <w:pStyle w:val="BodyText2"/>
                      </w:pPr>
                      <w:r>
                        <w:t>Immobilisations non décomposables</w:t>
                      </w:r>
                    </w:p>
                  </w:txbxContent>
                </v:textbox>
              </v:shape>
            </w:pict>
          </mc:Fallback>
        </mc:AlternateConten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noProof/>
        </w:rPr>
        <mc:AlternateContent>
          <mc:Choice Requires="wps">
            <w:drawing>
              <wp:anchor distT="0" distB="0" distL="114300" distR="114300" simplePos="0" relativeHeight="251676672" behindDoc="0" locked="0" layoutInCell="1" allowOverlap="1" wp14:anchorId="6E674EF5" wp14:editId="0C4CFFBE">
                <wp:simplePos x="0" y="0"/>
                <wp:positionH relativeFrom="column">
                  <wp:posOffset>2743200</wp:posOffset>
                </wp:positionH>
                <wp:positionV relativeFrom="paragraph">
                  <wp:posOffset>142875</wp:posOffset>
                </wp:positionV>
                <wp:extent cx="571500" cy="342900"/>
                <wp:effectExtent l="28575" t="9525" r="28575" b="9525"/>
                <wp:wrapNone/>
                <wp:docPr id="5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342900"/>
                        </a:xfrm>
                        <a:prstGeom prst="stripedRightArrow">
                          <a:avLst>
                            <a:gd name="adj1" fmla="val 50000"/>
                            <a:gd name="adj2" fmla="val 41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8" o:spid="_x0000_s1026" type="#_x0000_t93" style="position:absolute;margin-left:3in;margin-top:11.25pt;width:45pt;height:2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2p5gIAAPkFAAAOAAAAZHJzL2Uyb0RvYy54bWysVF1v0zAUfUfiP1h+75K0ydpFS6euaxES&#10;HxMD8ezGTmNw7GC7Swfiv3Ovm4WMvSBEK0W+8c255577cXl1bBS5F9ZJowuanMWUCF0aLvW+oJ8+&#10;bicLSpxnmjNltCjog3D0avnyxWXX5mJqaqO4sARAtMu7tqC1920eRa6sRcPcmWmFhsvK2IZ5MO0+&#10;4pZ1gN6oaBrH51FnLG+tKYVz8PbmdEmXAb+qROnfV5UTnqiCAjcfnjY8d/iMlpcs31vW1rLsabB/&#10;YNEwqSHoAHXDPCMHK59BNbK0xpnKn5WmiUxVyVKEHCCbJP4jm7uatSLkAuK4dpDJ/T/Y8t39rSWS&#10;FzSbUaJZAzVaHbwJoUkSL1ChrnU5ON61txZzdO0bU351RJt1zfRerKw1XS0YB14J+kdPPkDDwadk&#10;1701HPAZ4AexjpVtiDVQlCyN8RfegijkGCr0MFRIHD0p4WU2TzJwIyVczdLpBZwxHssRCrm11vlX&#10;wjQEDwV13spW8A9yX/tAM0Rg92+cD9XifcqMf0koqRoFxb9nikCQEzRUdOQzHfukyfn5vA/fIwKR&#10;RwJBKKMk30qlgmH3u7WyBOALug2//mM3dlOadCDjdN6r8eTSjTGQ4pD/E7dGehgqJZuCLgYnlmOJ&#10;NpqHlvdMqtMZOCuNBEUYF1AmOIDivUiofWjlH6ttFs/T2WIyn2ezSTrbxJPrxXY9Wa1Ris31+nqT&#10;/ESFkzSvJedCbwKme5ysJP27zu1n/DQTw2wNBJGtOUCOdzXvCJdY6Vl2MYUScgnDjeKhNISpPWyl&#10;0luKbfZZ+jr0NbbVs5IsYvz3JRnQQ3ONAkfPcjt5HKGfQMlH1cIEYNOfhmdn+AMMQGh1oAX7EhjX&#10;xn6npIPdA3367cCsoES91jBEF0ma4rIKRprNp2DY8c1ufMN0CVAF9ZBvOK79acEdWot9j0OJ2WqD&#10;g11JrG/gd2LVG7BfQgb9LsQFNraD1++NvfwFAAD//wMAUEsDBBQABgAIAAAAIQAB7A8+3QAAAAgB&#10;AAAPAAAAZHJzL2Rvd25yZXYueG1sTI9BS8NAEIXvgv9hGcGb3Sip1phNCUIUDxYaBfE2zY5JMDsb&#10;sts2/nunJ73Nmze8+V6+nt2gDjSF3rOB60UCirjxtufWwPtbdbUCFSKyxcEzGfihAOvi/CzHzPoj&#10;b+lQx1ZJCIcMDXQxjpnWoenIYVj4kVi8Lz85jCKnVtsJjxLuBn2TJLfaYc/yocORHjtqvuu9M1Di&#10;pipX2/hZu/q5Kj9en9KXO2fM5cVcPoCKNMe/YzjhCzoUwrTze7ZBDQbSZSJd4mkAJf4ySUXvDNzL&#10;Qhe5/l+g+AUAAP//AwBQSwECLQAUAAYACAAAACEAtoM4kv4AAADhAQAAEwAAAAAAAAAAAAAAAAAA&#10;AAAAW0NvbnRlbnRfVHlwZXNdLnhtbFBLAQItABQABgAIAAAAIQA4/SH/1gAAAJQBAAALAAAAAAAA&#10;AAAAAAAAAC8BAABfcmVscy8ucmVsc1BLAQItABQABgAIAAAAIQD6Dx2p5gIAAPkFAAAOAAAAAAAA&#10;AAAAAAAAAC4CAABkcnMvZTJvRG9jLnhtbFBLAQItABQABgAIAAAAIQAB7A8+3QAAAAgBAAAPAAAA&#10;AAAAAAAAAAAAAEAFAABkcnMvZG93bnJldi54bWxQSwUGAAAAAAQABADzAAAASgYAAAAA&#10;" strokeweight="1pt"/>
            </w:pict>
          </mc:Fallback>
        </mc:AlternateContent>
      </w:r>
      <w:r w:rsidRPr="00421D6F">
        <w:rPr>
          <w:noProof/>
        </w:rPr>
        <mc:AlternateContent>
          <mc:Choice Requires="wps">
            <w:drawing>
              <wp:anchor distT="0" distB="0" distL="114300" distR="114300" simplePos="0" relativeHeight="251677696" behindDoc="0" locked="0" layoutInCell="1" allowOverlap="1" wp14:anchorId="00FBCB4F" wp14:editId="56B33A6A">
                <wp:simplePos x="0" y="0"/>
                <wp:positionH relativeFrom="column">
                  <wp:posOffset>4914900</wp:posOffset>
                </wp:positionH>
                <wp:positionV relativeFrom="paragraph">
                  <wp:posOffset>142875</wp:posOffset>
                </wp:positionV>
                <wp:extent cx="571500" cy="342900"/>
                <wp:effectExtent l="28575" t="9525" r="28575" b="9525"/>
                <wp:wrapNone/>
                <wp:docPr id="5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342900"/>
                        </a:xfrm>
                        <a:prstGeom prst="stripedRightArrow">
                          <a:avLst>
                            <a:gd name="adj1" fmla="val 50000"/>
                            <a:gd name="adj2" fmla="val 41667"/>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93" style="position:absolute;margin-left:387pt;margin-top:11.25pt;width:45pt;height:2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8u5wIAAPkFAAAOAAAAZHJzL2Uyb0RvYy54bWysVN9v0zAQfkfif7D83iVpk7WNlk5d1yKk&#10;ARMD8ezGTmNw7GC7Swfif+fOzbKOvSBEK0W++PLdd9/9uLg8NIrcC+uk0QVNzmJKhC4Nl3pX0M+f&#10;NqMZJc4zzZkyWhT0QTh6uXj96qJrczE2tVFcWAIg2uVdW9Da+zaPIlfWomHuzLRCw2VlbMM8mHYX&#10;ccs6QG9UNI7j86gzlrfWlMI5eHt9vKSLgF9VovQfqsoJT1RBgZsPTxueW3xGiwuW7yxra1n2NNg/&#10;sGiY1BB0gLpmnpG9lS+gGlla40zlz0rTRKaqZClCDpBNEv+RzV3NWhFyAXFcO8jk/h9s+f7+1hLJ&#10;C5qNKdGsgRot996E0CSJ56hQ17ocHO/aW4s5uvbGlN8c0WZVM70TS2tNVwvGgVeC/tGzD9Bw8CnZ&#10;du8MB3wG+EGsQ2UbYg0UJUtj/IW3IAo5hAo9DBUSB09KeJlNkwzcSAlXk3Q8hzPGYzlCIbfWOv9G&#10;mIbgoaDOW9kK/lHuah9ohgjs/sb5UC3ep8z414SSqlFQ/HumCAQ5QkNFT3xAoiefNDk/n/bhe0Qg&#10;8kggCGWU5BupVDDsbrtSlgB8QTfh13/sTt2UJh3IOJ72ajy7dKcYSHHI/5lbIz0MlZJNQWeDE8ux&#10;RGvNQ8t7JtXxDJyVRoIijAsoExxA8V4k1D608s/lJoun6WQ2mk6zySidrOPR1WyzGi1XKMX6anW1&#10;Tn6hwkma15JzodcB0z1OVpL+Xef2M36ciWG2BoLI1uwhx7uad4RLrPQkm4+hhFzCcKN4KA1hagdb&#10;qfSWYpt9kb4OfY1t9aIksxj/fUkG9NBcJ4GjF7kdPQ7QT6Dko2phArDpj8OzNfwBBiC0OtCCfQmM&#10;a2N/UNLB7oE+/b5nVlCi3moYonmSprisgpFm0zEY9vRme3rDdAlQBfWQbziu/HHB7VuLfY9Didlq&#10;g4NdSaxv4Hdk1RuwX0IG/S7EBXZqB6+njb34DQAA//8DAFBLAwQUAAYACAAAACEA5iO4tN4AAAAI&#10;AQAADwAAAGRycy9kb3ducmV2LnhtbEyPQUvDQBCF74L/YRnBm91YYpvGTEoQoniw0CiIt2kyJsHs&#10;bshu2/jvHU96fPMeb76XbWczqBNPvncW4XYRgWJbu6a3LcLba3mTgPKBbEODs4zwzR62+eVFRmnj&#10;znbPpyq0SkqsTwmhC2FMtfZ1x4b8wo1sxft0k6Egcmp1M9FZys2gl1G00oZ6Kx86Gvmh4/qrOhqE&#10;gnZlkezDR2Wqp7J4f3mMn9cG8fpqLu5BBZ7DXxh+8QUdcmE6uKNtvBoQ1pulbAkI8R0o8ZN4JfqA&#10;sJGDzjP9f0D+AwAA//8DAFBLAQItABQABgAIAAAAIQC2gziS/gAAAOEBAAATAAAAAAAAAAAAAAAA&#10;AAAAAABbQ29udGVudF9UeXBlc10ueG1sUEsBAi0AFAAGAAgAAAAhADj9If/WAAAAlAEAAAsAAAAA&#10;AAAAAAAAAAAALwEAAF9yZWxzLy5yZWxzUEsBAi0AFAAGAAgAAAAhALVGjy7nAgAA+QUAAA4AAAAA&#10;AAAAAAAAAAAALgIAAGRycy9lMm9Eb2MueG1sUEsBAi0AFAAGAAgAAAAhAOYjuLTeAAAACAEAAA8A&#10;AAAAAAAAAAAAAAAAQQUAAGRycy9kb3ducmV2LnhtbFBLBQYAAAAABAAEAPMAAABMBgAAAAA=&#10;" strokeweight="1pt"/>
            </w:pict>
          </mc:Fallback>
        </mc:AlternateContent>
      </w:r>
      <w:r w:rsidRPr="00421D6F">
        <w:rPr>
          <w:noProof/>
        </w:rPr>
        <mc:AlternateContent>
          <mc:Choice Requires="wps">
            <w:drawing>
              <wp:anchor distT="0" distB="0" distL="114300" distR="114300" simplePos="0" relativeHeight="251675648" behindDoc="0" locked="0" layoutInCell="1" allowOverlap="1" wp14:anchorId="34D4CE80" wp14:editId="6302C935">
                <wp:simplePos x="0" y="0"/>
                <wp:positionH relativeFrom="column">
                  <wp:posOffset>571500</wp:posOffset>
                </wp:positionH>
                <wp:positionV relativeFrom="paragraph">
                  <wp:posOffset>142875</wp:posOffset>
                </wp:positionV>
                <wp:extent cx="571500" cy="342900"/>
                <wp:effectExtent l="28575" t="9525" r="28575" b="9525"/>
                <wp:wrapNone/>
                <wp:docPr id="5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342900"/>
                        </a:xfrm>
                        <a:prstGeom prst="stripedRightArrow">
                          <a:avLst>
                            <a:gd name="adj1" fmla="val 50000"/>
                            <a:gd name="adj2" fmla="val 41667"/>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93" style="position:absolute;margin-left:45pt;margin-top:11.25pt;width:45pt;height:2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Z2UAIAAKsEAAAOAAAAZHJzL2Uyb0RvYy54bWysVNty0zAQfWeGf9DonTgOubSeOp1OShhm&#10;CnQofIAiybFAN1ZKnPbrWclucOGNwQ8arbU+e/Ycra+uT0aTo4SgnK1pOZlSIi13Qtl9Tb993b65&#10;oCREZgXTzsqaPspAr9evX111vpIz1zotJBAEsaHqfE3bGH1VFIG30rAwcV5aPGwcGBYxhH0hgHWI&#10;bnQxm06XRedAeHBchoBvb/tDus74TSN5/Nw0QUaia4rcYl4hr7u0FusrVu2B+VbxgQb7BxaGKYtF&#10;z1C3LDJyAPUXlFEcXHBNnHBnCtc0isvcA3ZTTv/o5qFlXuZeUJzgzzKF/wfLPx3vgShR00VJiWUG&#10;Pbo5RJdLk3K6Sgp1PlSY+ODvIfUY/J3jPwKxbtMyu5c3AK5rJRPIq0z5xYsPUhDwU7LrPjqB+Azx&#10;s1inBgwBh6Ys5tP05LcoCjllhx7PDslTJBxfLlblAtMIx6O389kl7lM9ViWoxM1DiO+lMyRtahoi&#10;KC/FF7VvY6aZK7DjXYjZLTG0zMR3bL8xGs0/Mk2wSA+Njo5yZuOceblcZnmw/ICIu2cCWSinldgq&#10;rXMA+91GA0H4mm7zM3AP4zRtSYcyzlaDGi8OwxgjUTz3/yLNqIhDpZWp6cU5iVXJondW5CsfmdL9&#10;HjlrO3iWbOrt3jnxiJZlc1BvnHBUs3XwREmH04LK/jwwkJToDxZtvyzn8zReOZgvVjMMYHyyG58w&#10;yxGqppGSfruJ/UgePCSn0jVKklmXrmKj4vOd6lkNZHEisvXD9KaRG8c56/c/Zv0LAAD//wMAUEsD&#10;BBQABgAIAAAAIQCGC6LK3QAAAAgBAAAPAAAAZHJzL2Rvd25yZXYueG1sTI9BS8NAEIXvgv9hGcGb&#10;3VhqjTGbEoQoHhQaBfE2zY5JMDsbsts2/nunJz1+8x5v3ss3sxvUgabQezZwvUhAETfe9twaeH+r&#10;rlJQISJbHDyTgR8KsCnOz3LMrD/ylg51bJWEcMjQQBfjmGkdmo4choUfiUX78pPDKDi12k54lHA3&#10;6GWSrLXDnuVDhyM9dNR813tnoMTXqky38bN29VNVfrw8rp5vnTGXF3N5DyrSHP/McKov1aGQTju/&#10;ZxvUIJyksiUaWN2AOunrpfDOwJ0cdJHr/wOKXwAAAP//AwBQSwECLQAUAAYACAAAACEAtoM4kv4A&#10;AADhAQAAEwAAAAAAAAAAAAAAAAAAAAAAW0NvbnRlbnRfVHlwZXNdLnhtbFBLAQItABQABgAIAAAA&#10;IQA4/SH/1gAAAJQBAAALAAAAAAAAAAAAAAAAAC8BAABfcmVscy8ucmVsc1BLAQItABQABgAIAAAA&#10;IQA5QyZ2UAIAAKsEAAAOAAAAAAAAAAAAAAAAAC4CAABkcnMvZTJvRG9jLnhtbFBLAQItABQABgAI&#10;AAAAIQCGC6LK3QAAAAgBAAAPAAAAAAAAAAAAAAAAAKoEAABkcnMvZG93bnJldi54bWxQSwUGAAAA&#10;AAQABADzAAAAtAUAAAAA&#10;" strokeweight="1pt"/>
            </w:pict>
          </mc:Fallback>
        </mc:AlternateConten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noProof/>
        </w:rPr>
        <mc:AlternateContent>
          <mc:Choice Requires="wps">
            <w:drawing>
              <wp:anchor distT="0" distB="0" distL="114300" distR="114300" simplePos="0" relativeHeight="251680768" behindDoc="0" locked="0" layoutInCell="1" allowOverlap="1" wp14:anchorId="2EAF1029" wp14:editId="0D0BC825">
                <wp:simplePos x="0" y="0"/>
                <wp:positionH relativeFrom="column">
                  <wp:posOffset>4229100</wp:posOffset>
                </wp:positionH>
                <wp:positionV relativeFrom="paragraph">
                  <wp:posOffset>13970</wp:posOffset>
                </wp:positionV>
                <wp:extent cx="1943100" cy="800100"/>
                <wp:effectExtent l="9525" t="13970" r="9525" b="5080"/>
                <wp:wrapNone/>
                <wp:docPr id="5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horizontalScroll">
                          <a:avLst>
                            <a:gd name="adj" fmla="val 12500"/>
                          </a:avLst>
                        </a:prstGeom>
                        <a:solidFill>
                          <a:srgbClr val="FFFFFF"/>
                        </a:solidFill>
                        <a:ln w="9525">
                          <a:solidFill>
                            <a:srgbClr val="000000"/>
                          </a:solidFill>
                          <a:round/>
                          <a:headEnd/>
                          <a:tailEnd/>
                        </a:ln>
                      </wps:spPr>
                      <wps:txbx>
                        <w:txbxContent>
                          <w:p w:rsidR="00593D34" w:rsidRDefault="00593D34" w:rsidP="00593D34">
                            <w:pPr>
                              <w:pStyle w:val="BodyText3"/>
                              <w:jc w:val="center"/>
                            </w:pPr>
                            <w:r>
                              <w:t>Amortissement selon les durées d'utilité</w:t>
                            </w:r>
                          </w:p>
                          <w:p w:rsidR="00593D34" w:rsidRDefault="00593D34" w:rsidP="00593D34">
                            <w:pPr>
                              <w:jc w:val="center"/>
                              <w:rPr>
                                <w:sz w:val="20"/>
                              </w:rPr>
                            </w:pPr>
                            <w:r>
                              <w:rPr>
                                <w:sz w:val="20"/>
                              </w:rPr>
                              <w:t>(VNC / durée résiduelle de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2" o:spid="_x0000_s1038" type="#_x0000_t98" style="position:absolute;left:0;text-align:left;margin-left:333pt;margin-top:1.1pt;width:153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kOgIAAH0EAAAOAAAAZHJzL2Uyb0RvYy54bWysVMGO0zAQvSPxD5bvNElpYVs1Xa26FCEt&#10;sFLhA1zbaQyOx4zdprtfz8RJSwucEDlYHo/9Zua9mSxuj41lB43BgCt5Mco5006CMm5X8q9f1q9u&#10;OAtROCUsOF3yJx347fLli0Xr53oMNVilkRGIC/PWl7yO0c+zLMhaNyKMwGtHzgqwEZFM3GUKRUvo&#10;jc3Gef4mawGVR5A6BDq97518mfCrSsv4uaqCjsyWnHKLacW0brs1Wy7EfIfC10YOaYh/yKIRxlHQ&#10;M9S9iILt0fwB1RiJEKCKIwlNBlVlpE41UDVF/ls1m1p4nWohcoI/0xT+H6z8dHhEZlTJp0SPEw1p&#10;dLePkEKzohh3DLU+zOnixj9iV2PwDyC/B+ZgVQu303eI0NZaKMqr6O5nVw86I9BTtm0/giJ8QfiJ&#10;rGOFTQdINLBj0uTprIk+RibpsJhNXhc55SbJd5MTSUm0TMxPrz2G+F5Dw7oNMQNonsFFYTdEtbUp&#10;kjg8hJj0UUORQn3jrGosqX0QlhXj6Rl4uEwhTtCparBGrY21ycDddmWR0dOSr9OXCidyLq9Zx9qS&#10;z6bjacriyhcuIfL0/Q0CYe9U6tKO4XfDPgpj+z1lad1Aecdyr1Y8bo9J1SKx1UmwBfVEIiD0M0Az&#10;25P1zFlL/V/y8GMvUHNmPzgSclZMJt3AJGMyfTsmAy8920uPcJJ4L3nkrN+uYj9ke49mV1OkIjHg&#10;oGuuysRTl/RZDflTj9Puaogu7XTr119j+RMAAP//AwBQSwMEFAAGAAgAAAAhANFNDUfdAAAACQEA&#10;AA8AAABkcnMvZG93bnJldi54bWxMj8FOwzAQRO9I/IO1SNyogw+mhDhVqYpU9YBE2g9w420SJV5H&#10;sduGv2c5wXE0o5k3xWr2g7jiFLtABp4XGQikOriOGgPHw8fTEkRMlpwdAqGBb4ywKu/vCpu7cKMv&#10;vFapEVxCMbcG2pTGXMpYt+htXIQRib1zmLxNLKdGusneuNwPUmWZlt52xAutHXHTYt1XF29gt93v&#10;eqn3VX8+vrfrKnTpc7sx5vFhXr+BSDinvzD84jM6lMx0ChdyUQwGtNb8JRlQCgT7ry+K9YmDaqlA&#10;loX8/6D8AQAA//8DAFBLAQItABQABgAIAAAAIQC2gziS/gAAAOEBAAATAAAAAAAAAAAAAAAAAAAA&#10;AABbQ29udGVudF9UeXBlc10ueG1sUEsBAi0AFAAGAAgAAAAhADj9If/WAAAAlAEAAAsAAAAAAAAA&#10;AAAAAAAALwEAAF9yZWxzLy5yZWxzUEsBAi0AFAAGAAgAAAAhAGUeT6Q6AgAAfQQAAA4AAAAAAAAA&#10;AAAAAAAALgIAAGRycy9lMm9Eb2MueG1sUEsBAi0AFAAGAAgAAAAhANFNDUfdAAAACQEAAA8AAAAA&#10;AAAAAAAAAAAAlAQAAGRycy9kb3ducmV2LnhtbFBLBQYAAAAABAAEAPMAAACeBQAAAAA=&#10;">
                <v:textbox>
                  <w:txbxContent>
                    <w:p w:rsidR="00593D34" w:rsidRDefault="00593D34" w:rsidP="00593D34">
                      <w:pPr>
                        <w:pStyle w:val="BodyText3"/>
                        <w:jc w:val="center"/>
                      </w:pPr>
                      <w:r>
                        <w:t>Amortissement selon les durées d'utilité</w:t>
                      </w:r>
                    </w:p>
                    <w:p w:rsidR="00593D34" w:rsidRDefault="00593D34" w:rsidP="00593D34">
                      <w:pPr>
                        <w:jc w:val="center"/>
                        <w:rPr>
                          <w:sz w:val="20"/>
                        </w:rPr>
                      </w:pPr>
                      <w:r>
                        <w:rPr>
                          <w:sz w:val="20"/>
                        </w:rPr>
                        <w:t>(VNC / durée résiduelle de vie)</w:t>
                      </w:r>
                    </w:p>
                  </w:txbxContent>
                </v:textbox>
              </v:shape>
            </w:pict>
          </mc:Fallback>
        </mc:AlternateContent>
      </w:r>
      <w:r w:rsidRPr="00421D6F">
        <w:rPr>
          <w:noProof/>
        </w:rPr>
        <mc:AlternateContent>
          <mc:Choice Requires="wps">
            <w:drawing>
              <wp:anchor distT="0" distB="0" distL="114300" distR="114300" simplePos="0" relativeHeight="251679744" behindDoc="0" locked="0" layoutInCell="1" allowOverlap="1" wp14:anchorId="1809DF5A" wp14:editId="4DCA441B">
                <wp:simplePos x="0" y="0"/>
                <wp:positionH relativeFrom="column">
                  <wp:posOffset>2057400</wp:posOffset>
                </wp:positionH>
                <wp:positionV relativeFrom="paragraph">
                  <wp:posOffset>13970</wp:posOffset>
                </wp:positionV>
                <wp:extent cx="1943100" cy="800100"/>
                <wp:effectExtent l="9525" t="13970" r="9525" b="5080"/>
                <wp:wrapNone/>
                <wp:docPr id="4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horizontalScroll">
                          <a:avLst>
                            <a:gd name="adj" fmla="val 12500"/>
                          </a:avLst>
                        </a:prstGeom>
                        <a:solidFill>
                          <a:srgbClr val="FFFFFF"/>
                        </a:solidFill>
                        <a:ln w="9525">
                          <a:solidFill>
                            <a:srgbClr val="000000"/>
                          </a:solidFill>
                          <a:round/>
                          <a:headEnd/>
                          <a:tailEnd/>
                        </a:ln>
                      </wps:spPr>
                      <wps:txbx>
                        <w:txbxContent>
                          <w:p w:rsidR="00593D34" w:rsidRDefault="00593D34" w:rsidP="00593D34">
                            <w:pPr>
                              <w:pStyle w:val="BodyText"/>
                              <w:jc w:val="center"/>
                              <w:rPr>
                                <w:b/>
                                <w:bCs/>
                              </w:rPr>
                            </w:pPr>
                            <w:r>
                              <w:rPr>
                                <w:b/>
                                <w:bCs/>
                              </w:rPr>
                              <w:t>Décomposition prévue par la réforme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39" type="#_x0000_t98" style="position:absolute;left:0;text-align:left;margin-left:162pt;margin-top:1.1pt;width:153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fsPAIAAH0EAAAOAAAAZHJzL2Uyb0RvYy54bWysVFFv0zAQfkfiP1h+p0lKC2vVdJo6ipAG&#10;TBr8ANd2GoPjM2e36fbrd3a6rgOeEHmwfD7fd3ff58vi8tBZttcYDLiaV6OSM+0kKOO2Nf/+bf3m&#10;grMQhVPCgtM1v9eBXy5fv1r0fq7H0IJVGhmBuDDvfc3bGP28KIJsdSfCCLx25GwAOxHJxG2hUPSE&#10;3tliXJbvih5QeQSpQ6DT68HJlxm/abSMX5sm6Mhszam2mFfM6yatxXIh5lsUvjXyWIb4hyo6YRwl&#10;PUFdiyjYDs0fUJ2RCAGaOJLQFdA0RurcA3VTlb91c9cKr3MvRE7wJ5rC/4OVX/a3yIyq+WTGmRMd&#10;aXS1i5BTs6qqEkO9D3O6eOdvMfUY/A3In4E5WLXCbfUVIvStForqyveLFwHJCBTKNv1nUIQvCD+T&#10;dWiwS4BEAztkTe5PmuhDZJIOq9nkbVWSdJJ8FyWRlEUrxPwp2mOIHzV0LG2IGUDzAC4Ke0dUW5sz&#10;if1NiFkfdWxSqB+cNZ0ltffCsmo8PQEfL1OKJ+jcNVij1sbabOB2s7LIKLTm6/wloigknF+zjvU1&#10;n03H01zFC184hyjz9zcIhJ1T+ZUmhj8c91EYO+wppXWU+YnlQa142Byyqs8CbkDdkwgIwwzQzA5k&#10;PXDW0/uvefi1E6g5s58cCTmrJpM0MNmYTN+PycBzz+bcI5wk3mseORu2qzgM2c6j2baUqcoMOEiP&#10;qzExkZVKHqo6GvTGM4fHeUxDdG7nW89/jeUjAAAA//8DAFBLAwQUAAYACAAAACEAYrHvgN0AAAAJ&#10;AQAADwAAAGRycy9kb3ducmV2LnhtbEyPwWrDMBBE74X+g9hCb41cpZjgWg5pSCHkUKibD1CsjWVs&#10;rYylJO7fd3tqj8MMM2/K9ewHccUpdoE0PC8yEEhNsB21Go5f708rEDEZsmYIhBq+McK6ur8rTWHD&#10;jT7xWqdWcAnFwmhwKY2FlLFx6E1chBGJvXOYvEksp1baydy43A9SZVkuvemIF5wZceuw6euL17Df&#10;Hfa9zA91fz6+uU0duvSx22r9+DBvXkEknNNfGH7xGR0qZjqFC9koBg1L9cJfkgalQLCfLzPWJw6q&#10;lQJZlfL/g+oHAAD//wMAUEsBAi0AFAAGAAgAAAAhALaDOJL+AAAA4QEAABMAAAAAAAAAAAAAAAAA&#10;AAAAAFtDb250ZW50X1R5cGVzXS54bWxQSwECLQAUAAYACAAAACEAOP0h/9YAAACUAQAACwAAAAAA&#10;AAAAAAAAAAAvAQAAX3JlbHMvLnJlbHNQSwECLQAUAAYACAAAACEAgwBn7DwCAAB9BAAADgAAAAAA&#10;AAAAAAAAAAAuAgAAZHJzL2Uyb0RvYy54bWxQSwECLQAUAAYACAAAACEAYrHvgN0AAAAJAQAADwAA&#10;AAAAAAAAAAAAAACWBAAAZHJzL2Rvd25yZXYueG1sUEsFBgAAAAAEAAQA8wAAAKAFAAAAAA==&#10;">
                <v:textbox>
                  <w:txbxContent>
                    <w:p w:rsidR="00593D34" w:rsidRDefault="00593D34" w:rsidP="00593D34">
                      <w:pPr>
                        <w:pStyle w:val="BodyText"/>
                        <w:jc w:val="center"/>
                        <w:rPr>
                          <w:b/>
                          <w:bCs/>
                        </w:rPr>
                      </w:pPr>
                      <w:r>
                        <w:rPr>
                          <w:b/>
                          <w:bCs/>
                        </w:rPr>
                        <w:t>Décomposition prévue par la réforme</w:t>
                      </w:r>
                    </w:p>
                  </w:txbxContent>
                </v:textbox>
              </v:shape>
            </w:pict>
          </mc:Fallback>
        </mc:AlternateContent>
      </w:r>
      <w:r w:rsidRPr="00421D6F">
        <w:rPr>
          <w:noProof/>
        </w:rPr>
        <mc:AlternateContent>
          <mc:Choice Requires="wps">
            <w:drawing>
              <wp:anchor distT="0" distB="0" distL="114300" distR="114300" simplePos="0" relativeHeight="251678720" behindDoc="0" locked="0" layoutInCell="1" allowOverlap="1" wp14:anchorId="63A3936D" wp14:editId="155BB1B7">
                <wp:simplePos x="0" y="0"/>
                <wp:positionH relativeFrom="column">
                  <wp:posOffset>-114300</wp:posOffset>
                </wp:positionH>
                <wp:positionV relativeFrom="paragraph">
                  <wp:posOffset>13970</wp:posOffset>
                </wp:positionV>
                <wp:extent cx="1943100" cy="800100"/>
                <wp:effectExtent l="9525" t="13970" r="9525" b="5080"/>
                <wp:wrapNone/>
                <wp:docPr id="4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horizontalScroll">
                          <a:avLst>
                            <a:gd name="adj" fmla="val 12500"/>
                          </a:avLst>
                        </a:prstGeom>
                        <a:solidFill>
                          <a:srgbClr val="FFFFFF"/>
                        </a:solidFill>
                        <a:ln w="9525">
                          <a:solidFill>
                            <a:srgbClr val="000000"/>
                          </a:solidFill>
                          <a:round/>
                          <a:headEnd/>
                          <a:tailEnd/>
                        </a:ln>
                      </wps:spPr>
                      <wps:txbx>
                        <w:txbxContent>
                          <w:p w:rsidR="00593D34" w:rsidRDefault="00593D34" w:rsidP="00593D34">
                            <w:pPr>
                              <w:pStyle w:val="BodyText"/>
                              <w:jc w:val="center"/>
                              <w:rPr>
                                <w:b/>
                                <w:bCs/>
                              </w:rPr>
                            </w:pPr>
                            <w:r>
                              <w:rPr>
                                <w:b/>
                                <w:bCs/>
                              </w:rPr>
                              <w:t>Pas de modifications</w:t>
                            </w:r>
                          </w:p>
                          <w:p w:rsidR="00593D34" w:rsidRDefault="00593D34" w:rsidP="00593D34">
                            <w:pPr>
                              <w:pStyle w:val="BodyText"/>
                              <w:jc w:val="center"/>
                              <w:rPr>
                                <w:sz w:val="20"/>
                              </w:rPr>
                            </w:pPr>
                            <w:r>
                              <w:rPr>
                                <w:sz w:val="20"/>
                              </w:rPr>
                              <w:t>(</w:t>
                            </w:r>
                            <w:proofErr w:type="gramStart"/>
                            <w:r>
                              <w:rPr>
                                <w:sz w:val="20"/>
                              </w:rPr>
                              <w:t>taux</w:t>
                            </w:r>
                            <w:proofErr w:type="gramEnd"/>
                            <w:r>
                              <w:rPr>
                                <w:sz w:val="20"/>
                              </w:rPr>
                              <w:t xml:space="preserve"> d'amortissement fonctions de la durée de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40" type="#_x0000_t98" style="position:absolute;left:0;text-align:left;margin-left:-9pt;margin-top:1.1pt;width:153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bPAIAAH0EAAAOAAAAZHJzL2Uyb0RvYy54bWysVFFv0zAQfkfiP1h+p0lKC2u0dJo2ipAG&#10;TBr8ANd2GoPjM2e36fbrOTtt6YAnRB4sn8/+7u777nJ5te8t22kMBlzDq0nJmXYSlHGbhn/9snp1&#10;wVmIwilhwemGP+rAr5YvX1wOvtZT6MAqjYxAXKgH3/AuRl8XRZCd7kWYgNeOnC1gLyKZuCkUioHQ&#10;e1tMy/JNMQAqjyB1CHR6Ozr5MuO3rZbxc9sGHZltOOUW84p5Xae1WF6KeoPCd0Ye0hD/kEUvjKOg&#10;J6hbEQXbovkDqjcSIUAbJxL6AtrWSJ1roGqq8rdqHjrhda6FyAn+RFP4f7Dy0+4emVENn5FSTvSk&#10;0fU2Qg7NqiozNPhQ08UHf4+pxuDvQH4PzMFNJ9xGXyPC0GmhKK8qMVo8e5CMQE/ZevgIivAF4Wey&#10;9i32CZBoYPusyeNJE72PTNJhtZi9rkqSTpLvoiSSckqFqI+vPYb4XkPP0oaYATRP4KKwD0S1tTmS&#10;2N2FmPVRhyKF+sZZ21tSeycsq6bzE/DhMoU4QueqwRq1MtZmAzfrG4uMnjZ8lb9cOJFzfs06NjR8&#10;MZ/OcxbPfOEcoszf3yAQtk7lLk0MvzvsozB23FOW1h0oTyynzg913K/3WdVqmkDT0RrUI4mAMM4A&#10;zexI1hNnA/V/w8OPrUDNmf3gSMhFNZulgcnGbP52Sgaee9bnHuEk8d7wyNm4vYnjkG09mk1HkarM&#10;gIPUXK2Jxy4ZszrkTz1Ou2dDdG7nW7/+GsufAAAA//8DAFBLAwQUAAYACAAAACEA3HlkZtwAAAAJ&#10;AQAADwAAAGRycy9kb3ducmV2LnhtbEyPwWrDMBBE74X+g9hCb4kcHYJxLYc0pBByKNTNByjWxjK2&#10;VsZSEvfvuzm1x2GGmTflZvaDuOEUu0AaVssMBFITbEethtP3xyIHEZMha4ZAqOEHI2yq56fSFDbc&#10;6QtvdWoFl1AsjAaX0lhIGRuH3sRlGJHYu4TJm8RyaqWdzJ3L/SBVlq2lNx3xgjMj7hw2fX31Gg77&#10;46GX62PdX07vbluHLn3ud1q/vszbNxAJ5/QXhgc+o0PFTOdwJRvFoGGxyvlL0qAUCPZV/tBnDqpc&#10;gaxK+f9B9QsAAP//AwBQSwECLQAUAAYACAAAACEAtoM4kv4AAADhAQAAEwAAAAAAAAAAAAAAAAAA&#10;AAAAW0NvbnRlbnRfVHlwZXNdLnhtbFBLAQItABQABgAIAAAAIQA4/SH/1gAAAJQBAAALAAAAAAAA&#10;AAAAAAAAAC8BAABfcmVscy8ucmVsc1BLAQItABQABgAIAAAAIQDFoOhbPAIAAH0EAAAOAAAAAAAA&#10;AAAAAAAAAC4CAABkcnMvZTJvRG9jLnhtbFBLAQItABQABgAIAAAAIQDceWRm3AAAAAkBAAAPAAAA&#10;AAAAAAAAAAAAAJYEAABkcnMvZG93bnJldi54bWxQSwUGAAAAAAQABADzAAAAnwUAAAAA&#10;">
                <v:textbox>
                  <w:txbxContent>
                    <w:p w:rsidR="00593D34" w:rsidRDefault="00593D34" w:rsidP="00593D34">
                      <w:pPr>
                        <w:pStyle w:val="BodyText"/>
                        <w:jc w:val="center"/>
                        <w:rPr>
                          <w:b/>
                          <w:bCs/>
                        </w:rPr>
                      </w:pPr>
                      <w:r>
                        <w:rPr>
                          <w:b/>
                          <w:bCs/>
                        </w:rPr>
                        <w:t>Pas de modifications</w:t>
                      </w:r>
                    </w:p>
                    <w:p w:rsidR="00593D34" w:rsidRDefault="00593D34" w:rsidP="00593D34">
                      <w:pPr>
                        <w:pStyle w:val="BodyText"/>
                        <w:jc w:val="center"/>
                        <w:rPr>
                          <w:sz w:val="20"/>
                        </w:rPr>
                      </w:pPr>
                      <w:r>
                        <w:rPr>
                          <w:sz w:val="20"/>
                        </w:rPr>
                        <w:t>(taux d'amortissement fonctions de la durée de vie)</w:t>
                      </w:r>
                    </w:p>
                  </w:txbxContent>
                </v:textbox>
              </v:shape>
            </w:pict>
          </mc:Fallback>
        </mc:AlternateConten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rPr>
          <w:i/>
          <w:iCs/>
          <w:highlight w:val="darkCyan"/>
        </w:rPr>
      </w:pPr>
      <w:r w:rsidRPr="00421D6F">
        <w:rPr>
          <w:i/>
          <w:iCs/>
        </w:rPr>
        <w:t xml:space="preserve">(1) </w:t>
      </w:r>
      <w:r w:rsidRPr="00421D6F">
        <w:rPr>
          <w:i/>
          <w:iCs/>
          <w:highlight w:val="darkCyan"/>
        </w:rPr>
        <w:t>– Il s'agit d'une PME si, à la clôture de l'exercice deux des trois seuils suivants ne sont pas dépassés.</w:t>
      </w:r>
    </w:p>
    <w:p w:rsidR="00593D34" w:rsidRPr="00421D6F" w:rsidRDefault="00593D34" w:rsidP="00593D34">
      <w:pPr>
        <w:spacing w:line="360" w:lineRule="auto"/>
        <w:ind w:firstLine="540"/>
        <w:jc w:val="both"/>
        <w:rPr>
          <w:i/>
          <w:iCs/>
          <w:highlight w:val="darkCyan"/>
        </w:rPr>
      </w:pPr>
      <w:r w:rsidRPr="00421D6F">
        <w:rPr>
          <w:i/>
          <w:iCs/>
          <w:highlight w:val="darkCyan"/>
        </w:rPr>
        <w:tab/>
      </w:r>
      <w:r w:rsidRPr="00421D6F">
        <w:rPr>
          <w:i/>
          <w:iCs/>
          <w:highlight w:val="darkCyan"/>
        </w:rPr>
        <w:tab/>
        <w:t>- Chiffre d'affaire :</w:t>
      </w:r>
      <w:r w:rsidRPr="00421D6F">
        <w:rPr>
          <w:i/>
          <w:iCs/>
          <w:highlight w:val="darkCyan"/>
        </w:rPr>
        <w:tab/>
        <w:t>7,30 M€</w:t>
      </w:r>
    </w:p>
    <w:p w:rsidR="00593D34" w:rsidRPr="00421D6F" w:rsidRDefault="00593D34" w:rsidP="00593D34">
      <w:pPr>
        <w:spacing w:line="360" w:lineRule="auto"/>
        <w:ind w:firstLine="540"/>
        <w:jc w:val="both"/>
        <w:rPr>
          <w:i/>
          <w:iCs/>
          <w:highlight w:val="darkCyan"/>
        </w:rPr>
      </w:pPr>
      <w:r w:rsidRPr="00421D6F">
        <w:rPr>
          <w:i/>
          <w:iCs/>
          <w:highlight w:val="darkCyan"/>
        </w:rPr>
        <w:tab/>
      </w:r>
      <w:r w:rsidRPr="00421D6F">
        <w:rPr>
          <w:i/>
          <w:iCs/>
          <w:highlight w:val="darkCyan"/>
        </w:rPr>
        <w:tab/>
        <w:t>- Total bilan :</w:t>
      </w:r>
      <w:r w:rsidRPr="00421D6F">
        <w:rPr>
          <w:i/>
          <w:iCs/>
          <w:highlight w:val="darkCyan"/>
        </w:rPr>
        <w:tab/>
      </w:r>
      <w:r w:rsidRPr="00421D6F">
        <w:rPr>
          <w:i/>
          <w:iCs/>
          <w:highlight w:val="darkCyan"/>
        </w:rPr>
        <w:tab/>
        <w:t>3,65 M€</w:t>
      </w:r>
    </w:p>
    <w:p w:rsidR="00593D34" w:rsidRPr="00421D6F" w:rsidRDefault="00593D34" w:rsidP="00593D34">
      <w:pPr>
        <w:spacing w:line="360" w:lineRule="auto"/>
        <w:ind w:firstLine="540"/>
        <w:jc w:val="both"/>
      </w:pPr>
      <w:r w:rsidRPr="00421D6F">
        <w:rPr>
          <w:i/>
          <w:iCs/>
          <w:highlight w:val="darkCyan"/>
        </w:rPr>
        <w:tab/>
      </w:r>
      <w:r w:rsidRPr="00421D6F">
        <w:rPr>
          <w:i/>
          <w:iCs/>
          <w:highlight w:val="darkCyan"/>
        </w:rPr>
        <w:tab/>
        <w:t>- Effectif :</w:t>
      </w:r>
      <w:r w:rsidRPr="00421D6F">
        <w:rPr>
          <w:i/>
          <w:iCs/>
          <w:highlight w:val="darkCyan"/>
        </w:rPr>
        <w:tab/>
      </w:r>
      <w:r w:rsidRPr="00421D6F">
        <w:rPr>
          <w:i/>
          <w:iCs/>
          <w:highlight w:val="darkCyan"/>
        </w:rPr>
        <w:tab/>
        <w:t>50 salariés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Cependant, en pratique, il est rare de posséder l'exhaustivité des justificatifs, d'autant plus lorsque l'on parle d'immeubles. Il est de ce fait difficile d'estimer la valeur et donc de répartir le montant à l'actif entre la structure et ses composants.</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pPr>
      <w:r w:rsidRPr="00421D6F">
        <w:t>Pour la première application de cette réforme, il a donc été prévu la possibilité de ne pas décomposer un immeuble décomposable.</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rPr>
          <w:highlight w:val="red"/>
        </w:rPr>
      </w:pPr>
      <w:r w:rsidRPr="00421D6F">
        <w:rPr>
          <w:highlight w:val="red"/>
        </w:rPr>
        <w:lastRenderedPageBreak/>
        <w:t xml:space="preserve">Lors du remplacement d'un composant d'immeuble non décomposé, il conviendra alors: </w:t>
      </w:r>
    </w:p>
    <w:p w:rsidR="00593D34" w:rsidRPr="00421D6F" w:rsidRDefault="00593D34" w:rsidP="00593D34">
      <w:pPr>
        <w:numPr>
          <w:ilvl w:val="0"/>
          <w:numId w:val="1"/>
        </w:numPr>
        <w:autoSpaceDE w:val="0"/>
        <w:autoSpaceDN w:val="0"/>
        <w:adjustRightInd w:val="0"/>
        <w:spacing w:line="360" w:lineRule="auto"/>
        <w:jc w:val="both"/>
        <w:rPr>
          <w:highlight w:val="red"/>
        </w:rPr>
      </w:pPr>
      <w:r w:rsidRPr="00421D6F">
        <w:rPr>
          <w:highlight w:val="red"/>
        </w:rPr>
        <w:t xml:space="preserve">d'immobiliser le nouveau composant séparément de la structure </w:t>
      </w:r>
    </w:p>
    <w:p w:rsidR="00593D34" w:rsidRPr="00421D6F" w:rsidRDefault="00593D34" w:rsidP="00593D34">
      <w:pPr>
        <w:numPr>
          <w:ilvl w:val="0"/>
          <w:numId w:val="1"/>
        </w:numPr>
        <w:autoSpaceDE w:val="0"/>
        <w:autoSpaceDN w:val="0"/>
        <w:adjustRightInd w:val="0"/>
        <w:spacing w:line="360" w:lineRule="auto"/>
        <w:jc w:val="both"/>
        <w:rPr>
          <w:highlight w:val="red"/>
        </w:rPr>
      </w:pPr>
      <w:r w:rsidRPr="00421D6F">
        <w:rPr>
          <w:highlight w:val="red"/>
        </w:rPr>
        <w:t>de sortir l'ancien composant (non évalué) par une écriture de mise au rebut.</w:t>
      </w:r>
    </w:p>
    <w:p w:rsidR="00593D34" w:rsidRPr="00421D6F" w:rsidRDefault="00593D34" w:rsidP="00593D34">
      <w:pPr>
        <w:autoSpaceDE w:val="0"/>
        <w:autoSpaceDN w:val="0"/>
        <w:adjustRightInd w:val="0"/>
        <w:spacing w:line="360" w:lineRule="auto"/>
        <w:jc w:val="both"/>
      </w:pPr>
    </w:p>
    <w:p w:rsidR="00593D34" w:rsidRPr="00421D6F" w:rsidRDefault="00593D34" w:rsidP="00593D34">
      <w:pPr>
        <w:pStyle w:val="BodyTextIndent"/>
        <w:autoSpaceDE w:val="0"/>
        <w:autoSpaceDN w:val="0"/>
        <w:adjustRightInd w:val="0"/>
        <w:spacing w:line="360" w:lineRule="auto"/>
        <w:rPr>
          <w:color w:val="auto"/>
          <w:highlight w:val="darkCyan"/>
        </w:rPr>
      </w:pPr>
      <w:r w:rsidRPr="00421D6F">
        <w:rPr>
          <w:color w:val="auto"/>
          <w:highlight w:val="darkCyan"/>
        </w:rPr>
        <w:t>La valeur à sortir est alors :</w:t>
      </w:r>
    </w:p>
    <w:p w:rsidR="00593D34" w:rsidRPr="00421D6F" w:rsidRDefault="00593D34" w:rsidP="00593D34">
      <w:pPr>
        <w:numPr>
          <w:ilvl w:val="0"/>
          <w:numId w:val="2"/>
        </w:numPr>
        <w:tabs>
          <w:tab w:val="left" w:pos="1080"/>
        </w:tabs>
        <w:autoSpaceDE w:val="0"/>
        <w:autoSpaceDN w:val="0"/>
        <w:adjustRightInd w:val="0"/>
        <w:spacing w:line="360" w:lineRule="auto"/>
        <w:ind w:left="3240" w:hanging="2520"/>
        <w:jc w:val="both"/>
        <w:rPr>
          <w:highlight w:val="darkCyan"/>
        </w:rPr>
      </w:pPr>
      <w:r w:rsidRPr="00421D6F">
        <w:rPr>
          <w:highlight w:val="darkCyan"/>
        </w:rPr>
        <w:t xml:space="preserve">Grandes entreprises : </w:t>
      </w:r>
      <w:r w:rsidRPr="00421D6F">
        <w:rPr>
          <w:highlight w:val="darkCyan"/>
        </w:rPr>
        <w:tab/>
        <w:t>La valeur de marché à la date du dernier remplacement, à défaut, une estimation justifiée de celle-ci.</w:t>
      </w:r>
    </w:p>
    <w:p w:rsidR="00593D34" w:rsidRPr="00421D6F" w:rsidRDefault="00593D34" w:rsidP="00593D34">
      <w:pPr>
        <w:numPr>
          <w:ilvl w:val="0"/>
          <w:numId w:val="2"/>
        </w:numPr>
        <w:tabs>
          <w:tab w:val="left" w:pos="1080"/>
        </w:tabs>
        <w:autoSpaceDE w:val="0"/>
        <w:autoSpaceDN w:val="0"/>
        <w:adjustRightInd w:val="0"/>
        <w:spacing w:line="360" w:lineRule="auto"/>
        <w:ind w:left="3240" w:hanging="2520"/>
        <w:jc w:val="both"/>
        <w:rPr>
          <w:highlight w:val="darkCyan"/>
        </w:rPr>
      </w:pPr>
      <w:r w:rsidRPr="00421D6F">
        <w:rPr>
          <w:highlight w:val="darkCyan"/>
        </w:rPr>
        <w:t>PME :</w:t>
      </w:r>
      <w:r w:rsidRPr="00421D6F">
        <w:rPr>
          <w:highlight w:val="darkCyan"/>
        </w:rPr>
        <w:tab/>
        <w:t>La valeur du nouveau composant (coût du remplacement).</w:t>
      </w:r>
    </w:p>
    <w:p w:rsidR="00593D34" w:rsidRPr="00421D6F" w:rsidRDefault="00593D34" w:rsidP="00593D34">
      <w:pPr>
        <w:autoSpaceDE w:val="0"/>
        <w:autoSpaceDN w:val="0"/>
        <w:adjustRightInd w:val="0"/>
        <w:spacing w:line="360" w:lineRule="auto"/>
        <w:ind w:left="4320" w:hanging="4320"/>
        <w:jc w:val="both"/>
      </w:pPr>
    </w:p>
    <w:p w:rsidR="00593D34" w:rsidRPr="00421D6F" w:rsidRDefault="00593D34" w:rsidP="00593D34">
      <w:pPr>
        <w:pStyle w:val="BodyTextIndent3"/>
        <w:spacing w:line="360" w:lineRule="auto"/>
        <w:jc w:val="both"/>
        <w:rPr>
          <w:szCs w:val="24"/>
        </w:rPr>
      </w:pPr>
      <w:r w:rsidRPr="00421D6F">
        <w:rPr>
          <w:szCs w:val="24"/>
        </w:rPr>
        <w:t>Dans tous les cas, lors de la décomposition initiale, la valeur de la structure du bien décomposé doit correspondre à la valeur du bien pris dans son ensemble minorée de la valeur attribuée à chacun des composants.</w:t>
      </w:r>
    </w:p>
    <w:p w:rsidR="00593D34" w:rsidRPr="00421D6F" w:rsidRDefault="00593D34" w:rsidP="00593D34">
      <w:pPr>
        <w:autoSpaceDE w:val="0"/>
        <w:autoSpaceDN w:val="0"/>
        <w:adjustRightInd w:val="0"/>
        <w:spacing w:line="360" w:lineRule="auto"/>
        <w:jc w:val="both"/>
      </w:pPr>
    </w:p>
    <w:p w:rsidR="00593D34" w:rsidRPr="00421D6F" w:rsidRDefault="00593D34" w:rsidP="00593D34">
      <w:pPr>
        <w:autoSpaceDE w:val="0"/>
        <w:autoSpaceDN w:val="0"/>
        <w:adjustRightInd w:val="0"/>
        <w:spacing w:line="360" w:lineRule="auto"/>
        <w:ind w:firstLine="540"/>
        <w:jc w:val="both"/>
      </w:pPr>
      <w:r w:rsidRPr="00421D6F">
        <w:t>Il conviendra alors de traiter cette opération de la manière suivante :</w:t>
      </w:r>
    </w:p>
    <w:p w:rsidR="00593D34" w:rsidRPr="00421D6F" w:rsidRDefault="00593D34" w:rsidP="00593D34">
      <w:pPr>
        <w:pStyle w:val="Header"/>
        <w:tabs>
          <w:tab w:val="clear" w:pos="4536"/>
          <w:tab w:val="clear" w:pos="9072"/>
        </w:tabs>
        <w:autoSpaceDE w:val="0"/>
        <w:autoSpaceDN w:val="0"/>
        <w:adjustRightInd w:val="0"/>
        <w:spacing w:line="360" w:lineRule="auto"/>
        <w:ind w:left="540"/>
      </w:pPr>
      <w:r w:rsidRPr="00421D6F">
        <w:rPr>
          <w:noProof/>
        </w:rPr>
        <mc:AlternateContent>
          <mc:Choice Requires="wpg">
            <w:drawing>
              <wp:anchor distT="0" distB="0" distL="114300" distR="114300" simplePos="0" relativeHeight="251660288" behindDoc="0" locked="0" layoutInCell="1" allowOverlap="1" wp14:anchorId="2233DD24" wp14:editId="3AB777A9">
                <wp:simplePos x="0" y="0"/>
                <wp:positionH relativeFrom="column">
                  <wp:posOffset>0</wp:posOffset>
                </wp:positionH>
                <wp:positionV relativeFrom="paragraph">
                  <wp:posOffset>144780</wp:posOffset>
                </wp:positionV>
                <wp:extent cx="6059805" cy="4655820"/>
                <wp:effectExtent l="9525" t="11430" r="7620" b="9525"/>
                <wp:wrapNone/>
                <wp:docPr id="2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4655820"/>
                          <a:chOff x="1418" y="5241"/>
                          <a:chExt cx="9543" cy="7332"/>
                        </a:xfrm>
                      </wpg:grpSpPr>
                      <wpg:grpSp>
                        <wpg:cNvPr id="29" name="Group 65"/>
                        <wpg:cNvGrpSpPr>
                          <a:grpSpLocks/>
                        </wpg:cNvGrpSpPr>
                        <wpg:grpSpPr bwMode="auto">
                          <a:xfrm>
                            <a:off x="1418" y="5241"/>
                            <a:ext cx="9543" cy="7332"/>
                            <a:chOff x="1418" y="5241"/>
                            <a:chExt cx="9543" cy="7332"/>
                          </a:xfrm>
                        </wpg:grpSpPr>
                        <wps:wsp>
                          <wps:cNvPr id="30" name="Text Box 66"/>
                          <wps:cNvSpPr txBox="1">
                            <a:spLocks noChangeArrowheads="1"/>
                          </wps:cNvSpPr>
                          <wps:spPr bwMode="auto">
                            <a:xfrm>
                              <a:off x="1418" y="5241"/>
                              <a:ext cx="9543" cy="7332"/>
                            </a:xfrm>
                            <a:prstGeom prst="rect">
                              <a:avLst/>
                            </a:prstGeom>
                            <a:solidFill>
                              <a:srgbClr val="C0C0C0">
                                <a:alpha val="50000"/>
                              </a:srgbClr>
                            </a:solidFill>
                            <a:ln w="9525">
                              <a:solidFill>
                                <a:srgbClr val="000000"/>
                              </a:solidFill>
                              <a:miter lim="800000"/>
                              <a:headEnd/>
                              <a:tailEnd/>
                            </a:ln>
                          </wps:spPr>
                          <wps:txbx>
                            <w:txbxContent>
                              <w:p w:rsidR="00593D34" w:rsidRDefault="00593D34" w:rsidP="00593D34">
                                <w:pPr>
                                  <w:pStyle w:val="Header"/>
                                  <w:tabs>
                                    <w:tab w:val="clear" w:pos="4536"/>
                                    <w:tab w:val="clear" w:pos="9072"/>
                                  </w:tabs>
                                  <w:autoSpaceDE w:val="0"/>
                                  <w:autoSpaceDN w:val="0"/>
                                  <w:adjustRightInd w:val="0"/>
                                  <w:spacing w:line="360" w:lineRule="auto"/>
                                  <w:rPr>
                                    <w:i/>
                                    <w:iCs/>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r>
                                  <w:rPr>
                                    <w:szCs w:val="22"/>
                                  </w:rPr>
                                  <w:t>La nouvelle grille sera constatée par une simple écriture d'activation :</w:t>
                                </w: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ind w:left="708"/>
                                  <w:rPr>
                                    <w:szCs w:val="22"/>
                                  </w:rPr>
                                </w:pPr>
                                <w:r>
                                  <w:rPr>
                                    <w:szCs w:val="22"/>
                                  </w:rPr>
                                  <w:t xml:space="preserve">21x xxx – </w:t>
                                </w:r>
                                <w:r w:rsidRPr="00117A1D">
                                  <w:rPr>
                                    <w:szCs w:val="22"/>
                                    <w:highlight w:val="red"/>
                                  </w:rPr>
                                  <w:t>Immeuble X / Composant Y</w:t>
                                </w:r>
                                <w:r>
                                  <w:rPr>
                                    <w:szCs w:val="22"/>
                                  </w:rPr>
                                  <w:tab/>
                                </w:r>
                                <w:r>
                                  <w:rPr>
                                    <w:szCs w:val="22"/>
                                  </w:rPr>
                                  <w:tab/>
                                </w:r>
                                <w:r>
                                  <w:rPr>
                                    <w:szCs w:val="22"/>
                                  </w:rPr>
                                  <w:tab/>
                                  <w:t xml:space="preserve">       </w:t>
                                </w:r>
                                <w:r w:rsidRPr="00117A1D">
                                  <w:rPr>
                                    <w:szCs w:val="22"/>
                                    <w:highlight w:val="red"/>
                                  </w:rPr>
                                  <w:t>100 000</w:t>
                                </w:r>
                              </w:p>
                              <w:p w:rsidR="00593D34" w:rsidRDefault="00593D34" w:rsidP="00593D34">
                                <w:pPr>
                                  <w:pStyle w:val="Header"/>
                                  <w:tabs>
                                    <w:tab w:val="clear" w:pos="4536"/>
                                    <w:tab w:val="clear" w:pos="9072"/>
                                  </w:tabs>
                                  <w:autoSpaceDE w:val="0"/>
                                  <w:autoSpaceDN w:val="0"/>
                                  <w:adjustRightInd w:val="0"/>
                                  <w:spacing w:line="360" w:lineRule="auto"/>
                                  <w:ind w:firstLine="708"/>
                                  <w:rPr>
                                    <w:szCs w:val="22"/>
                                  </w:rPr>
                                </w:pPr>
                                <w:r>
                                  <w:rPr>
                                    <w:szCs w:val="22"/>
                                  </w:rPr>
                                  <w:t>512 ou 404 – Banque ou fournisseur d'immobilisation</w:t>
                                </w:r>
                                <w:r>
                                  <w:rPr>
                                    <w:szCs w:val="22"/>
                                  </w:rPr>
                                  <w:tab/>
                                </w:r>
                                <w:r>
                                  <w:rPr>
                                    <w:szCs w:val="22"/>
                                  </w:rPr>
                                  <w:tab/>
                                </w:r>
                                <w:r>
                                  <w:rPr>
                                    <w:szCs w:val="22"/>
                                  </w:rPr>
                                  <w:tab/>
                                  <w:t xml:space="preserve">  100 000</w:t>
                                </w: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r>
                                  <w:rPr>
                                    <w:szCs w:val="22"/>
                                  </w:rPr>
                                  <w:t>La valeur nette comptable du composant d'origine (normalement nulle) est à inscrire en charge</w:t>
                                </w:r>
                              </w:p>
                              <w:p w:rsidR="00593D34" w:rsidRDefault="00593D34" w:rsidP="00593D34">
                                <w:pPr>
                                  <w:pStyle w:val="Header"/>
                                  <w:tabs>
                                    <w:tab w:val="clear" w:pos="4536"/>
                                    <w:tab w:val="clear" w:pos="9072"/>
                                  </w:tabs>
                                  <w:autoSpaceDE w:val="0"/>
                                  <w:autoSpaceDN w:val="0"/>
                                  <w:adjustRightInd w:val="0"/>
                                  <w:spacing w:line="360" w:lineRule="auto"/>
                                  <w:rPr>
                                    <w:szCs w:val="22"/>
                                  </w:rPr>
                                </w:pPr>
                                <w:proofErr w:type="spellStart"/>
                                <w:r>
                                  <w:rPr>
                                    <w:szCs w:val="22"/>
                                  </w:rPr>
                                  <w:t>Peut</w:t>
                                </w:r>
                                <w:proofErr w:type="spellEnd"/>
                                <w:r>
                                  <w:rPr>
                                    <w:szCs w:val="22"/>
                                  </w:rPr>
                                  <w:t xml:space="preserve"> </w:t>
                                </w:r>
                                <w:proofErr w:type="spellStart"/>
                                <w:r>
                                  <w:rPr>
                                    <w:szCs w:val="22"/>
                                  </w:rPr>
                                  <w:t>importe</w:t>
                                </w:r>
                                <w:proofErr w:type="spellEnd"/>
                                <w:r>
                                  <w:rPr>
                                    <w:szCs w:val="22"/>
                                  </w:rPr>
                                  <w:t xml:space="preserve"> que le composant ait été identifié à l'origine ou maintenu dans la structure par manque d'information, on sortira l'ancien composant pour la valeur du nouveau</w:t>
                                </w: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ind w:firstLine="708"/>
                                  <w:rPr>
                                    <w:szCs w:val="22"/>
                                  </w:rPr>
                                </w:pPr>
                                <w:r>
                                  <w:rPr>
                                    <w:szCs w:val="22"/>
                                  </w:rPr>
                                  <w:t>675 xxx – VCEAC</w:t>
                                </w:r>
                                <w:r>
                                  <w:rPr>
                                    <w:szCs w:val="22"/>
                                  </w:rPr>
                                  <w:tab/>
                                </w:r>
                                <w:r>
                                  <w:rPr>
                                    <w:szCs w:val="22"/>
                                  </w:rPr>
                                  <w:tab/>
                                </w:r>
                                <w:r>
                                  <w:rPr>
                                    <w:szCs w:val="22"/>
                                  </w:rPr>
                                  <w:tab/>
                                </w:r>
                                <w:r>
                                  <w:rPr>
                                    <w:szCs w:val="22"/>
                                  </w:rPr>
                                  <w:tab/>
                                </w:r>
                                <w:r>
                                  <w:rPr>
                                    <w:szCs w:val="22"/>
                                  </w:rPr>
                                  <w:tab/>
                                </w:r>
                                <w:r>
                                  <w:rPr>
                                    <w:szCs w:val="22"/>
                                  </w:rPr>
                                  <w:tab/>
                                </w:r>
                                <w:r>
                                  <w:rPr>
                                    <w:szCs w:val="22"/>
                                  </w:rPr>
                                  <w:tab/>
                                  <w:t xml:space="preserve">      0</w:t>
                                </w:r>
                              </w:p>
                              <w:p w:rsidR="00593D34" w:rsidRDefault="00593D34" w:rsidP="00593D34">
                                <w:pPr>
                                  <w:pStyle w:val="Header"/>
                                  <w:tabs>
                                    <w:tab w:val="clear" w:pos="4536"/>
                                    <w:tab w:val="clear" w:pos="9072"/>
                                  </w:tabs>
                                  <w:autoSpaceDE w:val="0"/>
                                  <w:autoSpaceDN w:val="0"/>
                                  <w:adjustRightInd w:val="0"/>
                                  <w:spacing w:line="360" w:lineRule="auto"/>
                                  <w:ind w:firstLine="708"/>
                                  <w:rPr>
                                    <w:szCs w:val="22"/>
                                  </w:rPr>
                                </w:pPr>
                                <w:r>
                                  <w:rPr>
                                    <w:szCs w:val="22"/>
                                  </w:rPr>
                                  <w:t>28x xxx – Amortissement de Immeuble X / Composant  Y</w:t>
                                </w:r>
                                <w:r>
                                  <w:rPr>
                                    <w:szCs w:val="22"/>
                                  </w:rPr>
                                  <w:tab/>
                                  <w:t xml:space="preserve">       100 000</w:t>
                                </w:r>
                              </w:p>
                              <w:p w:rsidR="00593D34" w:rsidRDefault="00593D34" w:rsidP="00593D34">
                                <w:pPr>
                                  <w:autoSpaceDE w:val="0"/>
                                  <w:autoSpaceDN w:val="0"/>
                                  <w:adjustRightInd w:val="0"/>
                                  <w:spacing w:line="360" w:lineRule="auto"/>
                                  <w:ind w:hanging="4320"/>
                                  <w:rPr>
                                    <w:szCs w:val="22"/>
                                  </w:rPr>
                                </w:pPr>
                                <w:r>
                                  <w:rPr>
                                    <w:szCs w:val="22"/>
                                  </w:rPr>
                                  <w:t>21x xxx– Immeuble X / Composant Y</w:t>
                                </w:r>
                                <w:r>
                                  <w:rPr>
                                    <w:szCs w:val="22"/>
                                  </w:rPr>
                                  <w:tab/>
                                </w:r>
                                <w:r>
                                  <w:rPr>
                                    <w:szCs w:val="22"/>
                                  </w:rPr>
                                  <w:tab/>
                                  <w:t xml:space="preserve">21x xxx – </w:t>
                                </w:r>
                                <w:r w:rsidRPr="00117A1D">
                                  <w:rPr>
                                    <w:szCs w:val="22"/>
                                    <w:highlight w:val="red"/>
                                  </w:rPr>
                                  <w:t>Immeuble X / Composant Y</w:t>
                                </w:r>
                                <w:r>
                                  <w:rPr>
                                    <w:szCs w:val="22"/>
                                  </w:rPr>
                                  <w:tab/>
                                </w:r>
                                <w:r>
                                  <w:rPr>
                                    <w:szCs w:val="22"/>
                                  </w:rPr>
                                  <w:tab/>
                                </w:r>
                                <w:r>
                                  <w:rPr>
                                    <w:szCs w:val="22"/>
                                  </w:rPr>
                                  <w:tab/>
                                </w:r>
                                <w:r>
                                  <w:rPr>
                                    <w:szCs w:val="22"/>
                                  </w:rPr>
                                  <w:tab/>
                                </w:r>
                                <w:r>
                                  <w:rPr>
                                    <w:szCs w:val="22"/>
                                  </w:rPr>
                                  <w:tab/>
                                  <w:t xml:space="preserve">  </w:t>
                                </w:r>
                                <w:r w:rsidRPr="00117A1D">
                                  <w:rPr>
                                    <w:szCs w:val="22"/>
                                    <w:highlight w:val="red"/>
                                  </w:rPr>
                                  <w:t>100 000</w:t>
                                </w:r>
                              </w:p>
                              <w:p w:rsidR="00593D34" w:rsidRDefault="00593D34" w:rsidP="00593D34">
                                <w:pPr>
                                  <w:spacing w:line="360" w:lineRule="auto"/>
                                </w:pPr>
                              </w:p>
                            </w:txbxContent>
                          </wps:txbx>
                          <wps:bodyPr rot="0" vert="horz" wrap="square" lIns="91440" tIns="45720" rIns="91440" bIns="45720" anchor="t" anchorCtr="0" upright="1">
                            <a:noAutofit/>
                          </wps:bodyPr>
                        </wps:wsp>
                        <wpg:grpSp>
                          <wpg:cNvPr id="31" name="Group 67"/>
                          <wpg:cNvGrpSpPr>
                            <a:grpSpLocks/>
                          </wpg:cNvGrpSpPr>
                          <wpg:grpSpPr bwMode="auto">
                            <a:xfrm>
                              <a:off x="1778" y="10521"/>
                              <a:ext cx="8640" cy="1440"/>
                              <a:chOff x="1778" y="10953"/>
                              <a:chExt cx="8640" cy="1440"/>
                            </a:xfrm>
                          </wpg:grpSpPr>
                          <wps:wsp>
                            <wps:cNvPr id="32" name="Line 68"/>
                            <wps:cNvCnPr/>
                            <wps:spPr bwMode="auto">
                              <a:xfrm>
                                <a:off x="1778" y="10953"/>
                                <a:ext cx="396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33" name="Line 69"/>
                            <wps:cNvCnPr/>
                            <wps:spPr bwMode="auto">
                              <a:xfrm>
                                <a:off x="1778" y="12393"/>
                                <a:ext cx="648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34" name="Line 70"/>
                            <wps:cNvCnPr/>
                            <wps:spPr bwMode="auto">
                              <a:xfrm>
                                <a:off x="1778" y="10953"/>
                                <a:ext cx="0" cy="144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35" name="Line 71"/>
                            <wps:cNvCnPr/>
                            <wps:spPr bwMode="auto">
                              <a:xfrm>
                                <a:off x="8258" y="10953"/>
                                <a:ext cx="0" cy="144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36" name="Line 72"/>
                            <wps:cNvCnPr/>
                            <wps:spPr bwMode="auto">
                              <a:xfrm>
                                <a:off x="9338" y="10953"/>
                                <a:ext cx="0" cy="144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37" name="Line 73"/>
                            <wps:cNvCnPr/>
                            <wps:spPr bwMode="auto">
                              <a:xfrm>
                                <a:off x="10418" y="10953"/>
                                <a:ext cx="0" cy="144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38" name="Line 74"/>
                            <wps:cNvCnPr/>
                            <wps:spPr bwMode="auto">
                              <a:xfrm>
                                <a:off x="6818" y="10953"/>
                                <a:ext cx="144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g:grpSp>
                        <wpg:grpSp>
                          <wpg:cNvPr id="39" name="Group 75"/>
                          <wpg:cNvGrpSpPr>
                            <a:grpSpLocks/>
                          </wpg:cNvGrpSpPr>
                          <wpg:grpSpPr bwMode="auto">
                            <a:xfrm>
                              <a:off x="1778" y="7281"/>
                              <a:ext cx="8643" cy="1080"/>
                              <a:chOff x="1775" y="7714"/>
                              <a:chExt cx="8643" cy="1080"/>
                            </a:xfrm>
                          </wpg:grpSpPr>
                          <wps:wsp>
                            <wps:cNvPr id="40" name="Line 76"/>
                            <wps:cNvCnPr/>
                            <wps:spPr bwMode="auto">
                              <a:xfrm>
                                <a:off x="1778" y="7714"/>
                                <a:ext cx="396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41" name="Line 77"/>
                            <wps:cNvCnPr/>
                            <wps:spPr bwMode="auto">
                              <a:xfrm>
                                <a:off x="6638" y="7714"/>
                                <a:ext cx="162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42" name="Line 78"/>
                            <wps:cNvCnPr/>
                            <wps:spPr bwMode="auto">
                              <a:xfrm>
                                <a:off x="1778" y="8793"/>
                                <a:ext cx="648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43" name="Line 79"/>
                            <wps:cNvCnPr/>
                            <wps:spPr bwMode="auto">
                              <a:xfrm>
                                <a:off x="1775" y="7714"/>
                                <a:ext cx="0" cy="108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44" name="Line 80"/>
                            <wps:cNvCnPr/>
                            <wps:spPr bwMode="auto">
                              <a:xfrm>
                                <a:off x="8258" y="7714"/>
                                <a:ext cx="0" cy="108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45" name="Line 81"/>
                            <wps:cNvCnPr/>
                            <wps:spPr bwMode="auto">
                              <a:xfrm>
                                <a:off x="9338" y="7714"/>
                                <a:ext cx="0" cy="108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s:wsp>
                            <wps:cNvPr id="46" name="Line 82"/>
                            <wps:cNvCnPr/>
                            <wps:spPr bwMode="auto">
                              <a:xfrm>
                                <a:off x="10418" y="7714"/>
                                <a:ext cx="0" cy="108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wpg:grpSp>
                      </wpg:grpSp>
                      <wps:wsp>
                        <wps:cNvPr id="47" name="Text Box 83"/>
                        <wps:cNvSpPr txBox="1">
                          <a:spLocks noChangeArrowheads="1"/>
                        </wps:cNvSpPr>
                        <wps:spPr bwMode="auto">
                          <a:xfrm>
                            <a:off x="1598" y="5559"/>
                            <a:ext cx="8280" cy="720"/>
                          </a:xfrm>
                          <a:prstGeom prst="rect">
                            <a:avLst/>
                          </a:prstGeom>
                          <a:solidFill>
                            <a:srgbClr val="FFFF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34" w:rsidRDefault="00593D34" w:rsidP="00593D34">
                              <w:pPr>
                                <w:rPr>
                                  <w:i/>
                                  <w:iCs/>
                                  <w:szCs w:val="22"/>
                                </w:rPr>
                              </w:pPr>
                              <w:r>
                                <w:rPr>
                                  <w:i/>
                                  <w:iCs/>
                                  <w:szCs w:val="22"/>
                                </w:rPr>
                                <w:t xml:space="preserve">Pour un immeuble déterminé, le coût du remplacement de la grille d'entrée est de </w:t>
                              </w:r>
                            </w:p>
                            <w:p w:rsidR="00593D34" w:rsidRDefault="00593D34" w:rsidP="00593D34">
                              <w:r>
                                <w:rPr>
                                  <w:i/>
                                  <w:iCs/>
                                  <w:szCs w:val="22"/>
                                </w:rPr>
                                <w:t>100 000 €, il a été décidé de l'activer.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41" style="position:absolute;left:0;text-align:left;margin-left:0;margin-top:11.4pt;width:477.15pt;height:366.6pt;z-index:251660288" coordorigin="1418,5241" coordsize="9543,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yNzwUAALcuAAAOAAAAZHJzL2Uyb0RvYy54bWzsWmtvo0YU/V6p/wHx3TGP4ak4q8SOo0rb&#10;NtJuf8AYsEHFDB1I7HTV/947T4PtpBvnoe4uiWQDA8PcO+feuXN8zj9s16Vxn9GmINXEtM8s08iq&#10;hKRFtZqYf3yej0LTaFpcpbgkVTYxH7LG/HDx80/nmzrOHJKTMs2oAZ1UTbypJ2betnU8HjdJnq1x&#10;c0bqrILGJaFr3MIpXY1TijfQ+7ocO5bljzeEpjUlSdY0cHUmGs0L3v9ymSXt78tlk7VGOTFhbC3/&#10;pPxzwT7HF+c4XlFc50Uih4FPGMUaFxW8VHc1wy027mhx0NW6SChpyLI9S8h6TJbLIsm4DWCNbe1Z&#10;c0PJXc1tWcWbVa3dBK7d89PJ3Sa/3d9So0gnpgMzVeE1zBF/reEj5pxNvYrhnhtaf6pvqbAQDj+S&#10;5M8Gmsf77ex8JW42FptfSQr94buWcOdsl3TNugCzjS2fgwc9B9m2NRK46FteFFqeaSTQhnzPCx05&#10;S0kOU8mes5ENY4Vmz0G2mMEkv5bPRx5yxcOB6zqsdYxj8WI+WDk4YRk/0UYqR0R7jvDe2hFHDFLu&#10;ODQHx6/uCAi9Zoeu5mXo+pTjOuOgbRhypFNdCD6Brs/MtCuyNXxf+JXfxtBltFu4DvPLwdIIkBkV&#10;mea4WmWXlJJNnuEUxsdnHaZTP8rmsIkb1sl/oe5ZztbYwXFNm/YmI2uDHUxMCqmFjxPff2xaATN1&#10;C8N4Q8oinRdlyU/oajEtqXGPIQ1NLfYvni3rHIurngV/Eq6NuJ1Dt9dPWRmbiRl5jidc9Og7WGe7&#10;7rq3rYsWEm5ZrCdmqG/CMXPsdZWCHThucVGKYzC/rHiUC+cKN7fbxZanDNtVM7gg6QP4nhKRYGFB&#10;gIOc0L9NYwPJdWI2f91hmplG+UsF8xfZCLFszE+QF0CIG7Tbsui24CqBriZmaxricNqKDH5X02KV&#10;w5sEYipyCZlmWfDZYHgQo5LjB4g/EfSurfAps1/w5kEfBCKL2ZbnyDSmoj70mXtYBuSO4rOyi/rd&#10;g5HHZ4ClBJX/Dh/VGN7Pf+8R9o5y68eiygw/VICBzDCtbilY9vWBe8Ru5TA38qXDVAyptUbFpAzb&#10;EobxVNhWhMUsd7gINtsJIJCejuhdIIGvewELC7gMqicDDMdgCKQR9hpmEq8cvkRWdB1eh2iEHP96&#10;hKzZbHQ5n6KRP7cDb+bOptOZ/Q8bmo3ivEjTrGJjV1WMjb4uj8t6StQfuo7Rfhj3e+c5CYaovvmg&#10;eSZmyVfMpgg78CG/LuPuPcAGC79YYwTYolcBm+NGMsgU2HwUDmD74cGGemALeN6RFclrZra9dUAn&#10;84OCZMhs+9uq7yizwX6ok9kCXi6cCLbQ8VTdocsHldkGsA3LqOn6fbDxTfSJYItcdwDbULMxau4R&#10;XiDog03vKE/ZIFiKGLKtIbUNO4QjLBQko+46KilOTiM9t2jzQ8lCHgGboDfY/n3YjgpuH3aR/6Pt&#10;6I4JeYoS2uOBg7fngRXDETjhISMkaW3bgt3nASMEBSKgLQhsDuk9QmjvSb2H2LlBbd3fnAdmvFY3&#10;Arsc8HMj0Nbu0marQnbgg4ZC1oQfh3pYk5Tuadnel4XsLsQU1myf0ddDsv+huUfUJ7qB2pfU9il1&#10;rMprYTBQjwPPDQy/3H3L31LZD9zdNfSFPPd+6aDymiKDZL2hq4aBeewqVI4qL74f5hH1aW5Rep5I&#10;Bmnm8XANHbA21Gsm6rPcYgt0ItY08Thgbfit+IgeCfVJ7vAlJLeteccBbN8a2HYUCJcrSPGiqLje&#10;ngzR5LcWxYVdAvwdRXEguhSSSs/j5aTQoTBBZugotQOTaTFVh9JTHhSCp2vi5vAnZTb42Zo4pprp&#10;6FW4ZO0RRY3tIOvKiUZzPwxGaI68URRY4ciyoytQEKEIzeZ9RQ1XkryYwnxv1Z4WBLHhK6mO+j4m&#10;2dlJ+jQl/q1I+ngEgzqamyeV3Ex+3T2H467e/OJfAAAA//8DAFBLAwQUAAYACAAAACEALvHGd98A&#10;AAAHAQAADwAAAGRycy9kb3ducmV2LnhtbEzPwUrDQBAG4LvgOywjeLObpKbWmEkpRT0VwVaQ3rbZ&#10;aRKanQ3ZbZK+vetJj8M//PNNvppMKwbqXWMZIZ5FIIhLqxuuEL72bw9LEM4r1qq1TAhXcrAqbm9y&#10;lWk78icNO1+JUMIuUwi1910mpStrMsrNbEccspPtjfJh7CupezWGctPKJIoW0qiGw4VadbSpqTzv&#10;LgbhfVTjeh6/DtvzaXM97NOP721MiPd30/oFhKfJ/y3DLz/QoQimo72wdqJFCI94hCQJ/pA+p49z&#10;EEeEp3QRgSxy+d9f/AAAAP//AwBQSwECLQAUAAYACAAAACEAtoM4kv4AAADhAQAAEwAAAAAAAAAA&#10;AAAAAAAAAAAAW0NvbnRlbnRfVHlwZXNdLnhtbFBLAQItABQABgAIAAAAIQA4/SH/1gAAAJQBAAAL&#10;AAAAAAAAAAAAAAAAAC8BAABfcmVscy8ucmVsc1BLAQItABQABgAIAAAAIQAMVnyNzwUAALcuAAAO&#10;AAAAAAAAAAAAAAAAAC4CAABkcnMvZTJvRG9jLnhtbFBLAQItABQABgAIAAAAIQAu8cZ33wAAAAcB&#10;AAAPAAAAAAAAAAAAAAAAACkIAABkcnMvZG93bnJldi54bWxQSwUGAAAAAAQABADzAAAANQkAAAAA&#10;">
                <v:group id="Group 65" o:spid="_x0000_s1042" style="position:absolute;left:1418;top:5241;width:9543;height:7332" coordorigin="1418,5241" coordsize="9543,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66" o:spid="_x0000_s1043" type="#_x0000_t202" style="position:absolute;left:1418;top:5241;width:9543;height:7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kBsUA&#10;AADbAAAADwAAAGRycy9kb3ducmV2LnhtbESPTWvCQBCG74X+h2WEXopuVCiaukotFHrR4sfB3qbZ&#10;aRLcnQ3ZNcZ/7xwKPQ7vvM88s1j13qmO2lgHNjAeZaCIi2BrLg0cDx/DGaiYkC26wGTgRhFWy8eH&#10;BeY2XHlH3T6VSiAcczRQpdTkWseiIo9xFBpiyX5D6zHJ2JbatngVuHd6kmUv2mPNcqHCht4rKs77&#10;ixeN53hyk3mq6afZfp3Wm0vnvrfGPA36t1dQifr0v/zX/rQGpmIvvwgA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OQGxQAAANsAAAAPAAAAAAAAAAAAAAAAAJgCAABkcnMv&#10;ZG93bnJldi54bWxQSwUGAAAAAAQABAD1AAAAigMAAAAA&#10;" fillcolor="silver">
                    <v:fill opacity="32896f"/>
                    <v:textbox>
                      <w:txbxContent>
                        <w:p w:rsidR="00593D34" w:rsidRDefault="00593D34" w:rsidP="00593D34">
                          <w:pPr>
                            <w:pStyle w:val="Header"/>
                            <w:tabs>
                              <w:tab w:val="clear" w:pos="4536"/>
                              <w:tab w:val="clear" w:pos="9072"/>
                            </w:tabs>
                            <w:autoSpaceDE w:val="0"/>
                            <w:autoSpaceDN w:val="0"/>
                            <w:adjustRightInd w:val="0"/>
                            <w:spacing w:line="360" w:lineRule="auto"/>
                            <w:rPr>
                              <w:i/>
                              <w:iCs/>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r>
                            <w:rPr>
                              <w:szCs w:val="22"/>
                            </w:rPr>
                            <w:t>La nouvelle grille sera constatée par une simple écriture d'activation :</w:t>
                          </w: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ind w:left="708"/>
                            <w:rPr>
                              <w:szCs w:val="22"/>
                            </w:rPr>
                          </w:pPr>
                          <w:r>
                            <w:rPr>
                              <w:szCs w:val="22"/>
                            </w:rPr>
                            <w:t xml:space="preserve">21x xxx – </w:t>
                          </w:r>
                          <w:r w:rsidRPr="00117A1D">
                            <w:rPr>
                              <w:szCs w:val="22"/>
                              <w:highlight w:val="red"/>
                            </w:rPr>
                            <w:t>Immeuble X / Composant Y</w:t>
                          </w:r>
                          <w:r>
                            <w:rPr>
                              <w:szCs w:val="22"/>
                            </w:rPr>
                            <w:tab/>
                          </w:r>
                          <w:r>
                            <w:rPr>
                              <w:szCs w:val="22"/>
                            </w:rPr>
                            <w:tab/>
                          </w:r>
                          <w:r>
                            <w:rPr>
                              <w:szCs w:val="22"/>
                            </w:rPr>
                            <w:tab/>
                            <w:t xml:space="preserve">       </w:t>
                          </w:r>
                          <w:r w:rsidRPr="00117A1D">
                            <w:rPr>
                              <w:szCs w:val="22"/>
                              <w:highlight w:val="red"/>
                            </w:rPr>
                            <w:t>100 000</w:t>
                          </w:r>
                        </w:p>
                        <w:p w:rsidR="00593D34" w:rsidRDefault="00593D34" w:rsidP="00593D34">
                          <w:pPr>
                            <w:pStyle w:val="Header"/>
                            <w:tabs>
                              <w:tab w:val="clear" w:pos="4536"/>
                              <w:tab w:val="clear" w:pos="9072"/>
                            </w:tabs>
                            <w:autoSpaceDE w:val="0"/>
                            <w:autoSpaceDN w:val="0"/>
                            <w:adjustRightInd w:val="0"/>
                            <w:spacing w:line="360" w:lineRule="auto"/>
                            <w:ind w:firstLine="708"/>
                            <w:rPr>
                              <w:szCs w:val="22"/>
                            </w:rPr>
                          </w:pPr>
                          <w:r>
                            <w:rPr>
                              <w:szCs w:val="22"/>
                            </w:rPr>
                            <w:t>512 ou 404 – Banque ou fournisseur d'immobilisation</w:t>
                          </w:r>
                          <w:r>
                            <w:rPr>
                              <w:szCs w:val="22"/>
                            </w:rPr>
                            <w:tab/>
                          </w:r>
                          <w:r>
                            <w:rPr>
                              <w:szCs w:val="22"/>
                            </w:rPr>
                            <w:tab/>
                          </w:r>
                          <w:r>
                            <w:rPr>
                              <w:szCs w:val="22"/>
                            </w:rPr>
                            <w:tab/>
                            <w:t xml:space="preserve">  100 000</w:t>
                          </w: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rPr>
                              <w:szCs w:val="22"/>
                            </w:rPr>
                          </w:pPr>
                          <w:r>
                            <w:rPr>
                              <w:szCs w:val="22"/>
                            </w:rPr>
                            <w:t>La valeur nette comptable du composant d'origine (normalement nulle) est à inscrire en charge</w:t>
                          </w:r>
                        </w:p>
                        <w:p w:rsidR="00593D34" w:rsidRDefault="00593D34" w:rsidP="00593D34">
                          <w:pPr>
                            <w:pStyle w:val="Header"/>
                            <w:tabs>
                              <w:tab w:val="clear" w:pos="4536"/>
                              <w:tab w:val="clear" w:pos="9072"/>
                            </w:tabs>
                            <w:autoSpaceDE w:val="0"/>
                            <w:autoSpaceDN w:val="0"/>
                            <w:adjustRightInd w:val="0"/>
                            <w:spacing w:line="360" w:lineRule="auto"/>
                            <w:rPr>
                              <w:szCs w:val="22"/>
                            </w:rPr>
                          </w:pPr>
                          <w:r>
                            <w:rPr>
                              <w:szCs w:val="22"/>
                            </w:rPr>
                            <w:t>Peut importe que le composant ait été identifié à l'origine ou maintenu dans la structure par manque d'information, on sortira l'ancien composant pour la valeur du nouveau</w:t>
                          </w:r>
                        </w:p>
                        <w:p w:rsidR="00593D34" w:rsidRDefault="00593D34" w:rsidP="00593D34">
                          <w:pPr>
                            <w:pStyle w:val="Header"/>
                            <w:tabs>
                              <w:tab w:val="clear" w:pos="4536"/>
                              <w:tab w:val="clear" w:pos="9072"/>
                            </w:tabs>
                            <w:autoSpaceDE w:val="0"/>
                            <w:autoSpaceDN w:val="0"/>
                            <w:adjustRightInd w:val="0"/>
                            <w:spacing w:line="360" w:lineRule="auto"/>
                            <w:rPr>
                              <w:szCs w:val="22"/>
                            </w:rPr>
                          </w:pPr>
                        </w:p>
                        <w:p w:rsidR="00593D34" w:rsidRDefault="00593D34" w:rsidP="00593D34">
                          <w:pPr>
                            <w:pStyle w:val="Header"/>
                            <w:tabs>
                              <w:tab w:val="clear" w:pos="4536"/>
                              <w:tab w:val="clear" w:pos="9072"/>
                            </w:tabs>
                            <w:autoSpaceDE w:val="0"/>
                            <w:autoSpaceDN w:val="0"/>
                            <w:adjustRightInd w:val="0"/>
                            <w:spacing w:line="360" w:lineRule="auto"/>
                            <w:ind w:firstLine="708"/>
                            <w:rPr>
                              <w:szCs w:val="22"/>
                            </w:rPr>
                          </w:pPr>
                          <w:r>
                            <w:rPr>
                              <w:szCs w:val="22"/>
                            </w:rPr>
                            <w:t>675 xxx – VCEAC</w:t>
                          </w:r>
                          <w:r>
                            <w:rPr>
                              <w:szCs w:val="22"/>
                            </w:rPr>
                            <w:tab/>
                          </w:r>
                          <w:r>
                            <w:rPr>
                              <w:szCs w:val="22"/>
                            </w:rPr>
                            <w:tab/>
                          </w:r>
                          <w:r>
                            <w:rPr>
                              <w:szCs w:val="22"/>
                            </w:rPr>
                            <w:tab/>
                          </w:r>
                          <w:r>
                            <w:rPr>
                              <w:szCs w:val="22"/>
                            </w:rPr>
                            <w:tab/>
                          </w:r>
                          <w:r>
                            <w:rPr>
                              <w:szCs w:val="22"/>
                            </w:rPr>
                            <w:tab/>
                          </w:r>
                          <w:r>
                            <w:rPr>
                              <w:szCs w:val="22"/>
                            </w:rPr>
                            <w:tab/>
                          </w:r>
                          <w:r>
                            <w:rPr>
                              <w:szCs w:val="22"/>
                            </w:rPr>
                            <w:tab/>
                            <w:t xml:space="preserve">      0</w:t>
                          </w:r>
                        </w:p>
                        <w:p w:rsidR="00593D34" w:rsidRDefault="00593D34" w:rsidP="00593D34">
                          <w:pPr>
                            <w:pStyle w:val="Header"/>
                            <w:tabs>
                              <w:tab w:val="clear" w:pos="4536"/>
                              <w:tab w:val="clear" w:pos="9072"/>
                            </w:tabs>
                            <w:autoSpaceDE w:val="0"/>
                            <w:autoSpaceDN w:val="0"/>
                            <w:adjustRightInd w:val="0"/>
                            <w:spacing w:line="360" w:lineRule="auto"/>
                            <w:ind w:firstLine="708"/>
                            <w:rPr>
                              <w:szCs w:val="22"/>
                            </w:rPr>
                          </w:pPr>
                          <w:r>
                            <w:rPr>
                              <w:szCs w:val="22"/>
                            </w:rPr>
                            <w:t>28x xxx – Amortissement de Immeuble X / Composant  Y</w:t>
                          </w:r>
                          <w:r>
                            <w:rPr>
                              <w:szCs w:val="22"/>
                            </w:rPr>
                            <w:tab/>
                            <w:t xml:space="preserve">       100 000</w:t>
                          </w:r>
                        </w:p>
                        <w:p w:rsidR="00593D34" w:rsidRDefault="00593D34" w:rsidP="00593D34">
                          <w:pPr>
                            <w:autoSpaceDE w:val="0"/>
                            <w:autoSpaceDN w:val="0"/>
                            <w:adjustRightInd w:val="0"/>
                            <w:spacing w:line="360" w:lineRule="auto"/>
                            <w:ind w:hanging="4320"/>
                            <w:rPr>
                              <w:szCs w:val="22"/>
                            </w:rPr>
                          </w:pPr>
                          <w:r>
                            <w:rPr>
                              <w:szCs w:val="22"/>
                            </w:rPr>
                            <w:t>21x xxx– Immeuble X / Composant Y</w:t>
                          </w:r>
                          <w:r>
                            <w:rPr>
                              <w:szCs w:val="22"/>
                            </w:rPr>
                            <w:tab/>
                          </w:r>
                          <w:r>
                            <w:rPr>
                              <w:szCs w:val="22"/>
                            </w:rPr>
                            <w:tab/>
                            <w:t xml:space="preserve">21x xxx – </w:t>
                          </w:r>
                          <w:r w:rsidRPr="00117A1D">
                            <w:rPr>
                              <w:szCs w:val="22"/>
                              <w:highlight w:val="red"/>
                            </w:rPr>
                            <w:t>Immeuble X / Composant Y</w:t>
                          </w:r>
                          <w:r>
                            <w:rPr>
                              <w:szCs w:val="22"/>
                            </w:rPr>
                            <w:tab/>
                          </w:r>
                          <w:r>
                            <w:rPr>
                              <w:szCs w:val="22"/>
                            </w:rPr>
                            <w:tab/>
                          </w:r>
                          <w:r>
                            <w:rPr>
                              <w:szCs w:val="22"/>
                            </w:rPr>
                            <w:tab/>
                          </w:r>
                          <w:r>
                            <w:rPr>
                              <w:szCs w:val="22"/>
                            </w:rPr>
                            <w:tab/>
                          </w:r>
                          <w:r>
                            <w:rPr>
                              <w:szCs w:val="22"/>
                            </w:rPr>
                            <w:tab/>
                            <w:t xml:space="preserve">  </w:t>
                          </w:r>
                          <w:r w:rsidRPr="00117A1D">
                            <w:rPr>
                              <w:szCs w:val="22"/>
                              <w:highlight w:val="red"/>
                            </w:rPr>
                            <w:t>100 000</w:t>
                          </w:r>
                        </w:p>
                        <w:p w:rsidR="00593D34" w:rsidRDefault="00593D34" w:rsidP="00593D34">
                          <w:pPr>
                            <w:spacing w:line="360" w:lineRule="auto"/>
                          </w:pPr>
                        </w:p>
                      </w:txbxContent>
                    </v:textbox>
                  </v:shape>
                  <v:group id="Group 67" o:spid="_x0000_s1044" style="position:absolute;left:1778;top:10521;width:8640;height:1440" coordorigin="1778,10953" coordsize="86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68" o:spid="_x0000_s1045" style="position:absolute;visibility:visible;mso-wrap-style:square" from="1778,10953" to="5738,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r4cIAAADbAAAADwAAAGRycy9kb3ducmV2LnhtbESPS2vCQBSF90L/w3AL3ZmZpKAldQxF&#10;aOiumj7Wl8w1ic3cCZlR03/vCILLw3l8nFUx2V6caPSdYw1pokAQ18503Gj4/nqfv4DwAdlg75g0&#10;/JOHYv0wW2Fu3Jl3dKpCI+II+xw1tCEMuZS+bsmiT9xAHL29Gy2GKMdGmhHPcdz2MlNqIS12HAkt&#10;DrRpqf6rjjZCVF01P2lZVgf1eyw/l3azxUzrp8fp7RVEoCncw7f2h9HwnMH1S/wBc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vr4cIAAADbAAAADwAAAAAAAAAAAAAA&#10;AAChAgAAZHJzL2Rvd25yZXYueG1sUEsFBgAAAAAEAAQA+QAAAJADAAAAAA==&#10;" strokecolor="maroon" strokeweight="1pt"/>
                    <v:line id="Line 69" o:spid="_x0000_s1046" style="position:absolute;visibility:visible;mso-wrap-style:square" from="1778,12393" to="8258,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dOesEAAADbAAAADwAAAGRycy9kb3ducmV2LnhtbESPS4vCMBSF9wP+h3CF2Y2JCo5Uo4hg&#10;mZ1jfawvzbWtNjeliVr//UQQZnk4j48zX3a2FndqfeVYw3CgQBDnzlRcaDjsN19TED4gG6wdk4Yn&#10;eVgueh9zTIx78I7uWShEHGGfoIYyhCaR0uclWfQD1xBH7+xaiyHKtpCmxUcct7UcKTWRFiuOhBIb&#10;WpeUX7ObjRCVZ8VxmKbZRZ1u6fbbrn9xpPVnv1vNQATqwn/43f4xGsZjeH2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B056wQAAANsAAAAPAAAAAAAAAAAAAAAA&#10;AKECAABkcnMvZG93bnJldi54bWxQSwUGAAAAAAQABAD5AAAAjwMAAAAA&#10;" strokecolor="maroon" strokeweight="1pt"/>
                    <v:line id="Line 70" o:spid="_x0000_s1047" style="position:absolute;visibility:visible;mso-wrap-style:square" from="1778,10953" to="1778,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WDsIAAADbAAAADwAAAGRycy9kb3ducmV2LnhtbESPX2vCMBTF34V9h3AHe7OJTpx0TWUI&#10;K3tTu83nS3PXdmtuShO1+/ZGEHw8nD8/TrYebSdONPjWsYZZokAQV860XGv4+nyfrkD4gGywc0wa&#10;/snDOn+YZJgad+Y9ncpQizjCPkUNTQh9KqWvGrLoE9cTR+/HDRZDlEMtzYDnOG47OVdqKS22HAkN&#10;9rRpqPorjzZCVFXW37OiKH/V4VhsX+xmh3Otnx7Ht1cQgcZwD9/aH0bD8wKuX+IP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WDsIAAADbAAAADwAAAAAAAAAAAAAA&#10;AAChAgAAZHJzL2Rvd25yZXYueG1sUEsFBgAAAAAEAAQA+QAAAJADAAAAAA==&#10;" strokecolor="maroon" strokeweight="1pt"/>
                    <v:line id="Line 71" o:spid="_x0000_s1048" style="position:absolute;visibility:visible;mso-wrap-style:square" from="8258,10953" to="8258,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JzlcIAAADbAAAADwAAAGRycy9kb3ducmV2LnhtbESPX2vCMBTF34V9h3AHe7OJDp10TWUI&#10;K3tTu83nS3PXdmtuShO1+/ZGEHw8nD8/TrYebSdONPjWsYZZokAQV860XGv4+nyfrkD4gGywc0wa&#10;/snDOn+YZJgad+Y9ncpQizjCPkUNTQh9KqWvGrLoE9cTR+/HDRZDlEMtzYDnOG47OVdqKS22HAkN&#10;9rRpqPorjzZCVFXW37OiKH/V4VhsX+xmh3Otnx7Ht1cQgcZwD9/aH0bD8wKuX+IP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JzlcIAAADbAAAADwAAAAAAAAAAAAAA&#10;AAChAgAAZHJzL2Rvd25yZXYueG1sUEsFBgAAAAAEAAQA+QAAAJADAAAAAA==&#10;" strokecolor="maroon" strokeweight="1pt"/>
                    <v:line id="Line 72" o:spid="_x0000_s1049" style="position:absolute;visibility:visible;mso-wrap-style:square" from="9338,10953" to="9338,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Dt4sEAAADbAAAADwAAAGRycy9kb3ducmV2LnhtbESPzYrCMBSF98K8Q7gD7jRRQaUaZRCm&#10;uFOrM+tLc20709yUJmp9eyMILg/n5+Ms152txZVaXznWMBoqEMS5MxUXGk7H78EchA/IBmvHpOFO&#10;Htarj94SE+NufKBrFgoRR9gnqKEMoUmk9HlJFv3QNcTRO7vWYoiyLaRp8RbHbS3HSk2lxYojocSG&#10;NiXl/9nFRojKs+JnlKbZn/q9pLuZ3exxrHX/s/tagAjUhXf41d4aDZMp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O3iwQAAANsAAAAPAAAAAAAAAAAAAAAA&#10;AKECAABkcnMvZG93bnJldi54bWxQSwUGAAAAAAQABAD5AAAAjwMAAAAA&#10;" strokecolor="maroon" strokeweight="1pt"/>
                    <v:line id="Line 73" o:spid="_x0000_s1050" style="position:absolute;visibility:visible;mso-wrap-style:square" from="10418,10953" to="10418,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IecEAAADbAAAADwAAAGRycy9kb3ducmV2LnhtbESPS4vCMBSF9wP+h3AFd2OiwijVKCJY&#10;3DnWx/rSXNtqc1OaqJ1/PxEGZnk4j4+zWHW2Fk9qfeVYw2ioQBDnzlRcaDgdt58zED4gG6wdk4Yf&#10;8rBa9j4WmBj34gM9s1CIOMI+QQ1lCE0ipc9LsuiHriGO3tW1FkOUbSFNi684bms5VupLWqw4Ekps&#10;aFNSfs8eNkJUnhXnUZpmN3V5pPup3XzjWOtBv1vPQQTqwn/4r70zGiZTeH+JP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PEh5wQAAANsAAAAPAAAAAAAAAAAAAAAA&#10;AKECAABkcnMvZG93bnJldi54bWxQSwUGAAAAAAQABAD5AAAAjwMAAAAA&#10;" strokecolor="maroon" strokeweight="1pt"/>
                    <v:line id="Line 74" o:spid="_x0000_s1051" style="position:absolute;visibility:visible;mso-wrap-style:square" from="6818,10953" to="8258,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cC78AAADbAAAADwAAAGRycy9kb3ducmV2LnhtbERPTWvCQBC9C/6HZQq96a4WtKSuUgRD&#10;b9XY9jxkp0na7GzIrhr/vXMQPD7e92oz+FadqY9NYAuzqQFFXAbXcGXh67ibvIKKCdlhG5gsXCnC&#10;Zj0erTBz4cIHOhepUhLCMUMLdUpdpnUsa/IYp6EjFu439B6TwL7SrseLhPtWz41ZaI8NS0ONHW1r&#10;Kv+Lk5cSUxbV9yzPiz/zc8o/l367x7m1z0/D+xuoREN6iO/uD2fhRcbKF/kBe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KPcC78AAADbAAAADwAAAAAAAAAAAAAAAACh&#10;AgAAZHJzL2Rvd25yZXYueG1sUEsFBgAAAAAEAAQA+QAAAI0DAAAAAA==&#10;" strokecolor="maroon" strokeweight="1pt"/>
                  </v:group>
                  <v:group id="Group 75" o:spid="_x0000_s1052" style="position:absolute;left:1778;top:7281;width:8643;height:1080" coordorigin="1775,7714" coordsize="8643,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76" o:spid="_x0000_s1053" style="position:absolute;visibility:visible;mso-wrap-style:square" from="1778,7714" to="5738,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OjcL8AAADbAAAADwAAAGRycy9kb3ducmV2LnhtbERPTWvCQBC9C/6HZQq96a5StKSuUgRD&#10;b9XY9jxkp0na7GzIrhr/vXMQPD7e92oz+FadqY9NYAuzqQFFXAbXcGXh67ibvIKKCdlhG5gsXCnC&#10;Zj0erTBz4cIHOhepUhLCMUMLdUpdpnUsa/IYp6EjFu439B6TwL7SrseLhPtWz41ZaI8NS0ONHW1r&#10;Kv+Lk5cSUxbV9yzPiz/zc8o/l367x7m1z0/D+xuoREN6iO/uD2fhRdbLF/kBe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OjcL8AAADbAAAADwAAAAAAAAAAAAAAAACh&#10;AgAAZHJzL2Rvd25yZXYueG1sUEsFBgAAAAAEAAQA+QAAAI0DAAAAAA==&#10;" strokecolor="maroon" strokeweight="1pt"/>
                    <v:line id="Line 77" o:spid="_x0000_s1054" style="position:absolute;visibility:visible;mso-wrap-style:square" from="6638,7714" to="8258,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G68IAAADbAAAADwAAAGRycy9kb3ducmV2LnhtbESPX2vCMBTF3wW/Q7iCb5pUZBudsUhh&#10;ZW9z1e350lzbanNTmqjdtzeDwR4P58+Ps8lG24kbDb51rCFZKhDElTMt1xqOh7fFCwgfkA12jknD&#10;D3nIttPJBlPj7vxJtzLUIo6wT1FDE0KfSumrhiz6peuJo3dyg8UQ5VBLM+A9jttOrpR6khZbjoQG&#10;e8obqi7l1UaIqsr6KymK8qy+r8XHs833uNJ6Pht3ryACjeE//Nd+NxrWCfx+iT9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8G68IAAADbAAAADwAAAAAAAAAAAAAA&#10;AAChAgAAZHJzL2Rvd25yZXYueG1sUEsFBgAAAAAEAAQA+QAAAJADAAAAAA==&#10;" strokecolor="maroon" strokeweight="1pt"/>
                    <v:line id="Line 78" o:spid="_x0000_s1055" style="position:absolute;visibility:visible;mso-wrap-style:square" from="1778,8793" to="8258,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2YnMIAAADbAAAADwAAAGRycy9kb3ducmV2LnhtbESPS2vCQBSF90L/w3AL3ZmZhKIldQxF&#10;aOiumj7Wl8w1ic3cCZlR03/vCILLw3l8nFUx2V6caPSdYw1pokAQ18503Gj4/nqfv4DwAdlg75g0&#10;/JOHYv0wW2Fu3Jl3dKpCI+II+xw1tCEMuZS+bsmiT9xAHL29Gy2GKMdGmhHPcdz2MlNqIS12HAkt&#10;DrRpqf6rjjZCVF01P2lZVgf1eyw/l3azxUzrp8fp7RVEoCncw7f2h9HwnMH1S/wBc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2YnMIAAADbAAAADwAAAAAAAAAAAAAA&#10;AAChAgAAZHJzL2Rvd25yZXYueG1sUEsFBgAAAAAEAAQA+QAAAJADAAAAAA==&#10;" strokecolor="maroon" strokeweight="1pt"/>
                    <v:line id="Line 79" o:spid="_x0000_s1056" style="position:absolute;visibility:visible;mso-wrap-style:square" from="1775,7714" to="1775,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9B8IAAADbAAAADwAAAGRycy9kb3ducmV2LnhtbESPX2vCMBTF34V9h3AHe7OJTpx0TWUI&#10;K3tTu83nS3PXdmtuShO1+/ZGEHw8nD8/TrYebSdONPjWsYZZokAQV860XGv4+nyfrkD4gGywc0wa&#10;/snDOn+YZJgad+Y9ncpQizjCPkUNTQh9KqWvGrLoE9cTR+/HDRZDlEMtzYDnOG47OVdqKS22HAkN&#10;9rRpqPorjzZCVFXW37OiKH/V4VhsX+xmh3Otnx7Ht1cQgcZwD9/aH0bD4hmuX+IP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E9B8IAAADbAAAADwAAAAAAAAAAAAAA&#10;AAChAgAAZHJzL2Rvd25yZXYueG1sUEsFBgAAAAAEAAQA+QAAAJADAAAAAA==&#10;" strokecolor="maroon" strokeweight="1pt"/>
                    <v:line id="Line 80" o:spid="_x0000_s1057" style="position:absolute;visibility:visible;mso-wrap-style:square" from="8258,7714" to="8258,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lc8EAAADbAAAADwAAAGRycy9kb3ducmV2LnhtbESPS4vCMBSF9wP+h3CF2Y2JIo5Uo4hg&#10;mZ1jfawvzbWtNjeliVr//UQQZnk4j48zX3a2FndqfeVYw3CgQBDnzlRcaDjsN19TED4gG6wdk4Yn&#10;eVgueh9zTIx78I7uWShEHGGfoIYyhCaR0uclWfQD1xBH7+xaiyHKtpCmxUcct7UcKTWRFiuOhBIb&#10;WpeUX7ObjRCVZ8VxmKbZRZ1u6fbbrn9xpPVnv1vNQATqwn/43f4xGsZjeH2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6KVzwQAAANsAAAAPAAAAAAAAAAAAAAAA&#10;AKECAABkcnMvZG93bnJldi54bWxQSwUGAAAAAAQABAD5AAAAjwMAAAAA&#10;" strokecolor="maroon" strokeweight="1pt"/>
                    <v:line id="Line 81" o:spid="_x0000_s1058" style="position:absolute;visibility:visible;mso-wrap-style:square" from="9338,7714" to="9338,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A6MIAAADbAAAADwAAAGRycy9kb3ducmV2LnhtbESPX2vCMBTF34V9h3AHe7OJMp10TWUI&#10;K3tTu83nS3PXdmtuShO1+/ZGEHw8nD8/TrYebSdONPjWsYZZokAQV860XGv4+nyfrkD4gGywc0wa&#10;/snDOn+YZJgad+Y9ncpQizjCPkUNTQh9KqWvGrLoE9cTR+/HDRZDlEMtzYDnOG47OVdqKS22HAkN&#10;9rRpqPorjzZCVFXW37OiKH/V4VhsX+xmh3Otnx7Ht1cQgcZwD9/aH0bD8wKuX+IP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QA6MIAAADbAAAADwAAAAAAAAAAAAAA&#10;AAChAgAAZHJzL2Rvd25yZXYueG1sUEsFBgAAAAAEAAQA+QAAAJADAAAAAA==&#10;" strokecolor="maroon" strokeweight="1pt"/>
                    <v:line id="Line 82" o:spid="_x0000_s1059" style="position:absolute;visibility:visible;mso-wrap-style:square" from="10418,7714" to="10418,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en8EAAADbAAAADwAAAGRycy9kb3ducmV2LnhtbESPzYrCMBSF98K8Q7gD7jRRRKUaZRCm&#10;uFOrM+tLc20709yUJmp9eyMILg/n5+Ms152txZVaXznWMBoqEMS5MxUXGk7H78EchA/IBmvHpOFO&#10;Htarj94SE+NufKBrFgoRR9gnqKEMoUmk9HlJFv3QNcTRO7vWYoiyLaRp8RbHbS3HSk2lxYojocSG&#10;NiXl/9nFRojKs+JnlKbZn/q9pLuZ3exxrHX/s/tagAjUhXf41d4aDZMp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dp6fwQAAANsAAAAPAAAAAAAAAAAAAAAA&#10;AKECAABkcnMvZG93bnJldi54bWxQSwUGAAAAAAQABAD5AAAAjwMAAAAA&#10;" strokecolor="maroon" strokeweight="1pt"/>
                  </v:group>
                </v:group>
                <v:shape id="Text Box 83" o:spid="_x0000_s1060" type="#_x0000_t202" style="position:absolute;left:1598;top:5559;width:8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SMYA&#10;AADbAAAADwAAAGRycy9kb3ducmV2LnhtbESPS2vDMBCE74X8B7GB3ho5pXngRg6lUOJDocQJlN4W&#10;a+tHrJVjqbbz76tAIMdhZr5hNtvRNKKnzlWWFcxnEQji3OqKCwXHw8fTGoTzyBoby6TgQg62yeRh&#10;g7G2A++pz3whAoRdjApK79tYSpeXZNDNbEscvF/bGfRBdoXUHQ4Bbhr5HEVLabDisFBiS+8l5afs&#10;zyg4Z6uvz3SdRmbY5Ys+/anP37taqcfp+PYKwtPo7+FbO9UKXlZw/RJ+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I+SMYAAADbAAAADwAAAAAAAAAAAAAAAACYAgAAZHJz&#10;L2Rvd25yZXYueG1sUEsFBgAAAAAEAAQA9QAAAIsDAAAAAA==&#10;" fillcolor="yellow" stroked="f">
                  <v:fill opacity="32896f"/>
                  <v:textbox>
                    <w:txbxContent>
                      <w:p w:rsidR="00593D34" w:rsidRDefault="00593D34" w:rsidP="00593D34">
                        <w:pPr>
                          <w:rPr>
                            <w:i/>
                            <w:iCs/>
                            <w:szCs w:val="22"/>
                          </w:rPr>
                        </w:pPr>
                        <w:r>
                          <w:rPr>
                            <w:i/>
                            <w:iCs/>
                            <w:szCs w:val="22"/>
                          </w:rPr>
                          <w:t xml:space="preserve">Pour un immeuble déterminé, le coût du remplacement de la grille d'entrée est de </w:t>
                        </w:r>
                      </w:p>
                      <w:p w:rsidR="00593D34" w:rsidRDefault="00593D34" w:rsidP="00593D34">
                        <w:r>
                          <w:rPr>
                            <w:i/>
                            <w:iCs/>
                            <w:szCs w:val="22"/>
                          </w:rPr>
                          <w:t>100 000 €, il a été décidé de l'activer.</w:t>
                        </w:r>
                      </w:p>
                    </w:txbxContent>
                  </v:textbox>
                </v:shape>
              </v:group>
            </w:pict>
          </mc:Fallback>
        </mc:AlternateContent>
      </w: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autoSpaceDE w:val="0"/>
        <w:autoSpaceDN w:val="0"/>
        <w:adjustRightInd w:val="0"/>
        <w:spacing w:line="360" w:lineRule="auto"/>
        <w:ind w:left="4320" w:hanging="4320"/>
      </w:pPr>
    </w:p>
    <w:p w:rsidR="00593D34" w:rsidRPr="00421D6F" w:rsidRDefault="00593D34" w:rsidP="00593D34">
      <w:pPr>
        <w:pStyle w:val="Header"/>
        <w:tabs>
          <w:tab w:val="clear" w:pos="4536"/>
          <w:tab w:val="clear" w:pos="9072"/>
        </w:tabs>
        <w:autoSpaceDE w:val="0"/>
        <w:autoSpaceDN w:val="0"/>
        <w:adjustRightInd w:val="0"/>
        <w:spacing w:line="360" w:lineRule="auto"/>
      </w:pPr>
    </w:p>
    <w:p w:rsidR="00593D34" w:rsidRPr="00421D6F" w:rsidRDefault="00593D34" w:rsidP="00593D34">
      <w:pPr>
        <w:pStyle w:val="Header"/>
        <w:tabs>
          <w:tab w:val="clear" w:pos="4536"/>
          <w:tab w:val="clear" w:pos="9072"/>
        </w:tabs>
        <w:autoSpaceDE w:val="0"/>
        <w:autoSpaceDN w:val="0"/>
        <w:adjustRightInd w:val="0"/>
        <w:spacing w:line="360" w:lineRule="auto"/>
        <w:ind w:firstLine="540"/>
        <w:jc w:val="both"/>
      </w:pPr>
      <w:r w:rsidRPr="00421D6F">
        <w:t xml:space="preserve">L'application de cette simplification n'est pourtant pas sans susciter des problèmes futurs. Afin de mieux appréhender ces illogismes, considérons l'exemple suivant : </w:t>
      </w:r>
    </w:p>
    <w:p w:rsidR="00593D34" w:rsidRPr="00421D6F" w:rsidRDefault="00593D34" w:rsidP="00593D34">
      <w:pPr>
        <w:pStyle w:val="BodyTextIndent"/>
        <w:spacing w:line="360" w:lineRule="auto"/>
        <w:rPr>
          <w:color w:val="auto"/>
        </w:rPr>
      </w:pPr>
    </w:p>
    <w:p w:rsidR="00593D34" w:rsidRPr="00421D6F" w:rsidRDefault="00593D34" w:rsidP="00593D34">
      <w:pPr>
        <w:spacing w:line="360" w:lineRule="auto"/>
        <w:ind w:firstLine="540"/>
        <w:jc w:val="both"/>
      </w:pPr>
      <w:r w:rsidRPr="00421D6F">
        <w:t>Un immeuble a été décomposé via une grille de répartition.</w:t>
      </w:r>
    </w:p>
    <w:p w:rsidR="00593D34" w:rsidRPr="00421D6F" w:rsidRDefault="00593D34" w:rsidP="00593D34">
      <w:pPr>
        <w:spacing w:line="360" w:lineRule="auto"/>
        <w:ind w:firstLine="540"/>
        <w:jc w:val="both"/>
      </w:pPr>
      <w:r w:rsidRPr="00421D6F">
        <w:rPr>
          <w:highlight w:val="red"/>
        </w:rPr>
        <w:t>Prenons le cas du composant "Plomberie" d'un local</w:t>
      </w:r>
      <w:r w:rsidRPr="00421D6F">
        <w:t xml:space="preserve"> d'activité destiné à la production et divisé en quatre ateliers et un service administratif (local professionnel) : Considérons que ce composant est évalué à 500 000 € lors des travaux de répartition menés en 2005.</w:t>
      </w:r>
    </w:p>
    <w:p w:rsidR="00593D34" w:rsidRPr="00421D6F" w:rsidRDefault="00593D34" w:rsidP="00593D34">
      <w:pPr>
        <w:spacing w:line="360" w:lineRule="auto"/>
        <w:ind w:firstLine="540"/>
        <w:jc w:val="both"/>
      </w:pPr>
      <w:r w:rsidRPr="00421D6F">
        <w:t>En 2007 des travaux de plomberie sont engagés pour 100 000</w:t>
      </w:r>
      <w:r w:rsidRPr="00421D6F">
        <w:rPr>
          <w:vertAlign w:val="superscript"/>
        </w:rPr>
        <w:t xml:space="preserve"> </w:t>
      </w:r>
      <w:r w:rsidRPr="00421D6F">
        <w:t xml:space="preserve">€ dans deux des quatre ateliers, et </w:t>
      </w:r>
      <w:proofErr w:type="spellStart"/>
      <w:r w:rsidRPr="00421D6F">
        <w:t>ceux ci</w:t>
      </w:r>
      <w:proofErr w:type="spellEnd"/>
      <w:r w:rsidRPr="00421D6F">
        <w:t xml:space="preserve"> ne concernent que la partie robinetterie.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rPr>
          <w:highlight w:val="red"/>
        </w:rPr>
      </w:pPr>
      <w:r w:rsidRPr="00421D6F">
        <w:rPr>
          <w:highlight w:val="red"/>
        </w:rPr>
        <w:t>Deux problèmes se posent :</w:t>
      </w:r>
    </w:p>
    <w:p w:rsidR="00593D34" w:rsidRPr="00421D6F" w:rsidRDefault="00593D34" w:rsidP="00593D34">
      <w:pPr>
        <w:numPr>
          <w:ilvl w:val="0"/>
          <w:numId w:val="16"/>
        </w:numPr>
        <w:spacing w:line="360" w:lineRule="auto"/>
        <w:jc w:val="both"/>
        <w:rPr>
          <w:highlight w:val="red"/>
        </w:rPr>
      </w:pPr>
      <w:r w:rsidRPr="00421D6F">
        <w:rPr>
          <w:highlight w:val="red"/>
        </w:rPr>
        <w:t>Le composant plomberie n'a pas été identifié comme comportant différents éléments tels que la robinetterie ou la tuyauterie,</w:t>
      </w:r>
    </w:p>
    <w:p w:rsidR="00593D34" w:rsidRPr="00421D6F" w:rsidRDefault="00593D34" w:rsidP="00593D34">
      <w:pPr>
        <w:numPr>
          <w:ilvl w:val="0"/>
          <w:numId w:val="16"/>
        </w:numPr>
        <w:spacing w:line="360" w:lineRule="auto"/>
        <w:jc w:val="both"/>
        <w:rPr>
          <w:highlight w:val="red"/>
        </w:rPr>
      </w:pPr>
      <w:r w:rsidRPr="00421D6F">
        <w:rPr>
          <w:highlight w:val="red"/>
        </w:rPr>
        <w:t xml:space="preserve">Il n'a été prévu aucun détail de la </w:t>
      </w:r>
      <w:proofErr w:type="spellStart"/>
      <w:r w:rsidRPr="00421D6F">
        <w:rPr>
          <w:highlight w:val="red"/>
        </w:rPr>
        <w:t>quote</w:t>
      </w:r>
      <w:proofErr w:type="spellEnd"/>
      <w:r w:rsidRPr="00421D6F">
        <w:rPr>
          <w:highlight w:val="red"/>
        </w:rPr>
        <w:t xml:space="preserve"> part de la plomberie qui s'attache aux ateliers et au service administratif pris individuellement.</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highlight w:val="darkCyan"/>
        </w:rPr>
        <w:t>Dès lors, il faut arriver à déterminer quelle valeur doit être sortie du composant plomberie en contrepartie de l'activation de ces travaux.</w:t>
      </w:r>
    </w:p>
    <w:p w:rsidR="00593D34" w:rsidRPr="00421D6F" w:rsidRDefault="00593D34" w:rsidP="00593D34">
      <w:pPr>
        <w:pStyle w:val="BodyTextIndent3"/>
        <w:autoSpaceDE/>
        <w:autoSpaceDN/>
        <w:adjustRightInd/>
        <w:spacing w:line="360" w:lineRule="auto"/>
        <w:ind w:firstLine="567"/>
        <w:jc w:val="both"/>
        <w:rPr>
          <w:szCs w:val="24"/>
        </w:rPr>
      </w:pPr>
      <w:r w:rsidRPr="00421D6F">
        <w:rPr>
          <w:szCs w:val="24"/>
        </w:rPr>
        <w:t>De plus faut-il affiner la décomposition au fur et à mesure des remplacements ?</w:t>
      </w:r>
    </w:p>
    <w:p w:rsidR="00593D34" w:rsidRPr="00421D6F" w:rsidRDefault="00593D34" w:rsidP="00593D34">
      <w:pPr>
        <w:spacing w:line="360" w:lineRule="auto"/>
        <w:ind w:left="2160" w:hanging="1593"/>
        <w:jc w:val="both"/>
      </w:pPr>
      <w:r w:rsidRPr="00421D6F">
        <w:rPr>
          <w:i/>
          <w:iCs/>
          <w:u w:val="single"/>
        </w:rPr>
        <w:t>Remarque :</w:t>
      </w:r>
      <w:r w:rsidRPr="00421D6F">
        <w:t xml:space="preserve"> </w:t>
      </w:r>
      <w:r w:rsidRPr="00421D6F">
        <w:tab/>
        <w:t xml:space="preserve"> </w:t>
      </w:r>
      <w:r w:rsidRPr="00421D6F">
        <w:rPr>
          <w:i/>
          <w:iCs/>
        </w:rPr>
        <w:t>le problème pourrait aussi bien se retrouver dans un immeuble décomposé selon les coûts historiques mais dont le remplacement d'un élément n'avait pas été prévu (le composant n'étant donc pas identifié).</w:t>
      </w:r>
    </w:p>
    <w:p w:rsidR="00593D34" w:rsidRPr="00421D6F" w:rsidRDefault="00593D34" w:rsidP="00593D34">
      <w:pPr>
        <w:spacing w:line="360" w:lineRule="auto"/>
        <w:ind w:firstLine="567"/>
        <w:jc w:val="both"/>
      </w:pPr>
    </w:p>
    <w:p w:rsidR="00593D34" w:rsidRPr="00421D6F" w:rsidRDefault="00593D34" w:rsidP="00593D34">
      <w:pPr>
        <w:spacing w:line="360" w:lineRule="auto"/>
        <w:ind w:firstLine="567"/>
        <w:jc w:val="both"/>
      </w:pPr>
      <w:r w:rsidRPr="00421D6F">
        <w:t>Dans l'attente de précisions (nouveaux règlements ou jurisprudence fiscale) il est possible d'appliquer la simplification qui consiste à sortir de l'actif la même valeur que celle des travaux intégrés au dit composant. Ce qui revient à dégager une augmentation d'actif nulle.</w:t>
      </w:r>
    </w:p>
    <w:p w:rsidR="00593D34" w:rsidRPr="00421D6F" w:rsidRDefault="00593D34" w:rsidP="00593D34">
      <w:pPr>
        <w:pStyle w:val="BodyTextIndent"/>
        <w:spacing w:line="360" w:lineRule="auto"/>
        <w:rPr>
          <w:color w:val="auto"/>
        </w:rPr>
      </w:pPr>
      <w:r w:rsidRPr="00421D6F">
        <w:rPr>
          <w:color w:val="auto"/>
        </w:rPr>
        <w:t>Or, il se pose le problème de l'inflation qui (si la méthode est appliquée à chaque remplacement) risque, à terme, de ne pas relater la réalité quant à la composition de l'élément "plomberie" pris dans sa totalité.</w:t>
      </w:r>
    </w:p>
    <w:p w:rsidR="00593D34" w:rsidRPr="00421D6F" w:rsidRDefault="00593D34" w:rsidP="00593D34">
      <w:pPr>
        <w:spacing w:line="360" w:lineRule="auto"/>
        <w:ind w:firstLine="540"/>
        <w:jc w:val="both"/>
      </w:pPr>
      <w:r w:rsidRPr="00421D6F">
        <w:br w:type="page"/>
      </w:r>
      <w:r w:rsidRPr="00421D6F">
        <w:rPr>
          <w:highlight w:val="red"/>
        </w:rPr>
        <w:lastRenderedPageBreak/>
        <w:t>Le schéma suivant permet de simplifier la compréhension de cette notion :</w:t>
      </w:r>
      <w:r w:rsidRPr="00421D6F">
        <w:t xml:space="preserve"> </w:t>
      </w:r>
    </w:p>
    <w:p w:rsidR="00593D34" w:rsidRPr="00421D6F" w:rsidRDefault="00593D34" w:rsidP="00593D34">
      <w:pPr>
        <w:spacing w:line="360" w:lineRule="auto"/>
        <w:ind w:firstLine="540"/>
      </w:pPr>
    </w:p>
    <w:p w:rsidR="00593D34" w:rsidRPr="00421D6F" w:rsidRDefault="00593D34" w:rsidP="00593D34">
      <w:pPr>
        <w:spacing w:line="360" w:lineRule="auto"/>
        <w:ind w:firstLine="540"/>
      </w:pPr>
      <w:r w:rsidRPr="00421D6F">
        <w:rPr>
          <w:noProof/>
        </w:rPr>
        <mc:AlternateContent>
          <mc:Choice Requires="wpg">
            <w:drawing>
              <wp:anchor distT="0" distB="0" distL="114300" distR="114300" simplePos="0" relativeHeight="251661312" behindDoc="0" locked="0" layoutInCell="1" allowOverlap="1" wp14:anchorId="2680F0F5" wp14:editId="3BA8B1DC">
                <wp:simplePos x="0" y="0"/>
                <wp:positionH relativeFrom="column">
                  <wp:posOffset>-457200</wp:posOffset>
                </wp:positionH>
                <wp:positionV relativeFrom="paragraph">
                  <wp:posOffset>30480</wp:posOffset>
                </wp:positionV>
                <wp:extent cx="6743700" cy="6057900"/>
                <wp:effectExtent l="9525" t="11430" r="9525" b="7620"/>
                <wp:wrapNone/>
                <wp:docPr id="1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6057900"/>
                          <a:chOff x="697" y="877"/>
                          <a:chExt cx="10620" cy="9540"/>
                        </a:xfrm>
                      </wpg:grpSpPr>
                      <wps:wsp>
                        <wps:cNvPr id="19" name="Text Box 85"/>
                        <wps:cNvSpPr txBox="1">
                          <a:spLocks noChangeArrowheads="1"/>
                        </wps:cNvSpPr>
                        <wps:spPr bwMode="auto">
                          <a:xfrm>
                            <a:off x="697" y="877"/>
                            <a:ext cx="10620" cy="9540"/>
                          </a:xfrm>
                          <a:prstGeom prst="rect">
                            <a:avLst/>
                          </a:prstGeom>
                          <a:solidFill>
                            <a:srgbClr val="C0C0C0">
                              <a:alpha val="50000"/>
                            </a:srgbClr>
                          </a:solidFill>
                          <a:ln w="9525">
                            <a:solidFill>
                              <a:srgbClr val="000000"/>
                            </a:solidFill>
                            <a:miter lim="800000"/>
                            <a:headEnd/>
                            <a:tailEnd/>
                          </a:ln>
                        </wps:spPr>
                        <wps:txbx>
                          <w:txbxContent>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Pr>
                                <w:ind w:firstLine="540"/>
                              </w:pPr>
                              <w:r>
                                <w:tab/>
                              </w:r>
                              <w:r>
                                <w:tab/>
                              </w:r>
                              <w:r>
                                <w:tab/>
                              </w:r>
                              <w:r>
                                <w:tab/>
                              </w:r>
                              <w:r>
                                <w:tab/>
                              </w:r>
                              <w:r w:rsidRPr="00407D80">
                                <w:rPr>
                                  <w:b/>
                                  <w:bCs/>
                                  <w:highlight w:val="darkCyan"/>
                                  <w:u w:val="single"/>
                                </w:rPr>
                                <w:t>Valeur entrée</w:t>
                              </w:r>
                              <w:r>
                                <w:tab/>
                              </w:r>
                              <w:r>
                                <w:tab/>
                              </w:r>
                              <w:r>
                                <w:tab/>
                              </w:r>
                              <w:r w:rsidRPr="00407D80">
                                <w:rPr>
                                  <w:b/>
                                  <w:bCs/>
                                  <w:highlight w:val="darkCyan"/>
                                  <w:u w:val="single"/>
                                </w:rPr>
                                <w:t>Valeur sortie</w:t>
                              </w:r>
                            </w:p>
                            <w:p w:rsidR="00593D34" w:rsidRDefault="00593D34" w:rsidP="00593D34">
                              <w:pPr>
                                <w:ind w:firstLine="540"/>
                              </w:pPr>
                            </w:p>
                            <w:p w:rsidR="00593D34" w:rsidRDefault="00593D34" w:rsidP="00593D34">
                              <w:pPr>
                                <w:ind w:firstLine="540"/>
                              </w:pPr>
                              <w:r w:rsidRPr="00407D80">
                                <w:rPr>
                                  <w:b/>
                                </w:rPr>
                                <w:t>Travaux en 2007</w:t>
                              </w:r>
                              <w:r>
                                <w:tab/>
                              </w:r>
                              <w:r>
                                <w:tab/>
                                <w:t>100 000 €</w:t>
                              </w:r>
                              <w:r>
                                <w:tab/>
                              </w:r>
                              <w:r>
                                <w:tab/>
                              </w:r>
                              <w:r>
                                <w:tab/>
                                <w:t>100 000 €</w:t>
                              </w:r>
                            </w:p>
                            <w:p w:rsidR="00593D34" w:rsidRPr="00407D80" w:rsidRDefault="00593D34" w:rsidP="00593D34">
                              <w:pPr>
                                <w:numPr>
                                  <w:ilvl w:val="0"/>
                                  <w:numId w:val="16"/>
                                </w:numPr>
                                <w:rPr>
                                  <w:highlight w:val="lightGray"/>
                                </w:rPr>
                              </w:pPr>
                              <w:r w:rsidRPr="00407D80">
                                <w:rPr>
                                  <w:highlight w:val="lightGray"/>
                                </w:rPr>
                                <w:t>Atelier 1 (robinetterie)</w:t>
                              </w:r>
                            </w:p>
                            <w:p w:rsidR="00593D34" w:rsidRDefault="00593D34" w:rsidP="00593D34">
                              <w:pPr>
                                <w:numPr>
                                  <w:ilvl w:val="0"/>
                                  <w:numId w:val="16"/>
                                </w:numPr>
                              </w:pPr>
                              <w:r w:rsidRPr="00407D80">
                                <w:rPr>
                                  <w:highlight w:val="lightGray"/>
                                </w:rPr>
                                <w:t>Atelier 2 (robinetterie</w:t>
                              </w:r>
                              <w:r>
                                <w:t>)</w:t>
                              </w:r>
                            </w:p>
                            <w:p w:rsidR="00593D34" w:rsidRDefault="00593D34" w:rsidP="00593D34">
                              <w:pPr>
                                <w:ind w:firstLine="540"/>
                              </w:pPr>
                            </w:p>
                            <w:p w:rsidR="00593D34" w:rsidRDefault="00593D34" w:rsidP="00593D34">
                              <w:pPr>
                                <w:ind w:firstLine="540"/>
                              </w:pPr>
                              <w:r w:rsidRPr="00407D80">
                                <w:rPr>
                                  <w:b/>
                                </w:rPr>
                                <w:t>Travaux en 2010</w:t>
                              </w:r>
                              <w:r>
                                <w:tab/>
                              </w:r>
                              <w:r>
                                <w:tab/>
                                <w:t>250 000 €</w:t>
                              </w:r>
                              <w:r>
                                <w:tab/>
                              </w:r>
                              <w:r>
                                <w:tab/>
                              </w:r>
                              <w:r>
                                <w:tab/>
                                <w:t>250 000 €</w:t>
                              </w:r>
                            </w:p>
                            <w:p w:rsidR="00593D34" w:rsidRPr="00407D80" w:rsidRDefault="00593D34" w:rsidP="00593D34">
                              <w:pPr>
                                <w:numPr>
                                  <w:ilvl w:val="0"/>
                                  <w:numId w:val="16"/>
                                </w:numPr>
                                <w:rPr>
                                  <w:highlight w:val="lightGray"/>
                                </w:rPr>
                              </w:pPr>
                              <w:r w:rsidRPr="00407D80">
                                <w:rPr>
                                  <w:highlight w:val="lightGray"/>
                                </w:rPr>
                                <w:t>Atelier 1 (tuyauterie)</w:t>
                              </w:r>
                            </w:p>
                            <w:p w:rsidR="00593D34" w:rsidRPr="00407D80" w:rsidRDefault="00593D34" w:rsidP="00593D34">
                              <w:pPr>
                                <w:numPr>
                                  <w:ilvl w:val="0"/>
                                  <w:numId w:val="16"/>
                                </w:numPr>
                                <w:rPr>
                                  <w:highlight w:val="lightGray"/>
                                </w:rPr>
                              </w:pPr>
                              <w:r w:rsidRPr="00407D80">
                                <w:rPr>
                                  <w:highlight w:val="lightGray"/>
                                </w:rPr>
                                <w:t>Atelier 3 (tuyauterie)</w:t>
                              </w:r>
                            </w:p>
                            <w:p w:rsidR="00593D34" w:rsidRPr="00407D80" w:rsidRDefault="00593D34" w:rsidP="00593D34">
                              <w:pPr>
                                <w:numPr>
                                  <w:ilvl w:val="0"/>
                                  <w:numId w:val="16"/>
                                </w:numPr>
                                <w:rPr>
                                  <w:highlight w:val="lightGray"/>
                                </w:rPr>
                              </w:pPr>
                              <w:r w:rsidRPr="00407D80">
                                <w:rPr>
                                  <w:highlight w:val="lightGray"/>
                                </w:rPr>
                                <w:t xml:space="preserve">Service administratif </w:t>
                              </w:r>
                            </w:p>
                            <w:p w:rsidR="00593D34" w:rsidRDefault="00593D34" w:rsidP="00593D34">
                              <w:pPr>
                                <w:ind w:left="1080"/>
                              </w:pPr>
                              <w:r w:rsidRPr="00407D80">
                                <w:rPr>
                                  <w:highlight w:val="lightGray"/>
                                </w:rPr>
                                <w:t>(</w:t>
                              </w:r>
                              <w:proofErr w:type="gramStart"/>
                              <w:r w:rsidRPr="00407D80">
                                <w:rPr>
                                  <w:highlight w:val="lightGray"/>
                                </w:rPr>
                                <w:t>tuyauterie</w:t>
                              </w:r>
                              <w:proofErr w:type="gramEnd"/>
                              <w:r w:rsidRPr="00407D80">
                                <w:rPr>
                                  <w:highlight w:val="lightGray"/>
                                </w:rPr>
                                <w:t xml:space="preserve"> et robinetterie</w:t>
                              </w:r>
                              <w:r>
                                <w:t>)</w:t>
                              </w:r>
                            </w:p>
                            <w:p w:rsidR="00593D34" w:rsidRDefault="00593D34" w:rsidP="00593D34">
                              <w:pPr>
                                <w:ind w:firstLine="540"/>
                              </w:pPr>
                            </w:p>
                            <w:p w:rsidR="00593D34" w:rsidRDefault="00593D34" w:rsidP="00593D34">
                              <w:pPr>
                                <w:ind w:firstLine="540"/>
                              </w:pPr>
                              <w:r w:rsidRPr="00407D80">
                                <w:rPr>
                                  <w:b/>
                                </w:rPr>
                                <w:t>Travaux en 2012</w:t>
                              </w:r>
                              <w:r>
                                <w:tab/>
                              </w:r>
                              <w:r>
                                <w:tab/>
                                <w:t>150 000 €</w:t>
                              </w:r>
                              <w:r>
                                <w:tab/>
                              </w:r>
                              <w:r>
                                <w:tab/>
                              </w:r>
                              <w:r>
                                <w:tab/>
                                <w:t>150 000 €</w:t>
                              </w:r>
                            </w:p>
                            <w:p w:rsidR="00593D34" w:rsidRPr="00407D80" w:rsidRDefault="00593D34" w:rsidP="00593D34">
                              <w:pPr>
                                <w:numPr>
                                  <w:ilvl w:val="0"/>
                                  <w:numId w:val="16"/>
                                </w:numPr>
                                <w:rPr>
                                  <w:highlight w:val="lightGray"/>
                                </w:rPr>
                              </w:pPr>
                              <w:r w:rsidRPr="00407D80">
                                <w:rPr>
                                  <w:highlight w:val="lightGray"/>
                                </w:rPr>
                                <w:t>Atelier 2 (tuyauterie)</w:t>
                              </w:r>
                            </w:p>
                            <w:p w:rsidR="00593D34" w:rsidRPr="00407D80" w:rsidRDefault="00593D34" w:rsidP="00593D34">
                              <w:pPr>
                                <w:numPr>
                                  <w:ilvl w:val="0"/>
                                  <w:numId w:val="16"/>
                                </w:numPr>
                                <w:rPr>
                                  <w:highlight w:val="lightGray"/>
                                </w:rPr>
                              </w:pPr>
                              <w:r w:rsidRPr="00407D80">
                                <w:rPr>
                                  <w:highlight w:val="lightGray"/>
                                </w:rPr>
                                <w:t>Atelier 3 (robinetterie)</w:t>
                              </w:r>
                            </w:p>
                            <w:p w:rsidR="00593D34" w:rsidRDefault="00593D34" w:rsidP="00593D34">
                              <w:pPr>
                                <w:ind w:left="3000" w:firstLine="540"/>
                              </w:pPr>
                              <w:r>
                                <w:t>------------</w:t>
                              </w:r>
                              <w:r>
                                <w:tab/>
                              </w:r>
                              <w:r>
                                <w:tab/>
                              </w:r>
                              <w:r>
                                <w:tab/>
                                <w:t>------------</w:t>
                              </w:r>
                            </w:p>
                            <w:p w:rsidR="00593D34" w:rsidRDefault="00593D34" w:rsidP="00593D34">
                              <w:pPr>
                                <w:ind w:firstLine="540"/>
                                <w:rPr>
                                  <w:b/>
                                  <w:bCs/>
                                </w:rPr>
                              </w:pPr>
                              <w:r>
                                <w:rPr>
                                  <w:b/>
                                  <w:bCs/>
                                </w:rPr>
                                <w:t>Totaux</w:t>
                              </w:r>
                              <w:r>
                                <w:rPr>
                                  <w:b/>
                                  <w:bCs/>
                                </w:rPr>
                                <w:tab/>
                              </w:r>
                              <w:r>
                                <w:rPr>
                                  <w:b/>
                                  <w:bCs/>
                                </w:rPr>
                                <w:tab/>
                              </w:r>
                              <w:r>
                                <w:rPr>
                                  <w:b/>
                                  <w:bCs/>
                                </w:rPr>
                                <w:tab/>
                              </w:r>
                              <w:r>
                                <w:rPr>
                                  <w:b/>
                                  <w:bCs/>
                                </w:rPr>
                                <w:tab/>
                              </w:r>
                              <w:r w:rsidRPr="00407D80">
                                <w:rPr>
                                  <w:b/>
                                  <w:bCs/>
                                  <w:highlight w:val="red"/>
                                </w:rPr>
                                <w:t>500 000 €</w:t>
                              </w:r>
                              <w:r>
                                <w:rPr>
                                  <w:b/>
                                  <w:bCs/>
                                </w:rPr>
                                <w:tab/>
                              </w:r>
                              <w:r>
                                <w:rPr>
                                  <w:b/>
                                  <w:bCs/>
                                </w:rPr>
                                <w:tab/>
                              </w:r>
                              <w:r>
                                <w:rPr>
                                  <w:b/>
                                  <w:bCs/>
                                </w:rPr>
                                <w:tab/>
                              </w:r>
                              <w:r w:rsidRPr="00407D80">
                                <w:rPr>
                                  <w:b/>
                                  <w:bCs/>
                                  <w:highlight w:val="red"/>
                                </w:rPr>
                                <w:t>500 000 €</w:t>
                              </w:r>
                            </w:p>
                            <w:p w:rsidR="00593D34" w:rsidRDefault="00593D34" w:rsidP="00593D34"/>
                          </w:txbxContent>
                        </wps:txbx>
                        <wps:bodyPr rot="0" vert="horz" wrap="square" lIns="91440" tIns="45720" rIns="91440" bIns="45720" anchor="t" anchorCtr="0" upright="1">
                          <a:noAutofit/>
                        </wps:bodyPr>
                      </wps:wsp>
                      <wpg:grpSp>
                        <wpg:cNvPr id="20" name="Group 86"/>
                        <wpg:cNvGrpSpPr>
                          <a:grpSpLocks/>
                        </wpg:cNvGrpSpPr>
                        <wpg:grpSpPr bwMode="auto">
                          <a:xfrm>
                            <a:off x="1057" y="1417"/>
                            <a:ext cx="9720" cy="3420"/>
                            <a:chOff x="1057" y="3457"/>
                            <a:chExt cx="9720" cy="3417"/>
                          </a:xfrm>
                        </wpg:grpSpPr>
                        <wps:wsp>
                          <wps:cNvPr id="21" name="Text Box 87"/>
                          <wps:cNvSpPr txBox="1">
                            <a:spLocks noChangeArrowheads="1"/>
                          </wps:cNvSpPr>
                          <wps:spPr bwMode="auto">
                            <a:xfrm>
                              <a:off x="4117" y="6154"/>
                              <a:ext cx="3600" cy="720"/>
                            </a:xfrm>
                            <a:prstGeom prst="rect">
                              <a:avLst/>
                            </a:prstGeom>
                            <a:solidFill>
                              <a:srgbClr val="FFFFFF"/>
                            </a:solidFill>
                            <a:ln w="19050">
                              <a:solidFill>
                                <a:srgbClr val="800000"/>
                              </a:solidFill>
                              <a:miter lim="800000"/>
                              <a:headEnd/>
                              <a:tailEnd/>
                            </a:ln>
                          </wps:spPr>
                          <wps:txbx>
                            <w:txbxContent>
                              <w:p w:rsidR="00593D34" w:rsidRPr="00EA2F9E" w:rsidRDefault="00593D34" w:rsidP="00593D34">
                                <w:pPr>
                                  <w:jc w:val="center"/>
                                  <w:rPr>
                                    <w:b/>
                                    <w:bCs/>
                                    <w:highlight w:val="red"/>
                                  </w:rPr>
                                </w:pPr>
                                <w:r w:rsidRPr="00EA2F9E">
                                  <w:rPr>
                                    <w:b/>
                                    <w:bCs/>
                                    <w:highlight w:val="red"/>
                                  </w:rPr>
                                  <w:t>Composant "plomberie"</w:t>
                                </w:r>
                              </w:p>
                              <w:p w:rsidR="00593D34" w:rsidRPr="00EA2F9E" w:rsidRDefault="00593D34" w:rsidP="00593D34">
                                <w:pPr>
                                  <w:jc w:val="center"/>
                                </w:pPr>
                                <w:r w:rsidRPr="00EA2F9E">
                                  <w:rPr>
                                    <w:i/>
                                    <w:iCs/>
                                    <w:highlight w:val="red"/>
                                  </w:rPr>
                                  <w:t>500 000 €</w:t>
                                </w:r>
                              </w:p>
                              <w:p w:rsidR="00593D34" w:rsidRDefault="00593D34" w:rsidP="00593D34">
                                <w:pPr>
                                  <w:jc w:val="center"/>
                                </w:pPr>
                              </w:p>
                            </w:txbxContent>
                          </wps:txbx>
                          <wps:bodyPr rot="0" vert="horz" wrap="square" lIns="91440" tIns="45720" rIns="91440" bIns="45720" anchor="t" anchorCtr="0" upright="1">
                            <a:noAutofit/>
                          </wps:bodyPr>
                        </wps:wsp>
                        <wps:wsp>
                          <wps:cNvPr id="22" name="Text Box 88"/>
                          <wps:cNvSpPr txBox="1">
                            <a:spLocks noChangeArrowheads="1"/>
                          </wps:cNvSpPr>
                          <wps:spPr bwMode="auto">
                            <a:xfrm>
                              <a:off x="1057" y="3457"/>
                              <a:ext cx="2880" cy="1080"/>
                            </a:xfrm>
                            <a:prstGeom prst="rect">
                              <a:avLst/>
                            </a:prstGeom>
                            <a:solidFill>
                              <a:srgbClr val="FFFFFF"/>
                            </a:solidFill>
                            <a:ln w="19050">
                              <a:solidFill>
                                <a:srgbClr val="800000"/>
                              </a:solidFill>
                              <a:miter lim="800000"/>
                              <a:headEnd/>
                              <a:tailEnd/>
                            </a:ln>
                          </wps:spPr>
                          <wps:txbx>
                            <w:txbxContent>
                              <w:p w:rsidR="00593D34" w:rsidRDefault="00593D34" w:rsidP="00593D34">
                                <w:pPr>
                                  <w:rPr>
                                    <w:b/>
                                    <w:bCs/>
                                  </w:rPr>
                                </w:pPr>
                                <w:r>
                                  <w:rPr>
                                    <w:b/>
                                    <w:bCs/>
                                  </w:rPr>
                                  <w:t>Atelier 1</w:t>
                                </w:r>
                              </w:p>
                              <w:p w:rsidR="00593D34" w:rsidRDefault="00593D34" w:rsidP="00593D34">
                                <w:r>
                                  <w:t>(</w:t>
                                </w:r>
                                <w:proofErr w:type="gramStart"/>
                                <w:r>
                                  <w:t>robinetterie</w:t>
                                </w:r>
                                <w:proofErr w:type="gramEnd"/>
                                <w:r>
                                  <w:t xml:space="preserve"> et tuyauterie)</w:t>
                                </w:r>
                              </w:p>
                              <w:p w:rsidR="00593D34" w:rsidRDefault="00593D34" w:rsidP="00593D34">
                                <w:pPr>
                                  <w:rPr>
                                    <w:color w:val="800000"/>
                                  </w:rPr>
                                </w:pPr>
                                <w:r>
                                  <w:rPr>
                                    <w:i/>
                                    <w:iCs/>
                                    <w:color w:val="800000"/>
                                  </w:rPr>
                                  <w:t>Non évalué</w:t>
                                </w:r>
                              </w:p>
                            </w:txbxContent>
                          </wps:txbx>
                          <wps:bodyPr rot="0" vert="horz" wrap="square" lIns="91440" tIns="45720" rIns="91440" bIns="45720" anchor="t" anchorCtr="0" upright="1">
                            <a:noAutofit/>
                          </wps:bodyPr>
                        </wps:wsp>
                        <wps:wsp>
                          <wps:cNvPr id="23" name="Text Box 89"/>
                          <wps:cNvSpPr txBox="1">
                            <a:spLocks noChangeArrowheads="1"/>
                          </wps:cNvSpPr>
                          <wps:spPr bwMode="auto">
                            <a:xfrm>
                              <a:off x="2677" y="4177"/>
                              <a:ext cx="2880" cy="1080"/>
                            </a:xfrm>
                            <a:prstGeom prst="rect">
                              <a:avLst/>
                            </a:prstGeom>
                            <a:solidFill>
                              <a:srgbClr val="FFFFFF"/>
                            </a:solidFill>
                            <a:ln w="19050">
                              <a:solidFill>
                                <a:srgbClr val="800000"/>
                              </a:solidFill>
                              <a:miter lim="800000"/>
                              <a:headEnd/>
                              <a:tailEnd/>
                            </a:ln>
                          </wps:spPr>
                          <wps:txbx>
                            <w:txbxContent>
                              <w:p w:rsidR="00593D34" w:rsidRDefault="00593D34" w:rsidP="00593D34">
                                <w:pPr>
                                  <w:rPr>
                                    <w:b/>
                                    <w:bCs/>
                                  </w:rPr>
                                </w:pPr>
                                <w:r>
                                  <w:rPr>
                                    <w:b/>
                                    <w:bCs/>
                                  </w:rPr>
                                  <w:t>Atelier 4</w:t>
                                </w:r>
                              </w:p>
                              <w:p w:rsidR="00593D34" w:rsidRDefault="00593D34" w:rsidP="00593D34">
                                <w:r>
                                  <w:t>(</w:t>
                                </w:r>
                                <w:proofErr w:type="gramStart"/>
                                <w:r>
                                  <w:t>robinetterie</w:t>
                                </w:r>
                                <w:proofErr w:type="gramEnd"/>
                                <w:r>
                                  <w:t xml:space="preserve"> et tuyauterie)</w:t>
                                </w:r>
                              </w:p>
                              <w:p w:rsidR="00593D34" w:rsidRDefault="00593D34" w:rsidP="00593D34">
                                <w:pPr>
                                  <w:rPr>
                                    <w:color w:val="800000"/>
                                  </w:rPr>
                                </w:pPr>
                                <w:r>
                                  <w:rPr>
                                    <w:i/>
                                    <w:iCs/>
                                    <w:color w:val="800000"/>
                                  </w:rPr>
                                  <w:t>Non évalué</w:t>
                                </w:r>
                              </w:p>
                            </w:txbxContent>
                          </wps:txbx>
                          <wps:bodyPr rot="0" vert="horz" wrap="square" lIns="91440" tIns="45720" rIns="91440" bIns="45720" anchor="t" anchorCtr="0" upright="1">
                            <a:noAutofit/>
                          </wps:bodyPr>
                        </wps:wsp>
                        <wps:wsp>
                          <wps:cNvPr id="24" name="Text Box 90"/>
                          <wps:cNvSpPr txBox="1">
                            <a:spLocks noChangeArrowheads="1"/>
                          </wps:cNvSpPr>
                          <wps:spPr bwMode="auto">
                            <a:xfrm>
                              <a:off x="4477" y="3457"/>
                              <a:ext cx="2880" cy="1080"/>
                            </a:xfrm>
                            <a:prstGeom prst="rect">
                              <a:avLst/>
                            </a:prstGeom>
                            <a:solidFill>
                              <a:srgbClr val="FFFFFF"/>
                            </a:solidFill>
                            <a:ln w="19050">
                              <a:solidFill>
                                <a:srgbClr val="800000"/>
                              </a:solidFill>
                              <a:miter lim="800000"/>
                              <a:headEnd/>
                              <a:tailEnd/>
                            </a:ln>
                          </wps:spPr>
                          <wps:txbx>
                            <w:txbxContent>
                              <w:p w:rsidR="00593D34" w:rsidRDefault="00593D34" w:rsidP="00593D34">
                                <w:pPr>
                                  <w:rPr>
                                    <w:b/>
                                    <w:bCs/>
                                  </w:rPr>
                                </w:pPr>
                                <w:r>
                                  <w:rPr>
                                    <w:b/>
                                    <w:bCs/>
                                  </w:rPr>
                                  <w:t>Atelier 2</w:t>
                                </w:r>
                              </w:p>
                              <w:p w:rsidR="00593D34" w:rsidRDefault="00593D34" w:rsidP="00593D34">
                                <w:r>
                                  <w:t>(</w:t>
                                </w:r>
                                <w:proofErr w:type="gramStart"/>
                                <w:r>
                                  <w:t>robinetterie</w:t>
                                </w:r>
                                <w:proofErr w:type="gramEnd"/>
                                <w:r>
                                  <w:t xml:space="preserve"> et tuyauterie)</w:t>
                                </w:r>
                              </w:p>
                              <w:p w:rsidR="00593D34" w:rsidRDefault="00593D34" w:rsidP="00593D34">
                                <w:pPr>
                                  <w:rPr>
                                    <w:i/>
                                    <w:iCs/>
                                    <w:color w:val="800000"/>
                                  </w:rPr>
                                </w:pPr>
                                <w:r>
                                  <w:rPr>
                                    <w:i/>
                                    <w:iCs/>
                                    <w:color w:val="800000"/>
                                  </w:rPr>
                                  <w:t>Non évalué</w:t>
                                </w:r>
                              </w:p>
                            </w:txbxContent>
                          </wps:txbx>
                          <wps:bodyPr rot="0" vert="horz" wrap="square" lIns="91440" tIns="45720" rIns="91440" bIns="45720" anchor="t" anchorCtr="0" upright="1">
                            <a:noAutofit/>
                          </wps:bodyPr>
                        </wps:wsp>
                        <wps:wsp>
                          <wps:cNvPr id="25" name="Text Box 91"/>
                          <wps:cNvSpPr txBox="1">
                            <a:spLocks noChangeArrowheads="1"/>
                          </wps:cNvSpPr>
                          <wps:spPr bwMode="auto">
                            <a:xfrm>
                              <a:off x="6277" y="4177"/>
                              <a:ext cx="2880" cy="1080"/>
                            </a:xfrm>
                            <a:prstGeom prst="rect">
                              <a:avLst/>
                            </a:prstGeom>
                            <a:solidFill>
                              <a:srgbClr val="FFFFFF"/>
                            </a:solidFill>
                            <a:ln w="19050">
                              <a:solidFill>
                                <a:srgbClr val="800000"/>
                              </a:solidFill>
                              <a:miter lim="800000"/>
                              <a:headEnd/>
                              <a:tailEnd/>
                            </a:ln>
                          </wps:spPr>
                          <wps:txbx>
                            <w:txbxContent>
                              <w:p w:rsidR="00593D34" w:rsidRDefault="00593D34" w:rsidP="00593D34">
                                <w:pPr>
                                  <w:rPr>
                                    <w:b/>
                                    <w:bCs/>
                                  </w:rPr>
                                </w:pPr>
                                <w:r>
                                  <w:rPr>
                                    <w:b/>
                                    <w:bCs/>
                                  </w:rPr>
                                  <w:t>Atelier 3</w:t>
                                </w:r>
                              </w:p>
                              <w:p w:rsidR="00593D34" w:rsidRDefault="00593D34" w:rsidP="00593D34">
                                <w:r>
                                  <w:t>(</w:t>
                                </w:r>
                                <w:proofErr w:type="gramStart"/>
                                <w:r>
                                  <w:t>robinetterie</w:t>
                                </w:r>
                                <w:proofErr w:type="gramEnd"/>
                                <w:r>
                                  <w:t xml:space="preserve"> et tuyauterie)</w:t>
                                </w:r>
                              </w:p>
                              <w:p w:rsidR="00593D34" w:rsidRDefault="00593D34" w:rsidP="00593D34">
                                <w:pPr>
                                  <w:rPr>
                                    <w:i/>
                                    <w:iCs/>
                                    <w:color w:val="800000"/>
                                  </w:rPr>
                                </w:pPr>
                                <w:r>
                                  <w:rPr>
                                    <w:i/>
                                    <w:iCs/>
                                    <w:color w:val="800000"/>
                                  </w:rPr>
                                  <w:t>Non évalué</w:t>
                                </w:r>
                              </w:p>
                            </w:txbxContent>
                          </wps:txbx>
                          <wps:bodyPr rot="0" vert="horz" wrap="square" lIns="91440" tIns="45720" rIns="91440" bIns="45720" anchor="t" anchorCtr="0" upright="1">
                            <a:noAutofit/>
                          </wps:bodyPr>
                        </wps:wsp>
                        <wps:wsp>
                          <wps:cNvPr id="26" name="Text Box 92"/>
                          <wps:cNvSpPr txBox="1">
                            <a:spLocks noChangeArrowheads="1"/>
                          </wps:cNvSpPr>
                          <wps:spPr bwMode="auto">
                            <a:xfrm>
                              <a:off x="7897" y="3457"/>
                              <a:ext cx="2880" cy="1080"/>
                            </a:xfrm>
                            <a:prstGeom prst="rect">
                              <a:avLst/>
                            </a:prstGeom>
                            <a:solidFill>
                              <a:srgbClr val="FFFFFF"/>
                            </a:solidFill>
                            <a:ln w="19050">
                              <a:solidFill>
                                <a:srgbClr val="800000"/>
                              </a:solidFill>
                              <a:miter lim="800000"/>
                              <a:headEnd/>
                              <a:tailEnd/>
                            </a:ln>
                          </wps:spPr>
                          <wps:txbx>
                            <w:txbxContent>
                              <w:p w:rsidR="00593D34" w:rsidRDefault="00593D34" w:rsidP="00593D34">
                                <w:pPr>
                                  <w:rPr>
                                    <w:b/>
                                    <w:bCs/>
                                  </w:rPr>
                                </w:pPr>
                                <w:r>
                                  <w:rPr>
                                    <w:b/>
                                    <w:bCs/>
                                  </w:rPr>
                                  <w:t>Service administratif</w:t>
                                </w:r>
                              </w:p>
                              <w:p w:rsidR="00593D34" w:rsidRDefault="00593D34" w:rsidP="00593D34">
                                <w:r>
                                  <w:t>(</w:t>
                                </w:r>
                                <w:proofErr w:type="gramStart"/>
                                <w:r>
                                  <w:t>robinetterie</w:t>
                                </w:r>
                                <w:proofErr w:type="gramEnd"/>
                                <w:r>
                                  <w:t xml:space="preserve"> et tuyauterie)</w:t>
                                </w:r>
                              </w:p>
                              <w:p w:rsidR="00593D34" w:rsidRDefault="00593D34" w:rsidP="00593D34">
                                <w:pPr>
                                  <w:rPr>
                                    <w:color w:val="800000"/>
                                  </w:rPr>
                                </w:pPr>
                                <w:r>
                                  <w:rPr>
                                    <w:i/>
                                    <w:iCs/>
                                    <w:color w:val="800000"/>
                                  </w:rPr>
                                  <w:t>Non évalué</w:t>
                                </w:r>
                              </w:p>
                            </w:txbxContent>
                          </wps:txbx>
                          <wps:bodyPr rot="0" vert="horz" wrap="square" lIns="91440" tIns="45720" rIns="91440" bIns="45720" anchor="t" anchorCtr="0" upright="1">
                            <a:noAutofit/>
                          </wps:bodyPr>
                        </wps:wsp>
                        <wps:wsp>
                          <wps:cNvPr id="27" name="AutoShape 93"/>
                          <wps:cNvSpPr>
                            <a:spLocks/>
                          </wps:cNvSpPr>
                          <wps:spPr bwMode="auto">
                            <a:xfrm rot="-5400000">
                              <a:off x="5827" y="1747"/>
                              <a:ext cx="360" cy="8100"/>
                            </a:xfrm>
                            <a:prstGeom prst="leftBrace">
                              <a:avLst>
                                <a:gd name="adj1" fmla="val 18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61" style="position:absolute;left:0;text-align:left;margin-left:-36pt;margin-top:2.4pt;width:531pt;height:477pt;z-index:251661312" coordorigin="697,877" coordsize="1062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2wwQQAAGQbAAAOAAAAZHJzL2Uyb0RvYy54bWzsWdtu4zYQfS/QfyD07liSdUecRdaXoMC2&#10;XWC3H0Dr3kqiStGxs0X/vcOhbraTNNimDgLYARzJJEecM2dG5OH1h31ZkPuYNzmr5ppxpWskrkIW&#10;5VU61377up54GmkErSJasCqeaw9xo324+fGH610dxCbLWBHFnICRqgl29VzLhKiD6bQJs7ikzRWr&#10;4woaE8ZLKuCWp9OI0x1YL4upqevOdMd4VHMWxk0Dvy5Vo3aD9pMkDsWvSdLEghRzDeYm8Jvj90Z+&#10;T2+uaZByWmd52E6DfscsSppX8NDe1JIKSrY8PzFV5iFnDUvEVcjKKUuSPIzRB/DG0I+8ueNsW6Mv&#10;abBL6x4mgPYIp+82G/5y/5mTPILYQaQqWkKM8LHEsyQ4uzoNoM8dr7/Un7nyEC4/sfCPBpqnx+3y&#10;PlWdyWb3M4vAHt0KhuDsE15KE+A22WMMHvoYxHtBQvjRca2Zq0OoQmhzdNv14QajFGYQSjnO8V2N&#10;QKvnul3Lqh1t6I7ZjvVtCwdOaaCei3Nt5yYdA8I1A6bNf8P0S0brGEPVSLw6TP0O06/Sv49sTzxb&#10;wYrdJKZE7OF3wB8hahS0pGKLjFZpfMs522UxjWB+hhwJXvRDlReNNPJvWJ9g1uH9HGI0qHkj7mJW&#10;Enkx1zjkE06T3n9qhJzN0EUGtmFFHq3zosAbnm4WBSf3FHJvocs/NbaoM6p+tXX4oFcwVnVHmwd2&#10;iors5ppvm7ZC6MlnSGODuXG3MhdQZYq8BNL0nWggcV1VEbJL0LxQ1+BTUbVAS2wVymK/2as86QO4&#10;YdEDQM+ZqipQBeEiY/ybRnZQUeZa8+eW8lgjxU8VhM83LGAkEXhj2a4kKh+3bMYttArB1FwTGlGX&#10;C6HK1rbmeZrBkxRhKnYL6ZXkGA3JDTWrdv7AcJXDyHt1OdBTzuAg5R3Fzf8v5Q1IaMxdwzLa5O2I&#10;6CMgMutnFkzsMOX7cTMArmvrkn48Ull9y5w3jQ7UIedxyqPEPU/OWwagIQulY9hYzGnQgT1zuhIr&#10;UVeJ3FXnV8v5NX5a64+ktOHrtioJB41tIVAVYkhXiOlBt1fN6Zb4Xfa8h5w+w+vLNE+p7Ml4np3K&#10;j+R/R2XT89o3vqHD1YXLfbF5P++nc3B5dspl/024bDqwbpVlGV6BR+/AC5extAxrrb7aXLg82laY&#10;1gmXfax8Z6/LltVyeViXXeoyLMIf2zf01ebC5TGX7VMu40b37Fx2zEtdfuEeWO0ZZIQuXB5z2Tnl&#10;svkmawzXazWyS12WGtVzeg7s19sdzYXLYy7DGlVpQ1JfQnmT+LMOKtCQpHaJMt9YDH6xNKl22BPQ&#10;aFGzG6nCtme2EpFrHS2PQbVQurBn9DrfE6pFESfiI6eh1GRpgHKlvEij1ika/Q46TVIWoPaDQEkM&#10;zwUxUrp32Al2wEOnsVzZmgRydXqJHFoxqX6ilVeQLUH+b9XJZ5VKlHVAj5UTkKsvPHf4y9f9lbfy&#10;rIllOquJpS+Xk9v1wpo4a8O1l7PlYrE0/pboGFaQ5VEUV3Lq3RmIYb1MD29PY9TpRX8KciDUHOg5&#10;T2lC08NpoAoMvnT/0TuUvoeV1XtJ1+HcAUVZPMpBv9pjJ3lWNL7HXsPh2M0/AAAA//8DAFBLAwQU&#10;AAYACAAAACEAf7ohKOAAAAAJAQAADwAAAGRycy9kb3ducmV2LnhtbEyPQU/CQBCF7yb+h82YeINt&#10;UbTUbgkh6omQCCaE29Ad2obubtNd2vLvHU96m5f38uZ92XI0jeip87WzCuJpBIJs4XRtSwXf+49J&#10;AsIHtBobZ0nBjTws8/u7DFPtBvtF/S6UgkusT1FBFUKbSumLigz6qWvJsnd2ncHAsiul7nDgctPI&#10;WRS9SIO15Q8VtrSuqLjsrkbB54DD6il+7zeX8/p23M+3h01MSj0+jKs3EIHG8BeG3/k8HXLedHJX&#10;q71oFExeZ8wSFDwzAfuLRcT6xMc8SUDmmfxPkP8AAAD//wMAUEsBAi0AFAAGAAgAAAAhALaDOJL+&#10;AAAA4QEAABMAAAAAAAAAAAAAAAAAAAAAAFtDb250ZW50X1R5cGVzXS54bWxQSwECLQAUAAYACAAA&#10;ACEAOP0h/9YAAACUAQAACwAAAAAAAAAAAAAAAAAvAQAAX3JlbHMvLnJlbHNQSwECLQAUAAYACAAA&#10;ACEAu3A9sMEEAABkGwAADgAAAAAAAAAAAAAAAAAuAgAAZHJzL2Uyb0RvYy54bWxQSwECLQAUAAYA&#10;CAAAACEAf7ohKOAAAAAJAQAADwAAAAAAAAAAAAAAAAAbBwAAZHJzL2Rvd25yZXYueG1sUEsFBgAA&#10;AAAEAAQA8wAAACgIAAAAAA==&#10;">
                <v:shape id="Text Box 85" o:spid="_x0000_s1062" type="#_x0000_t202" style="position:absolute;left:697;top:877;width:10620;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R+8QA&#10;AADbAAAADwAAAGRycy9kb3ducmV2LnhtbESPQYvCMBCF7wv+hzCCl2VN9SBr1ygqCF5UVj24t9lm&#10;bIvJpDSx1n9vBMHbDO99b95MZq01oqHal44VDPoJCOLM6ZJzBcfD6usbhA/IGo1jUnAnD7Np52OC&#10;qXY3/qVmH3IRQ9inqKAIoUql9FlBFn3fVcRRO7vaYohrnUtd4y2GWyOHSTKSFkuOFwqsaFlQdtlf&#10;bazx6U9mOA4l/Vfb3WmxuTbmb6tUr9vOf0AEasPb/KLXOnJjeP4SB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EfvEAAAA2wAAAA8AAAAAAAAAAAAAAAAAmAIAAGRycy9k&#10;b3ducmV2LnhtbFBLBQYAAAAABAAEAPUAAACJAwAAAAA=&#10;" fillcolor="silver">
                  <v:fill opacity="32896f"/>
                  <v:textbox>
                    <w:txbxContent>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 w:rsidR="00593D34" w:rsidRDefault="00593D34" w:rsidP="00593D34">
                        <w:pPr>
                          <w:ind w:firstLine="540"/>
                        </w:pPr>
                        <w:r>
                          <w:tab/>
                        </w:r>
                        <w:r>
                          <w:tab/>
                        </w:r>
                        <w:r>
                          <w:tab/>
                        </w:r>
                        <w:r>
                          <w:tab/>
                        </w:r>
                        <w:r>
                          <w:tab/>
                        </w:r>
                        <w:r w:rsidRPr="00407D80">
                          <w:rPr>
                            <w:b/>
                            <w:bCs/>
                            <w:highlight w:val="darkCyan"/>
                            <w:u w:val="single"/>
                          </w:rPr>
                          <w:t>Valeur entrée</w:t>
                        </w:r>
                        <w:r>
                          <w:tab/>
                        </w:r>
                        <w:r>
                          <w:tab/>
                        </w:r>
                        <w:r>
                          <w:tab/>
                        </w:r>
                        <w:r w:rsidRPr="00407D80">
                          <w:rPr>
                            <w:b/>
                            <w:bCs/>
                            <w:highlight w:val="darkCyan"/>
                            <w:u w:val="single"/>
                          </w:rPr>
                          <w:t>Valeur sortie</w:t>
                        </w:r>
                      </w:p>
                      <w:p w:rsidR="00593D34" w:rsidRDefault="00593D34" w:rsidP="00593D34">
                        <w:pPr>
                          <w:ind w:firstLine="540"/>
                        </w:pPr>
                      </w:p>
                      <w:p w:rsidR="00593D34" w:rsidRDefault="00593D34" w:rsidP="00593D34">
                        <w:pPr>
                          <w:ind w:firstLine="540"/>
                        </w:pPr>
                        <w:r w:rsidRPr="00407D80">
                          <w:rPr>
                            <w:b/>
                          </w:rPr>
                          <w:t>Travaux en 2007</w:t>
                        </w:r>
                        <w:r>
                          <w:tab/>
                        </w:r>
                        <w:r>
                          <w:tab/>
                          <w:t>100 000 €</w:t>
                        </w:r>
                        <w:r>
                          <w:tab/>
                        </w:r>
                        <w:r>
                          <w:tab/>
                        </w:r>
                        <w:r>
                          <w:tab/>
                          <w:t>100 000 €</w:t>
                        </w:r>
                      </w:p>
                      <w:p w:rsidR="00593D34" w:rsidRPr="00407D80" w:rsidRDefault="00593D34" w:rsidP="00593D34">
                        <w:pPr>
                          <w:numPr>
                            <w:ilvl w:val="0"/>
                            <w:numId w:val="16"/>
                          </w:numPr>
                          <w:rPr>
                            <w:highlight w:val="lightGray"/>
                          </w:rPr>
                        </w:pPr>
                        <w:r w:rsidRPr="00407D80">
                          <w:rPr>
                            <w:highlight w:val="lightGray"/>
                          </w:rPr>
                          <w:t>Atelier 1 (robinetterie)</w:t>
                        </w:r>
                      </w:p>
                      <w:p w:rsidR="00593D34" w:rsidRDefault="00593D34" w:rsidP="00593D34">
                        <w:pPr>
                          <w:numPr>
                            <w:ilvl w:val="0"/>
                            <w:numId w:val="16"/>
                          </w:numPr>
                        </w:pPr>
                        <w:r w:rsidRPr="00407D80">
                          <w:rPr>
                            <w:highlight w:val="lightGray"/>
                          </w:rPr>
                          <w:t>Atelier 2 (robinetterie</w:t>
                        </w:r>
                        <w:r>
                          <w:t>)</w:t>
                        </w:r>
                      </w:p>
                      <w:p w:rsidR="00593D34" w:rsidRDefault="00593D34" w:rsidP="00593D34">
                        <w:pPr>
                          <w:ind w:firstLine="540"/>
                        </w:pPr>
                      </w:p>
                      <w:p w:rsidR="00593D34" w:rsidRDefault="00593D34" w:rsidP="00593D34">
                        <w:pPr>
                          <w:ind w:firstLine="540"/>
                        </w:pPr>
                        <w:r w:rsidRPr="00407D80">
                          <w:rPr>
                            <w:b/>
                          </w:rPr>
                          <w:t>Travaux en 2010</w:t>
                        </w:r>
                        <w:r>
                          <w:tab/>
                        </w:r>
                        <w:r>
                          <w:tab/>
                          <w:t>250 000 €</w:t>
                        </w:r>
                        <w:r>
                          <w:tab/>
                        </w:r>
                        <w:r>
                          <w:tab/>
                        </w:r>
                        <w:r>
                          <w:tab/>
                          <w:t>250 000 €</w:t>
                        </w:r>
                      </w:p>
                      <w:p w:rsidR="00593D34" w:rsidRPr="00407D80" w:rsidRDefault="00593D34" w:rsidP="00593D34">
                        <w:pPr>
                          <w:numPr>
                            <w:ilvl w:val="0"/>
                            <w:numId w:val="16"/>
                          </w:numPr>
                          <w:rPr>
                            <w:highlight w:val="lightGray"/>
                          </w:rPr>
                        </w:pPr>
                        <w:r w:rsidRPr="00407D80">
                          <w:rPr>
                            <w:highlight w:val="lightGray"/>
                          </w:rPr>
                          <w:t>Atelier 1 (tuyauterie)</w:t>
                        </w:r>
                      </w:p>
                      <w:p w:rsidR="00593D34" w:rsidRPr="00407D80" w:rsidRDefault="00593D34" w:rsidP="00593D34">
                        <w:pPr>
                          <w:numPr>
                            <w:ilvl w:val="0"/>
                            <w:numId w:val="16"/>
                          </w:numPr>
                          <w:rPr>
                            <w:highlight w:val="lightGray"/>
                          </w:rPr>
                        </w:pPr>
                        <w:r w:rsidRPr="00407D80">
                          <w:rPr>
                            <w:highlight w:val="lightGray"/>
                          </w:rPr>
                          <w:t>Atelier 3 (tuyauterie)</w:t>
                        </w:r>
                      </w:p>
                      <w:p w:rsidR="00593D34" w:rsidRPr="00407D80" w:rsidRDefault="00593D34" w:rsidP="00593D34">
                        <w:pPr>
                          <w:numPr>
                            <w:ilvl w:val="0"/>
                            <w:numId w:val="16"/>
                          </w:numPr>
                          <w:rPr>
                            <w:highlight w:val="lightGray"/>
                          </w:rPr>
                        </w:pPr>
                        <w:r w:rsidRPr="00407D80">
                          <w:rPr>
                            <w:highlight w:val="lightGray"/>
                          </w:rPr>
                          <w:t xml:space="preserve">Service administratif </w:t>
                        </w:r>
                      </w:p>
                      <w:p w:rsidR="00593D34" w:rsidRDefault="00593D34" w:rsidP="00593D34">
                        <w:pPr>
                          <w:ind w:left="1080"/>
                        </w:pPr>
                        <w:r w:rsidRPr="00407D80">
                          <w:rPr>
                            <w:highlight w:val="lightGray"/>
                          </w:rPr>
                          <w:t>(tuyauterie et robinetterie</w:t>
                        </w:r>
                        <w:r>
                          <w:t>)</w:t>
                        </w:r>
                      </w:p>
                      <w:p w:rsidR="00593D34" w:rsidRDefault="00593D34" w:rsidP="00593D34">
                        <w:pPr>
                          <w:ind w:firstLine="540"/>
                        </w:pPr>
                      </w:p>
                      <w:p w:rsidR="00593D34" w:rsidRDefault="00593D34" w:rsidP="00593D34">
                        <w:pPr>
                          <w:ind w:firstLine="540"/>
                        </w:pPr>
                        <w:r w:rsidRPr="00407D80">
                          <w:rPr>
                            <w:b/>
                          </w:rPr>
                          <w:t>Travaux en 2012</w:t>
                        </w:r>
                        <w:r>
                          <w:tab/>
                        </w:r>
                        <w:r>
                          <w:tab/>
                          <w:t>150 000 €</w:t>
                        </w:r>
                        <w:r>
                          <w:tab/>
                        </w:r>
                        <w:r>
                          <w:tab/>
                        </w:r>
                        <w:r>
                          <w:tab/>
                          <w:t>150 000 €</w:t>
                        </w:r>
                      </w:p>
                      <w:p w:rsidR="00593D34" w:rsidRPr="00407D80" w:rsidRDefault="00593D34" w:rsidP="00593D34">
                        <w:pPr>
                          <w:numPr>
                            <w:ilvl w:val="0"/>
                            <w:numId w:val="16"/>
                          </w:numPr>
                          <w:rPr>
                            <w:highlight w:val="lightGray"/>
                          </w:rPr>
                        </w:pPr>
                        <w:r w:rsidRPr="00407D80">
                          <w:rPr>
                            <w:highlight w:val="lightGray"/>
                          </w:rPr>
                          <w:t>Atelier 2 (tuyauterie)</w:t>
                        </w:r>
                      </w:p>
                      <w:p w:rsidR="00593D34" w:rsidRPr="00407D80" w:rsidRDefault="00593D34" w:rsidP="00593D34">
                        <w:pPr>
                          <w:numPr>
                            <w:ilvl w:val="0"/>
                            <w:numId w:val="16"/>
                          </w:numPr>
                          <w:rPr>
                            <w:highlight w:val="lightGray"/>
                          </w:rPr>
                        </w:pPr>
                        <w:r w:rsidRPr="00407D80">
                          <w:rPr>
                            <w:highlight w:val="lightGray"/>
                          </w:rPr>
                          <w:t>Atelier 3 (robinetterie)</w:t>
                        </w:r>
                      </w:p>
                      <w:p w:rsidR="00593D34" w:rsidRDefault="00593D34" w:rsidP="00593D34">
                        <w:pPr>
                          <w:ind w:left="3000" w:firstLine="540"/>
                        </w:pPr>
                        <w:r>
                          <w:t>------------</w:t>
                        </w:r>
                        <w:r>
                          <w:tab/>
                        </w:r>
                        <w:r>
                          <w:tab/>
                        </w:r>
                        <w:r>
                          <w:tab/>
                          <w:t>------------</w:t>
                        </w:r>
                      </w:p>
                      <w:p w:rsidR="00593D34" w:rsidRDefault="00593D34" w:rsidP="00593D34">
                        <w:pPr>
                          <w:ind w:firstLine="540"/>
                          <w:rPr>
                            <w:b/>
                            <w:bCs/>
                          </w:rPr>
                        </w:pPr>
                        <w:r>
                          <w:rPr>
                            <w:b/>
                            <w:bCs/>
                          </w:rPr>
                          <w:t>Totaux</w:t>
                        </w:r>
                        <w:r>
                          <w:rPr>
                            <w:b/>
                            <w:bCs/>
                          </w:rPr>
                          <w:tab/>
                        </w:r>
                        <w:r>
                          <w:rPr>
                            <w:b/>
                            <w:bCs/>
                          </w:rPr>
                          <w:tab/>
                        </w:r>
                        <w:r>
                          <w:rPr>
                            <w:b/>
                            <w:bCs/>
                          </w:rPr>
                          <w:tab/>
                        </w:r>
                        <w:r>
                          <w:rPr>
                            <w:b/>
                            <w:bCs/>
                          </w:rPr>
                          <w:tab/>
                        </w:r>
                        <w:r w:rsidRPr="00407D80">
                          <w:rPr>
                            <w:b/>
                            <w:bCs/>
                            <w:highlight w:val="red"/>
                          </w:rPr>
                          <w:t>500 000 €</w:t>
                        </w:r>
                        <w:r>
                          <w:rPr>
                            <w:b/>
                            <w:bCs/>
                          </w:rPr>
                          <w:tab/>
                        </w:r>
                        <w:r>
                          <w:rPr>
                            <w:b/>
                            <w:bCs/>
                          </w:rPr>
                          <w:tab/>
                        </w:r>
                        <w:r>
                          <w:rPr>
                            <w:b/>
                            <w:bCs/>
                          </w:rPr>
                          <w:tab/>
                        </w:r>
                        <w:r w:rsidRPr="00407D80">
                          <w:rPr>
                            <w:b/>
                            <w:bCs/>
                            <w:highlight w:val="red"/>
                          </w:rPr>
                          <w:t>500 000 €</w:t>
                        </w:r>
                      </w:p>
                      <w:p w:rsidR="00593D34" w:rsidRDefault="00593D34" w:rsidP="00593D34"/>
                    </w:txbxContent>
                  </v:textbox>
                </v:shape>
                <v:group id="Group 86" o:spid="_x0000_s1063" style="position:absolute;left:1057;top:1417;width:9720;height:3420" coordorigin="1057,3457" coordsize="9720,3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87" o:spid="_x0000_s1064" type="#_x0000_t202" style="position:absolute;left:4117;top:615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uacIA&#10;AADbAAAADwAAAGRycy9kb3ducmV2LnhtbESP3YrCMBSE7xd8h3CEvVtTvRCpTcUfRL3YFX8e4NAc&#10;22BzUppYu29vFha8HGbmGyZb9LYWHbXeOFYwHiUgiAunDZcKrpft1wyED8gaa8ek4Jc8LPLBR4ap&#10;dk8+UXcOpYgQ9ikqqEJoUil9UZFFP3INcfRurrUYomxLqVt8Rrit5SRJptKi4bhQYUPrior7+WEV&#10;GONm3wc8mgfS5vpz0d2uW92U+hz2yzmIQH14h//be61gMoa/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S5pwgAAANsAAAAPAAAAAAAAAAAAAAAAAJgCAABkcnMvZG93&#10;bnJldi54bWxQSwUGAAAAAAQABAD1AAAAhwMAAAAA&#10;" strokecolor="maroon" strokeweight="1.5pt">
                    <v:textbox>
                      <w:txbxContent>
                        <w:p w:rsidR="00593D34" w:rsidRPr="00EA2F9E" w:rsidRDefault="00593D34" w:rsidP="00593D34">
                          <w:pPr>
                            <w:jc w:val="center"/>
                            <w:rPr>
                              <w:b/>
                              <w:bCs/>
                              <w:highlight w:val="red"/>
                            </w:rPr>
                          </w:pPr>
                          <w:r w:rsidRPr="00EA2F9E">
                            <w:rPr>
                              <w:b/>
                              <w:bCs/>
                              <w:highlight w:val="red"/>
                            </w:rPr>
                            <w:t>Composant "plomberie"</w:t>
                          </w:r>
                        </w:p>
                        <w:p w:rsidR="00593D34" w:rsidRPr="00EA2F9E" w:rsidRDefault="00593D34" w:rsidP="00593D34">
                          <w:pPr>
                            <w:jc w:val="center"/>
                          </w:pPr>
                          <w:r w:rsidRPr="00EA2F9E">
                            <w:rPr>
                              <w:i/>
                              <w:iCs/>
                              <w:highlight w:val="red"/>
                            </w:rPr>
                            <w:t>500 000 €</w:t>
                          </w:r>
                        </w:p>
                        <w:p w:rsidR="00593D34" w:rsidRDefault="00593D34" w:rsidP="00593D34">
                          <w:pPr>
                            <w:jc w:val="center"/>
                          </w:pPr>
                        </w:p>
                      </w:txbxContent>
                    </v:textbox>
                  </v:shape>
                  <v:shape id="Text Box 88" o:spid="_x0000_s1065" type="#_x0000_t202" style="position:absolute;left:1057;top:3457;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wHsMA&#10;AADbAAAADwAAAGRycy9kb3ducmV2LnhtbESPzWrDMBCE74W8g9hAbo0cH4pxooS2obQ9JCU/D7BY&#10;G1vUWhlLkZ23rwKBHoeZ+YZZbUbbiki9N44VLOYZCOLKacO1gvPp47kA4QOyxtYxKbiRh8168rTC&#10;UruBDxSPoRYJwr5EBU0IXSmlrxqy6OeuI07exfUWQ5J9LXWPQ4LbVuZZ9iItGk4LDXb03lD1e7xa&#10;Bca4YveNP+aKtD3vTzp+xreLUrPp+LoEEWgM/+FH+0sryHO4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ewHsMAAADbAAAADwAAAAAAAAAAAAAAAACYAgAAZHJzL2Rv&#10;d25yZXYueG1sUEsFBgAAAAAEAAQA9QAAAIgDAAAAAA==&#10;" strokecolor="maroon" strokeweight="1.5pt">
                    <v:textbox>
                      <w:txbxContent>
                        <w:p w:rsidR="00593D34" w:rsidRDefault="00593D34" w:rsidP="00593D34">
                          <w:pPr>
                            <w:rPr>
                              <w:b/>
                              <w:bCs/>
                            </w:rPr>
                          </w:pPr>
                          <w:r>
                            <w:rPr>
                              <w:b/>
                              <w:bCs/>
                            </w:rPr>
                            <w:t>Atelier 1</w:t>
                          </w:r>
                        </w:p>
                        <w:p w:rsidR="00593D34" w:rsidRDefault="00593D34" w:rsidP="00593D34">
                          <w:r>
                            <w:t>(robinetterie et tuyauterie)</w:t>
                          </w:r>
                        </w:p>
                        <w:p w:rsidR="00593D34" w:rsidRDefault="00593D34" w:rsidP="00593D34">
                          <w:pPr>
                            <w:rPr>
                              <w:color w:val="800000"/>
                            </w:rPr>
                          </w:pPr>
                          <w:r>
                            <w:rPr>
                              <w:i/>
                              <w:iCs/>
                              <w:color w:val="800000"/>
                            </w:rPr>
                            <w:t>Non évalué</w:t>
                          </w:r>
                        </w:p>
                      </w:txbxContent>
                    </v:textbox>
                  </v:shape>
                  <v:shape id="Text Box 89" o:spid="_x0000_s1066" type="#_x0000_t202" style="position:absolute;left:2677;top:4177;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hcIA&#10;AADbAAAADwAAAGRycy9kb3ducmV2LnhtbESP3YrCMBSE7wXfIRzBO01VWKQaxR+WXS9WsfoAh+bY&#10;BpuT0sTafXuzsODlMDPfMMt1ZyvRUuONYwWTcQKCOHfacKHgevkczUH4gKyxckwKfsnDetXvLTHV&#10;7slnarNQiAhhn6KCMoQ6ldLnJVn0Y1cTR+/mGoshyqaQusFnhNtKTpPkQ1o0HBdKrGlXUn7PHlaB&#10;MW7+c8CTeSDtr8eLbr/a7U2p4aDbLEAE6sI7/N/+1gqmM/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xWFwgAAANsAAAAPAAAAAAAAAAAAAAAAAJgCAABkcnMvZG93&#10;bnJldi54bWxQSwUGAAAAAAQABAD1AAAAhwMAAAAA&#10;" strokecolor="maroon" strokeweight="1.5pt">
                    <v:textbox>
                      <w:txbxContent>
                        <w:p w:rsidR="00593D34" w:rsidRDefault="00593D34" w:rsidP="00593D34">
                          <w:pPr>
                            <w:rPr>
                              <w:b/>
                              <w:bCs/>
                            </w:rPr>
                          </w:pPr>
                          <w:r>
                            <w:rPr>
                              <w:b/>
                              <w:bCs/>
                            </w:rPr>
                            <w:t>Atelier 4</w:t>
                          </w:r>
                        </w:p>
                        <w:p w:rsidR="00593D34" w:rsidRDefault="00593D34" w:rsidP="00593D34">
                          <w:r>
                            <w:t>(robinetterie et tuyauterie)</w:t>
                          </w:r>
                        </w:p>
                        <w:p w:rsidR="00593D34" w:rsidRDefault="00593D34" w:rsidP="00593D34">
                          <w:pPr>
                            <w:rPr>
                              <w:color w:val="800000"/>
                            </w:rPr>
                          </w:pPr>
                          <w:r>
                            <w:rPr>
                              <w:i/>
                              <w:iCs/>
                              <w:color w:val="800000"/>
                            </w:rPr>
                            <w:t>Non évalué</w:t>
                          </w:r>
                        </w:p>
                      </w:txbxContent>
                    </v:textbox>
                  </v:shape>
                  <v:shape id="Text Box 90" o:spid="_x0000_s1067" type="#_x0000_t202" style="position:absolute;left:4477;top:3457;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N8cIA&#10;AADbAAAADwAAAGRycy9kb3ducmV2LnhtbESP3YrCMBSE7wXfIRzBO00VWaQaxR+WXS9WsfoAh+bY&#10;BpuT0sTafXuzsODlMDPfMMt1ZyvRUuONYwWTcQKCOHfacKHgevkczUH4gKyxckwKfsnDetXvLTHV&#10;7slnarNQiAhhn6KCMoQ6ldLnJVn0Y1cTR+/mGoshyqaQusFnhNtKTpPkQ1o0HBdKrGlXUn7PHlaB&#10;MW7+c8CTeSDtr8eLbr/a7U2p4aDbLEAE6sI7/N/+1gqmM/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8o3xwgAAANsAAAAPAAAAAAAAAAAAAAAAAJgCAABkcnMvZG93&#10;bnJldi54bWxQSwUGAAAAAAQABAD1AAAAhwMAAAAA&#10;" strokecolor="maroon" strokeweight="1.5pt">
                    <v:textbox>
                      <w:txbxContent>
                        <w:p w:rsidR="00593D34" w:rsidRDefault="00593D34" w:rsidP="00593D34">
                          <w:pPr>
                            <w:rPr>
                              <w:b/>
                              <w:bCs/>
                            </w:rPr>
                          </w:pPr>
                          <w:r>
                            <w:rPr>
                              <w:b/>
                              <w:bCs/>
                            </w:rPr>
                            <w:t>Atelier 2</w:t>
                          </w:r>
                        </w:p>
                        <w:p w:rsidR="00593D34" w:rsidRDefault="00593D34" w:rsidP="00593D34">
                          <w:r>
                            <w:t>(robinetterie et tuyauterie)</w:t>
                          </w:r>
                        </w:p>
                        <w:p w:rsidR="00593D34" w:rsidRDefault="00593D34" w:rsidP="00593D34">
                          <w:pPr>
                            <w:rPr>
                              <w:i/>
                              <w:iCs/>
                              <w:color w:val="800000"/>
                            </w:rPr>
                          </w:pPr>
                          <w:r>
                            <w:rPr>
                              <w:i/>
                              <w:iCs/>
                              <w:color w:val="800000"/>
                            </w:rPr>
                            <w:t>Non évalué</w:t>
                          </w:r>
                        </w:p>
                      </w:txbxContent>
                    </v:textbox>
                  </v:shape>
                  <v:shape id="Text Box 91" o:spid="_x0000_s1068" type="#_x0000_t202" style="position:absolute;left:6277;top:4177;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4oasIA&#10;AADbAAAADwAAAGRycy9kb3ducmV2LnhtbESP3YrCMBSE7wXfIRzBO00VXKQaxR+WXS9WsfoAh+bY&#10;BpuT0sTafXuzsODlMDPfMMt1ZyvRUuONYwWTcQKCOHfacKHgevkczUH4gKyxckwKfsnDetXvLTHV&#10;7slnarNQiAhhn6KCMoQ6ldLnJVn0Y1cTR+/mGoshyqaQusFnhNtKTpPkQ1o0HBdKrGlXUn7PHlaB&#10;MW7+c8CTeSDtr8eLbr/a7U2p4aDbLEAE6sI7/N/+1gqmM/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ihqwgAAANsAAAAPAAAAAAAAAAAAAAAAAJgCAABkcnMvZG93&#10;bnJldi54bWxQSwUGAAAAAAQABAD1AAAAhwMAAAAA&#10;" strokecolor="maroon" strokeweight="1.5pt">
                    <v:textbox>
                      <w:txbxContent>
                        <w:p w:rsidR="00593D34" w:rsidRDefault="00593D34" w:rsidP="00593D34">
                          <w:pPr>
                            <w:rPr>
                              <w:b/>
                              <w:bCs/>
                            </w:rPr>
                          </w:pPr>
                          <w:r>
                            <w:rPr>
                              <w:b/>
                              <w:bCs/>
                            </w:rPr>
                            <w:t>Atelier 3</w:t>
                          </w:r>
                        </w:p>
                        <w:p w:rsidR="00593D34" w:rsidRDefault="00593D34" w:rsidP="00593D34">
                          <w:r>
                            <w:t>(robinetterie et tuyauterie)</w:t>
                          </w:r>
                        </w:p>
                        <w:p w:rsidR="00593D34" w:rsidRDefault="00593D34" w:rsidP="00593D34">
                          <w:pPr>
                            <w:rPr>
                              <w:i/>
                              <w:iCs/>
                              <w:color w:val="800000"/>
                            </w:rPr>
                          </w:pPr>
                          <w:r>
                            <w:rPr>
                              <w:i/>
                              <w:iCs/>
                              <w:color w:val="800000"/>
                            </w:rPr>
                            <w:t>Non évalué</w:t>
                          </w:r>
                        </w:p>
                      </w:txbxContent>
                    </v:textbox>
                  </v:shape>
                  <v:shape id="Text Box 92" o:spid="_x0000_s1069" type="#_x0000_t202" style="position:absolute;left:7897;top:3457;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y2HcMA&#10;AADbAAAADwAAAGRycy9kb3ducmV2LnhtbESPzWrDMBCE74G8g9hAb4lcH0xwLIe0pbQ9tCE/D7BY&#10;G1vUWhlL/unbV4VCjsPMfMMU+9m2YqTeG8cKHjcJCOLKacO1guvldb0F4QOyxtYxKfghD/tyuSgw&#10;127iE43nUIsIYZ+jgiaELpfSVw1Z9BvXEUfv5nqLIcq+lrrHKcJtK9MkyaRFw3GhwY6eG6q+z4NV&#10;YIzbfn7g0QxIL9evix7fxqebUg+r+bADEWgO9/B/+10rSD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y2HcMAAADbAAAADwAAAAAAAAAAAAAAAACYAgAAZHJzL2Rv&#10;d25yZXYueG1sUEsFBgAAAAAEAAQA9QAAAIgDAAAAAA==&#10;" strokecolor="maroon" strokeweight="1.5pt">
                    <v:textbox>
                      <w:txbxContent>
                        <w:p w:rsidR="00593D34" w:rsidRDefault="00593D34" w:rsidP="00593D34">
                          <w:pPr>
                            <w:rPr>
                              <w:b/>
                              <w:bCs/>
                            </w:rPr>
                          </w:pPr>
                          <w:r>
                            <w:rPr>
                              <w:b/>
                              <w:bCs/>
                            </w:rPr>
                            <w:t>Service administratif</w:t>
                          </w:r>
                        </w:p>
                        <w:p w:rsidR="00593D34" w:rsidRDefault="00593D34" w:rsidP="00593D34">
                          <w:r>
                            <w:t>(robinetterie et tuyauterie)</w:t>
                          </w:r>
                        </w:p>
                        <w:p w:rsidR="00593D34" w:rsidRDefault="00593D34" w:rsidP="00593D34">
                          <w:pPr>
                            <w:rPr>
                              <w:color w:val="800000"/>
                            </w:rPr>
                          </w:pPr>
                          <w:r>
                            <w:rPr>
                              <w:i/>
                              <w:iCs/>
                              <w:color w:val="800000"/>
                            </w:rPr>
                            <w:t>Non évalué</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3" o:spid="_x0000_s1070" type="#_x0000_t87" style="position:absolute;left:5827;top:1747;width:360;height:81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QqMIA&#10;AADbAAAADwAAAGRycy9kb3ducmV2LnhtbESPQUvDQBSE74L/YXmCN/tiC63EbosIpT02sYjHx+4z&#10;iWbfhuymif++Wyh4HGbmG2a9nVyrztyHxouG51kGisV420il4fSxe3oBFSKJpdYLa/jjANvN/d2a&#10;cutHKfhcxkoliIScNNQxdjliMDU7CjPfsSTv2/eOYpJ9hbanMcFdi/MsW6KjRtJCTR2/12x+y8Fp&#10;WA6mwPJzNMVPu0f0K/5aHAetHx+mt1dQkaf4H761D1bDfAXXL+kH4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lCowgAAANsAAAAPAAAAAAAAAAAAAAAAAJgCAABkcnMvZG93&#10;bnJldi54bWxQSwUGAAAAAAQABAD1AAAAhwMAAAAA&#10;"/>
                </v:group>
              </v:group>
            </w:pict>
          </mc:Fallback>
        </mc:AlternateContent>
      </w: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spacing w:line="360" w:lineRule="auto"/>
        <w:ind w:firstLine="540"/>
        <w:jc w:val="both"/>
      </w:pPr>
      <w:r w:rsidRPr="00421D6F">
        <w:rPr>
          <w:highlight w:val="red"/>
        </w:rPr>
        <w:t>On constate donc que la valeur à l'actif est toujours la même</w:t>
      </w:r>
      <w:r w:rsidRPr="00421D6F">
        <w:t xml:space="preserve"> </w:t>
      </w:r>
      <w:r w:rsidRPr="00421D6F">
        <w:rPr>
          <w:highlight w:val="darkCyan"/>
        </w:rPr>
        <w:t>or, l'atelier 4 n'a fait l'objet d'aucuns travaux. La valeur de la plomberie de cet atelier a donc disparu des comptes.</w:t>
      </w:r>
    </w:p>
    <w:p w:rsidR="00593D34" w:rsidRPr="00421D6F" w:rsidRDefault="00593D34" w:rsidP="00593D34">
      <w:pPr>
        <w:spacing w:line="360" w:lineRule="auto"/>
        <w:ind w:firstLine="540"/>
        <w:jc w:val="both"/>
      </w:pPr>
      <w:r w:rsidRPr="00421D6F">
        <w:t>En tout état de cause, cette méthode simplifiée ne paraît pas viable à moyen terme, d'autant plus si un suivi précis et détaillé des sous-composants n'est pas mis en place.</w:t>
      </w:r>
    </w:p>
    <w:p w:rsidR="00593D34" w:rsidRPr="00421D6F" w:rsidRDefault="00593D34" w:rsidP="00593D34">
      <w:pPr>
        <w:pStyle w:val="Header"/>
        <w:tabs>
          <w:tab w:val="clear" w:pos="4536"/>
          <w:tab w:val="clear" w:pos="9072"/>
        </w:tabs>
        <w:autoSpaceDE w:val="0"/>
        <w:autoSpaceDN w:val="0"/>
        <w:adjustRightInd w:val="0"/>
        <w:spacing w:line="360" w:lineRule="auto"/>
        <w:ind w:left="540"/>
        <w:jc w:val="both"/>
      </w:pPr>
      <w:r w:rsidRPr="00421D6F">
        <w:t>Or, nous l'aborderons plus en détail dans la partie 3, un tel suivi n'est pas facile à mettre en œuvre.</w:t>
      </w:r>
    </w:p>
    <w:p w:rsidR="00593D34" w:rsidRPr="00421D6F" w:rsidRDefault="00593D34" w:rsidP="00593D34">
      <w:pPr>
        <w:pStyle w:val="Header"/>
        <w:tabs>
          <w:tab w:val="clear" w:pos="4536"/>
          <w:tab w:val="clear" w:pos="9072"/>
        </w:tabs>
        <w:autoSpaceDE w:val="0"/>
        <w:autoSpaceDN w:val="0"/>
        <w:adjustRightInd w:val="0"/>
        <w:spacing w:line="360" w:lineRule="auto"/>
        <w:ind w:left="540"/>
        <w:jc w:val="both"/>
        <w:sectPr w:rsidR="00593D34" w:rsidRPr="00421D6F">
          <w:footerReference w:type="default" r:id="rId14"/>
          <w:pgSz w:w="11906" w:h="16838"/>
          <w:pgMar w:top="1701" w:right="1418" w:bottom="1701" w:left="1418" w:header="709" w:footer="709" w:gutter="0"/>
          <w:cols w:space="708"/>
          <w:docGrid w:linePitch="360"/>
        </w:sect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 w:rsidR="00593D34" w:rsidRPr="00421D6F" w:rsidRDefault="00593D34" w:rsidP="00593D34">
      <w:pPr>
        <w:pStyle w:val="Heading5"/>
        <w:spacing w:line="360" w:lineRule="auto"/>
        <w:jc w:val="center"/>
        <w:rPr>
          <w:smallCaps/>
          <w:sz w:val="24"/>
        </w:rPr>
      </w:pPr>
      <w:r w:rsidRPr="00421D6F">
        <w:rPr>
          <w:smallCaps/>
          <w:sz w:val="24"/>
        </w:rPr>
        <w:t>Un virage comptable qu'il convient d'optimiser malgré de nombreuses incertitudes.</w:t>
      </w:r>
    </w:p>
    <w:p w:rsidR="00593D34" w:rsidRPr="00421D6F" w:rsidRDefault="00593D34" w:rsidP="00593D34"/>
    <w:p w:rsidR="00593D34" w:rsidRPr="00421D6F" w:rsidRDefault="00593D34" w:rsidP="00593D34">
      <w:pPr>
        <w:spacing w:line="360" w:lineRule="auto"/>
        <w:rPr>
          <w:b/>
          <w:bCs/>
          <w:color w:val="800000"/>
        </w:rPr>
        <w:sectPr w:rsidR="00593D34" w:rsidRPr="00421D6F">
          <w:headerReference w:type="default" r:id="rId15"/>
          <w:footerReference w:type="default" r:id="rId16"/>
          <w:pgSz w:w="16838" w:h="11906" w:orient="landscape" w:code="9"/>
          <w:pgMar w:top="1418" w:right="1701" w:bottom="1418" w:left="1701" w:header="709" w:footer="709" w:gutter="0"/>
          <w:cols w:space="708"/>
          <w:docGrid w:linePitch="360"/>
        </w:sectPr>
      </w:pPr>
    </w:p>
    <w:p w:rsidR="00593D34" w:rsidRPr="00421D6F" w:rsidRDefault="00593D34" w:rsidP="00593D34">
      <w:pPr>
        <w:pStyle w:val="BodyTextIndent3"/>
        <w:autoSpaceDE/>
        <w:autoSpaceDN/>
        <w:adjustRightInd/>
        <w:spacing w:line="360" w:lineRule="auto"/>
        <w:jc w:val="both"/>
        <w:rPr>
          <w:szCs w:val="24"/>
        </w:rPr>
      </w:pPr>
      <w:r w:rsidRPr="00421D6F">
        <w:rPr>
          <w:szCs w:val="24"/>
        </w:rPr>
        <w:lastRenderedPageBreak/>
        <w:t xml:space="preserve">L'application des méthodes définies en première partie a entraîné des interrogations de différents types mais aussi des impossibilités structurelles qui cantonnent les entreprises les plus faibles financièrement à une analyse qui manque de rigueur. </w:t>
      </w:r>
    </w:p>
    <w:p w:rsidR="00593D34" w:rsidRPr="00421D6F" w:rsidRDefault="00593D34" w:rsidP="00593D34">
      <w:pPr>
        <w:pStyle w:val="BodyTextIndent3"/>
        <w:autoSpaceDE/>
        <w:autoSpaceDN/>
        <w:adjustRightInd/>
        <w:spacing w:line="360" w:lineRule="auto"/>
        <w:jc w:val="both"/>
        <w:rPr>
          <w:szCs w:val="24"/>
        </w:rPr>
      </w:pPr>
      <w:r w:rsidRPr="00421D6F">
        <w:rPr>
          <w:szCs w:val="24"/>
        </w:rPr>
        <w:t>En outre, des problèmes techniques et comptables se sont fait ressentir. Cette partie en expose les fondements.</w:t>
      </w:r>
    </w:p>
    <w:p w:rsidR="00593D34" w:rsidRPr="00421D6F" w:rsidRDefault="00593D34" w:rsidP="00593D34">
      <w:pPr>
        <w:spacing w:line="360" w:lineRule="auto"/>
        <w:ind w:firstLine="540"/>
      </w:pPr>
    </w:p>
    <w:p w:rsidR="00593D34" w:rsidRPr="00421D6F" w:rsidRDefault="00593D34" w:rsidP="00593D34">
      <w:pPr>
        <w:spacing w:line="360" w:lineRule="auto"/>
        <w:ind w:firstLine="540"/>
      </w:pPr>
    </w:p>
    <w:p w:rsidR="00593D34" w:rsidRPr="00421D6F" w:rsidRDefault="00593D34" w:rsidP="00593D34">
      <w:pPr>
        <w:pStyle w:val="Header"/>
        <w:tabs>
          <w:tab w:val="clear" w:pos="4536"/>
          <w:tab w:val="clear" w:pos="9072"/>
        </w:tabs>
        <w:autoSpaceDE w:val="0"/>
        <w:autoSpaceDN w:val="0"/>
        <w:adjustRightInd w:val="0"/>
        <w:spacing w:line="360" w:lineRule="auto"/>
        <w:rPr>
          <w:u w:val="single"/>
        </w:rPr>
      </w:pPr>
      <w:r w:rsidRPr="00421D6F">
        <w:rPr>
          <w:b/>
          <w:bCs/>
          <w:color w:val="008000"/>
        </w:rPr>
        <w:t>2.1 – Les problèmes liés à la notion de remplacements.</w:t>
      </w:r>
    </w:p>
    <w:p w:rsidR="00593D34" w:rsidRPr="00421D6F" w:rsidRDefault="00593D34" w:rsidP="00593D34">
      <w:pPr>
        <w:autoSpaceDE w:val="0"/>
        <w:autoSpaceDN w:val="0"/>
        <w:adjustRightInd w:val="0"/>
        <w:spacing w:line="360" w:lineRule="auto"/>
        <w:ind w:firstLine="540"/>
        <w:jc w:val="both"/>
        <w:rPr>
          <w:u w:val="single"/>
        </w:rPr>
      </w:pPr>
    </w:p>
    <w:p w:rsidR="00593D34" w:rsidRPr="00421D6F" w:rsidRDefault="00593D34" w:rsidP="00593D34">
      <w:pPr>
        <w:pStyle w:val="BodyTextIndent"/>
        <w:autoSpaceDE w:val="0"/>
        <w:autoSpaceDN w:val="0"/>
        <w:adjustRightInd w:val="0"/>
        <w:spacing w:line="360" w:lineRule="auto"/>
        <w:rPr>
          <w:color w:val="auto"/>
        </w:rPr>
      </w:pPr>
      <w:r w:rsidRPr="00421D6F">
        <w:rPr>
          <w:color w:val="auto"/>
        </w:rPr>
        <w:t xml:space="preserve">Décomposition puis décision de remplacement, ces deux étapes révèlent un manque d'application pratique des textes. </w:t>
      </w:r>
    </w:p>
    <w:p w:rsidR="00593D34" w:rsidRPr="00421D6F" w:rsidRDefault="00593D34" w:rsidP="00593D34">
      <w:pPr>
        <w:pStyle w:val="BodyTextIndent"/>
        <w:autoSpaceDE w:val="0"/>
        <w:autoSpaceDN w:val="0"/>
        <w:adjustRightInd w:val="0"/>
        <w:spacing w:line="360" w:lineRule="auto"/>
        <w:rPr>
          <w:color w:val="auto"/>
        </w:rPr>
      </w:pPr>
      <w:r w:rsidRPr="00421D6F">
        <w:rPr>
          <w:color w:val="auto"/>
        </w:rPr>
        <w:t>En effet, certains aspects de la réforme sont problématiques et le sujet n'ayant pas encore fait l'objet de jurisprudence, leur application aux comptes de 2005 reste incertaine sur le plan fiscal.</w:t>
      </w:r>
    </w:p>
    <w:p w:rsidR="00593D34" w:rsidRPr="00421D6F" w:rsidRDefault="00593D34" w:rsidP="00593D34">
      <w:pPr>
        <w:autoSpaceDE w:val="0"/>
        <w:autoSpaceDN w:val="0"/>
        <w:adjustRightInd w:val="0"/>
        <w:spacing w:line="360" w:lineRule="auto"/>
        <w:ind w:firstLine="540"/>
        <w:jc w:val="both"/>
        <w:rPr>
          <w:u w:val="single"/>
        </w:rPr>
      </w:pPr>
    </w:p>
    <w:p w:rsidR="00593D34" w:rsidRPr="00421D6F" w:rsidRDefault="00593D34" w:rsidP="00593D34">
      <w:pPr>
        <w:autoSpaceDE w:val="0"/>
        <w:autoSpaceDN w:val="0"/>
        <w:adjustRightInd w:val="0"/>
        <w:spacing w:line="360" w:lineRule="auto"/>
        <w:jc w:val="both"/>
        <w:rPr>
          <w:u w:val="single"/>
        </w:rPr>
      </w:pPr>
      <w:r w:rsidRPr="00421D6F">
        <w:rPr>
          <w:b/>
          <w:bCs/>
          <w:color w:val="800000"/>
        </w:rPr>
        <w:t>2.1.1 – Une mesure de simplification qui ne semble pas viable à terme.</w:t>
      </w:r>
    </w:p>
    <w:p w:rsidR="00593D34" w:rsidRPr="00421D6F" w:rsidRDefault="00593D34" w:rsidP="00593D34">
      <w:pPr>
        <w:autoSpaceDE w:val="0"/>
        <w:autoSpaceDN w:val="0"/>
        <w:adjustRightInd w:val="0"/>
        <w:spacing w:line="360" w:lineRule="auto"/>
        <w:ind w:firstLine="540"/>
        <w:jc w:val="both"/>
        <w:rPr>
          <w:u w:val="single"/>
        </w:rPr>
      </w:pPr>
    </w:p>
    <w:p w:rsidR="00593D34" w:rsidRPr="00421D6F" w:rsidRDefault="00593D34" w:rsidP="00593D34">
      <w:pPr>
        <w:pStyle w:val="BodyTextIndent3"/>
        <w:spacing w:line="360" w:lineRule="auto"/>
        <w:jc w:val="both"/>
        <w:rPr>
          <w:szCs w:val="24"/>
        </w:rPr>
      </w:pPr>
      <w:r w:rsidRPr="00421D6F">
        <w:rPr>
          <w:szCs w:val="24"/>
          <w:highlight w:val="red"/>
        </w:rPr>
        <w:t>La mesure de simplification décrite précédemment (</w:t>
      </w:r>
      <w:r w:rsidRPr="00421D6F">
        <w:rPr>
          <w:i/>
          <w:iCs/>
          <w:szCs w:val="24"/>
          <w:highlight w:val="red"/>
        </w:rPr>
        <w:t>1.2.2.3</w:t>
      </w:r>
      <w:r w:rsidRPr="00421D6F">
        <w:rPr>
          <w:szCs w:val="24"/>
          <w:highlight w:val="red"/>
        </w:rPr>
        <w:t>) n'est autorisée dans le seul cas où il est effectivement impossible pour l'entité de recomposer la valeur historique de l'immeuble.</w:t>
      </w:r>
    </w:p>
    <w:p w:rsidR="00593D34" w:rsidRPr="00421D6F" w:rsidRDefault="00593D34" w:rsidP="00593D34">
      <w:pPr>
        <w:pStyle w:val="BodyTextIndent"/>
        <w:spacing w:line="360" w:lineRule="auto"/>
        <w:rPr>
          <w:color w:val="auto"/>
        </w:rPr>
      </w:pPr>
      <w:r w:rsidRPr="00421D6F">
        <w:rPr>
          <w:color w:val="auto"/>
        </w:rPr>
        <w:t>Plus simple à mettre en œuvre, cette méthode pose cependant un problème majeur, celui de la prise en compte de l'inflation. En effet, comme démontré plus haut, à force de diminuer la valeur de la structure au fur et à mesure des remplacements, à terme, la somme des composants risque de devenir supérieur à la valeur comptable initiale de l'immeuble.</w:t>
      </w:r>
    </w:p>
    <w:p w:rsidR="00593D34" w:rsidRPr="00421D6F" w:rsidRDefault="00593D34" w:rsidP="00593D34">
      <w:pPr>
        <w:spacing w:line="360" w:lineRule="auto"/>
        <w:ind w:firstLine="540"/>
        <w:jc w:val="both"/>
      </w:pPr>
      <w:r w:rsidRPr="00421D6F">
        <w:t>Après quelques remplacements la valeur de l'immeuble au bilan aura-t-elle encore un sens ? En fait, la valeur économique de l'immeuble et la vision que le lecteur des comptes pourrait en avoir est biaisée.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Le nombre de choix possibles et la distorsion dans l'application de la méthode entre les différentes entités pour un même type d'immeuble revient en effet à remettre en cause le principe de comparabilité des comptes.</w:t>
      </w:r>
    </w:p>
    <w:p w:rsidR="00593D34" w:rsidRPr="00421D6F" w:rsidRDefault="00593D34" w:rsidP="00593D34">
      <w:pPr>
        <w:spacing w:line="360" w:lineRule="auto"/>
        <w:ind w:firstLine="540"/>
        <w:jc w:val="both"/>
      </w:pPr>
    </w:p>
    <w:p w:rsidR="00593D34" w:rsidRPr="00421D6F" w:rsidRDefault="00593D34" w:rsidP="00593D34">
      <w:pPr>
        <w:spacing w:line="360" w:lineRule="auto"/>
        <w:jc w:val="both"/>
        <w:rPr>
          <w:b/>
          <w:bCs/>
          <w:color w:val="800000"/>
        </w:rPr>
      </w:pPr>
    </w:p>
    <w:p w:rsidR="00593D34" w:rsidRPr="00421D6F" w:rsidRDefault="00593D34" w:rsidP="00593D34">
      <w:pPr>
        <w:spacing w:line="360" w:lineRule="auto"/>
        <w:jc w:val="both"/>
        <w:rPr>
          <w:b/>
          <w:bCs/>
          <w:color w:val="800000"/>
        </w:rPr>
      </w:pPr>
      <w:r w:rsidRPr="00421D6F">
        <w:rPr>
          <w:b/>
          <w:bCs/>
          <w:color w:val="800000"/>
        </w:rPr>
        <w:t>2.1.2 – Charge ou immobilisation : un choix non orienté par les textes.</w:t>
      </w:r>
    </w:p>
    <w:p w:rsidR="00593D34" w:rsidRPr="00421D6F" w:rsidRDefault="00593D34" w:rsidP="00593D34">
      <w:pPr>
        <w:spacing w:line="360" w:lineRule="auto"/>
        <w:ind w:firstLine="540"/>
        <w:jc w:val="both"/>
      </w:pPr>
    </w:p>
    <w:p w:rsidR="00593D34" w:rsidRPr="00421D6F" w:rsidRDefault="00593D34" w:rsidP="00593D34">
      <w:pPr>
        <w:pStyle w:val="BodyTextIndent"/>
        <w:spacing w:line="360" w:lineRule="auto"/>
        <w:rPr>
          <w:color w:val="auto"/>
        </w:rPr>
      </w:pPr>
      <w:r w:rsidRPr="00421D6F">
        <w:rPr>
          <w:color w:val="auto"/>
          <w:highlight w:val="red"/>
        </w:rPr>
        <w:t>De plus une question essentielle,</w:t>
      </w:r>
      <w:r w:rsidRPr="00421D6F">
        <w:rPr>
          <w:color w:val="auto"/>
        </w:rPr>
        <w:t xml:space="preserve"> mais pourtant laissée sans réponse précise par le législateur, </w:t>
      </w:r>
      <w:r w:rsidRPr="00421D6F">
        <w:rPr>
          <w:color w:val="auto"/>
          <w:highlight w:val="red"/>
        </w:rPr>
        <w:t>demeure. Comment arbitrer entre activation en tant que composant et imputation en charge</w:t>
      </w:r>
      <w:r w:rsidRPr="00421D6F">
        <w:rPr>
          <w:color w:val="auto"/>
        </w:rPr>
        <w:t xml:space="preserve"> (directement lors du décaissement ou par le biais d'une provision) </w:t>
      </w:r>
      <w:r w:rsidRPr="00421D6F">
        <w:rPr>
          <w:color w:val="auto"/>
          <w:highlight w:val="red"/>
        </w:rPr>
        <w:t>des dépenses de remplacement?</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highlight w:val="darkCyan"/>
        </w:rPr>
        <w:t>Avant la modification de l'approche comptable, on avait tendance à inscrire ces dépenses en charges</w:t>
      </w:r>
      <w:r w:rsidRPr="00421D6F">
        <w:t xml:space="preserve"> (par exemple les échanges standards) </w:t>
      </w:r>
      <w:r w:rsidRPr="00421D6F">
        <w:rPr>
          <w:highlight w:val="darkCyan"/>
        </w:rPr>
        <w:t>afin de bénéficier de leur déductibilité.</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 xml:space="preserve">Désormais, la durée de l'immobilisation (composants ou structure) s'apprécie à la date de remplacement, ces opérations sont donc à activer car (pour suivre mon exemple) l'échange standard constitue une augmentation de la durée d'utilisation. </w:t>
      </w:r>
    </w:p>
    <w:p w:rsidR="00593D34" w:rsidRPr="00421D6F" w:rsidRDefault="00593D34" w:rsidP="00593D34">
      <w:pPr>
        <w:spacing w:line="360" w:lineRule="auto"/>
        <w:ind w:firstLine="540"/>
        <w:jc w:val="both"/>
        <w:rPr>
          <w:i/>
          <w:iCs/>
        </w:rPr>
      </w:pPr>
      <w:r w:rsidRPr="00421D6F">
        <w:t xml:space="preserve">Au fur et à mesure, la gestion comptable de l'entretien des immeubles va donc tendre vers l'activation. </w:t>
      </w:r>
    </w:p>
    <w:p w:rsidR="00593D34" w:rsidRPr="00421D6F" w:rsidRDefault="00593D34" w:rsidP="00593D34">
      <w:pPr>
        <w:spacing w:line="360" w:lineRule="auto"/>
        <w:ind w:firstLine="539"/>
        <w:jc w:val="both"/>
      </w:pPr>
      <w:r w:rsidRPr="00421D6F">
        <w:rPr>
          <w:highlight w:val="red"/>
        </w:rPr>
        <w:t xml:space="preserve">Il en découle donc que l'entité ne peut plus constater de provision pour grosses réparations destinées à couvrir les charges de remplacement car </w:t>
      </w:r>
      <w:proofErr w:type="spellStart"/>
      <w:r w:rsidRPr="00421D6F">
        <w:rPr>
          <w:highlight w:val="red"/>
        </w:rPr>
        <w:t>celles ci</w:t>
      </w:r>
      <w:proofErr w:type="spellEnd"/>
      <w:r w:rsidRPr="00421D6F">
        <w:rPr>
          <w:highlight w:val="red"/>
        </w:rPr>
        <w:t xml:space="preserve"> impactent désormais directement le bilan (actif) plutôt que de transiter par le résultat.</w:t>
      </w:r>
      <w:r w:rsidRPr="00421D6F">
        <w:t xml:space="preserve"> </w:t>
      </w:r>
    </w:p>
    <w:p w:rsidR="00593D34" w:rsidRPr="00421D6F" w:rsidRDefault="00593D34" w:rsidP="00593D34">
      <w:pPr>
        <w:spacing w:line="360" w:lineRule="auto"/>
        <w:ind w:firstLine="539"/>
        <w:jc w:val="both"/>
      </w:pPr>
      <w:r w:rsidRPr="00421D6F">
        <w:t>De plus la modification de l'approche des provisions pour gros entretiens ou grandes révisions (anciennement PGR) est très restrictive et doit être solidement étayée pour être admise en déduction. Celles-ci seront donc de moins en moins nombreuses.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Cependant, le choix est, ici encore (plus ou moins explicitement) laissé aux comptables. La décision devrait être prise en fonction de critères précisément définis, or, en pratique, l'interprétation de la règle n'est pas des plus limpide.</w:t>
      </w:r>
    </w:p>
    <w:p w:rsidR="00593D34" w:rsidRPr="00421D6F" w:rsidRDefault="00593D34" w:rsidP="00593D34">
      <w:pPr>
        <w:spacing w:line="360" w:lineRule="auto"/>
        <w:ind w:firstLine="540"/>
        <w:jc w:val="both"/>
      </w:pPr>
      <w:r w:rsidRPr="00421D6F">
        <w:t>La procédure qui paraît la plus raisonnable est une analyse détaillée des comptes 605 et 615 en gardant à l'esprit que les éléments significatifs doivent être immobilisés.</w:t>
      </w:r>
    </w:p>
    <w:p w:rsidR="00593D34" w:rsidRPr="00421D6F" w:rsidRDefault="00593D34" w:rsidP="00593D34">
      <w:pPr>
        <w:spacing w:line="360" w:lineRule="auto"/>
        <w:ind w:firstLine="540"/>
        <w:jc w:val="both"/>
      </w:pPr>
      <w:r w:rsidRPr="00421D6F">
        <w:t>Dans l'attente de précisions de l'administration fiscale (jurisprudence), qui risque de ne pas intervenir avant au moins 3 ans les comptables internes, experts comptables ou auditeurs seront donc dans l'incertitude de la validité de leurs décisions.</w:t>
      </w:r>
    </w:p>
    <w:p w:rsidR="00593D34" w:rsidRPr="00421D6F" w:rsidRDefault="00593D34" w:rsidP="00593D34">
      <w:pPr>
        <w:spacing w:line="360" w:lineRule="auto"/>
        <w:ind w:firstLine="540"/>
        <w:jc w:val="both"/>
      </w:pPr>
      <w:r w:rsidRPr="00421D6F">
        <w:lastRenderedPageBreak/>
        <w:t>C'est pour cette raison (afin d'éviter au mieux de lourds redressements) que les procédures doivent être transparentes.</w:t>
      </w:r>
    </w:p>
    <w:p w:rsidR="00593D34" w:rsidRPr="00421D6F" w:rsidRDefault="00593D34" w:rsidP="00593D34">
      <w:pPr>
        <w:spacing w:line="360" w:lineRule="auto"/>
        <w:ind w:firstLine="539"/>
        <w:jc w:val="both"/>
      </w:pPr>
    </w:p>
    <w:p w:rsidR="00593D34" w:rsidRPr="00421D6F" w:rsidRDefault="00593D34" w:rsidP="00593D34">
      <w:pPr>
        <w:spacing w:line="360" w:lineRule="auto"/>
        <w:ind w:firstLine="539"/>
        <w:jc w:val="both"/>
      </w:pPr>
      <w:r w:rsidRPr="00421D6F">
        <w:t>La conséquence directe de ces modifications est d'augmenter le résultat imposable (et donc l'impôt), mais aussi le résultat comptable (et donc les dividendes) via une minoration des charges déductibles.</w:t>
      </w:r>
    </w:p>
    <w:p w:rsidR="00593D34" w:rsidRPr="00421D6F" w:rsidRDefault="00593D34" w:rsidP="00593D34">
      <w:pPr>
        <w:spacing w:line="360" w:lineRule="auto"/>
        <w:ind w:firstLine="539"/>
        <w:jc w:val="both"/>
      </w:pPr>
      <w:r w:rsidRPr="00421D6F">
        <w:t xml:space="preserve">Cette opération paraît donc intéressante tant pour l'administration que pour les investisseurs. En effet, l'aspect comptable est finalement secondaire en comparaison de l'aspect fiscal car si redressement il y a, l'impact s'en fait ressentir directement sur la trésorerie. </w:t>
      </w:r>
    </w:p>
    <w:p w:rsidR="00593D34" w:rsidRPr="00421D6F" w:rsidRDefault="00593D34" w:rsidP="00593D34">
      <w:pPr>
        <w:spacing w:line="360" w:lineRule="auto"/>
        <w:ind w:firstLine="539"/>
        <w:jc w:val="both"/>
      </w:pPr>
      <w:r w:rsidRPr="00421D6F">
        <w:t>Cependant un autre facteur va venir atténuer cette conclusion, il s'agit de la charge d'amortissement supplémentaire due à la diminution des durées d'amortissement dont nous traitons le problème à la fin de cette partie.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Avec la possibilité de choisir une méthode, de définir librement les composants et les remplacements à immobiliser, il devient aisé de créer du bénéfice par une diminution des charges. Or si le coût fiscal du changement de méthode peut être étalé, le résultat comptable est réel, il est donc distribuable ou transformable en capital.</w:t>
      </w:r>
    </w:p>
    <w:p w:rsidR="00593D34" w:rsidRPr="00421D6F" w:rsidRDefault="00593D34" w:rsidP="00593D34">
      <w:pPr>
        <w:pStyle w:val="Header"/>
        <w:tabs>
          <w:tab w:val="clear" w:pos="4536"/>
          <w:tab w:val="clear" w:pos="9072"/>
        </w:tabs>
        <w:autoSpaceDE w:val="0"/>
        <w:autoSpaceDN w:val="0"/>
        <w:adjustRightInd w:val="0"/>
        <w:spacing w:line="360" w:lineRule="auto"/>
        <w:rPr>
          <w:b/>
          <w:bCs/>
          <w:color w:val="800000"/>
        </w:rPr>
      </w:pPr>
      <w:r w:rsidRPr="00421D6F">
        <w:br w:type="page"/>
      </w:r>
      <w:r w:rsidRPr="00421D6F">
        <w:rPr>
          <w:b/>
          <w:bCs/>
          <w:color w:val="008000"/>
        </w:rPr>
        <w:lastRenderedPageBreak/>
        <w:t>2.2 - Influence de la structure sur la qualité de la décomposition et le choix de la méthode.</w:t>
      </w:r>
    </w:p>
    <w:p w:rsidR="00593D34" w:rsidRPr="00421D6F" w:rsidRDefault="00593D34" w:rsidP="00593D34">
      <w:pPr>
        <w:spacing w:line="360" w:lineRule="auto"/>
        <w:jc w:val="both"/>
      </w:pPr>
    </w:p>
    <w:p w:rsidR="00593D34" w:rsidRPr="00421D6F" w:rsidRDefault="00593D34" w:rsidP="00593D34">
      <w:pPr>
        <w:spacing w:line="360" w:lineRule="auto"/>
        <w:ind w:firstLine="540"/>
        <w:jc w:val="both"/>
      </w:pPr>
      <w:r w:rsidRPr="00421D6F">
        <w:t>Les méthodes exposées en "</w:t>
      </w:r>
      <w:r w:rsidRPr="00421D6F">
        <w:rPr>
          <w:i/>
          <w:iCs/>
        </w:rPr>
        <w:t>Partie 1</w:t>
      </w:r>
      <w:r w:rsidRPr="00421D6F">
        <w:t xml:space="preserve">", suscitent plusieurs remarques suite à leur application aux comptes de l'exercice 2005. </w:t>
      </w:r>
    </w:p>
    <w:p w:rsidR="00593D34" w:rsidRPr="00421D6F" w:rsidRDefault="00593D34" w:rsidP="00593D34">
      <w:pPr>
        <w:pStyle w:val="BodyTextIndent"/>
        <w:spacing w:line="360" w:lineRule="auto"/>
        <w:rPr>
          <w:color w:val="auto"/>
        </w:rPr>
      </w:pPr>
      <w:r w:rsidRPr="00421D6F">
        <w:rPr>
          <w:color w:val="auto"/>
        </w:rPr>
        <w:t>Ainsi, les entités qui doivent décomposer leur parc immobilier sont soumises à des contraintes organisationnelles et structurelles que les textes n'ont pas toujours pris en compte et qui ont entraîné un manque de rigueur dans l'application des amortissements par composants.</w:t>
      </w:r>
    </w:p>
    <w:p w:rsidR="00593D34" w:rsidRPr="00421D6F" w:rsidRDefault="00593D34" w:rsidP="00593D34">
      <w:pPr>
        <w:spacing w:line="360" w:lineRule="auto"/>
        <w:jc w:val="both"/>
      </w:pPr>
    </w:p>
    <w:p w:rsidR="00593D34" w:rsidRPr="00421D6F" w:rsidRDefault="00593D34" w:rsidP="00593D34">
      <w:pPr>
        <w:pStyle w:val="BodyTextIndent"/>
        <w:spacing w:line="360" w:lineRule="auto"/>
        <w:rPr>
          <w:color w:val="auto"/>
        </w:rPr>
      </w:pPr>
      <w:r w:rsidRPr="00421D6F">
        <w:rPr>
          <w:color w:val="auto"/>
          <w:highlight w:val="red"/>
        </w:rPr>
        <w:t>Si l'</w:t>
      </w:r>
      <w:proofErr w:type="spellStart"/>
      <w:r w:rsidRPr="00421D6F">
        <w:rPr>
          <w:color w:val="auto"/>
          <w:highlight w:val="red"/>
        </w:rPr>
        <w:t>ont</w:t>
      </w:r>
      <w:proofErr w:type="spellEnd"/>
      <w:r w:rsidRPr="00421D6F">
        <w:rPr>
          <w:color w:val="auto"/>
          <w:highlight w:val="red"/>
        </w:rPr>
        <w:t xml:space="preserve"> doit scrupuleusement respecter la méthode de la décomposition d'un immeuble selon les coûts historiques, deux impératifs se distinguent :</w:t>
      </w:r>
      <w:r w:rsidRPr="00421D6F">
        <w:rPr>
          <w:color w:val="auto"/>
        </w:rPr>
        <w:t xml:space="preserve"> </w:t>
      </w:r>
    </w:p>
    <w:p w:rsidR="00593D34" w:rsidRPr="00421D6F" w:rsidRDefault="00593D34" w:rsidP="00593D34">
      <w:pPr>
        <w:pStyle w:val="BodyTextIndent"/>
        <w:spacing w:line="360" w:lineRule="auto"/>
        <w:rPr>
          <w:color w:val="auto"/>
        </w:rPr>
      </w:pPr>
      <w:r w:rsidRPr="00421D6F">
        <w:rPr>
          <w:color w:val="auto"/>
        </w:rPr>
        <w:sym w:font="Wingdings 3" w:char="F05D"/>
      </w:r>
      <w:r w:rsidRPr="00421D6F">
        <w:rPr>
          <w:color w:val="auto"/>
        </w:rPr>
        <w:t xml:space="preserve"> elle devrait être mise en œuvre par des professionnels qualifiés du secteur. Une évaluation ou un contrôle physique objectif et argumenté des différents éléments de l'immeuble et de leurs fréquences de renouvellements paraît en effet essentiel au respect de l'image fidèle des comptes. </w:t>
      </w:r>
    </w:p>
    <w:p w:rsidR="00593D34" w:rsidRPr="00421D6F" w:rsidRDefault="00593D34" w:rsidP="00593D34">
      <w:pPr>
        <w:spacing w:line="360" w:lineRule="auto"/>
        <w:ind w:firstLine="540"/>
        <w:jc w:val="both"/>
      </w:pPr>
      <w:r w:rsidRPr="00421D6F">
        <w:sym w:font="Wingdings 3" w:char="F05D"/>
      </w:r>
      <w:r w:rsidRPr="00421D6F">
        <w:t xml:space="preserve"> elle ne peut réellement s'appliquer que dans des entités qui jouissent d'une relativement bonne organisation. En effet, recomposer le passé suppose que des procédures internes de suivi, de comptabilisation d'archivage des pièces justificatives soient mises en place.</w:t>
      </w:r>
    </w:p>
    <w:p w:rsidR="00593D34" w:rsidRPr="00421D6F" w:rsidRDefault="00593D34" w:rsidP="00593D34">
      <w:pPr>
        <w:pStyle w:val="BodyTextIndent"/>
        <w:spacing w:line="360" w:lineRule="auto"/>
        <w:rPr>
          <w:color w:val="auto"/>
        </w:rPr>
      </w:pPr>
      <w:r w:rsidRPr="00421D6F">
        <w:rPr>
          <w:color w:val="auto"/>
        </w:rPr>
        <w:t>Le dialogue entre techniciens et comptables doit être facilité. En amont pour la mise en œuvre de la décomposition et en aval en ce qui concerne le suivi des renouvellements et des évaluations (pour le calcul des dépréciations).</w:t>
      </w:r>
    </w:p>
    <w:p w:rsidR="00593D34" w:rsidRPr="00421D6F" w:rsidRDefault="00593D34" w:rsidP="00593D34">
      <w:pPr>
        <w:pStyle w:val="BodyTextIndent"/>
        <w:spacing w:line="360" w:lineRule="auto"/>
        <w:rPr>
          <w:color w:val="auto"/>
        </w:rPr>
      </w:pPr>
    </w:p>
    <w:p w:rsidR="00593D34" w:rsidRPr="00421D6F" w:rsidRDefault="00593D34" w:rsidP="00593D34">
      <w:pPr>
        <w:spacing w:line="360" w:lineRule="auto"/>
        <w:ind w:firstLine="540"/>
        <w:jc w:val="both"/>
      </w:pPr>
      <w:r w:rsidRPr="00421D6F">
        <w:t>Dans les cas fréquents où ces impératifs ne sont pas respectés la décomposition se heurte à un problème majeur, il est impossible de déterminer la valeur réelle de la structure et des composants</w:t>
      </w:r>
    </w:p>
    <w:p w:rsidR="00593D34" w:rsidRPr="00421D6F" w:rsidRDefault="00593D34" w:rsidP="00593D34">
      <w:pPr>
        <w:pStyle w:val="BodyTextIndent"/>
        <w:spacing w:line="360" w:lineRule="auto"/>
        <w:rPr>
          <w:color w:val="auto"/>
        </w:rPr>
      </w:pPr>
      <w:r w:rsidRPr="00421D6F">
        <w:rPr>
          <w:color w:val="auto"/>
        </w:rPr>
        <w:t>Certaines opérations ayant réellement eu lieu ne sont pas relatées dans les comptes (cas des structures liées dont l'une finance le chantier de l'autre et le comptabilise en charges). Les pièces comptables n'ont pas été archivées correctement, ont été détruites ou perdues. La comptabilité ne recense pas tous les flux de même manière (parfois en charges, d'autres fois en immobilisation).</w:t>
      </w:r>
    </w:p>
    <w:p w:rsidR="00593D34" w:rsidRPr="00421D6F" w:rsidRDefault="00593D34" w:rsidP="00593D34">
      <w:pPr>
        <w:spacing w:line="360" w:lineRule="auto"/>
        <w:ind w:firstLine="540"/>
        <w:jc w:val="both"/>
      </w:pPr>
      <w:r w:rsidRPr="00421D6F">
        <w:lastRenderedPageBreak/>
        <w:t xml:space="preserve">La solution pourrait consister à se baser sur le résultat d'une expertise immobilière indépendante permettant, au cas par cas, d'obtenir une analyse détaillée de la décomposition de l'immeuble ainsi que de la valeur estimée et des durées de vies résiduelles de chacun des composants. </w:t>
      </w:r>
    </w:p>
    <w:p w:rsidR="00593D34" w:rsidRPr="00421D6F" w:rsidRDefault="00593D34" w:rsidP="00593D34">
      <w:pPr>
        <w:spacing w:line="360" w:lineRule="auto"/>
        <w:ind w:firstLine="540"/>
        <w:jc w:val="both"/>
      </w:pPr>
      <w:r w:rsidRPr="00421D6F">
        <w:t>Il suffirait alors de traiter l'écart entre la valeur totale estimée et la valeur nette comptable comme une réévaluation libre. Cependant, ce type d'investigation a un coût élevé qui ne se résume pas à une écriture comptable…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highlight w:val="red"/>
        </w:rPr>
        <w:t>L'autre méthode, consistant en la décomposition selon des grilles de répartition est certes beaucoup plus simple à mettre en pratique mais son application dénote plusieurs aspects négatifs :</w:t>
      </w:r>
      <w:r w:rsidRPr="00421D6F">
        <w:t xml:space="preserve"> </w:t>
      </w:r>
    </w:p>
    <w:p w:rsidR="00593D34" w:rsidRPr="00421D6F" w:rsidRDefault="00593D34" w:rsidP="00593D34">
      <w:pPr>
        <w:numPr>
          <w:ilvl w:val="0"/>
          <w:numId w:val="5"/>
        </w:numPr>
        <w:spacing w:line="360" w:lineRule="auto"/>
        <w:jc w:val="both"/>
        <w:rPr>
          <w:highlight w:val="lightGray"/>
        </w:rPr>
      </w:pPr>
      <w:r w:rsidRPr="00421D6F">
        <w:rPr>
          <w:highlight w:val="lightGray"/>
        </w:rPr>
        <w:t>elle donne une vision statique de l'immeuble</w:t>
      </w:r>
    </w:p>
    <w:p w:rsidR="00593D34" w:rsidRPr="00421D6F" w:rsidRDefault="00593D34" w:rsidP="00593D34">
      <w:pPr>
        <w:numPr>
          <w:ilvl w:val="0"/>
          <w:numId w:val="5"/>
        </w:numPr>
        <w:spacing w:line="360" w:lineRule="auto"/>
        <w:jc w:val="both"/>
        <w:rPr>
          <w:highlight w:val="lightGray"/>
        </w:rPr>
      </w:pPr>
      <w:r w:rsidRPr="00421D6F">
        <w:rPr>
          <w:highlight w:val="lightGray"/>
        </w:rPr>
        <w:t>l'évaluation des composants est forfaitaire (et donc forcément arbitraire)</w:t>
      </w:r>
    </w:p>
    <w:p w:rsidR="00593D34" w:rsidRPr="00421D6F" w:rsidRDefault="00593D34" w:rsidP="00593D34">
      <w:pPr>
        <w:numPr>
          <w:ilvl w:val="0"/>
          <w:numId w:val="5"/>
        </w:numPr>
        <w:spacing w:line="360" w:lineRule="auto"/>
        <w:jc w:val="both"/>
        <w:rPr>
          <w:highlight w:val="lightGray"/>
        </w:rPr>
      </w:pPr>
      <w:r w:rsidRPr="00421D6F">
        <w:rPr>
          <w:highlight w:val="lightGray"/>
        </w:rPr>
        <w:t>la méthode est trop générale et les grilles de répartitions trop peu nombreuses pour trouver application. Elle ne tient pas compte des spécificités des immeubles.</w:t>
      </w:r>
    </w:p>
    <w:p w:rsidR="00593D34" w:rsidRPr="00421D6F" w:rsidRDefault="00593D34" w:rsidP="00593D34">
      <w:pPr>
        <w:pStyle w:val="BodyTextIndent"/>
        <w:spacing w:line="360" w:lineRule="auto"/>
        <w:rPr>
          <w:color w:val="auto"/>
        </w:rPr>
      </w:pPr>
      <w:r w:rsidRPr="00421D6F">
        <w:rPr>
          <w:color w:val="auto"/>
          <w:highlight w:val="darkCyan"/>
        </w:rPr>
        <w:t>Cependant cette seconde solution a été particulièrement appréciée des comptables d'entreprises et autres experts comptables qui n'ont pas les moyens financiers et humains pour appliquer la première.</w:t>
      </w:r>
    </w:p>
    <w:p w:rsidR="00593D34" w:rsidRPr="00421D6F" w:rsidRDefault="00593D34" w:rsidP="00593D34">
      <w:pPr>
        <w:spacing w:line="360" w:lineRule="auto"/>
        <w:jc w:val="both"/>
      </w:pPr>
    </w:p>
    <w:p w:rsidR="00593D34" w:rsidRPr="00421D6F" w:rsidRDefault="00593D34" w:rsidP="00593D34">
      <w:pPr>
        <w:pStyle w:val="BodyTextIndent"/>
        <w:spacing w:line="360" w:lineRule="auto"/>
        <w:rPr>
          <w:color w:val="auto"/>
        </w:rPr>
      </w:pPr>
      <w:r w:rsidRPr="00421D6F">
        <w:rPr>
          <w:color w:val="auto"/>
        </w:rPr>
        <w:t>Seules les entreprises les plus fortes financièrement et les mieux conseillées (critères cumulatifs) ont donc pu faire le choix du traitement le plus cohérent dans la philosophie de la réforme (réalité économique) et dans le respect de l'image fidèle.</w:t>
      </w:r>
    </w:p>
    <w:p w:rsidR="00593D34" w:rsidRPr="00421D6F" w:rsidRDefault="00593D34" w:rsidP="00593D34">
      <w:pPr>
        <w:spacing w:line="360" w:lineRule="auto"/>
        <w:ind w:firstLine="540"/>
        <w:jc w:val="both"/>
        <w:rPr>
          <w:highlight w:val="red"/>
        </w:rPr>
      </w:pPr>
      <w:r w:rsidRPr="00421D6F">
        <w:t xml:space="preserve">Mais, les entreprises qui ont cette solidité financière représentent un faible pourcentage du tissu économique. </w:t>
      </w:r>
      <w:r w:rsidRPr="00421D6F">
        <w:rPr>
          <w:highlight w:val="red"/>
        </w:rPr>
        <w:t xml:space="preserve">La majeure partie des entreprises françaises a donc </w:t>
      </w:r>
      <w:proofErr w:type="spellStart"/>
      <w:r w:rsidRPr="00421D6F">
        <w:rPr>
          <w:highlight w:val="red"/>
        </w:rPr>
        <w:t>du</w:t>
      </w:r>
      <w:proofErr w:type="spellEnd"/>
      <w:r w:rsidRPr="00421D6F">
        <w:rPr>
          <w:highlight w:val="red"/>
        </w:rPr>
        <w:t xml:space="preserve"> choisir entre : </w:t>
      </w:r>
    </w:p>
    <w:p w:rsidR="00593D34" w:rsidRPr="00421D6F" w:rsidRDefault="00593D34" w:rsidP="00593D34">
      <w:pPr>
        <w:numPr>
          <w:ilvl w:val="0"/>
          <w:numId w:val="5"/>
        </w:numPr>
        <w:spacing w:line="360" w:lineRule="auto"/>
        <w:jc w:val="both"/>
        <w:rPr>
          <w:highlight w:val="red"/>
        </w:rPr>
      </w:pPr>
      <w:r w:rsidRPr="00421D6F">
        <w:rPr>
          <w:highlight w:val="red"/>
        </w:rPr>
        <w:t>une méthode longue, fastidieuse et coûteuse, qui, de plus, a de grandes chances d'aboutir à un résultat plus ou moins proche de la réalité économique du fait de l'</w:t>
      </w:r>
      <w:proofErr w:type="spellStart"/>
      <w:r w:rsidRPr="00421D6F">
        <w:rPr>
          <w:highlight w:val="red"/>
        </w:rPr>
        <w:t>inexhaustivité</w:t>
      </w:r>
      <w:proofErr w:type="spellEnd"/>
      <w:r w:rsidRPr="00421D6F">
        <w:rPr>
          <w:highlight w:val="red"/>
        </w:rPr>
        <w:t xml:space="preserve"> des justificatifs et/ou de la relative objectivité d'une expertise immobilière,</w:t>
      </w:r>
    </w:p>
    <w:p w:rsidR="00593D34" w:rsidRPr="00421D6F" w:rsidRDefault="00593D34" w:rsidP="00593D34">
      <w:pPr>
        <w:numPr>
          <w:ilvl w:val="0"/>
          <w:numId w:val="5"/>
        </w:numPr>
        <w:spacing w:line="360" w:lineRule="auto"/>
        <w:jc w:val="both"/>
      </w:pPr>
      <w:r w:rsidRPr="00421D6F">
        <w:rPr>
          <w:highlight w:val="red"/>
        </w:rPr>
        <w:t>une méthode simplificatrice très éloignée de la philosophie première de cette réforme et ne se prêtant pas à la notion de renouvellement</w:t>
      </w:r>
      <w:r w:rsidRPr="00421D6F">
        <w:t>.</w:t>
      </w:r>
    </w:p>
    <w:p w:rsidR="00593D34" w:rsidRPr="00421D6F" w:rsidRDefault="00593D34" w:rsidP="00593D34">
      <w:pPr>
        <w:spacing w:line="360" w:lineRule="auto"/>
        <w:jc w:val="both"/>
      </w:pPr>
    </w:p>
    <w:p w:rsidR="00593D34" w:rsidRPr="00421D6F" w:rsidRDefault="00593D34" w:rsidP="00593D34">
      <w:pPr>
        <w:spacing w:line="360" w:lineRule="auto"/>
        <w:jc w:val="both"/>
        <w:rPr>
          <w:b/>
          <w:bCs/>
          <w:color w:val="008000"/>
        </w:rPr>
      </w:pPr>
      <w:r w:rsidRPr="00421D6F">
        <w:br w:type="page"/>
      </w:r>
      <w:r w:rsidRPr="00421D6F">
        <w:rPr>
          <w:b/>
          <w:bCs/>
          <w:color w:val="008000"/>
        </w:rPr>
        <w:lastRenderedPageBreak/>
        <w:t xml:space="preserve">2.3 – Les problèmes techniques et comptables posés par l'application </w:t>
      </w:r>
      <w:proofErr w:type="spellStart"/>
      <w:r w:rsidRPr="00421D6F">
        <w:rPr>
          <w:b/>
          <w:bCs/>
          <w:color w:val="008000"/>
        </w:rPr>
        <w:t>des</w:t>
      </w:r>
      <w:proofErr w:type="spellEnd"/>
      <w:r w:rsidRPr="00421D6F">
        <w:rPr>
          <w:b/>
          <w:bCs/>
          <w:color w:val="008000"/>
        </w:rPr>
        <w:t xml:space="preserve"> ces différentes méthodes de décomposition </w:t>
      </w:r>
    </w:p>
    <w:p w:rsidR="00593D34" w:rsidRPr="00421D6F" w:rsidRDefault="00593D34" w:rsidP="00593D34">
      <w:pPr>
        <w:spacing w:line="360" w:lineRule="auto"/>
        <w:jc w:val="both"/>
      </w:pPr>
    </w:p>
    <w:p w:rsidR="00593D34" w:rsidRPr="00421D6F" w:rsidRDefault="00593D34" w:rsidP="00593D34">
      <w:pPr>
        <w:spacing w:line="360" w:lineRule="auto"/>
        <w:jc w:val="both"/>
      </w:pPr>
      <w:r w:rsidRPr="00421D6F">
        <w:t>Chaque immeuble possède à la fois des caractéristiques générales et des attributs spécifiques. C'est pourquoi les acteurs de la réforme peuvent décomposer différemment les uns des autres en fonction des spécificités de l'immeuble concerné.</w:t>
      </w:r>
    </w:p>
    <w:p w:rsidR="00593D34" w:rsidRPr="00421D6F" w:rsidRDefault="00593D34" w:rsidP="00593D34">
      <w:pPr>
        <w:spacing w:line="360" w:lineRule="auto"/>
        <w:jc w:val="both"/>
      </w:pPr>
      <w:r w:rsidRPr="00421D6F">
        <w:t>A des questions d'ordre général il leur appartient donc de trouver des réponses adaptées.</w:t>
      </w:r>
    </w:p>
    <w:p w:rsidR="00593D34" w:rsidRPr="00421D6F" w:rsidRDefault="00593D34" w:rsidP="00593D34">
      <w:pPr>
        <w:spacing w:line="360" w:lineRule="auto"/>
        <w:jc w:val="both"/>
      </w:pPr>
    </w:p>
    <w:p w:rsidR="00593D34" w:rsidRPr="00421D6F" w:rsidRDefault="00593D34" w:rsidP="00593D34">
      <w:pPr>
        <w:spacing w:line="360" w:lineRule="auto"/>
        <w:jc w:val="both"/>
        <w:rPr>
          <w:b/>
          <w:bCs/>
          <w:u w:val="single"/>
        </w:rPr>
      </w:pPr>
      <w:r w:rsidRPr="00421D6F">
        <w:rPr>
          <w:b/>
          <w:bCs/>
          <w:color w:val="800000"/>
        </w:rPr>
        <w:t>2.3.1 – Jusqu'à quel point décomposer un immeuble ?</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pPr>
      <w:r w:rsidRPr="00421D6F">
        <w:t xml:space="preserve">Une fois que la recomposition du passé (acquisitions et renouvellement) et l'évaluation des composants ont été définis et que la méthode de décomposition </w:t>
      </w:r>
      <w:proofErr w:type="spellStart"/>
      <w:r w:rsidRPr="00421D6F">
        <w:t>à</w:t>
      </w:r>
      <w:proofErr w:type="spellEnd"/>
      <w:r w:rsidRPr="00421D6F">
        <w:t xml:space="preserve"> été choisie, il convient de s'interroger sur le niveau de décomposition à appliquer.</w:t>
      </w:r>
    </w:p>
    <w:p w:rsidR="00593D34" w:rsidRPr="00421D6F" w:rsidRDefault="00593D34" w:rsidP="00593D34">
      <w:pPr>
        <w:autoSpaceDE w:val="0"/>
        <w:autoSpaceDN w:val="0"/>
        <w:adjustRightInd w:val="0"/>
        <w:spacing w:line="360" w:lineRule="auto"/>
        <w:ind w:firstLine="540"/>
        <w:jc w:val="both"/>
      </w:pPr>
      <w:r w:rsidRPr="00421D6F">
        <w:t>Sur ce point l'administration fiscale s'aligne sur les pratiques comptables dans la mesure où la décomposition n'est pas manifestement abusive ou ne comporte pas d'erreurs significatives.</w:t>
      </w:r>
    </w:p>
    <w:p w:rsidR="00593D34" w:rsidRPr="00421D6F" w:rsidRDefault="00593D34" w:rsidP="00593D34">
      <w:pPr>
        <w:autoSpaceDE w:val="0"/>
        <w:autoSpaceDN w:val="0"/>
        <w:adjustRightInd w:val="0"/>
        <w:spacing w:line="360" w:lineRule="auto"/>
        <w:ind w:firstLine="540"/>
        <w:jc w:val="both"/>
      </w:pPr>
      <w:r w:rsidRPr="00421D6F">
        <w:t>A cet égard, le niveau de décomposition d'immobilisations de même nature au sein d'une même entité doit être identique, sauf si des conditions particulières d'emplois ou d'usure des biens peuvent être justifiées.</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pPr>
      <w:r w:rsidRPr="00421D6F">
        <w:t xml:space="preserve">En pratique, il conviendra donc de prendre en compte différents facteurs : </w:t>
      </w:r>
    </w:p>
    <w:p w:rsidR="00593D34" w:rsidRPr="00421D6F" w:rsidRDefault="00593D34" w:rsidP="00593D34">
      <w:pPr>
        <w:numPr>
          <w:ilvl w:val="0"/>
          <w:numId w:val="5"/>
        </w:numPr>
        <w:autoSpaceDE w:val="0"/>
        <w:autoSpaceDN w:val="0"/>
        <w:adjustRightInd w:val="0"/>
        <w:spacing w:line="360" w:lineRule="auto"/>
        <w:ind w:left="720" w:hanging="180"/>
        <w:jc w:val="both"/>
        <w:rPr>
          <w:u w:val="single"/>
        </w:rPr>
      </w:pPr>
      <w:r w:rsidRPr="00421D6F">
        <w:rPr>
          <w:i/>
          <w:iCs/>
          <w:u w:val="single"/>
        </w:rPr>
        <w:t>Le seuil de signification</w:t>
      </w:r>
      <w:r w:rsidRPr="00421D6F">
        <w:rPr>
          <w:u w:val="single"/>
        </w:rPr>
        <w:t>,</w:t>
      </w:r>
    </w:p>
    <w:p w:rsidR="00593D34" w:rsidRPr="00421D6F" w:rsidRDefault="00593D34" w:rsidP="00593D34">
      <w:pPr>
        <w:autoSpaceDE w:val="0"/>
        <w:autoSpaceDN w:val="0"/>
        <w:adjustRightInd w:val="0"/>
        <w:spacing w:line="360" w:lineRule="auto"/>
        <w:ind w:left="720"/>
        <w:jc w:val="both"/>
      </w:pPr>
      <w:r w:rsidRPr="00421D6F">
        <w:t>Pour les immeubles il correspond à 1% de la valeur totale de l'immeuble inscrit à l'actif (Rem : pour les autres actifs il est de 15%)</w:t>
      </w:r>
    </w:p>
    <w:p w:rsidR="00593D34" w:rsidRPr="00421D6F" w:rsidRDefault="00593D34" w:rsidP="00593D34">
      <w:pPr>
        <w:autoSpaceDE w:val="0"/>
        <w:autoSpaceDN w:val="0"/>
        <w:adjustRightInd w:val="0"/>
        <w:spacing w:line="360" w:lineRule="auto"/>
        <w:ind w:left="720"/>
        <w:jc w:val="both"/>
      </w:pPr>
    </w:p>
    <w:p w:rsidR="00593D34" w:rsidRPr="00421D6F" w:rsidRDefault="00593D34" w:rsidP="00593D34">
      <w:pPr>
        <w:numPr>
          <w:ilvl w:val="0"/>
          <w:numId w:val="5"/>
        </w:numPr>
        <w:autoSpaceDE w:val="0"/>
        <w:autoSpaceDN w:val="0"/>
        <w:adjustRightInd w:val="0"/>
        <w:spacing w:line="360" w:lineRule="auto"/>
        <w:ind w:left="720" w:hanging="180"/>
        <w:jc w:val="both"/>
        <w:rPr>
          <w:i/>
          <w:iCs/>
          <w:u w:val="single"/>
        </w:rPr>
      </w:pPr>
      <w:r w:rsidRPr="00421D6F">
        <w:rPr>
          <w:i/>
          <w:iCs/>
          <w:u w:val="single"/>
        </w:rPr>
        <w:t>L'élément principal :  valeur du composant par rapport à l'immobilisation non décomposée.</w:t>
      </w:r>
    </w:p>
    <w:p w:rsidR="00593D34" w:rsidRPr="00421D6F" w:rsidRDefault="00593D34" w:rsidP="00593D34">
      <w:pPr>
        <w:pStyle w:val="BodyTextIndent3"/>
        <w:spacing w:line="360" w:lineRule="auto"/>
        <w:ind w:left="720" w:firstLine="0"/>
        <w:jc w:val="both"/>
        <w:rPr>
          <w:szCs w:val="24"/>
        </w:rPr>
      </w:pPr>
      <w:r w:rsidRPr="00421D6F">
        <w:rPr>
          <w:szCs w:val="24"/>
        </w:rPr>
        <w:t xml:space="preserve">Dans son bulletin officiel n° 4A-13-05 du 30 décembre 2005 (§ 32), l'administration fait ressortir trois critères pour évaluer les seuils à partir desquels décomposer : </w:t>
      </w:r>
    </w:p>
    <w:p w:rsidR="00593D34" w:rsidRPr="00421D6F" w:rsidRDefault="00593D34" w:rsidP="00593D34">
      <w:pPr>
        <w:pStyle w:val="BodyTextIndent3"/>
        <w:spacing w:line="360" w:lineRule="auto"/>
        <w:ind w:left="720" w:firstLine="0"/>
        <w:jc w:val="both"/>
        <w:rPr>
          <w:szCs w:val="24"/>
        </w:rPr>
      </w:pPr>
      <w:r w:rsidRPr="00421D6F">
        <w:rPr>
          <w:szCs w:val="24"/>
        </w:rPr>
        <w:br w:type="page"/>
      </w:r>
      <w:r w:rsidRPr="00421D6F">
        <w:rPr>
          <w:szCs w:val="24"/>
        </w:rPr>
        <w:lastRenderedPageBreak/>
        <w:sym w:font="Wingdings 3" w:char="F05D"/>
      </w:r>
      <w:r w:rsidRPr="00421D6F">
        <w:rPr>
          <w:b/>
          <w:bCs/>
          <w:i/>
          <w:iCs/>
          <w:szCs w:val="24"/>
        </w:rPr>
        <w:t xml:space="preserve"> un critère de valeur absolue</w:t>
      </w:r>
      <w:r w:rsidRPr="00421D6F">
        <w:rPr>
          <w:szCs w:val="24"/>
        </w:rPr>
        <w:t xml:space="preserve"> (valeur d'acquisition)</w:t>
      </w:r>
    </w:p>
    <w:p w:rsidR="00593D34" w:rsidRPr="00421D6F" w:rsidRDefault="00593D34" w:rsidP="00593D34">
      <w:pPr>
        <w:pStyle w:val="BodyTextIndent3"/>
        <w:spacing w:line="360" w:lineRule="auto"/>
        <w:ind w:left="720" w:firstLine="0"/>
        <w:jc w:val="both"/>
        <w:rPr>
          <w:szCs w:val="24"/>
        </w:rPr>
      </w:pPr>
      <w:r w:rsidRPr="00421D6F">
        <w:rPr>
          <w:szCs w:val="24"/>
        </w:rPr>
        <w:t>Il est admis, en parallèle avec le critère de faible valeur relative aux immobilisations, que les composants ayant une valeur inférieure à 500 € HT ne soient pas identifiés en tant que tels.</w:t>
      </w:r>
    </w:p>
    <w:p w:rsidR="00593D34" w:rsidRPr="00421D6F" w:rsidRDefault="00593D34" w:rsidP="00593D34">
      <w:pPr>
        <w:autoSpaceDE w:val="0"/>
        <w:autoSpaceDN w:val="0"/>
        <w:adjustRightInd w:val="0"/>
        <w:spacing w:line="360" w:lineRule="auto"/>
        <w:ind w:left="720"/>
        <w:jc w:val="both"/>
      </w:pPr>
      <w:r w:rsidRPr="00421D6F">
        <w:sym w:font="Wingdings 3" w:char="F05D"/>
      </w:r>
      <w:r w:rsidRPr="00421D6F">
        <w:rPr>
          <w:b/>
          <w:bCs/>
          <w:i/>
          <w:iCs/>
        </w:rPr>
        <w:t xml:space="preserve"> Un critère de valeur relative</w:t>
      </w:r>
      <w:r w:rsidRPr="00421D6F">
        <w:t xml:space="preserve"> par rapport au prix de revient total de l'immobilisation</w:t>
      </w:r>
    </w:p>
    <w:p w:rsidR="00593D34" w:rsidRPr="00421D6F" w:rsidRDefault="00593D34" w:rsidP="00593D34">
      <w:pPr>
        <w:autoSpaceDE w:val="0"/>
        <w:autoSpaceDN w:val="0"/>
        <w:adjustRightInd w:val="0"/>
        <w:spacing w:line="360" w:lineRule="auto"/>
        <w:ind w:left="720"/>
        <w:jc w:val="both"/>
      </w:pPr>
      <w:r w:rsidRPr="00421D6F">
        <w:t>Il est admis que les éléments dont la valeur est inférieure à 1% du prix de revient de l'immeuble (15% pour les biens meubles) ne soient pas considérés comme composant.</w:t>
      </w:r>
    </w:p>
    <w:p w:rsidR="00593D34" w:rsidRPr="00421D6F" w:rsidRDefault="00593D34" w:rsidP="00593D34">
      <w:pPr>
        <w:autoSpaceDE w:val="0"/>
        <w:autoSpaceDN w:val="0"/>
        <w:adjustRightInd w:val="0"/>
        <w:spacing w:line="360" w:lineRule="auto"/>
        <w:ind w:left="720"/>
        <w:jc w:val="both"/>
        <w:rPr>
          <w:b/>
          <w:bCs/>
          <w:i/>
          <w:iCs/>
        </w:rPr>
      </w:pPr>
      <w:r w:rsidRPr="00421D6F">
        <w:sym w:font="Wingdings 3" w:char="F05D"/>
      </w:r>
      <w:r w:rsidRPr="00421D6F">
        <w:rPr>
          <w:b/>
          <w:bCs/>
          <w:i/>
          <w:iCs/>
        </w:rPr>
        <w:t xml:space="preserve"> Un critère d'importance au regard de l'activité</w:t>
      </w:r>
    </w:p>
    <w:p w:rsidR="00593D34" w:rsidRPr="00421D6F" w:rsidRDefault="00593D34" w:rsidP="00593D34">
      <w:pPr>
        <w:autoSpaceDE w:val="0"/>
        <w:autoSpaceDN w:val="0"/>
        <w:adjustRightInd w:val="0"/>
        <w:spacing w:line="360" w:lineRule="auto"/>
        <w:ind w:left="720"/>
        <w:jc w:val="both"/>
      </w:pPr>
      <w:r w:rsidRPr="00421D6F">
        <w:t>Il est possible que des éléments, qui ne sont pas considérés comme principaux selon les deux précédents critères, soient identifiés comme des composants si cela paraît nécessaire à l'entreprise du fait de son activité.</w:t>
      </w:r>
    </w:p>
    <w:p w:rsidR="00593D34" w:rsidRPr="00421D6F" w:rsidRDefault="00593D34" w:rsidP="00593D34">
      <w:pPr>
        <w:autoSpaceDE w:val="0"/>
        <w:autoSpaceDN w:val="0"/>
        <w:adjustRightInd w:val="0"/>
        <w:spacing w:line="360" w:lineRule="auto"/>
        <w:ind w:left="720"/>
        <w:jc w:val="both"/>
      </w:pPr>
    </w:p>
    <w:p w:rsidR="00593D34" w:rsidRPr="00421D6F" w:rsidRDefault="00593D34" w:rsidP="00593D34">
      <w:pPr>
        <w:numPr>
          <w:ilvl w:val="0"/>
          <w:numId w:val="5"/>
        </w:numPr>
        <w:autoSpaceDE w:val="0"/>
        <w:autoSpaceDN w:val="0"/>
        <w:adjustRightInd w:val="0"/>
        <w:spacing w:line="360" w:lineRule="auto"/>
        <w:ind w:left="720" w:hanging="180"/>
        <w:jc w:val="both"/>
        <w:rPr>
          <w:i/>
          <w:iCs/>
          <w:u w:val="single"/>
        </w:rPr>
      </w:pPr>
      <w:r w:rsidRPr="00421D6F">
        <w:rPr>
          <w:i/>
          <w:iCs/>
          <w:u w:val="single"/>
        </w:rPr>
        <w:t>La durée réelle d'utilisation : prise en considération du facteur temps</w:t>
      </w:r>
    </w:p>
    <w:p w:rsidR="00593D34" w:rsidRPr="00421D6F" w:rsidRDefault="00593D34" w:rsidP="00593D34">
      <w:pPr>
        <w:autoSpaceDE w:val="0"/>
        <w:autoSpaceDN w:val="0"/>
        <w:adjustRightInd w:val="0"/>
        <w:spacing w:line="360" w:lineRule="auto"/>
        <w:ind w:left="720"/>
        <w:jc w:val="both"/>
      </w:pPr>
    </w:p>
    <w:p w:rsidR="00593D34" w:rsidRPr="00421D6F" w:rsidRDefault="00593D34" w:rsidP="00593D34">
      <w:pPr>
        <w:autoSpaceDE w:val="0"/>
        <w:autoSpaceDN w:val="0"/>
        <w:adjustRightInd w:val="0"/>
        <w:spacing w:line="360" w:lineRule="auto"/>
        <w:ind w:left="720"/>
        <w:jc w:val="both"/>
      </w:pPr>
      <w:r w:rsidRPr="00421D6F">
        <w:t>La notion de durée réelle d'utilisation correspond à la durée effective pendant laquelle l'entité estime utiliser l'immobilisation et les composants (pris indépendamment) qui s'y rattachent.</w:t>
      </w:r>
    </w:p>
    <w:p w:rsidR="00593D34" w:rsidRPr="00421D6F" w:rsidRDefault="00593D34" w:rsidP="00593D34">
      <w:pPr>
        <w:autoSpaceDE w:val="0"/>
        <w:autoSpaceDN w:val="0"/>
        <w:adjustRightInd w:val="0"/>
        <w:spacing w:line="360" w:lineRule="auto"/>
        <w:ind w:left="720"/>
        <w:jc w:val="both"/>
      </w:pPr>
      <w:r w:rsidRPr="00421D6F">
        <w:t>Afin de déterminer cette durée il est nécessaire de se poser deux questions :</w:t>
      </w:r>
    </w:p>
    <w:p w:rsidR="00593D34" w:rsidRPr="00421D6F" w:rsidRDefault="00593D34" w:rsidP="00593D34">
      <w:pPr>
        <w:autoSpaceDE w:val="0"/>
        <w:autoSpaceDN w:val="0"/>
        <w:adjustRightInd w:val="0"/>
        <w:spacing w:line="360" w:lineRule="auto"/>
        <w:ind w:left="720"/>
        <w:jc w:val="both"/>
      </w:pPr>
      <w:r w:rsidRPr="00421D6F">
        <w:sym w:font="Wingdings 3" w:char="F05D"/>
      </w:r>
      <w:r w:rsidRPr="00421D6F">
        <w:t xml:space="preserve"> Quelle est la durée inhérente à la nature du bien (durée théorique basée sur une utilisation moyenne du bien) ?</w:t>
      </w:r>
    </w:p>
    <w:p w:rsidR="00593D34" w:rsidRPr="00421D6F" w:rsidRDefault="00593D34" w:rsidP="00593D34">
      <w:pPr>
        <w:autoSpaceDE w:val="0"/>
        <w:autoSpaceDN w:val="0"/>
        <w:adjustRightInd w:val="0"/>
        <w:spacing w:line="360" w:lineRule="auto"/>
        <w:ind w:left="720"/>
        <w:jc w:val="both"/>
      </w:pPr>
      <w:r w:rsidRPr="00421D6F">
        <w:sym w:font="Wingdings 3" w:char="F05D"/>
      </w:r>
      <w:r w:rsidRPr="00421D6F">
        <w:t xml:space="preserve"> Quelle utilisation du bien est envisagée par l'entité, si l'on prend en compte les modalités d'utilisation du bien et la politique de cession prévue pour ce bien ?</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left="720"/>
        <w:jc w:val="both"/>
      </w:pPr>
      <w:r w:rsidRPr="00421D6F">
        <w:t>Un élément devant être remplacé au bout de plusieurs années sera donc identifié comme composant, alors qu'</w:t>
      </w:r>
      <w:r w:rsidRPr="00421D6F">
        <w:rPr>
          <w:b/>
          <w:bCs/>
          <w:i/>
          <w:iCs/>
        </w:rPr>
        <w:t>un élément dont le remplacement n'interviendra jamais du fait de la cession à court terme (moins de douze mois) du bien principal ne devra pas être décomposé</w:t>
      </w:r>
      <w:r w:rsidRPr="00421D6F">
        <w:t>.</w:t>
      </w:r>
    </w:p>
    <w:p w:rsidR="00593D34" w:rsidRPr="00421D6F" w:rsidRDefault="00593D34" w:rsidP="00593D34">
      <w:pPr>
        <w:autoSpaceDE w:val="0"/>
        <w:autoSpaceDN w:val="0"/>
        <w:adjustRightInd w:val="0"/>
        <w:spacing w:line="360" w:lineRule="auto"/>
        <w:ind w:left="720"/>
        <w:jc w:val="both"/>
      </w:pPr>
    </w:p>
    <w:p w:rsidR="00593D34" w:rsidRPr="00421D6F" w:rsidRDefault="00593D34" w:rsidP="00593D34">
      <w:pPr>
        <w:autoSpaceDE w:val="0"/>
        <w:autoSpaceDN w:val="0"/>
        <w:adjustRightInd w:val="0"/>
        <w:spacing w:line="360" w:lineRule="auto"/>
        <w:ind w:left="720"/>
        <w:jc w:val="both"/>
      </w:pPr>
      <w:r w:rsidRPr="00421D6F">
        <w:t>De ce fait, la durée réelle d'utilisation du composant est définie comme l'intervalle séparant l'acquisition de l'immobilisation et le renouvellement du composant.</w:t>
      </w:r>
    </w:p>
    <w:p w:rsidR="00593D34" w:rsidRPr="00421D6F" w:rsidRDefault="00593D34" w:rsidP="00593D34">
      <w:pPr>
        <w:autoSpaceDE w:val="0"/>
        <w:autoSpaceDN w:val="0"/>
        <w:adjustRightInd w:val="0"/>
        <w:spacing w:line="360" w:lineRule="auto"/>
        <w:ind w:left="720"/>
        <w:jc w:val="both"/>
      </w:pPr>
      <w:r w:rsidRPr="00421D6F">
        <w:t xml:space="preserve">En outre, le composant ne sera à identifier que si cet intervalle revêt un caractère significatif. </w:t>
      </w:r>
    </w:p>
    <w:p w:rsidR="00593D34" w:rsidRPr="00421D6F" w:rsidRDefault="00593D34" w:rsidP="00593D34">
      <w:pPr>
        <w:autoSpaceDE w:val="0"/>
        <w:autoSpaceDN w:val="0"/>
        <w:adjustRightInd w:val="0"/>
        <w:spacing w:line="360" w:lineRule="auto"/>
        <w:ind w:left="720"/>
        <w:jc w:val="both"/>
      </w:pPr>
      <w:r w:rsidRPr="00421D6F">
        <w:lastRenderedPageBreak/>
        <w:t>Le seuil de signification communément retenu est de 80% ou plus de la durée réelle d'utilisation de l'immobilisation prise dans son ensemble.</w:t>
      </w:r>
    </w:p>
    <w:p w:rsidR="00593D34" w:rsidRPr="00421D6F" w:rsidRDefault="00593D34" w:rsidP="00593D34">
      <w:pPr>
        <w:autoSpaceDE w:val="0"/>
        <w:autoSpaceDN w:val="0"/>
        <w:adjustRightInd w:val="0"/>
        <w:spacing w:line="360" w:lineRule="auto"/>
        <w:ind w:firstLine="540"/>
        <w:jc w:val="both"/>
      </w:pPr>
    </w:p>
    <w:p w:rsidR="00593D34" w:rsidRPr="00421D6F" w:rsidRDefault="00593D34" w:rsidP="00593D34">
      <w:pPr>
        <w:autoSpaceDE w:val="0"/>
        <w:autoSpaceDN w:val="0"/>
        <w:adjustRightInd w:val="0"/>
        <w:spacing w:line="360" w:lineRule="auto"/>
        <w:ind w:firstLine="540"/>
        <w:jc w:val="both"/>
      </w:pPr>
      <w:r w:rsidRPr="00421D6F">
        <w:t>Dans le cas précis des immeubles, la durée d'utilisation d'un élément est rarement inférieure à douze mois, il convient donc de s'intéresser plus particulièrement aux critères de valeur qu'à celui de temps.</w:t>
      </w:r>
    </w:p>
    <w:p w:rsidR="00593D34" w:rsidRPr="00421D6F" w:rsidRDefault="00593D34" w:rsidP="00593D34">
      <w:pPr>
        <w:spacing w:line="360" w:lineRule="auto"/>
        <w:jc w:val="both"/>
      </w:pPr>
    </w:p>
    <w:p w:rsidR="00593D34" w:rsidRPr="00421D6F" w:rsidRDefault="00593D34" w:rsidP="00593D34">
      <w:pPr>
        <w:spacing w:line="360" w:lineRule="auto"/>
        <w:ind w:firstLine="540"/>
        <w:jc w:val="both"/>
      </w:pPr>
      <w:r w:rsidRPr="00421D6F">
        <w:t>Une fois encore, le choix est laissé aux techniciens d'appliquer telle ou telle méthode. L'application de la réforme est donc subordonnée à l'influence des spécificités de l'entité concernée et au degré de connaissance qu'a le technicien de son environnement.</w:t>
      </w:r>
    </w:p>
    <w:p w:rsidR="00593D34" w:rsidRPr="00421D6F" w:rsidRDefault="00593D34" w:rsidP="00593D34">
      <w:pPr>
        <w:spacing w:line="360" w:lineRule="auto"/>
        <w:ind w:firstLine="540"/>
        <w:jc w:val="both"/>
      </w:pPr>
      <w:r w:rsidRPr="00421D6F">
        <w:t>Pour deux entités similaires qui possèdent un bien équivalent, l'application pourrait ne pas être la même. Les notions de comparabilité et donc (indirectement) de prééminence de la réalité économique ne s'en trouvent-elles pas biaisées ?</w:t>
      </w:r>
    </w:p>
    <w:p w:rsidR="00593D34" w:rsidRPr="00421D6F" w:rsidRDefault="00593D34" w:rsidP="00593D34">
      <w:pPr>
        <w:spacing w:line="360" w:lineRule="auto"/>
        <w:jc w:val="both"/>
      </w:pPr>
    </w:p>
    <w:p w:rsidR="00593D34" w:rsidRPr="00421D6F" w:rsidRDefault="00593D34" w:rsidP="00593D34">
      <w:pPr>
        <w:spacing w:line="360" w:lineRule="auto"/>
        <w:jc w:val="both"/>
      </w:pPr>
    </w:p>
    <w:p w:rsidR="00593D34" w:rsidRPr="00421D6F" w:rsidRDefault="00593D34" w:rsidP="00593D34">
      <w:pPr>
        <w:spacing w:line="360" w:lineRule="auto"/>
        <w:jc w:val="both"/>
        <w:rPr>
          <w:b/>
          <w:bCs/>
          <w:u w:val="single"/>
        </w:rPr>
      </w:pPr>
      <w:r w:rsidRPr="00421D6F">
        <w:rPr>
          <w:b/>
          <w:bCs/>
          <w:color w:val="800000"/>
        </w:rPr>
        <w:t xml:space="preserve">2.3.2 – Le </w:t>
      </w:r>
      <w:proofErr w:type="spellStart"/>
      <w:r w:rsidRPr="00421D6F">
        <w:rPr>
          <w:b/>
          <w:bCs/>
          <w:color w:val="800000"/>
        </w:rPr>
        <w:t>recalcul</w:t>
      </w:r>
      <w:proofErr w:type="spellEnd"/>
      <w:r w:rsidRPr="00421D6F">
        <w:rPr>
          <w:b/>
          <w:bCs/>
          <w:color w:val="800000"/>
        </w:rPr>
        <w:t xml:space="preserve"> des amortissements : choix entre la méthode rétrospective et la méthode prospective.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 xml:space="preserve">Le législateur a laissé le choix aux entreprises dans l'application des principes de cette </w:t>
      </w:r>
      <w:proofErr w:type="spellStart"/>
      <w:r w:rsidRPr="00421D6F">
        <w:t>reforme</w:t>
      </w:r>
      <w:proofErr w:type="spellEnd"/>
      <w:r w:rsidRPr="00421D6F">
        <w:t>. Comptablement on pourra donc raisonner de deux manières: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rPr>
          <w:b/>
          <w:bCs/>
        </w:rPr>
        <w:sym w:font="Wingdings 3" w:char="F05D"/>
      </w:r>
      <w:r w:rsidRPr="00421D6F">
        <w:t xml:space="preserve"> </w:t>
      </w:r>
      <w:r w:rsidRPr="00421D6F">
        <w:rPr>
          <w:b/>
          <w:bCs/>
          <w:i/>
          <w:iCs/>
        </w:rPr>
        <w:t>de façon rétrospective : une méthode impérative (en théorie)</w:t>
      </w:r>
    </w:p>
    <w:p w:rsidR="00593D34" w:rsidRPr="00421D6F" w:rsidRDefault="00593D34" w:rsidP="00593D34">
      <w:pPr>
        <w:pStyle w:val="BodyTextIndent2"/>
        <w:spacing w:line="360" w:lineRule="auto"/>
        <w:jc w:val="both"/>
        <w:rPr>
          <w:color w:val="auto"/>
        </w:rPr>
      </w:pPr>
      <w:r w:rsidRPr="00421D6F">
        <w:rPr>
          <w:color w:val="auto"/>
        </w:rPr>
        <w:t>Celle-ci consiste à réécrire le passé comme si la réforme avait toujours été applicable.</w:t>
      </w:r>
    </w:p>
    <w:p w:rsidR="00593D34" w:rsidRPr="00421D6F" w:rsidRDefault="00593D34" w:rsidP="00593D34">
      <w:pPr>
        <w:pStyle w:val="BodyTextIndent2"/>
        <w:spacing w:line="360" w:lineRule="auto"/>
        <w:jc w:val="both"/>
        <w:rPr>
          <w:color w:val="auto"/>
        </w:rPr>
      </w:pPr>
      <w:r w:rsidRPr="00421D6F">
        <w:rPr>
          <w:color w:val="auto"/>
        </w:rPr>
        <w:t xml:space="preserve">Les postes d'actif (immobilisations brutes) et de passif (amortissements, subventions) concernés doivent donc être recalculés en fonction des valeurs précédemment décomposées. </w:t>
      </w:r>
    </w:p>
    <w:p w:rsidR="00593D34" w:rsidRPr="00421D6F" w:rsidRDefault="00593D34" w:rsidP="00593D34">
      <w:pPr>
        <w:spacing w:line="360" w:lineRule="auto"/>
        <w:ind w:firstLine="540"/>
        <w:jc w:val="both"/>
      </w:pPr>
      <w:r w:rsidRPr="00421D6F">
        <w:t>Les composants et la structure ont désormais une valeur brute distincte (évaluée lors de la décomposition) à laquelle il convient d'appliquer les amortissements en fonction des durées d'utilité prévues.</w:t>
      </w:r>
    </w:p>
    <w:p w:rsidR="00593D34" w:rsidRPr="00421D6F" w:rsidRDefault="00593D34" w:rsidP="00593D34">
      <w:pPr>
        <w:pStyle w:val="BodyTextIndent"/>
        <w:spacing w:line="360" w:lineRule="auto"/>
        <w:rPr>
          <w:color w:val="auto"/>
        </w:rPr>
      </w:pPr>
      <w:r w:rsidRPr="00421D6F">
        <w:rPr>
          <w:color w:val="auto"/>
        </w:rPr>
        <w:t>Chaque élément issu de la décomposition (composants et structure) est amorti à partir de sa valeur brute en fonction de sa durée d'utilité initialement prévue.</w:t>
      </w:r>
    </w:p>
    <w:p w:rsidR="00593D34" w:rsidRPr="00421D6F" w:rsidRDefault="00593D34" w:rsidP="00593D34">
      <w:pPr>
        <w:spacing w:line="360" w:lineRule="auto"/>
        <w:ind w:firstLine="540"/>
        <w:jc w:val="both"/>
      </w:pPr>
      <w:r w:rsidRPr="00421D6F">
        <w:t>Il est évident que cette méthode a un impact sur le montant total des comptes d'immobilisation.</w:t>
      </w:r>
    </w:p>
    <w:p w:rsidR="00593D34" w:rsidRPr="00421D6F" w:rsidRDefault="00593D34" w:rsidP="00593D34">
      <w:pPr>
        <w:spacing w:line="360" w:lineRule="auto"/>
        <w:ind w:firstLine="540"/>
        <w:jc w:val="both"/>
      </w:pPr>
      <w:r w:rsidRPr="00421D6F">
        <w:lastRenderedPageBreak/>
        <w:t>Cet impact est à constater en fonds propres afin de ne pas fausser le résultat.</w:t>
      </w:r>
    </w:p>
    <w:p w:rsidR="00593D34" w:rsidRPr="00421D6F" w:rsidRDefault="00593D34" w:rsidP="00593D34">
      <w:pPr>
        <w:spacing w:line="360" w:lineRule="auto"/>
        <w:ind w:firstLine="540"/>
        <w:jc w:val="both"/>
        <w:rPr>
          <w:b/>
          <w:bCs/>
          <w:u w:val="single"/>
        </w:rPr>
      </w:pPr>
    </w:p>
    <w:p w:rsidR="00593D34" w:rsidRPr="00421D6F" w:rsidRDefault="00593D34" w:rsidP="00593D34">
      <w:pPr>
        <w:spacing w:line="360" w:lineRule="auto"/>
        <w:ind w:firstLine="540"/>
        <w:jc w:val="both"/>
        <w:rPr>
          <w:b/>
          <w:bCs/>
          <w:u w:val="single"/>
        </w:rPr>
      </w:pPr>
      <w:r w:rsidRPr="00421D6F">
        <w:rPr>
          <w:b/>
          <w:bCs/>
          <w:u w:val="single"/>
        </w:rPr>
        <w:t xml:space="preserve">Exemple : </w:t>
      </w:r>
    </w:p>
    <w:p w:rsidR="00593D34" w:rsidRPr="00421D6F" w:rsidRDefault="00593D34" w:rsidP="00593D34">
      <w:pPr>
        <w:spacing w:line="360" w:lineRule="auto"/>
        <w:ind w:firstLine="540"/>
        <w:jc w:val="both"/>
        <w:rPr>
          <w:i/>
          <w:iCs/>
        </w:rPr>
      </w:pPr>
      <w:r w:rsidRPr="00421D6F">
        <w:rPr>
          <w:i/>
          <w:iCs/>
        </w:rPr>
        <w:t>Un immeuble est acquis 10 000K€ le 1</w:t>
      </w:r>
      <w:r w:rsidRPr="00421D6F">
        <w:rPr>
          <w:i/>
          <w:iCs/>
          <w:vertAlign w:val="superscript"/>
        </w:rPr>
        <w:t>er</w:t>
      </w:r>
      <w:r w:rsidRPr="00421D6F">
        <w:rPr>
          <w:i/>
          <w:iCs/>
        </w:rPr>
        <w:t xml:space="preserve"> janvier 2000, </w:t>
      </w:r>
    </w:p>
    <w:p w:rsidR="00593D34" w:rsidRPr="00421D6F" w:rsidRDefault="00593D34" w:rsidP="00593D34">
      <w:pPr>
        <w:spacing w:line="360" w:lineRule="auto"/>
        <w:ind w:firstLine="540"/>
        <w:jc w:val="both"/>
      </w:pPr>
      <w:r w:rsidRPr="00421D6F">
        <w:rPr>
          <w:i/>
          <w:iCs/>
        </w:rPr>
        <w:t>Il était initialement prévu de l'amortir sur 50 ans en linéaire</w:t>
      </w:r>
    </w:p>
    <w:p w:rsidR="00593D34" w:rsidRPr="00421D6F" w:rsidRDefault="00593D34" w:rsidP="00593D34">
      <w:pPr>
        <w:spacing w:line="36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979"/>
        <w:gridCol w:w="1980"/>
        <w:gridCol w:w="2159"/>
        <w:gridCol w:w="1941"/>
      </w:tblGrid>
      <w:tr w:rsidR="00593D34" w:rsidRPr="00421D6F" w:rsidTr="00284108">
        <w:tc>
          <w:tcPr>
            <w:tcW w:w="1150" w:type="dxa"/>
            <w:shd w:val="clear" w:color="auto" w:fill="E0E0E0"/>
          </w:tcPr>
          <w:p w:rsidR="00593D34" w:rsidRPr="00421D6F" w:rsidRDefault="00593D34" w:rsidP="00284108">
            <w:pPr>
              <w:spacing w:line="360" w:lineRule="auto"/>
              <w:jc w:val="center"/>
              <w:rPr>
                <w:b/>
                <w:bCs/>
              </w:rPr>
            </w:pPr>
            <w:r w:rsidRPr="00421D6F">
              <w:rPr>
                <w:b/>
                <w:bCs/>
              </w:rPr>
              <w:t>Année</w:t>
            </w:r>
          </w:p>
        </w:tc>
        <w:tc>
          <w:tcPr>
            <w:tcW w:w="1980" w:type="dxa"/>
            <w:shd w:val="clear" w:color="auto" w:fill="E0E0E0"/>
          </w:tcPr>
          <w:p w:rsidR="00593D34" w:rsidRPr="00421D6F" w:rsidRDefault="00593D34" w:rsidP="00284108">
            <w:pPr>
              <w:spacing w:line="360" w:lineRule="auto"/>
              <w:jc w:val="center"/>
              <w:rPr>
                <w:b/>
                <w:bCs/>
              </w:rPr>
            </w:pPr>
            <w:r w:rsidRPr="00421D6F">
              <w:rPr>
                <w:b/>
                <w:bCs/>
              </w:rPr>
              <w:t>Valeur brute</w:t>
            </w:r>
          </w:p>
        </w:tc>
        <w:tc>
          <w:tcPr>
            <w:tcW w:w="1980" w:type="dxa"/>
            <w:shd w:val="clear" w:color="auto" w:fill="E0E0E0"/>
          </w:tcPr>
          <w:p w:rsidR="00593D34" w:rsidRPr="00421D6F" w:rsidRDefault="00593D34" w:rsidP="00284108">
            <w:pPr>
              <w:spacing w:line="360" w:lineRule="auto"/>
              <w:jc w:val="center"/>
              <w:rPr>
                <w:b/>
                <w:bCs/>
              </w:rPr>
            </w:pPr>
            <w:r w:rsidRPr="00421D6F">
              <w:rPr>
                <w:b/>
                <w:bCs/>
              </w:rPr>
              <w:t>Amortissements</w:t>
            </w:r>
          </w:p>
        </w:tc>
        <w:tc>
          <w:tcPr>
            <w:tcW w:w="2160" w:type="dxa"/>
            <w:shd w:val="clear" w:color="auto" w:fill="E0E0E0"/>
          </w:tcPr>
          <w:p w:rsidR="00593D34" w:rsidRPr="00421D6F" w:rsidRDefault="00593D34" w:rsidP="00284108">
            <w:pPr>
              <w:spacing w:line="360" w:lineRule="auto"/>
              <w:jc w:val="center"/>
              <w:rPr>
                <w:b/>
                <w:bCs/>
              </w:rPr>
            </w:pPr>
            <w:r w:rsidRPr="00421D6F">
              <w:rPr>
                <w:b/>
                <w:bCs/>
              </w:rPr>
              <w:t>Cumul</w:t>
            </w:r>
          </w:p>
        </w:tc>
        <w:tc>
          <w:tcPr>
            <w:tcW w:w="1942" w:type="dxa"/>
            <w:shd w:val="clear" w:color="auto" w:fill="E0E0E0"/>
          </w:tcPr>
          <w:p w:rsidR="00593D34" w:rsidRPr="00421D6F" w:rsidRDefault="00593D34" w:rsidP="00284108">
            <w:pPr>
              <w:spacing w:line="360" w:lineRule="auto"/>
              <w:jc w:val="center"/>
              <w:rPr>
                <w:b/>
                <w:bCs/>
              </w:rPr>
            </w:pPr>
            <w:r w:rsidRPr="00421D6F">
              <w:rPr>
                <w:b/>
                <w:bCs/>
              </w:rPr>
              <w:t>Valeur nette</w:t>
            </w:r>
          </w:p>
        </w:tc>
      </w:tr>
      <w:tr w:rsidR="00593D34" w:rsidRPr="00421D6F" w:rsidTr="00284108">
        <w:tc>
          <w:tcPr>
            <w:tcW w:w="1150" w:type="dxa"/>
          </w:tcPr>
          <w:p w:rsidR="00593D34" w:rsidRPr="00421D6F" w:rsidRDefault="00593D34" w:rsidP="00284108">
            <w:pPr>
              <w:spacing w:line="360" w:lineRule="auto"/>
              <w:jc w:val="center"/>
            </w:pPr>
            <w:r w:rsidRPr="00421D6F">
              <w:t>2000</w:t>
            </w:r>
          </w:p>
        </w:tc>
        <w:tc>
          <w:tcPr>
            <w:tcW w:w="1980" w:type="dxa"/>
          </w:tcPr>
          <w:p w:rsidR="00593D34" w:rsidRPr="00421D6F" w:rsidRDefault="00593D34" w:rsidP="00284108">
            <w:pPr>
              <w:spacing w:line="360" w:lineRule="auto"/>
              <w:jc w:val="right"/>
            </w:pPr>
            <w:r w:rsidRPr="00421D6F">
              <w:t>10.000</w:t>
            </w:r>
          </w:p>
        </w:tc>
        <w:tc>
          <w:tcPr>
            <w:tcW w:w="1980" w:type="dxa"/>
          </w:tcPr>
          <w:p w:rsidR="00593D34" w:rsidRPr="00421D6F" w:rsidRDefault="00593D34" w:rsidP="00284108">
            <w:pPr>
              <w:spacing w:line="360" w:lineRule="auto"/>
              <w:jc w:val="right"/>
            </w:pPr>
            <w:r w:rsidRPr="00421D6F">
              <w:t>200</w:t>
            </w:r>
          </w:p>
        </w:tc>
        <w:tc>
          <w:tcPr>
            <w:tcW w:w="2160" w:type="dxa"/>
          </w:tcPr>
          <w:p w:rsidR="00593D34" w:rsidRPr="00421D6F" w:rsidRDefault="00593D34" w:rsidP="00284108">
            <w:pPr>
              <w:spacing w:line="360" w:lineRule="auto"/>
              <w:jc w:val="right"/>
            </w:pPr>
            <w:r w:rsidRPr="00421D6F">
              <w:t>200</w:t>
            </w:r>
          </w:p>
        </w:tc>
        <w:tc>
          <w:tcPr>
            <w:tcW w:w="1942" w:type="dxa"/>
          </w:tcPr>
          <w:p w:rsidR="00593D34" w:rsidRPr="00421D6F" w:rsidRDefault="00593D34" w:rsidP="00284108">
            <w:pPr>
              <w:spacing w:line="360" w:lineRule="auto"/>
              <w:jc w:val="right"/>
            </w:pPr>
            <w:r w:rsidRPr="00421D6F">
              <w:t>9.800</w:t>
            </w:r>
          </w:p>
        </w:tc>
      </w:tr>
      <w:tr w:rsidR="00593D34" w:rsidRPr="00421D6F" w:rsidTr="00284108">
        <w:tc>
          <w:tcPr>
            <w:tcW w:w="1150" w:type="dxa"/>
          </w:tcPr>
          <w:p w:rsidR="00593D34" w:rsidRPr="00421D6F" w:rsidRDefault="00593D34" w:rsidP="00284108">
            <w:pPr>
              <w:spacing w:line="360" w:lineRule="auto"/>
              <w:jc w:val="center"/>
            </w:pPr>
            <w:r w:rsidRPr="00421D6F">
              <w:t>2001</w:t>
            </w:r>
          </w:p>
        </w:tc>
        <w:tc>
          <w:tcPr>
            <w:tcW w:w="1980" w:type="dxa"/>
          </w:tcPr>
          <w:p w:rsidR="00593D34" w:rsidRPr="00421D6F" w:rsidRDefault="00593D34" w:rsidP="00284108">
            <w:pPr>
              <w:spacing w:line="360" w:lineRule="auto"/>
              <w:jc w:val="right"/>
            </w:pPr>
            <w:r w:rsidRPr="00421D6F">
              <w:t>10.000</w:t>
            </w:r>
          </w:p>
        </w:tc>
        <w:tc>
          <w:tcPr>
            <w:tcW w:w="1980" w:type="dxa"/>
          </w:tcPr>
          <w:p w:rsidR="00593D34" w:rsidRPr="00421D6F" w:rsidRDefault="00593D34" w:rsidP="00284108">
            <w:pPr>
              <w:spacing w:line="360" w:lineRule="auto"/>
              <w:jc w:val="right"/>
            </w:pPr>
            <w:r w:rsidRPr="00421D6F">
              <w:t>200</w:t>
            </w:r>
          </w:p>
        </w:tc>
        <w:tc>
          <w:tcPr>
            <w:tcW w:w="2160" w:type="dxa"/>
          </w:tcPr>
          <w:p w:rsidR="00593D34" w:rsidRPr="00421D6F" w:rsidRDefault="00593D34" w:rsidP="00284108">
            <w:pPr>
              <w:spacing w:line="360" w:lineRule="auto"/>
              <w:jc w:val="right"/>
            </w:pPr>
            <w:r w:rsidRPr="00421D6F">
              <w:t>400</w:t>
            </w:r>
          </w:p>
        </w:tc>
        <w:tc>
          <w:tcPr>
            <w:tcW w:w="1942" w:type="dxa"/>
          </w:tcPr>
          <w:p w:rsidR="00593D34" w:rsidRPr="00421D6F" w:rsidRDefault="00593D34" w:rsidP="00284108">
            <w:pPr>
              <w:spacing w:line="360" w:lineRule="auto"/>
              <w:jc w:val="right"/>
            </w:pPr>
            <w:r w:rsidRPr="00421D6F">
              <w:t>9.600</w:t>
            </w:r>
          </w:p>
        </w:tc>
      </w:tr>
      <w:tr w:rsidR="00593D34" w:rsidRPr="00421D6F" w:rsidTr="00284108">
        <w:tc>
          <w:tcPr>
            <w:tcW w:w="1150" w:type="dxa"/>
          </w:tcPr>
          <w:p w:rsidR="00593D34" w:rsidRPr="00421D6F" w:rsidRDefault="00593D34" w:rsidP="00284108">
            <w:pPr>
              <w:spacing w:line="360" w:lineRule="auto"/>
              <w:jc w:val="center"/>
            </w:pPr>
            <w:r w:rsidRPr="00421D6F">
              <w:t>2002</w:t>
            </w:r>
          </w:p>
        </w:tc>
        <w:tc>
          <w:tcPr>
            <w:tcW w:w="1980" w:type="dxa"/>
          </w:tcPr>
          <w:p w:rsidR="00593D34" w:rsidRPr="00421D6F" w:rsidRDefault="00593D34" w:rsidP="00284108">
            <w:pPr>
              <w:spacing w:line="360" w:lineRule="auto"/>
              <w:jc w:val="right"/>
            </w:pPr>
            <w:r w:rsidRPr="00421D6F">
              <w:t>10.000</w:t>
            </w:r>
          </w:p>
        </w:tc>
        <w:tc>
          <w:tcPr>
            <w:tcW w:w="1980" w:type="dxa"/>
          </w:tcPr>
          <w:p w:rsidR="00593D34" w:rsidRPr="00421D6F" w:rsidRDefault="00593D34" w:rsidP="00284108">
            <w:pPr>
              <w:spacing w:line="360" w:lineRule="auto"/>
              <w:jc w:val="right"/>
            </w:pPr>
            <w:r w:rsidRPr="00421D6F">
              <w:t>200</w:t>
            </w:r>
          </w:p>
        </w:tc>
        <w:tc>
          <w:tcPr>
            <w:tcW w:w="2160" w:type="dxa"/>
          </w:tcPr>
          <w:p w:rsidR="00593D34" w:rsidRPr="00421D6F" w:rsidRDefault="00593D34" w:rsidP="00284108">
            <w:pPr>
              <w:spacing w:line="360" w:lineRule="auto"/>
              <w:jc w:val="right"/>
            </w:pPr>
            <w:r w:rsidRPr="00421D6F">
              <w:t>800</w:t>
            </w:r>
          </w:p>
        </w:tc>
        <w:tc>
          <w:tcPr>
            <w:tcW w:w="1942" w:type="dxa"/>
          </w:tcPr>
          <w:p w:rsidR="00593D34" w:rsidRPr="00421D6F" w:rsidRDefault="00593D34" w:rsidP="00284108">
            <w:pPr>
              <w:spacing w:line="360" w:lineRule="auto"/>
              <w:jc w:val="right"/>
            </w:pPr>
            <w:r w:rsidRPr="00421D6F">
              <w:t>9.400</w:t>
            </w:r>
          </w:p>
        </w:tc>
      </w:tr>
      <w:tr w:rsidR="00593D34" w:rsidRPr="00421D6F" w:rsidTr="00284108">
        <w:tc>
          <w:tcPr>
            <w:tcW w:w="1150" w:type="dxa"/>
          </w:tcPr>
          <w:p w:rsidR="00593D34" w:rsidRPr="00421D6F" w:rsidRDefault="00593D34" w:rsidP="00284108">
            <w:pPr>
              <w:spacing w:line="360" w:lineRule="auto"/>
              <w:jc w:val="center"/>
            </w:pPr>
            <w:r w:rsidRPr="00421D6F">
              <w:t>2003</w:t>
            </w:r>
          </w:p>
        </w:tc>
        <w:tc>
          <w:tcPr>
            <w:tcW w:w="1980" w:type="dxa"/>
          </w:tcPr>
          <w:p w:rsidR="00593D34" w:rsidRPr="00421D6F" w:rsidRDefault="00593D34" w:rsidP="00284108">
            <w:pPr>
              <w:spacing w:line="360" w:lineRule="auto"/>
              <w:jc w:val="right"/>
            </w:pPr>
            <w:r w:rsidRPr="00421D6F">
              <w:t>10.000</w:t>
            </w:r>
          </w:p>
        </w:tc>
        <w:tc>
          <w:tcPr>
            <w:tcW w:w="1980" w:type="dxa"/>
            <w:tcBorders>
              <w:bottom w:val="single" w:sz="4" w:space="0" w:color="auto"/>
            </w:tcBorders>
          </w:tcPr>
          <w:p w:rsidR="00593D34" w:rsidRPr="00421D6F" w:rsidRDefault="00593D34" w:rsidP="00284108">
            <w:pPr>
              <w:spacing w:line="360" w:lineRule="auto"/>
              <w:jc w:val="right"/>
            </w:pPr>
            <w:r w:rsidRPr="00421D6F">
              <w:t>200</w:t>
            </w:r>
          </w:p>
        </w:tc>
        <w:tc>
          <w:tcPr>
            <w:tcW w:w="2160" w:type="dxa"/>
            <w:tcBorders>
              <w:bottom w:val="single" w:sz="4" w:space="0" w:color="auto"/>
            </w:tcBorders>
          </w:tcPr>
          <w:p w:rsidR="00593D34" w:rsidRPr="00421D6F" w:rsidRDefault="00593D34" w:rsidP="00284108">
            <w:pPr>
              <w:spacing w:line="360" w:lineRule="auto"/>
              <w:jc w:val="right"/>
            </w:pPr>
            <w:r w:rsidRPr="00421D6F">
              <w:t>1.200</w:t>
            </w:r>
          </w:p>
        </w:tc>
        <w:tc>
          <w:tcPr>
            <w:tcW w:w="1942" w:type="dxa"/>
          </w:tcPr>
          <w:p w:rsidR="00593D34" w:rsidRPr="00421D6F" w:rsidRDefault="00593D34" w:rsidP="00284108">
            <w:pPr>
              <w:spacing w:line="360" w:lineRule="auto"/>
              <w:jc w:val="right"/>
            </w:pPr>
            <w:r w:rsidRPr="00421D6F">
              <w:t>9.200</w:t>
            </w:r>
          </w:p>
        </w:tc>
      </w:tr>
      <w:tr w:rsidR="00593D34" w:rsidRPr="00421D6F" w:rsidTr="00284108">
        <w:tc>
          <w:tcPr>
            <w:tcW w:w="1150" w:type="dxa"/>
          </w:tcPr>
          <w:p w:rsidR="00593D34" w:rsidRPr="00421D6F" w:rsidRDefault="00593D34" w:rsidP="00284108">
            <w:pPr>
              <w:spacing w:line="360" w:lineRule="auto"/>
              <w:jc w:val="center"/>
            </w:pPr>
            <w:r w:rsidRPr="00421D6F">
              <w:t>2004</w:t>
            </w:r>
          </w:p>
        </w:tc>
        <w:tc>
          <w:tcPr>
            <w:tcW w:w="1980" w:type="dxa"/>
          </w:tcPr>
          <w:p w:rsidR="00593D34" w:rsidRPr="00421D6F" w:rsidRDefault="00593D34" w:rsidP="00284108">
            <w:pPr>
              <w:spacing w:line="360" w:lineRule="auto"/>
              <w:jc w:val="right"/>
            </w:pPr>
            <w:r w:rsidRPr="00421D6F">
              <w:t>10.000</w:t>
            </w:r>
          </w:p>
        </w:tc>
        <w:tc>
          <w:tcPr>
            <w:tcW w:w="1980" w:type="dxa"/>
            <w:shd w:val="clear" w:color="auto" w:fill="CCFFFF"/>
          </w:tcPr>
          <w:p w:rsidR="00593D34" w:rsidRPr="00421D6F" w:rsidRDefault="00593D34" w:rsidP="00284108">
            <w:pPr>
              <w:spacing w:line="360" w:lineRule="auto"/>
              <w:jc w:val="right"/>
              <w:rPr>
                <w:b/>
                <w:bCs/>
              </w:rPr>
            </w:pPr>
            <w:r w:rsidRPr="00421D6F">
              <w:rPr>
                <w:b/>
                <w:bCs/>
              </w:rPr>
              <w:t>200</w:t>
            </w:r>
          </w:p>
        </w:tc>
        <w:tc>
          <w:tcPr>
            <w:tcW w:w="2160" w:type="dxa"/>
            <w:shd w:val="clear" w:color="auto" w:fill="CCFFFF"/>
          </w:tcPr>
          <w:p w:rsidR="00593D34" w:rsidRPr="00421D6F" w:rsidRDefault="00593D34" w:rsidP="00284108">
            <w:pPr>
              <w:spacing w:line="360" w:lineRule="auto"/>
              <w:jc w:val="right"/>
              <w:rPr>
                <w:b/>
                <w:bCs/>
              </w:rPr>
            </w:pPr>
            <w:r w:rsidRPr="00421D6F">
              <w:rPr>
                <w:b/>
                <w:bCs/>
              </w:rPr>
              <w:t>1.600</w:t>
            </w:r>
          </w:p>
        </w:tc>
        <w:tc>
          <w:tcPr>
            <w:tcW w:w="1942" w:type="dxa"/>
          </w:tcPr>
          <w:p w:rsidR="00593D34" w:rsidRPr="00421D6F" w:rsidRDefault="00593D34" w:rsidP="00284108">
            <w:pPr>
              <w:spacing w:line="360" w:lineRule="auto"/>
              <w:jc w:val="right"/>
            </w:pPr>
            <w:r w:rsidRPr="00421D6F">
              <w:t>9.000</w:t>
            </w:r>
          </w:p>
        </w:tc>
      </w:tr>
    </w:tbl>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Au 1</w:t>
      </w:r>
      <w:r w:rsidRPr="00421D6F">
        <w:rPr>
          <w:vertAlign w:val="superscript"/>
        </w:rPr>
        <w:t>er</w:t>
      </w:r>
      <w:r w:rsidRPr="00421D6F">
        <w:t xml:space="preserve"> janvier 2005 le montant figurant au compte 281 est de 1.600, la charge totale prévisible pour 2005 est de 200 K€ au titre de l'immeuble.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rPr>
          <w:i/>
          <w:iCs/>
        </w:rPr>
      </w:pPr>
      <w:r w:rsidRPr="00421D6F">
        <w:rPr>
          <w:i/>
          <w:iCs/>
        </w:rPr>
        <w:t>Au 1</w:t>
      </w:r>
      <w:r w:rsidRPr="00421D6F">
        <w:rPr>
          <w:i/>
          <w:iCs/>
          <w:vertAlign w:val="superscript"/>
        </w:rPr>
        <w:t>er</w:t>
      </w:r>
      <w:r w:rsidRPr="00421D6F">
        <w:rPr>
          <w:i/>
          <w:iCs/>
        </w:rPr>
        <w:t xml:space="preserve"> janvier </w:t>
      </w:r>
      <w:smartTag w:uri="urn:schemas-microsoft-com:office:smarttags" w:element="metricconverter">
        <w:smartTagPr>
          <w:attr w:name="ProductID" w:val="2005 l"/>
        </w:smartTagPr>
        <w:r w:rsidRPr="00421D6F">
          <w:rPr>
            <w:i/>
            <w:iCs/>
          </w:rPr>
          <w:t>2005 l</w:t>
        </w:r>
      </w:smartTag>
      <w:r w:rsidRPr="00421D6F">
        <w:rPr>
          <w:i/>
          <w:iCs/>
        </w:rPr>
        <w:t>'entrée en application de la réforme des actifs et des amortissements amène les équipes techniques et comptables à réfléchir sur une décomposition appropriée.</w:t>
      </w:r>
    </w:p>
    <w:p w:rsidR="00593D34" w:rsidRPr="00421D6F" w:rsidRDefault="00593D34" w:rsidP="00593D34">
      <w:pPr>
        <w:spacing w:line="360" w:lineRule="auto"/>
        <w:ind w:firstLine="540"/>
        <w:jc w:val="both"/>
        <w:rPr>
          <w:i/>
          <w:iCs/>
        </w:rPr>
      </w:pPr>
      <w:r w:rsidRPr="00421D6F">
        <w:rPr>
          <w:i/>
          <w:iCs/>
        </w:rPr>
        <w:t>Les évaluations des composants et leurs durées d'utilité sont les suivantes :</w:t>
      </w:r>
    </w:p>
    <w:p w:rsidR="00593D34" w:rsidRPr="00421D6F" w:rsidRDefault="00593D34" w:rsidP="00593D34">
      <w:pPr>
        <w:spacing w:line="360" w:lineRule="auto"/>
        <w:ind w:firstLine="540"/>
        <w:jc w:val="both"/>
        <w:rPr>
          <w:i/>
          <w:iCs/>
        </w:rPr>
      </w:pPr>
    </w:p>
    <w:p w:rsidR="00593D34" w:rsidRPr="00421D6F" w:rsidRDefault="00593D34" w:rsidP="00593D34">
      <w:pPr>
        <w:spacing w:line="360" w:lineRule="auto"/>
        <w:ind w:firstLine="540"/>
        <w:jc w:val="both"/>
        <w:rPr>
          <w:i/>
          <w:iCs/>
        </w:rPr>
      </w:pPr>
      <w:r w:rsidRPr="00421D6F">
        <w:rPr>
          <w:i/>
          <w:iCs/>
        </w:rPr>
        <w:t>Gros œuvre</w:t>
      </w:r>
      <w:r w:rsidRPr="00421D6F">
        <w:rPr>
          <w:i/>
          <w:iCs/>
        </w:rPr>
        <w:tab/>
      </w:r>
      <w:r w:rsidRPr="00421D6F">
        <w:rPr>
          <w:i/>
          <w:iCs/>
        </w:rPr>
        <w:tab/>
      </w:r>
      <w:r w:rsidRPr="00421D6F">
        <w:rPr>
          <w:i/>
          <w:iCs/>
        </w:rPr>
        <w:tab/>
        <w:t>4.000 K€</w:t>
      </w:r>
      <w:r w:rsidRPr="00421D6F">
        <w:rPr>
          <w:i/>
          <w:iCs/>
        </w:rPr>
        <w:tab/>
      </w:r>
      <w:r w:rsidRPr="00421D6F">
        <w:rPr>
          <w:i/>
          <w:iCs/>
        </w:rPr>
        <w:tab/>
        <w:t>50 ans</w:t>
      </w:r>
    </w:p>
    <w:p w:rsidR="00593D34" w:rsidRPr="00421D6F" w:rsidRDefault="00593D34" w:rsidP="00593D34">
      <w:pPr>
        <w:spacing w:line="360" w:lineRule="auto"/>
        <w:ind w:firstLine="540"/>
        <w:jc w:val="both"/>
        <w:rPr>
          <w:i/>
          <w:iCs/>
        </w:rPr>
      </w:pPr>
      <w:r w:rsidRPr="00421D6F">
        <w:rPr>
          <w:i/>
          <w:iCs/>
        </w:rPr>
        <w:t xml:space="preserve">Etanchéité </w:t>
      </w:r>
      <w:r w:rsidRPr="00421D6F">
        <w:rPr>
          <w:i/>
          <w:iCs/>
        </w:rPr>
        <w:tab/>
      </w:r>
      <w:r w:rsidRPr="00421D6F">
        <w:rPr>
          <w:i/>
          <w:iCs/>
        </w:rPr>
        <w:tab/>
      </w:r>
      <w:r w:rsidRPr="00421D6F">
        <w:rPr>
          <w:i/>
          <w:iCs/>
        </w:rPr>
        <w:tab/>
        <w:t>1.000K€</w:t>
      </w:r>
      <w:r w:rsidRPr="00421D6F">
        <w:rPr>
          <w:i/>
          <w:iCs/>
        </w:rPr>
        <w:tab/>
      </w:r>
      <w:r w:rsidRPr="00421D6F">
        <w:rPr>
          <w:i/>
          <w:iCs/>
        </w:rPr>
        <w:tab/>
        <w:t>20 ans</w:t>
      </w:r>
    </w:p>
    <w:p w:rsidR="00593D34" w:rsidRPr="00421D6F" w:rsidRDefault="00593D34" w:rsidP="00593D34">
      <w:pPr>
        <w:spacing w:line="360" w:lineRule="auto"/>
        <w:ind w:firstLine="540"/>
        <w:jc w:val="both"/>
        <w:rPr>
          <w:i/>
          <w:iCs/>
        </w:rPr>
      </w:pPr>
      <w:r w:rsidRPr="00421D6F">
        <w:rPr>
          <w:i/>
          <w:iCs/>
        </w:rPr>
        <w:t>Menuiserie extérieure</w:t>
      </w:r>
      <w:r w:rsidRPr="00421D6F">
        <w:rPr>
          <w:i/>
          <w:iCs/>
        </w:rPr>
        <w:tab/>
      </w:r>
      <w:r w:rsidRPr="00421D6F">
        <w:rPr>
          <w:i/>
          <w:iCs/>
        </w:rPr>
        <w:tab/>
        <w:t>3.000 K€</w:t>
      </w:r>
      <w:r w:rsidRPr="00421D6F">
        <w:rPr>
          <w:i/>
          <w:iCs/>
        </w:rPr>
        <w:tab/>
      </w:r>
      <w:r w:rsidRPr="00421D6F">
        <w:rPr>
          <w:i/>
          <w:iCs/>
        </w:rPr>
        <w:tab/>
        <w:t>15 ans</w:t>
      </w:r>
    </w:p>
    <w:p w:rsidR="00593D34" w:rsidRPr="00421D6F" w:rsidRDefault="00593D34" w:rsidP="00593D34">
      <w:pPr>
        <w:spacing w:line="360" w:lineRule="auto"/>
        <w:ind w:firstLine="540"/>
        <w:jc w:val="both"/>
        <w:rPr>
          <w:i/>
          <w:iCs/>
        </w:rPr>
      </w:pPr>
      <w:r w:rsidRPr="00421D6F">
        <w:rPr>
          <w:i/>
          <w:iCs/>
        </w:rPr>
        <w:t>Plomberie</w:t>
      </w:r>
      <w:r w:rsidRPr="00421D6F">
        <w:rPr>
          <w:i/>
          <w:iCs/>
        </w:rPr>
        <w:tab/>
      </w:r>
      <w:r w:rsidRPr="00421D6F">
        <w:rPr>
          <w:i/>
          <w:iCs/>
        </w:rPr>
        <w:tab/>
      </w:r>
      <w:r w:rsidRPr="00421D6F">
        <w:rPr>
          <w:i/>
          <w:iCs/>
        </w:rPr>
        <w:tab/>
        <w:t>1.500K€</w:t>
      </w:r>
      <w:r w:rsidRPr="00421D6F">
        <w:rPr>
          <w:i/>
          <w:iCs/>
        </w:rPr>
        <w:tab/>
      </w:r>
      <w:r w:rsidRPr="00421D6F">
        <w:rPr>
          <w:i/>
          <w:iCs/>
        </w:rPr>
        <w:tab/>
        <w:t>15 ans</w:t>
      </w:r>
    </w:p>
    <w:p w:rsidR="00593D34" w:rsidRPr="00421D6F" w:rsidRDefault="00593D34" w:rsidP="00593D34">
      <w:pPr>
        <w:spacing w:line="360" w:lineRule="auto"/>
        <w:ind w:firstLine="540"/>
        <w:jc w:val="both"/>
      </w:pPr>
      <w:r w:rsidRPr="00421D6F">
        <w:rPr>
          <w:i/>
          <w:iCs/>
        </w:rPr>
        <w:t>Ravalement</w:t>
      </w:r>
      <w:r w:rsidRPr="00421D6F">
        <w:rPr>
          <w:i/>
          <w:iCs/>
        </w:rPr>
        <w:tab/>
      </w:r>
      <w:r w:rsidRPr="00421D6F">
        <w:rPr>
          <w:i/>
          <w:iCs/>
        </w:rPr>
        <w:tab/>
      </w:r>
      <w:r w:rsidRPr="00421D6F">
        <w:rPr>
          <w:i/>
          <w:iCs/>
        </w:rPr>
        <w:tab/>
        <w:t xml:space="preserve">  500 K€</w:t>
      </w:r>
      <w:r w:rsidRPr="00421D6F">
        <w:rPr>
          <w:i/>
          <w:iCs/>
        </w:rPr>
        <w:tab/>
      </w:r>
      <w:r w:rsidRPr="00421D6F">
        <w:rPr>
          <w:i/>
          <w:iCs/>
        </w:rPr>
        <w:tab/>
        <w:t>10 ans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br w:type="page"/>
      </w:r>
      <w:r w:rsidRPr="00421D6F">
        <w:lastRenderedPageBreak/>
        <w:t>Le nouveau  tableau d'amortissement se présente ainsi :</w:t>
      </w:r>
    </w:p>
    <w:p w:rsidR="00593D34" w:rsidRPr="00421D6F" w:rsidRDefault="00593D34" w:rsidP="00593D34">
      <w:pPr>
        <w:spacing w:line="360" w:lineRule="auto"/>
        <w:ind w:firstLine="540"/>
        <w:jc w:val="both"/>
      </w:pPr>
    </w:p>
    <w:tbl>
      <w:tblPr>
        <w:tblW w:w="835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800"/>
        <w:gridCol w:w="1800"/>
        <w:gridCol w:w="1800"/>
        <w:gridCol w:w="1800"/>
      </w:tblGrid>
      <w:tr w:rsidR="00593D34" w:rsidRPr="00421D6F" w:rsidTr="00284108">
        <w:trPr>
          <w:trHeight w:val="414"/>
        </w:trPr>
        <w:tc>
          <w:tcPr>
            <w:tcW w:w="1150" w:type="dxa"/>
            <w:tcBorders>
              <w:bottom w:val="single" w:sz="4" w:space="0" w:color="auto"/>
            </w:tcBorders>
            <w:shd w:val="clear" w:color="auto" w:fill="E0E0E0"/>
          </w:tcPr>
          <w:p w:rsidR="00593D34" w:rsidRPr="00421D6F" w:rsidRDefault="00593D34" w:rsidP="00284108">
            <w:pPr>
              <w:jc w:val="center"/>
              <w:rPr>
                <w:b/>
                <w:bCs/>
              </w:rPr>
            </w:pPr>
            <w:r w:rsidRPr="00421D6F">
              <w:rPr>
                <w:b/>
                <w:bCs/>
              </w:rPr>
              <w:t>Année</w:t>
            </w:r>
          </w:p>
        </w:tc>
        <w:tc>
          <w:tcPr>
            <w:tcW w:w="1800" w:type="dxa"/>
            <w:tcBorders>
              <w:bottom w:val="single" w:sz="4" w:space="0" w:color="auto"/>
            </w:tcBorders>
            <w:shd w:val="clear" w:color="auto" w:fill="E0E0E0"/>
          </w:tcPr>
          <w:p w:rsidR="00593D34" w:rsidRPr="00421D6F" w:rsidRDefault="00593D34" w:rsidP="00284108">
            <w:pPr>
              <w:jc w:val="center"/>
              <w:rPr>
                <w:b/>
                <w:bCs/>
              </w:rPr>
            </w:pPr>
            <w:r w:rsidRPr="00421D6F">
              <w:rPr>
                <w:b/>
                <w:bCs/>
              </w:rPr>
              <w:t>Valeurs brutes</w:t>
            </w:r>
          </w:p>
        </w:tc>
        <w:tc>
          <w:tcPr>
            <w:tcW w:w="1800" w:type="dxa"/>
            <w:tcBorders>
              <w:bottom w:val="single" w:sz="4" w:space="0" w:color="auto"/>
            </w:tcBorders>
            <w:shd w:val="clear" w:color="auto" w:fill="E0E0E0"/>
          </w:tcPr>
          <w:p w:rsidR="00593D34" w:rsidRPr="00421D6F" w:rsidRDefault="00593D34" w:rsidP="00284108">
            <w:pPr>
              <w:jc w:val="center"/>
              <w:rPr>
                <w:b/>
                <w:bCs/>
              </w:rPr>
            </w:pPr>
            <w:r w:rsidRPr="00421D6F">
              <w:rPr>
                <w:b/>
                <w:bCs/>
              </w:rPr>
              <w:t>Amortissements</w:t>
            </w:r>
          </w:p>
        </w:tc>
        <w:tc>
          <w:tcPr>
            <w:tcW w:w="1800" w:type="dxa"/>
            <w:tcBorders>
              <w:bottom w:val="single" w:sz="4" w:space="0" w:color="auto"/>
            </w:tcBorders>
            <w:shd w:val="clear" w:color="auto" w:fill="E0E0E0"/>
          </w:tcPr>
          <w:p w:rsidR="00593D34" w:rsidRPr="00421D6F" w:rsidRDefault="00593D34" w:rsidP="00284108">
            <w:pPr>
              <w:jc w:val="center"/>
              <w:rPr>
                <w:b/>
                <w:bCs/>
              </w:rPr>
            </w:pPr>
            <w:r w:rsidRPr="00421D6F">
              <w:rPr>
                <w:b/>
                <w:bCs/>
              </w:rPr>
              <w:t>Cumuls</w:t>
            </w:r>
          </w:p>
        </w:tc>
        <w:tc>
          <w:tcPr>
            <w:tcW w:w="1800" w:type="dxa"/>
            <w:tcBorders>
              <w:bottom w:val="single" w:sz="4" w:space="0" w:color="auto"/>
            </w:tcBorders>
            <w:shd w:val="clear" w:color="auto" w:fill="E0E0E0"/>
          </w:tcPr>
          <w:p w:rsidR="00593D34" w:rsidRPr="00421D6F" w:rsidRDefault="00593D34" w:rsidP="00284108">
            <w:pPr>
              <w:jc w:val="center"/>
              <w:rPr>
                <w:b/>
                <w:bCs/>
              </w:rPr>
            </w:pPr>
            <w:r w:rsidRPr="00421D6F">
              <w:rPr>
                <w:b/>
                <w:bCs/>
              </w:rPr>
              <w:t>Valeurs nettes</w:t>
            </w:r>
          </w:p>
        </w:tc>
      </w:tr>
      <w:tr w:rsidR="00593D34" w:rsidRPr="00421D6F" w:rsidTr="00284108">
        <w:trPr>
          <w:trHeight w:val="175"/>
        </w:trPr>
        <w:tc>
          <w:tcPr>
            <w:tcW w:w="1150" w:type="dxa"/>
            <w:tcBorders>
              <w:left w:val="nil"/>
              <w:bottom w:val="single" w:sz="4" w:space="0" w:color="auto"/>
              <w:right w:val="nil"/>
            </w:tcBorders>
          </w:tcPr>
          <w:p w:rsidR="00593D34" w:rsidRPr="00421D6F" w:rsidRDefault="00593D34" w:rsidP="00284108">
            <w:pPr>
              <w:jc w:val="center"/>
            </w:pPr>
          </w:p>
        </w:tc>
        <w:tc>
          <w:tcPr>
            <w:tcW w:w="1800" w:type="dxa"/>
            <w:tcBorders>
              <w:left w:val="nil"/>
              <w:bottom w:val="single" w:sz="4" w:space="0" w:color="auto"/>
              <w:right w:val="nil"/>
            </w:tcBorders>
          </w:tcPr>
          <w:p w:rsidR="00593D34" w:rsidRPr="00421D6F" w:rsidRDefault="00593D34" w:rsidP="00284108">
            <w:pPr>
              <w:jc w:val="right"/>
            </w:pPr>
          </w:p>
        </w:tc>
        <w:tc>
          <w:tcPr>
            <w:tcW w:w="1800" w:type="dxa"/>
            <w:tcBorders>
              <w:left w:val="nil"/>
              <w:bottom w:val="single" w:sz="4" w:space="0" w:color="auto"/>
              <w:right w:val="nil"/>
            </w:tcBorders>
          </w:tcPr>
          <w:p w:rsidR="00593D34" w:rsidRPr="00421D6F" w:rsidRDefault="00593D34" w:rsidP="00284108">
            <w:pPr>
              <w:jc w:val="right"/>
            </w:pPr>
          </w:p>
        </w:tc>
        <w:tc>
          <w:tcPr>
            <w:tcW w:w="1800" w:type="dxa"/>
            <w:tcBorders>
              <w:left w:val="nil"/>
              <w:bottom w:val="single" w:sz="4" w:space="0" w:color="auto"/>
              <w:right w:val="nil"/>
            </w:tcBorders>
          </w:tcPr>
          <w:p w:rsidR="00593D34" w:rsidRPr="00421D6F" w:rsidRDefault="00593D34" w:rsidP="00284108">
            <w:pPr>
              <w:jc w:val="right"/>
            </w:pPr>
          </w:p>
        </w:tc>
        <w:tc>
          <w:tcPr>
            <w:tcW w:w="1800" w:type="dxa"/>
            <w:tcBorders>
              <w:left w:val="nil"/>
              <w:bottom w:val="single" w:sz="4" w:space="0" w:color="auto"/>
              <w:right w:val="nil"/>
            </w:tcBorders>
          </w:tcPr>
          <w:p w:rsidR="00593D34" w:rsidRPr="00421D6F" w:rsidRDefault="00593D34" w:rsidP="00284108">
            <w:pPr>
              <w:jc w:val="right"/>
            </w:pPr>
          </w:p>
        </w:tc>
      </w:tr>
      <w:tr w:rsidR="00593D34" w:rsidRPr="00421D6F" w:rsidTr="00284108">
        <w:trPr>
          <w:cantSplit/>
        </w:trPr>
        <w:tc>
          <w:tcPr>
            <w:tcW w:w="8350" w:type="dxa"/>
            <w:gridSpan w:val="5"/>
            <w:shd w:val="clear" w:color="auto" w:fill="CCFFCC"/>
          </w:tcPr>
          <w:p w:rsidR="00593D34" w:rsidRPr="00421D6F" w:rsidRDefault="00593D34" w:rsidP="00284108">
            <w:pPr>
              <w:rPr>
                <w:b/>
                <w:bCs/>
                <w:i/>
                <w:iCs/>
              </w:rPr>
            </w:pPr>
            <w:r w:rsidRPr="00421D6F">
              <w:rPr>
                <w:b/>
                <w:bCs/>
                <w:i/>
                <w:iCs/>
              </w:rPr>
              <w:t>Durée d'utilité de 50 ans (gros œuvre)</w:t>
            </w:r>
          </w:p>
        </w:tc>
      </w:tr>
      <w:tr w:rsidR="00593D34" w:rsidRPr="00421D6F" w:rsidTr="00284108">
        <w:tc>
          <w:tcPr>
            <w:tcW w:w="1150" w:type="dxa"/>
          </w:tcPr>
          <w:p w:rsidR="00593D34" w:rsidRPr="00421D6F" w:rsidRDefault="00593D34" w:rsidP="00284108">
            <w:pPr>
              <w:jc w:val="center"/>
            </w:pPr>
            <w:r w:rsidRPr="00421D6F">
              <w:t>2000</w:t>
            </w:r>
          </w:p>
        </w:tc>
        <w:tc>
          <w:tcPr>
            <w:tcW w:w="1800" w:type="dxa"/>
          </w:tcPr>
          <w:p w:rsidR="00593D34" w:rsidRPr="00421D6F" w:rsidRDefault="00593D34" w:rsidP="00284108">
            <w:pPr>
              <w:jc w:val="right"/>
            </w:pPr>
            <w:r w:rsidRPr="00421D6F">
              <w:t>4.000</w:t>
            </w:r>
          </w:p>
        </w:tc>
        <w:tc>
          <w:tcPr>
            <w:tcW w:w="1800" w:type="dxa"/>
          </w:tcPr>
          <w:p w:rsidR="00593D34" w:rsidRPr="00421D6F" w:rsidRDefault="00593D34" w:rsidP="00284108">
            <w:pPr>
              <w:jc w:val="right"/>
            </w:pPr>
            <w:r w:rsidRPr="00421D6F">
              <w:t>80</w:t>
            </w:r>
          </w:p>
        </w:tc>
        <w:tc>
          <w:tcPr>
            <w:tcW w:w="1800" w:type="dxa"/>
          </w:tcPr>
          <w:p w:rsidR="00593D34" w:rsidRPr="00421D6F" w:rsidRDefault="00593D34" w:rsidP="00284108">
            <w:pPr>
              <w:jc w:val="right"/>
            </w:pPr>
            <w:r w:rsidRPr="00421D6F">
              <w:t>80</w:t>
            </w:r>
          </w:p>
        </w:tc>
        <w:tc>
          <w:tcPr>
            <w:tcW w:w="1800" w:type="dxa"/>
          </w:tcPr>
          <w:p w:rsidR="00593D34" w:rsidRPr="00421D6F" w:rsidRDefault="00593D34" w:rsidP="00284108">
            <w:pPr>
              <w:jc w:val="right"/>
            </w:pPr>
            <w:r w:rsidRPr="00421D6F">
              <w:t>3.920</w:t>
            </w:r>
          </w:p>
        </w:tc>
      </w:tr>
      <w:tr w:rsidR="00593D34" w:rsidRPr="00421D6F" w:rsidTr="00284108">
        <w:tc>
          <w:tcPr>
            <w:tcW w:w="1150" w:type="dxa"/>
          </w:tcPr>
          <w:p w:rsidR="00593D34" w:rsidRPr="00421D6F" w:rsidRDefault="00593D34" w:rsidP="00284108">
            <w:pPr>
              <w:jc w:val="center"/>
            </w:pPr>
            <w:r w:rsidRPr="00421D6F">
              <w:t>2001</w:t>
            </w:r>
          </w:p>
        </w:tc>
        <w:tc>
          <w:tcPr>
            <w:tcW w:w="1800" w:type="dxa"/>
          </w:tcPr>
          <w:p w:rsidR="00593D34" w:rsidRPr="00421D6F" w:rsidRDefault="00593D34" w:rsidP="00284108">
            <w:pPr>
              <w:jc w:val="right"/>
            </w:pPr>
            <w:r w:rsidRPr="00421D6F">
              <w:t>4.000</w:t>
            </w:r>
          </w:p>
        </w:tc>
        <w:tc>
          <w:tcPr>
            <w:tcW w:w="1800" w:type="dxa"/>
          </w:tcPr>
          <w:p w:rsidR="00593D34" w:rsidRPr="00421D6F" w:rsidRDefault="00593D34" w:rsidP="00284108">
            <w:pPr>
              <w:jc w:val="right"/>
            </w:pPr>
            <w:r w:rsidRPr="00421D6F">
              <w:t>80</w:t>
            </w:r>
          </w:p>
        </w:tc>
        <w:tc>
          <w:tcPr>
            <w:tcW w:w="1800" w:type="dxa"/>
          </w:tcPr>
          <w:p w:rsidR="00593D34" w:rsidRPr="00421D6F" w:rsidRDefault="00593D34" w:rsidP="00284108">
            <w:pPr>
              <w:jc w:val="right"/>
            </w:pPr>
            <w:r w:rsidRPr="00421D6F">
              <w:t>160</w:t>
            </w:r>
          </w:p>
        </w:tc>
        <w:tc>
          <w:tcPr>
            <w:tcW w:w="1800" w:type="dxa"/>
          </w:tcPr>
          <w:p w:rsidR="00593D34" w:rsidRPr="00421D6F" w:rsidRDefault="00593D34" w:rsidP="00284108">
            <w:pPr>
              <w:jc w:val="right"/>
            </w:pPr>
            <w:r w:rsidRPr="00421D6F">
              <w:t>3.840</w:t>
            </w:r>
          </w:p>
        </w:tc>
      </w:tr>
      <w:tr w:rsidR="00593D34" w:rsidRPr="00421D6F" w:rsidTr="00284108">
        <w:tc>
          <w:tcPr>
            <w:tcW w:w="1150" w:type="dxa"/>
          </w:tcPr>
          <w:p w:rsidR="00593D34" w:rsidRPr="00421D6F" w:rsidRDefault="00593D34" w:rsidP="00284108">
            <w:pPr>
              <w:jc w:val="center"/>
            </w:pPr>
            <w:r w:rsidRPr="00421D6F">
              <w:t>2002</w:t>
            </w:r>
          </w:p>
        </w:tc>
        <w:tc>
          <w:tcPr>
            <w:tcW w:w="1800" w:type="dxa"/>
          </w:tcPr>
          <w:p w:rsidR="00593D34" w:rsidRPr="00421D6F" w:rsidRDefault="00593D34" w:rsidP="00284108">
            <w:pPr>
              <w:jc w:val="right"/>
            </w:pPr>
            <w:r w:rsidRPr="00421D6F">
              <w:t>4.000</w:t>
            </w:r>
          </w:p>
        </w:tc>
        <w:tc>
          <w:tcPr>
            <w:tcW w:w="1800" w:type="dxa"/>
          </w:tcPr>
          <w:p w:rsidR="00593D34" w:rsidRPr="00421D6F" w:rsidRDefault="00593D34" w:rsidP="00284108">
            <w:pPr>
              <w:jc w:val="right"/>
            </w:pPr>
            <w:r w:rsidRPr="00421D6F">
              <w:t>80</w:t>
            </w:r>
          </w:p>
        </w:tc>
        <w:tc>
          <w:tcPr>
            <w:tcW w:w="1800" w:type="dxa"/>
          </w:tcPr>
          <w:p w:rsidR="00593D34" w:rsidRPr="00421D6F" w:rsidRDefault="00593D34" w:rsidP="00284108">
            <w:pPr>
              <w:jc w:val="right"/>
            </w:pPr>
            <w:r w:rsidRPr="00421D6F">
              <w:t>240</w:t>
            </w:r>
          </w:p>
        </w:tc>
        <w:tc>
          <w:tcPr>
            <w:tcW w:w="1800" w:type="dxa"/>
          </w:tcPr>
          <w:p w:rsidR="00593D34" w:rsidRPr="00421D6F" w:rsidRDefault="00593D34" w:rsidP="00284108">
            <w:pPr>
              <w:jc w:val="right"/>
            </w:pPr>
            <w:r w:rsidRPr="00421D6F">
              <w:t>3.760</w:t>
            </w:r>
          </w:p>
        </w:tc>
      </w:tr>
      <w:tr w:rsidR="00593D34" w:rsidRPr="00421D6F" w:rsidTr="00284108">
        <w:tc>
          <w:tcPr>
            <w:tcW w:w="1150" w:type="dxa"/>
          </w:tcPr>
          <w:p w:rsidR="00593D34" w:rsidRPr="00421D6F" w:rsidRDefault="00593D34" w:rsidP="00284108">
            <w:pPr>
              <w:jc w:val="center"/>
            </w:pPr>
            <w:r w:rsidRPr="00421D6F">
              <w:t>2003</w:t>
            </w:r>
          </w:p>
        </w:tc>
        <w:tc>
          <w:tcPr>
            <w:tcW w:w="1800" w:type="dxa"/>
          </w:tcPr>
          <w:p w:rsidR="00593D34" w:rsidRPr="00421D6F" w:rsidRDefault="00593D34" w:rsidP="00284108">
            <w:pPr>
              <w:jc w:val="right"/>
            </w:pPr>
            <w:r w:rsidRPr="00421D6F">
              <w:t>4.000</w:t>
            </w:r>
          </w:p>
        </w:tc>
        <w:tc>
          <w:tcPr>
            <w:tcW w:w="1800" w:type="dxa"/>
            <w:tcBorders>
              <w:bottom w:val="single" w:sz="4" w:space="0" w:color="auto"/>
            </w:tcBorders>
          </w:tcPr>
          <w:p w:rsidR="00593D34" w:rsidRPr="00421D6F" w:rsidRDefault="00593D34" w:rsidP="00284108">
            <w:pPr>
              <w:jc w:val="right"/>
            </w:pPr>
            <w:r w:rsidRPr="00421D6F">
              <w:t>80</w:t>
            </w:r>
          </w:p>
        </w:tc>
        <w:tc>
          <w:tcPr>
            <w:tcW w:w="1800" w:type="dxa"/>
            <w:tcBorders>
              <w:bottom w:val="single" w:sz="4" w:space="0" w:color="auto"/>
            </w:tcBorders>
          </w:tcPr>
          <w:p w:rsidR="00593D34" w:rsidRPr="00421D6F" w:rsidRDefault="00593D34" w:rsidP="00284108">
            <w:pPr>
              <w:jc w:val="right"/>
            </w:pPr>
            <w:r w:rsidRPr="00421D6F">
              <w:t>320</w:t>
            </w:r>
          </w:p>
        </w:tc>
        <w:tc>
          <w:tcPr>
            <w:tcW w:w="1800" w:type="dxa"/>
          </w:tcPr>
          <w:p w:rsidR="00593D34" w:rsidRPr="00421D6F" w:rsidRDefault="00593D34" w:rsidP="00284108">
            <w:pPr>
              <w:jc w:val="right"/>
            </w:pPr>
            <w:r w:rsidRPr="00421D6F">
              <w:t>3.680</w:t>
            </w:r>
          </w:p>
        </w:tc>
      </w:tr>
      <w:tr w:rsidR="00593D34" w:rsidRPr="00421D6F" w:rsidTr="00284108">
        <w:tc>
          <w:tcPr>
            <w:tcW w:w="1150" w:type="dxa"/>
            <w:tcBorders>
              <w:bottom w:val="single" w:sz="4" w:space="0" w:color="auto"/>
            </w:tcBorders>
          </w:tcPr>
          <w:p w:rsidR="00593D34" w:rsidRPr="00421D6F" w:rsidRDefault="00593D34" w:rsidP="00284108">
            <w:pPr>
              <w:jc w:val="center"/>
            </w:pPr>
            <w:r w:rsidRPr="00421D6F">
              <w:t>2004</w:t>
            </w:r>
          </w:p>
        </w:tc>
        <w:tc>
          <w:tcPr>
            <w:tcW w:w="1800" w:type="dxa"/>
            <w:tcBorders>
              <w:bottom w:val="single" w:sz="4" w:space="0" w:color="auto"/>
            </w:tcBorders>
          </w:tcPr>
          <w:p w:rsidR="00593D34" w:rsidRPr="00421D6F" w:rsidRDefault="00593D34" w:rsidP="00284108">
            <w:pPr>
              <w:jc w:val="right"/>
            </w:pPr>
            <w:r w:rsidRPr="00421D6F">
              <w:t>4.000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80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400</w:t>
            </w:r>
          </w:p>
        </w:tc>
        <w:tc>
          <w:tcPr>
            <w:tcW w:w="1800" w:type="dxa"/>
            <w:tcBorders>
              <w:bottom w:val="single" w:sz="4" w:space="0" w:color="auto"/>
            </w:tcBorders>
          </w:tcPr>
          <w:p w:rsidR="00593D34" w:rsidRPr="00421D6F" w:rsidRDefault="00593D34" w:rsidP="00284108">
            <w:pPr>
              <w:jc w:val="right"/>
            </w:pPr>
            <w:r w:rsidRPr="00421D6F">
              <w:t>3.600</w:t>
            </w:r>
          </w:p>
        </w:tc>
      </w:tr>
      <w:tr w:rsidR="00593D34" w:rsidRPr="00421D6F" w:rsidTr="00284108">
        <w:trPr>
          <w:trHeight w:val="112"/>
        </w:trPr>
        <w:tc>
          <w:tcPr>
            <w:tcW w:w="1150" w:type="dxa"/>
            <w:tcBorders>
              <w:left w:val="nil"/>
              <w:right w:val="nil"/>
            </w:tcBorders>
          </w:tcPr>
          <w:p w:rsidR="00593D34" w:rsidRPr="00421D6F" w:rsidRDefault="00593D34" w:rsidP="00284108">
            <w:pPr>
              <w:jc w:val="center"/>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r>
      <w:tr w:rsidR="00593D34" w:rsidRPr="00421D6F" w:rsidTr="00284108">
        <w:trPr>
          <w:cantSplit/>
        </w:trPr>
        <w:tc>
          <w:tcPr>
            <w:tcW w:w="8350" w:type="dxa"/>
            <w:gridSpan w:val="5"/>
            <w:shd w:val="clear" w:color="auto" w:fill="CCFFCC"/>
          </w:tcPr>
          <w:p w:rsidR="00593D34" w:rsidRPr="00421D6F" w:rsidRDefault="00593D34" w:rsidP="00284108">
            <w:pPr>
              <w:pStyle w:val="Heading4"/>
            </w:pPr>
            <w:r w:rsidRPr="00421D6F">
              <w:t>Durée d'utilité de 20 ans</w:t>
            </w:r>
            <w:r w:rsidRPr="00421D6F">
              <w:rPr>
                <w:b w:val="0"/>
                <w:bCs w:val="0"/>
                <w:i/>
                <w:iCs/>
              </w:rPr>
              <w:t xml:space="preserve"> </w:t>
            </w:r>
            <w:r w:rsidRPr="00421D6F">
              <w:t>(étanchéité)</w:t>
            </w:r>
          </w:p>
        </w:tc>
      </w:tr>
      <w:tr w:rsidR="00593D34" w:rsidRPr="00421D6F" w:rsidTr="00284108">
        <w:tc>
          <w:tcPr>
            <w:tcW w:w="1150" w:type="dxa"/>
          </w:tcPr>
          <w:p w:rsidR="00593D34" w:rsidRPr="00421D6F" w:rsidRDefault="00593D34" w:rsidP="00284108">
            <w:pPr>
              <w:jc w:val="center"/>
            </w:pPr>
            <w:r w:rsidRPr="00421D6F">
              <w:t>2000</w:t>
            </w:r>
          </w:p>
        </w:tc>
        <w:tc>
          <w:tcPr>
            <w:tcW w:w="1800" w:type="dxa"/>
          </w:tcPr>
          <w:p w:rsidR="00593D34" w:rsidRPr="00421D6F" w:rsidRDefault="00593D34" w:rsidP="00284108">
            <w:pPr>
              <w:jc w:val="right"/>
            </w:pPr>
            <w:r w:rsidRPr="00421D6F">
              <w:t>1.000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950</w:t>
            </w:r>
          </w:p>
        </w:tc>
      </w:tr>
      <w:tr w:rsidR="00593D34" w:rsidRPr="00421D6F" w:rsidTr="00284108">
        <w:tc>
          <w:tcPr>
            <w:tcW w:w="1150" w:type="dxa"/>
          </w:tcPr>
          <w:p w:rsidR="00593D34" w:rsidRPr="00421D6F" w:rsidRDefault="00593D34" w:rsidP="00284108">
            <w:pPr>
              <w:jc w:val="center"/>
            </w:pPr>
            <w:r w:rsidRPr="00421D6F">
              <w:t>2001</w:t>
            </w:r>
          </w:p>
        </w:tc>
        <w:tc>
          <w:tcPr>
            <w:tcW w:w="1800" w:type="dxa"/>
          </w:tcPr>
          <w:p w:rsidR="00593D34" w:rsidRPr="00421D6F" w:rsidRDefault="00593D34" w:rsidP="00284108">
            <w:pPr>
              <w:jc w:val="right"/>
            </w:pPr>
            <w:r w:rsidRPr="00421D6F">
              <w:t>1.000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100</w:t>
            </w:r>
          </w:p>
        </w:tc>
        <w:tc>
          <w:tcPr>
            <w:tcW w:w="1800" w:type="dxa"/>
          </w:tcPr>
          <w:p w:rsidR="00593D34" w:rsidRPr="00421D6F" w:rsidRDefault="00593D34" w:rsidP="00284108">
            <w:pPr>
              <w:jc w:val="right"/>
            </w:pPr>
            <w:r w:rsidRPr="00421D6F">
              <w:t>900</w:t>
            </w:r>
          </w:p>
        </w:tc>
      </w:tr>
      <w:tr w:rsidR="00593D34" w:rsidRPr="00421D6F" w:rsidTr="00284108">
        <w:tc>
          <w:tcPr>
            <w:tcW w:w="1150" w:type="dxa"/>
          </w:tcPr>
          <w:p w:rsidR="00593D34" w:rsidRPr="00421D6F" w:rsidRDefault="00593D34" w:rsidP="00284108">
            <w:pPr>
              <w:jc w:val="center"/>
            </w:pPr>
            <w:r w:rsidRPr="00421D6F">
              <w:t>2002</w:t>
            </w:r>
          </w:p>
        </w:tc>
        <w:tc>
          <w:tcPr>
            <w:tcW w:w="1800" w:type="dxa"/>
          </w:tcPr>
          <w:p w:rsidR="00593D34" w:rsidRPr="00421D6F" w:rsidRDefault="00593D34" w:rsidP="00284108">
            <w:pPr>
              <w:jc w:val="right"/>
            </w:pPr>
            <w:r w:rsidRPr="00421D6F">
              <w:t>1.000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150</w:t>
            </w:r>
          </w:p>
        </w:tc>
        <w:tc>
          <w:tcPr>
            <w:tcW w:w="1800" w:type="dxa"/>
          </w:tcPr>
          <w:p w:rsidR="00593D34" w:rsidRPr="00421D6F" w:rsidRDefault="00593D34" w:rsidP="00284108">
            <w:pPr>
              <w:jc w:val="right"/>
            </w:pPr>
            <w:r w:rsidRPr="00421D6F">
              <w:t>850</w:t>
            </w:r>
          </w:p>
        </w:tc>
      </w:tr>
      <w:tr w:rsidR="00593D34" w:rsidRPr="00421D6F" w:rsidTr="00284108">
        <w:tc>
          <w:tcPr>
            <w:tcW w:w="1150" w:type="dxa"/>
          </w:tcPr>
          <w:p w:rsidR="00593D34" w:rsidRPr="00421D6F" w:rsidRDefault="00593D34" w:rsidP="00284108">
            <w:pPr>
              <w:jc w:val="center"/>
            </w:pPr>
            <w:r w:rsidRPr="00421D6F">
              <w:t>2003</w:t>
            </w:r>
          </w:p>
        </w:tc>
        <w:tc>
          <w:tcPr>
            <w:tcW w:w="1800" w:type="dxa"/>
          </w:tcPr>
          <w:p w:rsidR="00593D34" w:rsidRPr="00421D6F" w:rsidRDefault="00593D34" w:rsidP="00284108">
            <w:pPr>
              <w:jc w:val="right"/>
            </w:pPr>
            <w:r w:rsidRPr="00421D6F">
              <w:t>1.000</w:t>
            </w:r>
          </w:p>
        </w:tc>
        <w:tc>
          <w:tcPr>
            <w:tcW w:w="1800" w:type="dxa"/>
            <w:tcBorders>
              <w:bottom w:val="single" w:sz="4" w:space="0" w:color="auto"/>
            </w:tcBorders>
          </w:tcPr>
          <w:p w:rsidR="00593D34" w:rsidRPr="00421D6F" w:rsidRDefault="00593D34" w:rsidP="00284108">
            <w:pPr>
              <w:jc w:val="right"/>
            </w:pPr>
            <w:r w:rsidRPr="00421D6F">
              <w:t>50</w:t>
            </w:r>
          </w:p>
        </w:tc>
        <w:tc>
          <w:tcPr>
            <w:tcW w:w="1800" w:type="dxa"/>
            <w:tcBorders>
              <w:bottom w:val="single" w:sz="4" w:space="0" w:color="auto"/>
            </w:tcBorders>
          </w:tcPr>
          <w:p w:rsidR="00593D34" w:rsidRPr="00421D6F" w:rsidRDefault="00593D34" w:rsidP="00284108">
            <w:pPr>
              <w:jc w:val="right"/>
            </w:pPr>
            <w:r w:rsidRPr="00421D6F">
              <w:t>200</w:t>
            </w:r>
          </w:p>
        </w:tc>
        <w:tc>
          <w:tcPr>
            <w:tcW w:w="1800" w:type="dxa"/>
          </w:tcPr>
          <w:p w:rsidR="00593D34" w:rsidRPr="00421D6F" w:rsidRDefault="00593D34" w:rsidP="00284108">
            <w:pPr>
              <w:jc w:val="right"/>
            </w:pPr>
            <w:r w:rsidRPr="00421D6F">
              <w:t>800</w:t>
            </w:r>
          </w:p>
        </w:tc>
      </w:tr>
      <w:tr w:rsidR="00593D34" w:rsidRPr="00421D6F" w:rsidTr="00284108">
        <w:tc>
          <w:tcPr>
            <w:tcW w:w="1150" w:type="dxa"/>
            <w:tcBorders>
              <w:bottom w:val="single" w:sz="4" w:space="0" w:color="auto"/>
            </w:tcBorders>
          </w:tcPr>
          <w:p w:rsidR="00593D34" w:rsidRPr="00421D6F" w:rsidRDefault="00593D34" w:rsidP="00284108">
            <w:pPr>
              <w:jc w:val="center"/>
            </w:pPr>
            <w:r w:rsidRPr="00421D6F">
              <w:t>2004</w:t>
            </w:r>
          </w:p>
        </w:tc>
        <w:tc>
          <w:tcPr>
            <w:tcW w:w="1800" w:type="dxa"/>
            <w:tcBorders>
              <w:bottom w:val="single" w:sz="4" w:space="0" w:color="auto"/>
            </w:tcBorders>
          </w:tcPr>
          <w:p w:rsidR="00593D34" w:rsidRPr="00421D6F" w:rsidRDefault="00593D34" w:rsidP="00284108">
            <w:pPr>
              <w:jc w:val="right"/>
            </w:pPr>
            <w:r w:rsidRPr="00421D6F">
              <w:t>1.000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50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250</w:t>
            </w:r>
          </w:p>
        </w:tc>
        <w:tc>
          <w:tcPr>
            <w:tcW w:w="1800" w:type="dxa"/>
            <w:tcBorders>
              <w:bottom w:val="single" w:sz="4" w:space="0" w:color="auto"/>
            </w:tcBorders>
          </w:tcPr>
          <w:p w:rsidR="00593D34" w:rsidRPr="00421D6F" w:rsidRDefault="00593D34" w:rsidP="00284108">
            <w:pPr>
              <w:jc w:val="right"/>
            </w:pPr>
            <w:r w:rsidRPr="00421D6F">
              <w:t>750</w:t>
            </w:r>
          </w:p>
        </w:tc>
      </w:tr>
      <w:tr w:rsidR="00593D34" w:rsidRPr="00421D6F" w:rsidTr="00284108">
        <w:trPr>
          <w:trHeight w:val="76"/>
        </w:trPr>
        <w:tc>
          <w:tcPr>
            <w:tcW w:w="1150" w:type="dxa"/>
            <w:tcBorders>
              <w:left w:val="nil"/>
              <w:right w:val="nil"/>
            </w:tcBorders>
          </w:tcPr>
          <w:p w:rsidR="00593D34" w:rsidRPr="00421D6F" w:rsidRDefault="00593D34" w:rsidP="00284108">
            <w:pPr>
              <w:jc w:val="center"/>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r>
      <w:tr w:rsidR="00593D34" w:rsidRPr="00421D6F" w:rsidTr="00284108">
        <w:trPr>
          <w:cantSplit/>
        </w:trPr>
        <w:tc>
          <w:tcPr>
            <w:tcW w:w="8350" w:type="dxa"/>
            <w:gridSpan w:val="5"/>
            <w:shd w:val="clear" w:color="auto" w:fill="CCFFCC"/>
          </w:tcPr>
          <w:p w:rsidR="00593D34" w:rsidRPr="00421D6F" w:rsidRDefault="00593D34" w:rsidP="00284108">
            <w:pPr>
              <w:pStyle w:val="Heading4"/>
            </w:pPr>
            <w:r w:rsidRPr="00421D6F">
              <w:t>Durée d'utilité de 15 ans</w:t>
            </w:r>
            <w:r w:rsidRPr="00421D6F">
              <w:rPr>
                <w:b w:val="0"/>
                <w:bCs w:val="0"/>
                <w:i/>
                <w:iCs/>
              </w:rPr>
              <w:t xml:space="preserve"> (</w:t>
            </w:r>
            <w:r w:rsidRPr="00421D6F">
              <w:t>menuiserie extérieure et plomberie)</w:t>
            </w:r>
          </w:p>
        </w:tc>
      </w:tr>
      <w:tr w:rsidR="00593D34" w:rsidRPr="00421D6F" w:rsidTr="00284108">
        <w:tc>
          <w:tcPr>
            <w:tcW w:w="1150" w:type="dxa"/>
          </w:tcPr>
          <w:p w:rsidR="00593D34" w:rsidRPr="00421D6F" w:rsidRDefault="00593D34" w:rsidP="00284108">
            <w:pPr>
              <w:jc w:val="center"/>
            </w:pPr>
            <w:r w:rsidRPr="00421D6F">
              <w:t>2000</w:t>
            </w:r>
          </w:p>
        </w:tc>
        <w:tc>
          <w:tcPr>
            <w:tcW w:w="1800" w:type="dxa"/>
          </w:tcPr>
          <w:p w:rsidR="00593D34" w:rsidRPr="00421D6F" w:rsidRDefault="00593D34" w:rsidP="00284108">
            <w:pPr>
              <w:jc w:val="right"/>
            </w:pPr>
            <w:r w:rsidRPr="00421D6F">
              <w:t>4.500</w:t>
            </w:r>
          </w:p>
        </w:tc>
        <w:tc>
          <w:tcPr>
            <w:tcW w:w="1800" w:type="dxa"/>
          </w:tcPr>
          <w:p w:rsidR="00593D34" w:rsidRPr="00421D6F" w:rsidRDefault="00593D34" w:rsidP="00284108">
            <w:pPr>
              <w:jc w:val="right"/>
            </w:pPr>
            <w:r w:rsidRPr="00421D6F">
              <w:t>300</w:t>
            </w:r>
          </w:p>
        </w:tc>
        <w:tc>
          <w:tcPr>
            <w:tcW w:w="1800" w:type="dxa"/>
          </w:tcPr>
          <w:p w:rsidR="00593D34" w:rsidRPr="00421D6F" w:rsidRDefault="00593D34" w:rsidP="00284108">
            <w:pPr>
              <w:jc w:val="right"/>
            </w:pPr>
            <w:r w:rsidRPr="00421D6F">
              <w:t>300</w:t>
            </w:r>
          </w:p>
        </w:tc>
        <w:tc>
          <w:tcPr>
            <w:tcW w:w="1800" w:type="dxa"/>
          </w:tcPr>
          <w:p w:rsidR="00593D34" w:rsidRPr="00421D6F" w:rsidRDefault="00593D34" w:rsidP="00284108">
            <w:pPr>
              <w:jc w:val="right"/>
            </w:pPr>
            <w:r w:rsidRPr="00421D6F">
              <w:t>4.200</w:t>
            </w:r>
          </w:p>
        </w:tc>
      </w:tr>
      <w:tr w:rsidR="00593D34" w:rsidRPr="00421D6F" w:rsidTr="00284108">
        <w:tc>
          <w:tcPr>
            <w:tcW w:w="1150" w:type="dxa"/>
          </w:tcPr>
          <w:p w:rsidR="00593D34" w:rsidRPr="00421D6F" w:rsidRDefault="00593D34" w:rsidP="00284108">
            <w:pPr>
              <w:jc w:val="center"/>
            </w:pPr>
            <w:r w:rsidRPr="00421D6F">
              <w:t>2001</w:t>
            </w:r>
          </w:p>
        </w:tc>
        <w:tc>
          <w:tcPr>
            <w:tcW w:w="1800" w:type="dxa"/>
          </w:tcPr>
          <w:p w:rsidR="00593D34" w:rsidRPr="00421D6F" w:rsidRDefault="00593D34" w:rsidP="00284108">
            <w:pPr>
              <w:jc w:val="right"/>
            </w:pPr>
            <w:r w:rsidRPr="00421D6F">
              <w:t>4.500</w:t>
            </w:r>
          </w:p>
        </w:tc>
        <w:tc>
          <w:tcPr>
            <w:tcW w:w="1800" w:type="dxa"/>
          </w:tcPr>
          <w:p w:rsidR="00593D34" w:rsidRPr="00421D6F" w:rsidRDefault="00593D34" w:rsidP="00284108">
            <w:pPr>
              <w:jc w:val="right"/>
            </w:pPr>
            <w:r w:rsidRPr="00421D6F">
              <w:t>300</w:t>
            </w:r>
          </w:p>
        </w:tc>
        <w:tc>
          <w:tcPr>
            <w:tcW w:w="1800" w:type="dxa"/>
          </w:tcPr>
          <w:p w:rsidR="00593D34" w:rsidRPr="00421D6F" w:rsidRDefault="00593D34" w:rsidP="00284108">
            <w:pPr>
              <w:jc w:val="right"/>
            </w:pPr>
            <w:r w:rsidRPr="00421D6F">
              <w:t>600</w:t>
            </w:r>
          </w:p>
        </w:tc>
        <w:tc>
          <w:tcPr>
            <w:tcW w:w="1800" w:type="dxa"/>
          </w:tcPr>
          <w:p w:rsidR="00593D34" w:rsidRPr="00421D6F" w:rsidRDefault="00593D34" w:rsidP="00284108">
            <w:pPr>
              <w:jc w:val="right"/>
            </w:pPr>
            <w:r w:rsidRPr="00421D6F">
              <w:t>3.900</w:t>
            </w:r>
          </w:p>
        </w:tc>
      </w:tr>
      <w:tr w:rsidR="00593D34" w:rsidRPr="00421D6F" w:rsidTr="00284108">
        <w:tc>
          <w:tcPr>
            <w:tcW w:w="1150" w:type="dxa"/>
          </w:tcPr>
          <w:p w:rsidR="00593D34" w:rsidRPr="00421D6F" w:rsidRDefault="00593D34" w:rsidP="00284108">
            <w:pPr>
              <w:jc w:val="center"/>
            </w:pPr>
            <w:r w:rsidRPr="00421D6F">
              <w:t>2002</w:t>
            </w:r>
          </w:p>
        </w:tc>
        <w:tc>
          <w:tcPr>
            <w:tcW w:w="1800" w:type="dxa"/>
          </w:tcPr>
          <w:p w:rsidR="00593D34" w:rsidRPr="00421D6F" w:rsidRDefault="00593D34" w:rsidP="00284108">
            <w:pPr>
              <w:jc w:val="right"/>
            </w:pPr>
            <w:r w:rsidRPr="00421D6F">
              <w:t>4.500</w:t>
            </w:r>
          </w:p>
        </w:tc>
        <w:tc>
          <w:tcPr>
            <w:tcW w:w="1800" w:type="dxa"/>
          </w:tcPr>
          <w:p w:rsidR="00593D34" w:rsidRPr="00421D6F" w:rsidRDefault="00593D34" w:rsidP="00284108">
            <w:pPr>
              <w:jc w:val="right"/>
            </w:pPr>
            <w:r w:rsidRPr="00421D6F">
              <w:t>300</w:t>
            </w:r>
          </w:p>
        </w:tc>
        <w:tc>
          <w:tcPr>
            <w:tcW w:w="1800" w:type="dxa"/>
          </w:tcPr>
          <w:p w:rsidR="00593D34" w:rsidRPr="00421D6F" w:rsidRDefault="00593D34" w:rsidP="00284108">
            <w:pPr>
              <w:jc w:val="right"/>
            </w:pPr>
            <w:r w:rsidRPr="00421D6F">
              <w:t>900</w:t>
            </w:r>
          </w:p>
        </w:tc>
        <w:tc>
          <w:tcPr>
            <w:tcW w:w="1800" w:type="dxa"/>
          </w:tcPr>
          <w:p w:rsidR="00593D34" w:rsidRPr="00421D6F" w:rsidRDefault="00593D34" w:rsidP="00284108">
            <w:pPr>
              <w:jc w:val="right"/>
            </w:pPr>
            <w:r w:rsidRPr="00421D6F">
              <w:t>3.600</w:t>
            </w:r>
          </w:p>
        </w:tc>
      </w:tr>
      <w:tr w:rsidR="00593D34" w:rsidRPr="00421D6F" w:rsidTr="00284108">
        <w:tc>
          <w:tcPr>
            <w:tcW w:w="1150" w:type="dxa"/>
          </w:tcPr>
          <w:p w:rsidR="00593D34" w:rsidRPr="00421D6F" w:rsidRDefault="00593D34" w:rsidP="00284108">
            <w:pPr>
              <w:jc w:val="center"/>
            </w:pPr>
            <w:r w:rsidRPr="00421D6F">
              <w:t>2003</w:t>
            </w:r>
          </w:p>
        </w:tc>
        <w:tc>
          <w:tcPr>
            <w:tcW w:w="1800" w:type="dxa"/>
          </w:tcPr>
          <w:p w:rsidR="00593D34" w:rsidRPr="00421D6F" w:rsidRDefault="00593D34" w:rsidP="00284108">
            <w:pPr>
              <w:jc w:val="right"/>
            </w:pPr>
            <w:r w:rsidRPr="00421D6F">
              <w:t>4.500</w:t>
            </w:r>
          </w:p>
        </w:tc>
        <w:tc>
          <w:tcPr>
            <w:tcW w:w="1800" w:type="dxa"/>
            <w:tcBorders>
              <w:bottom w:val="single" w:sz="4" w:space="0" w:color="auto"/>
            </w:tcBorders>
          </w:tcPr>
          <w:p w:rsidR="00593D34" w:rsidRPr="00421D6F" w:rsidRDefault="00593D34" w:rsidP="00284108">
            <w:pPr>
              <w:jc w:val="right"/>
            </w:pPr>
            <w:r w:rsidRPr="00421D6F">
              <w:t>300</w:t>
            </w:r>
          </w:p>
        </w:tc>
        <w:tc>
          <w:tcPr>
            <w:tcW w:w="1800" w:type="dxa"/>
            <w:tcBorders>
              <w:bottom w:val="single" w:sz="4" w:space="0" w:color="auto"/>
            </w:tcBorders>
          </w:tcPr>
          <w:p w:rsidR="00593D34" w:rsidRPr="00421D6F" w:rsidRDefault="00593D34" w:rsidP="00284108">
            <w:pPr>
              <w:jc w:val="right"/>
            </w:pPr>
            <w:r w:rsidRPr="00421D6F">
              <w:t>1.200</w:t>
            </w:r>
          </w:p>
        </w:tc>
        <w:tc>
          <w:tcPr>
            <w:tcW w:w="1800" w:type="dxa"/>
          </w:tcPr>
          <w:p w:rsidR="00593D34" w:rsidRPr="00421D6F" w:rsidRDefault="00593D34" w:rsidP="00284108">
            <w:pPr>
              <w:jc w:val="right"/>
            </w:pPr>
            <w:r w:rsidRPr="00421D6F">
              <w:t>3.300</w:t>
            </w:r>
          </w:p>
        </w:tc>
      </w:tr>
      <w:tr w:rsidR="00593D34" w:rsidRPr="00421D6F" w:rsidTr="00284108">
        <w:tc>
          <w:tcPr>
            <w:tcW w:w="1150" w:type="dxa"/>
            <w:tcBorders>
              <w:bottom w:val="single" w:sz="4" w:space="0" w:color="auto"/>
            </w:tcBorders>
          </w:tcPr>
          <w:p w:rsidR="00593D34" w:rsidRPr="00421D6F" w:rsidRDefault="00593D34" w:rsidP="00284108">
            <w:pPr>
              <w:jc w:val="center"/>
            </w:pPr>
            <w:r w:rsidRPr="00421D6F">
              <w:t>2004</w:t>
            </w:r>
          </w:p>
        </w:tc>
        <w:tc>
          <w:tcPr>
            <w:tcW w:w="1800" w:type="dxa"/>
            <w:tcBorders>
              <w:bottom w:val="single" w:sz="4" w:space="0" w:color="auto"/>
            </w:tcBorders>
          </w:tcPr>
          <w:p w:rsidR="00593D34" w:rsidRPr="00421D6F" w:rsidRDefault="00593D34" w:rsidP="00284108">
            <w:pPr>
              <w:jc w:val="right"/>
            </w:pPr>
            <w:r w:rsidRPr="00421D6F">
              <w:t>4.500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300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1.500</w:t>
            </w:r>
          </w:p>
        </w:tc>
        <w:tc>
          <w:tcPr>
            <w:tcW w:w="1800" w:type="dxa"/>
            <w:tcBorders>
              <w:bottom w:val="single" w:sz="4" w:space="0" w:color="auto"/>
            </w:tcBorders>
          </w:tcPr>
          <w:p w:rsidR="00593D34" w:rsidRPr="00421D6F" w:rsidRDefault="00593D34" w:rsidP="00284108">
            <w:pPr>
              <w:jc w:val="right"/>
            </w:pPr>
            <w:r w:rsidRPr="00421D6F">
              <w:t>3.000</w:t>
            </w:r>
          </w:p>
        </w:tc>
      </w:tr>
      <w:tr w:rsidR="00593D34" w:rsidRPr="00421D6F" w:rsidTr="00284108">
        <w:tc>
          <w:tcPr>
            <w:tcW w:w="1150" w:type="dxa"/>
            <w:tcBorders>
              <w:left w:val="nil"/>
              <w:right w:val="nil"/>
            </w:tcBorders>
          </w:tcPr>
          <w:p w:rsidR="00593D34" w:rsidRPr="00421D6F" w:rsidRDefault="00593D34" w:rsidP="00284108">
            <w:pPr>
              <w:jc w:val="center"/>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c>
          <w:tcPr>
            <w:tcW w:w="1800" w:type="dxa"/>
            <w:tcBorders>
              <w:left w:val="nil"/>
              <w:right w:val="nil"/>
            </w:tcBorders>
          </w:tcPr>
          <w:p w:rsidR="00593D34" w:rsidRPr="00421D6F" w:rsidRDefault="00593D34" w:rsidP="00284108">
            <w:pPr>
              <w:jc w:val="right"/>
            </w:pPr>
          </w:p>
        </w:tc>
      </w:tr>
      <w:tr w:rsidR="00593D34" w:rsidRPr="00421D6F" w:rsidTr="00284108">
        <w:trPr>
          <w:cantSplit/>
        </w:trPr>
        <w:tc>
          <w:tcPr>
            <w:tcW w:w="8350" w:type="dxa"/>
            <w:gridSpan w:val="5"/>
            <w:shd w:val="clear" w:color="auto" w:fill="CCFFCC"/>
          </w:tcPr>
          <w:p w:rsidR="00593D34" w:rsidRPr="00421D6F" w:rsidRDefault="00593D34" w:rsidP="00284108">
            <w:pPr>
              <w:pStyle w:val="Heading4"/>
            </w:pPr>
            <w:r w:rsidRPr="00421D6F">
              <w:t>Durée d'utilité de 15 ans</w:t>
            </w:r>
            <w:r w:rsidRPr="00421D6F">
              <w:rPr>
                <w:b w:val="0"/>
                <w:bCs w:val="0"/>
                <w:i/>
                <w:iCs/>
              </w:rPr>
              <w:t xml:space="preserve"> (</w:t>
            </w:r>
            <w:r w:rsidRPr="00421D6F">
              <w:t>menuiserie extérieure et plomberie)</w:t>
            </w:r>
          </w:p>
        </w:tc>
      </w:tr>
      <w:tr w:rsidR="00593D34" w:rsidRPr="00421D6F" w:rsidTr="00284108">
        <w:tc>
          <w:tcPr>
            <w:tcW w:w="1150" w:type="dxa"/>
          </w:tcPr>
          <w:p w:rsidR="00593D34" w:rsidRPr="00421D6F" w:rsidRDefault="00593D34" w:rsidP="00284108">
            <w:pPr>
              <w:jc w:val="center"/>
            </w:pPr>
            <w:r w:rsidRPr="00421D6F">
              <w:t>2000</w:t>
            </w:r>
          </w:p>
        </w:tc>
        <w:tc>
          <w:tcPr>
            <w:tcW w:w="1800" w:type="dxa"/>
          </w:tcPr>
          <w:p w:rsidR="00593D34" w:rsidRPr="00421D6F" w:rsidRDefault="00593D34" w:rsidP="00284108">
            <w:pPr>
              <w:jc w:val="right"/>
            </w:pPr>
            <w:r w:rsidRPr="00421D6F">
              <w:t>500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450</w:t>
            </w:r>
          </w:p>
        </w:tc>
      </w:tr>
      <w:tr w:rsidR="00593D34" w:rsidRPr="00421D6F" w:rsidTr="00284108">
        <w:tc>
          <w:tcPr>
            <w:tcW w:w="1150" w:type="dxa"/>
          </w:tcPr>
          <w:p w:rsidR="00593D34" w:rsidRPr="00421D6F" w:rsidRDefault="00593D34" w:rsidP="00284108">
            <w:pPr>
              <w:jc w:val="center"/>
            </w:pPr>
            <w:r w:rsidRPr="00421D6F">
              <w:t>2001</w:t>
            </w:r>
          </w:p>
        </w:tc>
        <w:tc>
          <w:tcPr>
            <w:tcW w:w="1800" w:type="dxa"/>
          </w:tcPr>
          <w:p w:rsidR="00593D34" w:rsidRPr="00421D6F" w:rsidRDefault="00593D34" w:rsidP="00284108">
            <w:pPr>
              <w:jc w:val="right"/>
            </w:pPr>
            <w:r w:rsidRPr="00421D6F">
              <w:t>500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100</w:t>
            </w:r>
          </w:p>
        </w:tc>
        <w:tc>
          <w:tcPr>
            <w:tcW w:w="1800" w:type="dxa"/>
          </w:tcPr>
          <w:p w:rsidR="00593D34" w:rsidRPr="00421D6F" w:rsidRDefault="00593D34" w:rsidP="00284108">
            <w:pPr>
              <w:jc w:val="right"/>
            </w:pPr>
            <w:r w:rsidRPr="00421D6F">
              <w:t>400</w:t>
            </w:r>
          </w:p>
        </w:tc>
      </w:tr>
      <w:tr w:rsidR="00593D34" w:rsidRPr="00421D6F" w:rsidTr="00284108">
        <w:tc>
          <w:tcPr>
            <w:tcW w:w="1150" w:type="dxa"/>
          </w:tcPr>
          <w:p w:rsidR="00593D34" w:rsidRPr="00421D6F" w:rsidRDefault="00593D34" w:rsidP="00284108">
            <w:pPr>
              <w:jc w:val="center"/>
            </w:pPr>
            <w:r w:rsidRPr="00421D6F">
              <w:t>2002</w:t>
            </w:r>
          </w:p>
        </w:tc>
        <w:tc>
          <w:tcPr>
            <w:tcW w:w="1800" w:type="dxa"/>
          </w:tcPr>
          <w:p w:rsidR="00593D34" w:rsidRPr="00421D6F" w:rsidRDefault="00593D34" w:rsidP="00284108">
            <w:pPr>
              <w:jc w:val="right"/>
            </w:pPr>
            <w:r w:rsidRPr="00421D6F">
              <w:t>500</w:t>
            </w:r>
          </w:p>
        </w:tc>
        <w:tc>
          <w:tcPr>
            <w:tcW w:w="1800" w:type="dxa"/>
          </w:tcPr>
          <w:p w:rsidR="00593D34" w:rsidRPr="00421D6F" w:rsidRDefault="00593D34" w:rsidP="00284108">
            <w:pPr>
              <w:jc w:val="right"/>
            </w:pPr>
            <w:r w:rsidRPr="00421D6F">
              <w:t>50</w:t>
            </w:r>
          </w:p>
        </w:tc>
        <w:tc>
          <w:tcPr>
            <w:tcW w:w="1800" w:type="dxa"/>
          </w:tcPr>
          <w:p w:rsidR="00593D34" w:rsidRPr="00421D6F" w:rsidRDefault="00593D34" w:rsidP="00284108">
            <w:pPr>
              <w:jc w:val="right"/>
            </w:pPr>
            <w:r w:rsidRPr="00421D6F">
              <w:t>150</w:t>
            </w:r>
          </w:p>
        </w:tc>
        <w:tc>
          <w:tcPr>
            <w:tcW w:w="1800" w:type="dxa"/>
          </w:tcPr>
          <w:p w:rsidR="00593D34" w:rsidRPr="00421D6F" w:rsidRDefault="00593D34" w:rsidP="00284108">
            <w:pPr>
              <w:jc w:val="right"/>
            </w:pPr>
            <w:r w:rsidRPr="00421D6F">
              <w:t>350</w:t>
            </w:r>
          </w:p>
        </w:tc>
      </w:tr>
      <w:tr w:rsidR="00593D34" w:rsidRPr="00421D6F" w:rsidTr="00284108">
        <w:tc>
          <w:tcPr>
            <w:tcW w:w="1150" w:type="dxa"/>
          </w:tcPr>
          <w:p w:rsidR="00593D34" w:rsidRPr="00421D6F" w:rsidRDefault="00593D34" w:rsidP="00284108">
            <w:pPr>
              <w:jc w:val="center"/>
            </w:pPr>
            <w:r w:rsidRPr="00421D6F">
              <w:t>2003</w:t>
            </w:r>
          </w:p>
        </w:tc>
        <w:tc>
          <w:tcPr>
            <w:tcW w:w="1800" w:type="dxa"/>
          </w:tcPr>
          <w:p w:rsidR="00593D34" w:rsidRPr="00421D6F" w:rsidRDefault="00593D34" w:rsidP="00284108">
            <w:pPr>
              <w:jc w:val="right"/>
            </w:pPr>
            <w:r w:rsidRPr="00421D6F">
              <w:t>500</w:t>
            </w:r>
          </w:p>
        </w:tc>
        <w:tc>
          <w:tcPr>
            <w:tcW w:w="1800" w:type="dxa"/>
            <w:tcBorders>
              <w:bottom w:val="single" w:sz="4" w:space="0" w:color="auto"/>
            </w:tcBorders>
          </w:tcPr>
          <w:p w:rsidR="00593D34" w:rsidRPr="00421D6F" w:rsidRDefault="00593D34" w:rsidP="00284108">
            <w:pPr>
              <w:jc w:val="right"/>
            </w:pPr>
            <w:r w:rsidRPr="00421D6F">
              <w:t>50</w:t>
            </w:r>
          </w:p>
        </w:tc>
        <w:tc>
          <w:tcPr>
            <w:tcW w:w="1800" w:type="dxa"/>
            <w:tcBorders>
              <w:bottom w:val="single" w:sz="4" w:space="0" w:color="auto"/>
            </w:tcBorders>
          </w:tcPr>
          <w:p w:rsidR="00593D34" w:rsidRPr="00421D6F" w:rsidRDefault="00593D34" w:rsidP="00284108">
            <w:pPr>
              <w:jc w:val="right"/>
            </w:pPr>
            <w:r w:rsidRPr="00421D6F">
              <w:t>200</w:t>
            </w:r>
          </w:p>
        </w:tc>
        <w:tc>
          <w:tcPr>
            <w:tcW w:w="1800" w:type="dxa"/>
          </w:tcPr>
          <w:p w:rsidR="00593D34" w:rsidRPr="00421D6F" w:rsidRDefault="00593D34" w:rsidP="00284108">
            <w:pPr>
              <w:jc w:val="right"/>
            </w:pPr>
            <w:r w:rsidRPr="00421D6F">
              <w:t>300</w:t>
            </w:r>
          </w:p>
        </w:tc>
      </w:tr>
      <w:tr w:rsidR="00593D34" w:rsidRPr="00421D6F" w:rsidTr="00284108">
        <w:tc>
          <w:tcPr>
            <w:tcW w:w="1150" w:type="dxa"/>
            <w:tcBorders>
              <w:bottom w:val="single" w:sz="4" w:space="0" w:color="auto"/>
            </w:tcBorders>
          </w:tcPr>
          <w:p w:rsidR="00593D34" w:rsidRPr="00421D6F" w:rsidRDefault="00593D34" w:rsidP="00284108">
            <w:pPr>
              <w:jc w:val="center"/>
            </w:pPr>
            <w:r w:rsidRPr="00421D6F">
              <w:t>2004</w:t>
            </w:r>
          </w:p>
        </w:tc>
        <w:tc>
          <w:tcPr>
            <w:tcW w:w="1800" w:type="dxa"/>
            <w:tcBorders>
              <w:bottom w:val="single" w:sz="4" w:space="0" w:color="auto"/>
            </w:tcBorders>
          </w:tcPr>
          <w:p w:rsidR="00593D34" w:rsidRPr="00421D6F" w:rsidRDefault="00593D34" w:rsidP="00284108">
            <w:pPr>
              <w:jc w:val="right"/>
            </w:pPr>
            <w:r w:rsidRPr="00421D6F">
              <w:t>500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50</w:t>
            </w:r>
          </w:p>
        </w:tc>
        <w:tc>
          <w:tcPr>
            <w:tcW w:w="1800" w:type="dxa"/>
            <w:tcBorders>
              <w:bottom w:val="single" w:sz="4" w:space="0" w:color="auto"/>
            </w:tcBorders>
            <w:shd w:val="clear" w:color="auto" w:fill="CCFFFF"/>
          </w:tcPr>
          <w:p w:rsidR="00593D34" w:rsidRPr="00421D6F" w:rsidRDefault="00593D34" w:rsidP="00284108">
            <w:pPr>
              <w:jc w:val="right"/>
              <w:rPr>
                <w:b/>
                <w:bCs/>
              </w:rPr>
            </w:pPr>
            <w:r w:rsidRPr="00421D6F">
              <w:rPr>
                <w:b/>
                <w:bCs/>
              </w:rPr>
              <w:t>250</w:t>
            </w:r>
          </w:p>
        </w:tc>
        <w:tc>
          <w:tcPr>
            <w:tcW w:w="1800" w:type="dxa"/>
            <w:tcBorders>
              <w:bottom w:val="single" w:sz="4" w:space="0" w:color="auto"/>
            </w:tcBorders>
          </w:tcPr>
          <w:p w:rsidR="00593D34" w:rsidRPr="00421D6F" w:rsidRDefault="00593D34" w:rsidP="00284108">
            <w:pPr>
              <w:jc w:val="right"/>
            </w:pPr>
            <w:r w:rsidRPr="00421D6F">
              <w:t>250</w:t>
            </w:r>
          </w:p>
        </w:tc>
      </w:tr>
      <w:tr w:rsidR="00593D34" w:rsidRPr="00421D6F" w:rsidTr="00284108">
        <w:tc>
          <w:tcPr>
            <w:tcW w:w="1150" w:type="dxa"/>
            <w:tcBorders>
              <w:left w:val="nil"/>
              <w:bottom w:val="single" w:sz="4" w:space="0" w:color="auto"/>
              <w:right w:val="nil"/>
            </w:tcBorders>
          </w:tcPr>
          <w:p w:rsidR="00593D34" w:rsidRPr="00421D6F" w:rsidRDefault="00593D34" w:rsidP="00284108">
            <w:pPr>
              <w:jc w:val="center"/>
            </w:pPr>
          </w:p>
        </w:tc>
        <w:tc>
          <w:tcPr>
            <w:tcW w:w="1800" w:type="dxa"/>
            <w:tcBorders>
              <w:left w:val="nil"/>
              <w:bottom w:val="single" w:sz="4" w:space="0" w:color="auto"/>
              <w:right w:val="nil"/>
            </w:tcBorders>
          </w:tcPr>
          <w:p w:rsidR="00593D34" w:rsidRPr="00421D6F" w:rsidRDefault="00593D34" w:rsidP="00284108">
            <w:pPr>
              <w:jc w:val="right"/>
            </w:pPr>
          </w:p>
        </w:tc>
        <w:tc>
          <w:tcPr>
            <w:tcW w:w="1800" w:type="dxa"/>
            <w:tcBorders>
              <w:left w:val="nil"/>
              <w:bottom w:val="single" w:sz="4" w:space="0" w:color="auto"/>
              <w:right w:val="nil"/>
            </w:tcBorders>
          </w:tcPr>
          <w:p w:rsidR="00593D34" w:rsidRPr="00421D6F" w:rsidRDefault="00593D34" w:rsidP="00284108">
            <w:pPr>
              <w:jc w:val="right"/>
            </w:pPr>
          </w:p>
        </w:tc>
        <w:tc>
          <w:tcPr>
            <w:tcW w:w="1800" w:type="dxa"/>
            <w:tcBorders>
              <w:left w:val="nil"/>
              <w:bottom w:val="single" w:sz="4" w:space="0" w:color="auto"/>
              <w:right w:val="nil"/>
            </w:tcBorders>
          </w:tcPr>
          <w:p w:rsidR="00593D34" w:rsidRPr="00421D6F" w:rsidRDefault="00593D34" w:rsidP="00284108">
            <w:pPr>
              <w:jc w:val="right"/>
            </w:pPr>
          </w:p>
        </w:tc>
        <w:tc>
          <w:tcPr>
            <w:tcW w:w="1800" w:type="dxa"/>
            <w:tcBorders>
              <w:left w:val="nil"/>
              <w:bottom w:val="single" w:sz="4" w:space="0" w:color="auto"/>
              <w:right w:val="nil"/>
            </w:tcBorders>
          </w:tcPr>
          <w:p w:rsidR="00593D34" w:rsidRPr="00421D6F" w:rsidRDefault="00593D34" w:rsidP="00284108">
            <w:pPr>
              <w:jc w:val="right"/>
            </w:pPr>
          </w:p>
        </w:tc>
      </w:tr>
      <w:tr w:rsidR="00593D34" w:rsidRPr="00421D6F" w:rsidTr="00284108">
        <w:tc>
          <w:tcPr>
            <w:tcW w:w="1150" w:type="dxa"/>
            <w:shd w:val="clear" w:color="auto" w:fill="FFCC99"/>
          </w:tcPr>
          <w:p w:rsidR="00593D34" w:rsidRPr="00421D6F" w:rsidRDefault="00593D34" w:rsidP="00284108">
            <w:pPr>
              <w:jc w:val="center"/>
              <w:rPr>
                <w:b/>
                <w:bCs/>
              </w:rPr>
            </w:pPr>
            <w:r w:rsidRPr="00421D6F">
              <w:rPr>
                <w:b/>
                <w:bCs/>
              </w:rPr>
              <w:t>Totaux</w:t>
            </w:r>
          </w:p>
        </w:tc>
        <w:tc>
          <w:tcPr>
            <w:tcW w:w="1800" w:type="dxa"/>
            <w:shd w:val="clear" w:color="auto" w:fill="FFCC99"/>
          </w:tcPr>
          <w:p w:rsidR="00593D34" w:rsidRPr="00421D6F" w:rsidRDefault="00593D34" w:rsidP="00284108">
            <w:pPr>
              <w:jc w:val="right"/>
              <w:rPr>
                <w:b/>
                <w:bCs/>
              </w:rPr>
            </w:pPr>
            <w:r w:rsidRPr="00421D6F">
              <w:rPr>
                <w:b/>
                <w:bCs/>
              </w:rPr>
              <w:t>10.000</w:t>
            </w:r>
          </w:p>
        </w:tc>
        <w:tc>
          <w:tcPr>
            <w:tcW w:w="1800" w:type="dxa"/>
            <w:shd w:val="clear" w:color="auto" w:fill="FFCC99"/>
          </w:tcPr>
          <w:p w:rsidR="00593D34" w:rsidRPr="00421D6F" w:rsidRDefault="00593D34" w:rsidP="00284108">
            <w:pPr>
              <w:jc w:val="right"/>
              <w:rPr>
                <w:b/>
                <w:bCs/>
              </w:rPr>
            </w:pPr>
            <w:r w:rsidRPr="00421D6F">
              <w:rPr>
                <w:b/>
                <w:bCs/>
              </w:rPr>
              <w:t>480</w:t>
            </w:r>
          </w:p>
        </w:tc>
        <w:tc>
          <w:tcPr>
            <w:tcW w:w="1800" w:type="dxa"/>
            <w:shd w:val="clear" w:color="auto" w:fill="FFCC99"/>
          </w:tcPr>
          <w:p w:rsidR="00593D34" w:rsidRPr="00421D6F" w:rsidRDefault="00593D34" w:rsidP="00284108">
            <w:pPr>
              <w:jc w:val="right"/>
              <w:rPr>
                <w:b/>
                <w:bCs/>
              </w:rPr>
            </w:pPr>
            <w:r w:rsidRPr="00421D6F">
              <w:rPr>
                <w:b/>
                <w:bCs/>
              </w:rPr>
              <w:t>2.400</w:t>
            </w:r>
          </w:p>
        </w:tc>
        <w:tc>
          <w:tcPr>
            <w:tcW w:w="1800" w:type="dxa"/>
            <w:shd w:val="clear" w:color="auto" w:fill="FFCC99"/>
          </w:tcPr>
          <w:p w:rsidR="00593D34" w:rsidRPr="00421D6F" w:rsidRDefault="00593D34" w:rsidP="00284108">
            <w:pPr>
              <w:jc w:val="right"/>
              <w:rPr>
                <w:b/>
                <w:bCs/>
              </w:rPr>
            </w:pPr>
            <w:r w:rsidRPr="00421D6F">
              <w:rPr>
                <w:b/>
                <w:bCs/>
              </w:rPr>
              <w:t>7.600</w:t>
            </w:r>
          </w:p>
        </w:tc>
      </w:tr>
    </w:tbl>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Avec ce nouveau tableau d'amortissement on constate que le montant cumulé des dotations depuis l'acquisition est de 2.400K€ (soit 800 K€ de plus qu'avec l'ancienne méthode.</w:t>
      </w:r>
    </w:p>
    <w:p w:rsidR="00593D34" w:rsidRPr="00421D6F" w:rsidRDefault="00593D34" w:rsidP="00593D34">
      <w:pPr>
        <w:spacing w:line="360" w:lineRule="auto"/>
        <w:ind w:firstLine="540"/>
        <w:jc w:val="both"/>
      </w:pPr>
      <w:r w:rsidRPr="00421D6F">
        <w:t>De plus, la dotation annuelle passe de 200 K€ à 480 K€</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 xml:space="preserve">L'avantage de la méthode réside dans la simplicité de mise en œuvre des calculs. Il n'est en effet pas difficile de calculer les nouveaux amortissements et d'imputer l'écart global en fonds propres. Cependant, quand ce calcul doit être fait sur une quantité importante </w:t>
      </w:r>
      <w:r w:rsidRPr="00421D6F">
        <w:lastRenderedPageBreak/>
        <w:t xml:space="preserve">d'immeubles avec une décomposition plus complexe que dans l'exemple, la </w:t>
      </w:r>
      <w:proofErr w:type="spellStart"/>
      <w:r w:rsidRPr="00421D6F">
        <w:t>tache</w:t>
      </w:r>
      <w:proofErr w:type="spellEnd"/>
      <w:r w:rsidRPr="00421D6F">
        <w:t>, non moins simple, devient déjà plus lourde en terme de temps.</w:t>
      </w:r>
    </w:p>
    <w:p w:rsidR="00593D34" w:rsidRPr="00421D6F" w:rsidRDefault="00593D34" w:rsidP="00593D34">
      <w:pPr>
        <w:spacing w:line="360" w:lineRule="auto"/>
        <w:ind w:firstLine="540"/>
        <w:jc w:val="both"/>
        <w:rPr>
          <w:b/>
          <w:bCs/>
          <w:i/>
          <w:iCs/>
        </w:rPr>
      </w:pPr>
      <w:r w:rsidRPr="00421D6F">
        <w:br w:type="page"/>
      </w:r>
      <w:r w:rsidRPr="00421D6F">
        <w:rPr>
          <w:b/>
          <w:bCs/>
        </w:rPr>
        <w:lastRenderedPageBreak/>
        <w:sym w:font="Wingdings 3" w:char="F05D"/>
      </w:r>
      <w:r w:rsidRPr="00421D6F">
        <w:rPr>
          <w:b/>
          <w:bCs/>
        </w:rPr>
        <w:t xml:space="preserve"> </w:t>
      </w:r>
      <w:r w:rsidRPr="00421D6F">
        <w:rPr>
          <w:b/>
          <w:bCs/>
          <w:i/>
          <w:iCs/>
        </w:rPr>
        <w:t>de façon prospective : méthode tolérée sous condition</w:t>
      </w:r>
    </w:p>
    <w:p w:rsidR="00593D34" w:rsidRPr="00421D6F" w:rsidRDefault="00593D34" w:rsidP="00593D34">
      <w:pPr>
        <w:pStyle w:val="BodyTextIndent"/>
        <w:spacing w:line="360" w:lineRule="auto"/>
        <w:rPr>
          <w:color w:val="auto"/>
        </w:rPr>
      </w:pPr>
      <w:r w:rsidRPr="00421D6F">
        <w:rPr>
          <w:color w:val="auto"/>
        </w:rPr>
        <w:t>L'approche prospective ne peut être utilisée que si la première ne peut être menée de façon objective ou que celle-ci entame les fonds propres de manière significative.</w:t>
      </w:r>
    </w:p>
    <w:p w:rsidR="00593D34" w:rsidRPr="00421D6F" w:rsidRDefault="00593D34" w:rsidP="00593D34">
      <w:pPr>
        <w:spacing w:line="360" w:lineRule="auto"/>
        <w:ind w:firstLine="540"/>
        <w:jc w:val="both"/>
      </w:pPr>
      <w:r w:rsidRPr="00421D6F">
        <w:t>Cette méthode revient à prendre comme base de départ les valeurs au 1</w:t>
      </w:r>
      <w:r w:rsidRPr="00421D6F">
        <w:rPr>
          <w:vertAlign w:val="superscript"/>
        </w:rPr>
        <w:t>er</w:t>
      </w:r>
      <w:r w:rsidRPr="00421D6F">
        <w:t xml:space="preserve"> janvier 2005 et à raisonner en valeurs nettes et rapportées aux durées résiduelles de vie.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Il conviendra donc de recalculer la VNC de chaque composant identifié et d'amortir cette valeur obtenue sur la durée résiduelle de vie.</w:t>
      </w:r>
    </w:p>
    <w:p w:rsidR="00593D34" w:rsidRPr="00421D6F" w:rsidRDefault="00593D34" w:rsidP="00593D34">
      <w:pPr>
        <w:pStyle w:val="Header"/>
        <w:tabs>
          <w:tab w:val="clear" w:pos="4536"/>
          <w:tab w:val="clear" w:pos="9072"/>
        </w:tabs>
        <w:autoSpaceDE w:val="0"/>
        <w:autoSpaceDN w:val="0"/>
        <w:adjustRightInd w:val="0"/>
        <w:spacing w:line="360" w:lineRule="auto"/>
        <w:ind w:firstLine="540"/>
      </w:pPr>
      <w:r w:rsidRPr="00421D6F">
        <w:t xml:space="preserve">La reconstitution de la VNC d'un élément remplacé lorsque le prix d'origine ne peut être déterminé de façon fiable comporte deux étapes : </w:t>
      </w:r>
    </w:p>
    <w:p w:rsidR="00593D34" w:rsidRPr="00421D6F" w:rsidRDefault="00593D34" w:rsidP="00593D34">
      <w:pPr>
        <w:pStyle w:val="Header"/>
        <w:numPr>
          <w:ilvl w:val="0"/>
          <w:numId w:val="20"/>
        </w:numPr>
        <w:tabs>
          <w:tab w:val="clear" w:pos="4536"/>
          <w:tab w:val="clear" w:pos="9072"/>
        </w:tabs>
        <w:autoSpaceDE w:val="0"/>
        <w:autoSpaceDN w:val="0"/>
        <w:adjustRightInd w:val="0"/>
        <w:spacing w:line="360" w:lineRule="auto"/>
      </w:pPr>
      <w:r w:rsidRPr="00421D6F">
        <w:t xml:space="preserve">La reconstitution de la valeur brute d'un élément de l'immeuble selon une méthode rationnelle et cohérente </w:t>
      </w:r>
    </w:p>
    <w:p w:rsidR="00593D34" w:rsidRPr="00421D6F" w:rsidRDefault="00593D34" w:rsidP="00593D34">
      <w:pPr>
        <w:pStyle w:val="Header"/>
        <w:tabs>
          <w:tab w:val="clear" w:pos="4536"/>
          <w:tab w:val="clear" w:pos="9072"/>
        </w:tabs>
        <w:autoSpaceDE w:val="0"/>
        <w:autoSpaceDN w:val="0"/>
        <w:adjustRightInd w:val="0"/>
        <w:spacing w:line="360" w:lineRule="auto"/>
        <w:ind w:left="900"/>
        <w:rPr>
          <w:u w:val="single"/>
        </w:rPr>
      </w:pPr>
      <w:r w:rsidRPr="00421D6F">
        <w:rPr>
          <w:u w:val="single"/>
        </w:rPr>
        <w:t>Exemple :</w:t>
      </w:r>
    </w:p>
    <w:p w:rsidR="00593D34" w:rsidRPr="00421D6F" w:rsidRDefault="00593D34" w:rsidP="00593D34">
      <w:pPr>
        <w:pStyle w:val="Header"/>
        <w:tabs>
          <w:tab w:val="clear" w:pos="4536"/>
          <w:tab w:val="clear" w:pos="9072"/>
        </w:tabs>
        <w:autoSpaceDE w:val="0"/>
        <w:autoSpaceDN w:val="0"/>
        <w:adjustRightInd w:val="0"/>
        <w:spacing w:line="360" w:lineRule="auto"/>
        <w:ind w:left="900"/>
      </w:pPr>
      <w:r w:rsidRPr="00421D6F">
        <w:t xml:space="preserve">Valeur à neuf de l'élément corrigé </w:t>
      </w:r>
      <w:r w:rsidRPr="00421D6F">
        <w:tab/>
        <w:t>- Du taux d'inflation  depuis la date d'origine</w:t>
      </w:r>
    </w:p>
    <w:p w:rsidR="00593D34" w:rsidRPr="00421D6F" w:rsidRDefault="00593D34" w:rsidP="00593D34">
      <w:pPr>
        <w:pStyle w:val="Header"/>
        <w:tabs>
          <w:tab w:val="clear" w:pos="4536"/>
          <w:tab w:val="clear" w:pos="9072"/>
        </w:tabs>
        <w:autoSpaceDE w:val="0"/>
        <w:autoSpaceDN w:val="0"/>
        <w:adjustRightInd w:val="0"/>
        <w:spacing w:line="360" w:lineRule="auto"/>
        <w:ind w:left="4272"/>
      </w:pPr>
      <w:r w:rsidRPr="00421D6F">
        <w:t>- De l'indice du coût de la construction</w:t>
      </w:r>
    </w:p>
    <w:p w:rsidR="00593D34" w:rsidRPr="00421D6F" w:rsidRDefault="00593D34" w:rsidP="00593D34">
      <w:pPr>
        <w:pStyle w:val="Header"/>
        <w:tabs>
          <w:tab w:val="clear" w:pos="4536"/>
          <w:tab w:val="clear" w:pos="9072"/>
        </w:tabs>
        <w:autoSpaceDE w:val="0"/>
        <w:autoSpaceDN w:val="0"/>
        <w:adjustRightInd w:val="0"/>
        <w:spacing w:line="360" w:lineRule="auto"/>
        <w:ind w:left="4248"/>
      </w:pPr>
    </w:p>
    <w:p w:rsidR="00593D34" w:rsidRPr="00421D6F" w:rsidRDefault="00593D34" w:rsidP="00593D34">
      <w:pPr>
        <w:numPr>
          <w:ilvl w:val="0"/>
          <w:numId w:val="20"/>
        </w:numPr>
        <w:spacing w:line="360" w:lineRule="auto"/>
        <w:jc w:val="both"/>
      </w:pPr>
      <w:r w:rsidRPr="00421D6F">
        <w:t>La reconstitution des amortissements pratiqués sur la valeur brute ainsi reconstituée en se basant sur la durée d'amortissement de l'immobilisation non décomposée.</w:t>
      </w:r>
    </w:p>
    <w:p w:rsidR="00593D34" w:rsidRPr="00421D6F" w:rsidRDefault="00593D34" w:rsidP="00593D34">
      <w:pPr>
        <w:spacing w:line="360" w:lineRule="auto"/>
        <w:ind w:firstLine="540"/>
        <w:jc w:val="both"/>
      </w:pPr>
    </w:p>
    <w:p w:rsidR="00593D34" w:rsidRPr="00421D6F" w:rsidRDefault="00593D34" w:rsidP="00593D34">
      <w:pPr>
        <w:pStyle w:val="BodyTextIndent"/>
        <w:spacing w:line="360" w:lineRule="auto"/>
        <w:rPr>
          <w:color w:val="auto"/>
        </w:rPr>
      </w:pPr>
      <w:r w:rsidRPr="00421D6F">
        <w:rPr>
          <w:color w:val="auto"/>
        </w:rPr>
        <w:t>Cette méthode n'a pas d'impact sur les fonds propres de l'exercice d'ouverture car elle n'entraîne pas de modifications des valeurs brutes ni des dotations aux amortissements appliquées antérieurement à la mise en place de la réforme.</w:t>
      </w:r>
    </w:p>
    <w:p w:rsidR="00593D34" w:rsidRPr="00421D6F" w:rsidRDefault="00593D34" w:rsidP="00593D34">
      <w:pPr>
        <w:spacing w:line="360" w:lineRule="auto"/>
        <w:ind w:firstLine="540"/>
        <w:jc w:val="both"/>
      </w:pPr>
      <w:r w:rsidRPr="00421D6F">
        <w:t>En effet, en cas de modification de la durée d'amortissement (selon les nouvelles durées prévues d'utilisation) il devra être procédé à un simple ajustement des dotations futures sur la nouvelle durée sans pour autant recalculer les dotations passées et sans remise en cause des immobilisations totalement amorties.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La difficulté réside dans la capacité de l'entreprise et de l'</w:t>
      </w:r>
      <w:proofErr w:type="spellStart"/>
      <w:r w:rsidRPr="00421D6F">
        <w:t>expert comptable</w:t>
      </w:r>
      <w:proofErr w:type="spellEnd"/>
      <w:r w:rsidRPr="00421D6F">
        <w:t xml:space="preserve"> à retrouver et à affecter de manière "fidèle" les VNC par composant. Les systèmes d'information et de gestion s'en trouvent fortement sollicités sans pour autant qu'ils aient pu être éprouvés.</w:t>
      </w:r>
    </w:p>
    <w:p w:rsidR="00593D34" w:rsidRPr="00421D6F" w:rsidRDefault="00593D34" w:rsidP="00593D34">
      <w:pPr>
        <w:spacing w:line="360" w:lineRule="auto"/>
        <w:ind w:firstLine="540"/>
        <w:jc w:val="both"/>
        <w:rPr>
          <w:i/>
          <w:iCs/>
        </w:rPr>
      </w:pPr>
      <w:r w:rsidRPr="00421D6F">
        <w:rPr>
          <w:b/>
          <w:bCs/>
          <w:i/>
          <w:iCs/>
        </w:rPr>
        <w:br w:type="page"/>
      </w:r>
      <w:r w:rsidRPr="00421D6F">
        <w:rPr>
          <w:b/>
          <w:bCs/>
          <w:i/>
          <w:iCs/>
        </w:rPr>
        <w:lastRenderedPageBreak/>
        <w:sym w:font="Wingdings 3" w:char="F05D"/>
      </w:r>
      <w:r w:rsidRPr="00421D6F">
        <w:rPr>
          <w:b/>
          <w:bCs/>
          <w:i/>
          <w:iCs/>
        </w:rPr>
        <w:t>en juste valeur : une méthode exclue (cf. §3, Avis 2004-11)</w:t>
      </w:r>
    </w:p>
    <w:p w:rsidR="00593D34" w:rsidRPr="00421D6F" w:rsidRDefault="00593D34" w:rsidP="00593D34">
      <w:pPr>
        <w:spacing w:line="360" w:lineRule="auto"/>
        <w:ind w:firstLine="540"/>
        <w:jc w:val="both"/>
      </w:pPr>
      <w:r w:rsidRPr="00421D6F">
        <w:t xml:space="preserve">Contrairement à ce que pensent les personnes qui n'ont pas analysé avec rigueur la réforme des actifs et des amortissements, celle-ci s'inspire des IAS/IFRS mais ne les reprend pas mots pour </w:t>
      </w:r>
      <w:proofErr w:type="spellStart"/>
      <w:r w:rsidRPr="00421D6F">
        <w:t>mots</w:t>
      </w:r>
      <w:proofErr w:type="spellEnd"/>
      <w:r w:rsidRPr="00421D6F">
        <w:t>.</w:t>
      </w:r>
    </w:p>
    <w:p w:rsidR="00593D34" w:rsidRPr="00421D6F" w:rsidRDefault="00593D34" w:rsidP="00593D34">
      <w:pPr>
        <w:spacing w:line="360" w:lineRule="auto"/>
        <w:ind w:firstLine="540"/>
        <w:jc w:val="both"/>
      </w:pPr>
      <w:r w:rsidRPr="00421D6F">
        <w:t>Beaucoup d'incompréhensions entre comptables et techniciens lors de la mise en place de cette réforme étaient dues à la notion de "Juste valeur". Celle-ci n'a pas été retenue dans la mise à jour du PCG français alors que c'est une notion phare des IAS/IFRS.</w:t>
      </w:r>
    </w:p>
    <w:p w:rsidR="00593D34" w:rsidRPr="00421D6F" w:rsidRDefault="00593D34" w:rsidP="00593D34">
      <w:pPr>
        <w:spacing w:line="360" w:lineRule="auto"/>
        <w:ind w:firstLine="540"/>
        <w:jc w:val="both"/>
      </w:pPr>
      <w:r w:rsidRPr="00421D6F">
        <w:t>Là encore on peut s'interroger sur la validité d'une réforme qui insiste sur la prééminence de la réalité économique sur l'apparence juridique et qui n'intègre pas à ses textes une notion économique aussi important que la juste valeur.</w:t>
      </w:r>
    </w:p>
    <w:p w:rsidR="00593D34" w:rsidRPr="00421D6F" w:rsidRDefault="00593D34" w:rsidP="00593D34">
      <w:pPr>
        <w:spacing w:line="360" w:lineRule="auto"/>
        <w:ind w:firstLine="540"/>
        <w:jc w:val="both"/>
      </w:pPr>
      <w:r w:rsidRPr="00421D6F">
        <w:t>Les Français seraient-ils attachés à ce point au principe de coût historique ? Le débat fait rage mais n'est pas encore prêt de se solder.</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jc w:val="both"/>
        <w:rPr>
          <w:b/>
          <w:bCs/>
          <w:u w:val="single"/>
        </w:rPr>
      </w:pPr>
      <w:r w:rsidRPr="00421D6F">
        <w:rPr>
          <w:b/>
          <w:bCs/>
          <w:color w:val="800000"/>
        </w:rPr>
        <w:t>2.3.3 – Le coût historique au cœur du débat</w:t>
      </w:r>
    </w:p>
    <w:p w:rsidR="00593D34" w:rsidRPr="00421D6F" w:rsidRDefault="00593D34" w:rsidP="00593D34">
      <w:pPr>
        <w:spacing w:line="360" w:lineRule="auto"/>
        <w:jc w:val="both"/>
      </w:pPr>
    </w:p>
    <w:p w:rsidR="00593D34" w:rsidRPr="00421D6F" w:rsidRDefault="00593D34" w:rsidP="00593D34">
      <w:pPr>
        <w:spacing w:line="360" w:lineRule="auto"/>
        <w:ind w:firstLine="540"/>
        <w:jc w:val="both"/>
      </w:pPr>
      <w:r w:rsidRPr="00421D6F">
        <w:t>L'utilisation du coût historique est effectivement l'une des questions majeure qui occupe le législateur comptable depuis quelques années.</w:t>
      </w:r>
    </w:p>
    <w:p w:rsidR="00593D34" w:rsidRPr="00421D6F" w:rsidRDefault="00593D34" w:rsidP="00593D34">
      <w:pPr>
        <w:spacing w:line="360" w:lineRule="auto"/>
        <w:ind w:firstLine="540"/>
        <w:jc w:val="both"/>
      </w:pPr>
      <w:r w:rsidRPr="00421D6F">
        <w:t xml:space="preserve">Pour un bien tel qu'une </w:t>
      </w:r>
      <w:proofErr w:type="spellStart"/>
      <w:r w:rsidRPr="00421D6F">
        <w:t>machine outil</w:t>
      </w:r>
      <w:proofErr w:type="spellEnd"/>
      <w:r w:rsidRPr="00421D6F">
        <w:t xml:space="preserve"> ou une chaise de dentiste, le problème ne se pose pas car la perte de valeur est bien réelle. Mais dans le cas d'un immeuble (ou par exemple d'une voiture de collection) le raisonnement est tout autre.</w:t>
      </w:r>
    </w:p>
    <w:p w:rsidR="00593D34" w:rsidRPr="00421D6F" w:rsidRDefault="00593D34" w:rsidP="00593D34">
      <w:pPr>
        <w:spacing w:line="360" w:lineRule="auto"/>
        <w:ind w:firstLine="540"/>
        <w:jc w:val="both"/>
      </w:pPr>
      <w:r w:rsidRPr="00421D6F">
        <w:t>En effet, dans le contexte actuel, les immeubles ont d'avantage tendance à gagner de la valeur qu'à en perdre.</w:t>
      </w:r>
    </w:p>
    <w:p w:rsidR="00593D34" w:rsidRPr="00421D6F" w:rsidRDefault="00593D34" w:rsidP="00593D34">
      <w:pPr>
        <w:pStyle w:val="BodyTextIndent"/>
        <w:spacing w:line="360" w:lineRule="auto"/>
        <w:rPr>
          <w:color w:val="auto"/>
        </w:rPr>
      </w:pPr>
      <w:r w:rsidRPr="00421D6F">
        <w:rPr>
          <w:color w:val="auto"/>
        </w:rPr>
        <w:t xml:space="preserve">Prenons le cas d'un immeuble ancien. Son coût historique ne reflète pas sa valeur réelle. En effet le coût d'acquisition étant amorti (ou quasiment amorti) et les grosses réparations intervenues avant la réforme ayant été imputées en charges, la valeur nette de l'immeuble au bilan ne reflète en rien la valeur réelle de l'immeuble. </w:t>
      </w:r>
    </w:p>
    <w:p w:rsidR="00593D34" w:rsidRPr="00421D6F" w:rsidRDefault="00593D34" w:rsidP="00593D34">
      <w:pPr>
        <w:spacing w:line="360" w:lineRule="auto"/>
        <w:ind w:firstLine="540"/>
        <w:jc w:val="both"/>
      </w:pPr>
      <w:r w:rsidRPr="00421D6F">
        <w:t xml:space="preserve">Dès lors, les </w:t>
      </w:r>
      <w:proofErr w:type="spellStart"/>
      <w:r w:rsidRPr="00421D6F">
        <w:t>plus values</w:t>
      </w:r>
      <w:proofErr w:type="spellEnd"/>
      <w:r w:rsidRPr="00421D6F">
        <w:t xml:space="preserve"> comptables réalisées en cas de vente sont surévaluées et la décomposition des immeuble restés à l'actif n'en est que plus ardue (un composant identifié peut coûter plus cher que la structure en </w:t>
      </w:r>
      <w:proofErr w:type="spellStart"/>
      <w:r w:rsidRPr="00421D6F">
        <w:t>elle même</w:t>
      </w:r>
      <w:proofErr w:type="spellEnd"/>
      <w:r w:rsidRPr="00421D6F">
        <w:t xml:space="preserve">). L'impact sur les capitaux propres calculé en 2005 est alors trop important, ce qui pose des problèmes au niveau de la capitalisation des sociétés concernées. </w:t>
      </w:r>
    </w:p>
    <w:p w:rsidR="00593D34" w:rsidRPr="00421D6F" w:rsidRDefault="00593D34" w:rsidP="00593D34">
      <w:pPr>
        <w:spacing w:line="360" w:lineRule="auto"/>
        <w:jc w:val="both"/>
        <w:rPr>
          <w:b/>
          <w:bCs/>
          <w:color w:val="008000"/>
        </w:rPr>
      </w:pPr>
      <w:r w:rsidRPr="00421D6F">
        <w:br w:type="page"/>
      </w:r>
      <w:r w:rsidRPr="00421D6F">
        <w:rPr>
          <w:b/>
          <w:bCs/>
          <w:color w:val="008000"/>
        </w:rPr>
        <w:lastRenderedPageBreak/>
        <w:t xml:space="preserve">2.4 – Le problème spécifique de la variation des dotations aux amortissements </w:t>
      </w:r>
    </w:p>
    <w:p w:rsidR="00593D34" w:rsidRPr="00421D6F" w:rsidRDefault="00593D34" w:rsidP="00593D34">
      <w:pPr>
        <w:spacing w:line="360" w:lineRule="auto"/>
        <w:jc w:val="both"/>
      </w:pP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r w:rsidRPr="00421D6F">
        <w:rPr>
          <w:rFonts w:ascii="Times New Roman" w:hAnsi="Times New Roman" w:cs="Times New Roman"/>
          <w:color w:val="auto"/>
          <w:sz w:val="24"/>
          <w:szCs w:val="24"/>
        </w:rPr>
        <w:t>L'amortissement est désormais défini comme la répartition du montant amortissable en fonction de l'utilisation du bien par l'entité considérée.</w:t>
      </w:r>
    </w:p>
    <w:p w:rsidR="00593D34" w:rsidRPr="00421D6F" w:rsidRDefault="00593D34" w:rsidP="00593D34">
      <w:pPr>
        <w:pStyle w:val="BodyTextIndent"/>
        <w:spacing w:line="360" w:lineRule="auto"/>
        <w:rPr>
          <w:color w:val="auto"/>
        </w:rPr>
      </w:pPr>
      <w:r w:rsidRPr="00421D6F">
        <w:rPr>
          <w:color w:val="auto"/>
        </w:rPr>
        <w:t>Or, l'utilisation doit être mesurée par "la consommation des avantages économiques attendus" qui, en pratique, se traduit par l'affectation à chaque composant d'une durée d'utilité propre qui servira au calcul des amortissements.</w:t>
      </w:r>
    </w:p>
    <w:p w:rsidR="00593D34" w:rsidRPr="00421D6F" w:rsidRDefault="00593D34" w:rsidP="00593D34">
      <w:pPr>
        <w:spacing w:line="360" w:lineRule="auto"/>
        <w:jc w:val="both"/>
      </w:pPr>
    </w:p>
    <w:p w:rsidR="00593D34" w:rsidRPr="00421D6F" w:rsidRDefault="00593D34" w:rsidP="00593D34">
      <w:pPr>
        <w:spacing w:line="360" w:lineRule="auto"/>
        <w:ind w:firstLine="540"/>
        <w:jc w:val="both"/>
      </w:pPr>
      <w:r w:rsidRPr="00421D6F">
        <w:t>Les entités qui ont appliqué la réforme sur leurs immeubles (ainsi que celles qui ont fait des tests sans l'appliquer) ont constaté une augmentation significative de leurs dotations aux amortissements.</w:t>
      </w:r>
    </w:p>
    <w:p w:rsidR="00593D34" w:rsidRPr="00421D6F" w:rsidRDefault="00593D34" w:rsidP="00593D34">
      <w:pPr>
        <w:spacing w:line="360" w:lineRule="auto"/>
        <w:ind w:firstLine="540"/>
        <w:jc w:val="both"/>
      </w:pPr>
      <w:r w:rsidRPr="00421D6F">
        <w:t xml:space="preserve">Celles qui ont fait leurs calculs selon la méthode rétrospective ont, de plus, fortement impacté leurs fonds propres ce qui, pour un parc immobilier important, peut se solder par une </w:t>
      </w:r>
      <w:proofErr w:type="spellStart"/>
      <w:r w:rsidRPr="00421D6F">
        <w:t>sous capitalisation</w:t>
      </w:r>
      <w:proofErr w:type="spellEnd"/>
      <w:r w:rsidRPr="00421D6F">
        <w:t>, avec les désagréments que cela implique.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Un traitement différent des immobilisations suppose immanquablement un traitement différent au niveau des amortissements. Si, nous le verrons, les causes de l'augmentation des dotations aux amortissements sont différentes, l'effet, lui, est le même.</w:t>
      </w:r>
    </w:p>
    <w:p w:rsidR="00593D34" w:rsidRPr="00421D6F" w:rsidRDefault="00593D34" w:rsidP="00593D34">
      <w:pPr>
        <w:spacing w:line="360" w:lineRule="auto"/>
        <w:jc w:val="both"/>
        <w:rPr>
          <w:b/>
          <w:bCs/>
          <w:u w:val="single"/>
        </w:rPr>
      </w:pPr>
    </w:p>
    <w:p w:rsidR="00593D34" w:rsidRPr="00421D6F" w:rsidRDefault="00593D34" w:rsidP="00593D34">
      <w:pPr>
        <w:spacing w:line="360" w:lineRule="auto"/>
        <w:jc w:val="both"/>
        <w:rPr>
          <w:b/>
          <w:bCs/>
          <w:u w:val="single"/>
        </w:rPr>
      </w:pPr>
    </w:p>
    <w:p w:rsidR="00593D34" w:rsidRPr="00421D6F" w:rsidRDefault="00593D34" w:rsidP="00593D34">
      <w:pPr>
        <w:spacing w:line="360" w:lineRule="auto"/>
        <w:jc w:val="both"/>
        <w:rPr>
          <w:b/>
          <w:bCs/>
          <w:u w:val="single"/>
        </w:rPr>
      </w:pPr>
      <w:r w:rsidRPr="00421D6F">
        <w:rPr>
          <w:b/>
          <w:bCs/>
          <w:color w:val="800000"/>
        </w:rPr>
        <w:t>2.4.1 - Les causes de l'augmentation : la modification des éléments du calcul</w:t>
      </w:r>
      <w:r w:rsidRPr="00421D6F">
        <w:rPr>
          <w:b/>
          <w:bCs/>
          <w:u w:val="single"/>
        </w:rPr>
        <w:t xml:space="preserve"> </w:t>
      </w:r>
    </w:p>
    <w:p w:rsidR="00593D34" w:rsidRPr="00421D6F" w:rsidRDefault="00593D34" w:rsidP="00593D34">
      <w:pPr>
        <w:spacing w:line="360" w:lineRule="auto"/>
        <w:jc w:val="both"/>
      </w:pPr>
    </w:p>
    <w:p w:rsidR="00593D34" w:rsidRPr="00421D6F" w:rsidRDefault="00593D34" w:rsidP="00593D34">
      <w:pPr>
        <w:pStyle w:val="BodyTextIndent"/>
        <w:spacing w:line="360" w:lineRule="auto"/>
        <w:rPr>
          <w:color w:val="auto"/>
        </w:rPr>
      </w:pPr>
      <w:r w:rsidRPr="00421D6F">
        <w:rPr>
          <w:color w:val="auto"/>
        </w:rPr>
        <w:t>La méthode de l'amortissement dans une approche rétrospective n'est pas foncièrement différente; en fait, ce sont les facteurs de l'équation qui ont été modifiés :</w:t>
      </w:r>
    </w:p>
    <w:p w:rsidR="00593D34" w:rsidRPr="00421D6F" w:rsidRDefault="00593D34" w:rsidP="00593D34">
      <w:pPr>
        <w:pStyle w:val="BodyTextIndent2"/>
        <w:spacing w:line="360" w:lineRule="auto"/>
        <w:ind w:left="720" w:hanging="180"/>
        <w:jc w:val="both"/>
        <w:rPr>
          <w:b/>
          <w:bCs/>
          <w:color w:val="auto"/>
        </w:rPr>
      </w:pPr>
    </w:p>
    <w:p w:rsidR="00593D34" w:rsidRPr="00421D6F" w:rsidRDefault="00593D34" w:rsidP="00593D34">
      <w:pPr>
        <w:pStyle w:val="BodyTextIndent2"/>
        <w:spacing w:line="360" w:lineRule="auto"/>
        <w:ind w:left="720" w:hanging="180"/>
        <w:jc w:val="both"/>
        <w:rPr>
          <w:color w:val="auto"/>
        </w:rPr>
      </w:pPr>
      <w:r w:rsidRPr="00421D6F">
        <w:rPr>
          <w:b/>
          <w:bCs/>
          <w:color w:val="auto"/>
        </w:rPr>
        <w:sym w:font="Wingdings 3" w:char="F05D"/>
      </w:r>
      <w:r w:rsidRPr="00421D6F">
        <w:rPr>
          <w:b/>
          <w:bCs/>
          <w:color w:val="auto"/>
        </w:rPr>
        <w:t>La valeur brute</w:t>
      </w:r>
      <w:r w:rsidRPr="00421D6F">
        <w:rPr>
          <w:color w:val="auto"/>
        </w:rPr>
        <w:t xml:space="preserve"> : Outre l'éclatement de la valeur brute de l'immeuble en catégories de composants, les textes prévoyaient l'inclusion d'une valeur résiduelle venant en diminution de la base amortissable.</w:t>
      </w:r>
    </w:p>
    <w:p w:rsidR="00593D34" w:rsidRPr="00421D6F" w:rsidRDefault="00593D34" w:rsidP="00593D34">
      <w:pPr>
        <w:spacing w:line="360" w:lineRule="auto"/>
        <w:ind w:left="720"/>
        <w:jc w:val="both"/>
        <w:rPr>
          <w:i/>
          <w:iCs/>
        </w:rPr>
      </w:pPr>
      <w:r w:rsidRPr="00421D6F">
        <w:rPr>
          <w:i/>
          <w:iCs/>
          <w:u w:val="single"/>
        </w:rPr>
        <w:t xml:space="preserve">Nb </w:t>
      </w:r>
      <w:r w:rsidRPr="00421D6F">
        <w:t xml:space="preserve">: </w:t>
      </w:r>
      <w:r w:rsidRPr="00421D6F">
        <w:rPr>
          <w:i/>
          <w:iCs/>
        </w:rPr>
        <w:t xml:space="preserve">cette valeur résiduelle n'a pas eu beaucoup de succès puisqu'elle n'a pas été appliquée dans la plupart des cas concernant les immeubles. Il est effectivement rare, du fait des règles de sécurité draconiennes qui régissent le secteur de la construction, de pouvoir revendre une partie d'immeuble (comme un ascenseur). </w:t>
      </w:r>
    </w:p>
    <w:p w:rsidR="00593D34" w:rsidRPr="00421D6F" w:rsidRDefault="00593D34" w:rsidP="00593D34">
      <w:pPr>
        <w:pStyle w:val="BodyTextIndent2"/>
        <w:spacing w:line="360" w:lineRule="auto"/>
        <w:ind w:left="720" w:firstLine="0"/>
        <w:jc w:val="both"/>
        <w:rPr>
          <w:color w:val="auto"/>
        </w:rPr>
      </w:pPr>
      <w:r w:rsidRPr="00421D6F">
        <w:rPr>
          <w:i/>
          <w:iCs/>
          <w:color w:val="auto"/>
        </w:rPr>
        <w:lastRenderedPageBreak/>
        <w:t>De plus si l'on considère l'immeuble dans son aspect global, la valeur résiduelle n'aurait aucun sens. En effet, elle pourrait être supérieure à la valeur brute elle-même du fait de la situation actuelle du marché de l'immobilier.</w:t>
      </w:r>
    </w:p>
    <w:p w:rsidR="00593D34" w:rsidRPr="00421D6F" w:rsidRDefault="00593D34" w:rsidP="00593D34">
      <w:pPr>
        <w:spacing w:line="360" w:lineRule="auto"/>
        <w:ind w:left="720" w:hanging="180"/>
        <w:jc w:val="both"/>
        <w:rPr>
          <w:b/>
          <w:bCs/>
        </w:rPr>
      </w:pPr>
    </w:p>
    <w:p w:rsidR="00593D34" w:rsidRPr="00421D6F" w:rsidRDefault="00593D34" w:rsidP="00593D34">
      <w:pPr>
        <w:spacing w:line="360" w:lineRule="auto"/>
        <w:ind w:left="720" w:hanging="180"/>
        <w:jc w:val="both"/>
      </w:pPr>
      <w:r w:rsidRPr="00421D6F">
        <w:rPr>
          <w:b/>
          <w:bCs/>
        </w:rPr>
        <w:sym w:font="Wingdings 3" w:char="F05D"/>
      </w:r>
      <w:r w:rsidRPr="00421D6F">
        <w:rPr>
          <w:b/>
          <w:bCs/>
        </w:rPr>
        <w:t>La durée d'utilité prévue</w:t>
      </w:r>
      <w:r w:rsidRPr="00421D6F">
        <w:t xml:space="preserve"> : celle-ci a remplacé la durée de vie estimée et non modifiable (sauf dans de rares cas), par une durée d'utilité pour laquelle il est prévu un réajustement périodique en cas de variation significative.</w:t>
      </w:r>
    </w:p>
    <w:p w:rsidR="00593D34" w:rsidRPr="00421D6F" w:rsidRDefault="00593D34" w:rsidP="00593D34">
      <w:pPr>
        <w:spacing w:line="360" w:lineRule="auto"/>
        <w:ind w:left="720"/>
        <w:jc w:val="both"/>
        <w:rPr>
          <w:i/>
          <w:iCs/>
        </w:rPr>
      </w:pPr>
      <w:r w:rsidRPr="00421D6F">
        <w:rPr>
          <w:i/>
          <w:iCs/>
        </w:rPr>
        <w:t xml:space="preserve">Nb : les rédacteurs de la réforme tablaient sur un allongement des durées d'utilité du fait de la décomposition. Cependant, les experts immobiliers qui ont été démarchés pour ce chantier en ont tiré la conclusion inverse. </w:t>
      </w:r>
    </w:p>
    <w:p w:rsidR="00593D34" w:rsidRPr="00421D6F" w:rsidRDefault="00593D34" w:rsidP="00593D34">
      <w:pPr>
        <w:spacing w:line="360" w:lineRule="auto"/>
        <w:jc w:val="both"/>
      </w:pPr>
    </w:p>
    <w:p w:rsidR="00593D34" w:rsidRPr="00421D6F" w:rsidRDefault="00593D34" w:rsidP="00593D34">
      <w:pPr>
        <w:spacing w:line="360" w:lineRule="auto"/>
        <w:jc w:val="both"/>
      </w:pPr>
    </w:p>
    <w:p w:rsidR="00593D34" w:rsidRPr="00421D6F" w:rsidRDefault="00593D34" w:rsidP="00593D34">
      <w:pPr>
        <w:pStyle w:val="BodyTextIndent"/>
        <w:spacing w:line="360" w:lineRule="auto"/>
        <w:rPr>
          <w:color w:val="auto"/>
        </w:rPr>
      </w:pPr>
      <w:r w:rsidRPr="00421D6F">
        <w:rPr>
          <w:color w:val="auto"/>
        </w:rPr>
        <w:t xml:space="preserve">Dans le cas de l'approche prospective, le changement est plus brutal, laissant place à deux nouvelles notions : </w:t>
      </w:r>
    </w:p>
    <w:p w:rsidR="00593D34" w:rsidRPr="00421D6F" w:rsidRDefault="00593D34" w:rsidP="00593D34">
      <w:pPr>
        <w:pStyle w:val="BodyTextIndent2"/>
        <w:spacing w:line="360" w:lineRule="auto"/>
        <w:ind w:left="720" w:hanging="180"/>
        <w:jc w:val="both"/>
        <w:rPr>
          <w:b/>
          <w:bCs/>
          <w:color w:val="auto"/>
        </w:rPr>
      </w:pPr>
    </w:p>
    <w:p w:rsidR="00593D34" w:rsidRPr="00421D6F" w:rsidRDefault="00593D34" w:rsidP="00593D34">
      <w:pPr>
        <w:pStyle w:val="BodyTextIndent2"/>
        <w:spacing w:line="360" w:lineRule="auto"/>
        <w:ind w:left="720" w:hanging="180"/>
        <w:jc w:val="both"/>
        <w:rPr>
          <w:color w:val="auto"/>
        </w:rPr>
      </w:pPr>
      <w:r w:rsidRPr="00421D6F">
        <w:rPr>
          <w:b/>
          <w:bCs/>
          <w:color w:val="auto"/>
        </w:rPr>
        <w:sym w:font="Wingdings 3" w:char="F05D"/>
      </w:r>
      <w:r w:rsidRPr="00421D6F">
        <w:rPr>
          <w:b/>
          <w:bCs/>
          <w:color w:val="auto"/>
        </w:rPr>
        <w:t>La valeur nette comptable</w:t>
      </w:r>
      <w:r w:rsidRPr="00421D6F">
        <w:rPr>
          <w:color w:val="auto"/>
        </w:rPr>
        <w:t xml:space="preserve"> (VNC) : Comme le passé n'est pas modifié, mais que l'application des nouvelles règles doit être enclenchée à partir de 2005, la base retenue n'est plus la valeur brute mais la VNC.</w:t>
      </w:r>
    </w:p>
    <w:p w:rsidR="00593D34" w:rsidRPr="00421D6F" w:rsidRDefault="00593D34" w:rsidP="00593D34">
      <w:pPr>
        <w:pStyle w:val="BodyTextIndent2"/>
        <w:spacing w:line="360" w:lineRule="auto"/>
        <w:ind w:left="720" w:hanging="180"/>
        <w:jc w:val="both"/>
        <w:rPr>
          <w:b/>
          <w:bCs/>
          <w:color w:val="auto"/>
        </w:rPr>
      </w:pPr>
    </w:p>
    <w:p w:rsidR="00593D34" w:rsidRPr="00421D6F" w:rsidRDefault="00593D34" w:rsidP="00593D34">
      <w:pPr>
        <w:pStyle w:val="BodyTextIndent2"/>
        <w:spacing w:line="360" w:lineRule="auto"/>
        <w:ind w:left="720" w:hanging="180"/>
        <w:jc w:val="both"/>
        <w:rPr>
          <w:color w:val="auto"/>
        </w:rPr>
      </w:pPr>
      <w:r w:rsidRPr="00421D6F">
        <w:rPr>
          <w:b/>
          <w:bCs/>
          <w:color w:val="auto"/>
        </w:rPr>
        <w:sym w:font="Wingdings 3" w:char="F05D"/>
      </w:r>
      <w:r w:rsidRPr="00421D6F">
        <w:rPr>
          <w:b/>
          <w:bCs/>
          <w:color w:val="auto"/>
        </w:rPr>
        <w:t xml:space="preserve">La durée résiduelle de vie </w:t>
      </w:r>
      <w:r w:rsidRPr="00421D6F">
        <w:rPr>
          <w:color w:val="auto"/>
        </w:rPr>
        <w:t>: Afin de contrebalancer l'effet de l'utilisation de la VNC, la durée d'utilité prévue doit être diminuée d'une estimation des amortissements déjà appliqués. Cette estimation est fonction de la date d'acquisition ou de remplacement de l'élément concerné.</w:t>
      </w:r>
    </w:p>
    <w:p w:rsidR="00593D34" w:rsidRPr="00421D6F" w:rsidRDefault="00593D34" w:rsidP="00593D34">
      <w:pPr>
        <w:pStyle w:val="BodyTextIndent2"/>
        <w:spacing w:line="360" w:lineRule="auto"/>
        <w:jc w:val="both"/>
        <w:rPr>
          <w:color w:val="auto"/>
        </w:rPr>
      </w:pP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r w:rsidRPr="00421D6F">
        <w:rPr>
          <w:rFonts w:ascii="Times New Roman" w:hAnsi="Times New Roman" w:cs="Times New Roman"/>
          <w:color w:val="auto"/>
          <w:sz w:val="24"/>
          <w:szCs w:val="24"/>
        </w:rPr>
        <w:t xml:space="preserve">Comme on a pu le voir lors des exemples précédents, l'augmentation des dotations peut donc s'expliquer par l'éclatement de l'immeuble (amortit depuis l'origine sur une durée unique et non révisable) en composants (à amortir selon des durées propres à chacun d'eux). </w:t>
      </w: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r w:rsidRPr="00421D6F">
        <w:rPr>
          <w:rFonts w:ascii="Times New Roman" w:hAnsi="Times New Roman" w:cs="Times New Roman"/>
          <w:color w:val="auto"/>
          <w:sz w:val="24"/>
          <w:szCs w:val="24"/>
        </w:rPr>
        <w:br w:type="page"/>
      </w: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r w:rsidRPr="00421D6F">
        <w:rPr>
          <w:rFonts w:ascii="Times New Roman" w:hAnsi="Times New Roman" w:cs="Times New Roman"/>
          <w:color w:val="auto"/>
          <w:sz w:val="24"/>
          <w:szCs w:val="24"/>
        </w:rPr>
        <w:lastRenderedPageBreak/>
        <w:t xml:space="preserve">Or, si la durée de vie de la structure (gros œuvre) a augmenté ou stagné, les durées de vie des autres composants ont </w:t>
      </w:r>
      <w:proofErr w:type="spellStart"/>
      <w:r w:rsidRPr="00421D6F">
        <w:rPr>
          <w:rFonts w:ascii="Times New Roman" w:hAnsi="Times New Roman" w:cs="Times New Roman"/>
          <w:color w:val="auto"/>
          <w:sz w:val="24"/>
          <w:szCs w:val="24"/>
        </w:rPr>
        <w:t>eut</w:t>
      </w:r>
      <w:proofErr w:type="spellEnd"/>
      <w:r w:rsidRPr="00421D6F">
        <w:rPr>
          <w:rFonts w:ascii="Times New Roman" w:hAnsi="Times New Roman" w:cs="Times New Roman"/>
          <w:color w:val="auto"/>
          <w:sz w:val="24"/>
          <w:szCs w:val="24"/>
        </w:rPr>
        <w:t xml:space="preserve"> tendance à fortement diminuer. </w:t>
      </w: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i/>
          <w:iCs/>
          <w:color w:val="auto"/>
          <w:sz w:val="24"/>
          <w:szCs w:val="24"/>
        </w:rPr>
      </w:pPr>
      <w:r w:rsidRPr="00421D6F">
        <w:rPr>
          <w:rFonts w:ascii="Times New Roman" w:hAnsi="Times New Roman" w:cs="Times New Roman"/>
          <w:color w:val="auto"/>
          <w:sz w:val="24"/>
          <w:szCs w:val="24"/>
        </w:rPr>
        <w:t xml:space="preserve">Ce phénomène a donc entraîné un amortissement plus rapide de l'immobilisation prise dans son ensemble. En effet on ne peut amortir un ascenseur sur 50 ans, or antérieurement à la décomposition, ce même ascenseur (inclus dans l'immeuble) était bien amorti sur 50 ans. </w:t>
      </w:r>
      <w:r w:rsidRPr="00421D6F">
        <w:rPr>
          <w:rFonts w:ascii="Times New Roman" w:hAnsi="Times New Roman" w:cs="Times New Roman"/>
          <w:i/>
          <w:iCs/>
          <w:color w:val="auto"/>
          <w:sz w:val="24"/>
          <w:szCs w:val="24"/>
        </w:rPr>
        <w:t>(</w:t>
      </w:r>
      <w:proofErr w:type="spellStart"/>
      <w:r w:rsidRPr="00421D6F">
        <w:rPr>
          <w:rFonts w:ascii="Times New Roman" w:hAnsi="Times New Roman" w:cs="Times New Roman"/>
          <w:i/>
          <w:iCs/>
          <w:color w:val="auto"/>
          <w:sz w:val="24"/>
          <w:szCs w:val="24"/>
        </w:rPr>
        <w:t>cf</w:t>
      </w:r>
      <w:proofErr w:type="spellEnd"/>
      <w:r w:rsidRPr="00421D6F">
        <w:rPr>
          <w:rFonts w:ascii="Times New Roman" w:hAnsi="Times New Roman" w:cs="Times New Roman"/>
          <w:i/>
          <w:iCs/>
          <w:color w:val="auto"/>
          <w:sz w:val="24"/>
          <w:szCs w:val="24"/>
        </w:rPr>
        <w:t xml:space="preserve"> tableaux présentés en 2.4.1)</w:t>
      </w:r>
    </w:p>
    <w:p w:rsidR="00593D34" w:rsidRPr="00421D6F" w:rsidRDefault="00593D34" w:rsidP="00593D34">
      <w:pPr>
        <w:pStyle w:val="txt"/>
        <w:spacing w:before="0" w:beforeAutospacing="0" w:after="0" w:afterAutospacing="0" w:line="360" w:lineRule="auto"/>
        <w:ind w:firstLine="540"/>
        <w:jc w:val="both"/>
        <w:rPr>
          <w:color w:val="auto"/>
          <w:sz w:val="24"/>
          <w:szCs w:val="24"/>
        </w:rPr>
      </w:pPr>
    </w:p>
    <w:p w:rsidR="00593D34" w:rsidRPr="00421D6F" w:rsidRDefault="00593D34" w:rsidP="00593D34">
      <w:pPr>
        <w:pStyle w:val="BodyTextIndent"/>
        <w:spacing w:line="360" w:lineRule="auto"/>
        <w:rPr>
          <w:color w:val="auto"/>
        </w:rPr>
      </w:pPr>
      <w:r w:rsidRPr="00421D6F">
        <w:rPr>
          <w:color w:val="auto"/>
        </w:rPr>
        <w:t>Dès lors, on comprend qu'une partie de la valeur de l'immeuble étant amortie sur une durée plus courte, proportionnellement, la dotation augmente.</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De plus, il est à noter que la durée d'utilité peut varier en fonction de différents facteurs (un ajustement est d'ailleurs prévu périodiquement) ce qui implique une modification des dotations futures et un ajustement en capitaux propres des amortissements passés.</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Il peut s'agir par exemple :</w:t>
      </w:r>
    </w:p>
    <w:p w:rsidR="00593D34" w:rsidRPr="00421D6F" w:rsidRDefault="00593D34" w:rsidP="00593D34">
      <w:pPr>
        <w:pStyle w:val="NormalWeb"/>
        <w:tabs>
          <w:tab w:val="left" w:pos="930"/>
        </w:tabs>
        <w:spacing w:before="0" w:beforeAutospacing="0" w:after="0" w:afterAutospacing="0" w:line="360" w:lineRule="auto"/>
        <w:ind w:firstLine="540"/>
        <w:jc w:val="both"/>
      </w:pPr>
      <w:r w:rsidRPr="00421D6F">
        <w:tab/>
      </w:r>
    </w:p>
    <w:p w:rsidR="00593D34" w:rsidRPr="00421D6F" w:rsidRDefault="00593D34" w:rsidP="00593D34">
      <w:pPr>
        <w:pStyle w:val="NormalWeb"/>
        <w:numPr>
          <w:ilvl w:val="0"/>
          <w:numId w:val="5"/>
        </w:numPr>
        <w:spacing w:before="0" w:beforeAutospacing="0" w:after="0" w:afterAutospacing="0" w:line="360" w:lineRule="auto"/>
        <w:jc w:val="both"/>
      </w:pPr>
      <w:r w:rsidRPr="00421D6F">
        <w:t>d'évolutions technologiques à intégrer à l'immeuble sur la demande du locataire. Cela entraînerait la mise au rebut des anciennes technologies non amorties en totalité et la prise en compte d'un délai d'obsolescence propre à chaque composant identifié.</w:t>
      </w:r>
    </w:p>
    <w:p w:rsidR="00593D34" w:rsidRPr="00421D6F" w:rsidRDefault="00593D34" w:rsidP="00593D34">
      <w:pPr>
        <w:pStyle w:val="NormalWeb"/>
        <w:spacing w:before="0" w:beforeAutospacing="0" w:after="0" w:afterAutospacing="0" w:line="360" w:lineRule="auto"/>
        <w:ind w:left="708"/>
        <w:jc w:val="both"/>
      </w:pPr>
    </w:p>
    <w:p w:rsidR="00593D34" w:rsidRPr="00421D6F" w:rsidRDefault="00593D34" w:rsidP="00593D34">
      <w:pPr>
        <w:pStyle w:val="NormalWeb"/>
        <w:numPr>
          <w:ilvl w:val="0"/>
          <w:numId w:val="5"/>
        </w:numPr>
        <w:spacing w:before="0" w:beforeAutospacing="0" w:after="0" w:afterAutospacing="0" w:line="360" w:lineRule="auto"/>
        <w:jc w:val="both"/>
      </w:pPr>
      <w:r w:rsidRPr="00421D6F">
        <w:t>du changement de catégorie d'un secteur géographique qui entraînerait la prise de valeur de l'immeuble et donc des loyers (flux de trésorerie généré par l'actif), ce qui implique d'ajuster la durée d'utilité. (Ex : les immeubles de bureaux d'Issy-les Moulineaux ont quasiment doublé le montant des loyers facturés en 5 ans)</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jc w:val="both"/>
        <w:rPr>
          <w:b/>
          <w:bCs/>
          <w:u w:val="single"/>
        </w:rPr>
      </w:pPr>
      <w:r w:rsidRPr="00421D6F">
        <w:br w:type="page"/>
      </w:r>
      <w:r w:rsidRPr="00421D6F">
        <w:rPr>
          <w:b/>
          <w:bCs/>
          <w:color w:val="800000"/>
        </w:rPr>
        <w:lastRenderedPageBreak/>
        <w:t>2.4.2 - Les effets de l'augmentation : les questions fiscales et financières</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r w:rsidRPr="00421D6F">
        <w:rPr>
          <w:rFonts w:ascii="Times New Roman" w:hAnsi="Times New Roman" w:cs="Times New Roman"/>
          <w:color w:val="auto"/>
          <w:sz w:val="24"/>
          <w:szCs w:val="24"/>
        </w:rPr>
        <w:t xml:space="preserve">Cette augmentation des dotations a eu (et aura encore lors des exercices suivants) deux catégories d'impact. </w:t>
      </w: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p>
    <w:p w:rsidR="00593D34" w:rsidRPr="00421D6F" w:rsidRDefault="00593D34" w:rsidP="00593D34">
      <w:pPr>
        <w:pStyle w:val="txt"/>
        <w:spacing w:before="0" w:beforeAutospacing="0" w:after="0" w:afterAutospacing="0" w:line="360" w:lineRule="auto"/>
        <w:ind w:firstLine="540"/>
        <w:jc w:val="both"/>
        <w:rPr>
          <w:rFonts w:ascii="Times New Roman" w:hAnsi="Times New Roman" w:cs="Times New Roman"/>
          <w:color w:val="auto"/>
          <w:sz w:val="24"/>
          <w:szCs w:val="24"/>
        </w:rPr>
      </w:pPr>
      <w:r w:rsidRPr="00421D6F">
        <w:rPr>
          <w:b/>
          <w:bCs/>
          <w:color w:val="auto"/>
          <w:sz w:val="24"/>
          <w:szCs w:val="24"/>
        </w:rPr>
        <w:sym w:font="Wingdings 3" w:char="F05D"/>
      </w:r>
      <w:r w:rsidRPr="00421D6F">
        <w:rPr>
          <w:rFonts w:ascii="Times New Roman" w:hAnsi="Times New Roman" w:cs="Times New Roman"/>
          <w:b/>
          <w:bCs/>
          <w:color w:val="auto"/>
          <w:sz w:val="24"/>
          <w:szCs w:val="24"/>
        </w:rPr>
        <w:t>Sur le plan financier</w:t>
      </w:r>
      <w:r w:rsidRPr="00421D6F">
        <w:rPr>
          <w:rFonts w:ascii="Times New Roman" w:hAnsi="Times New Roman" w:cs="Times New Roman"/>
          <w:color w:val="auto"/>
          <w:sz w:val="24"/>
          <w:szCs w:val="24"/>
        </w:rPr>
        <w:t>, les nouvelles dotations aux amortissements ont impacté de manière significative :</w:t>
      </w:r>
    </w:p>
    <w:p w:rsidR="00593D34" w:rsidRPr="00421D6F" w:rsidRDefault="00593D34" w:rsidP="00593D34">
      <w:pPr>
        <w:pStyle w:val="txt"/>
        <w:numPr>
          <w:ilvl w:val="0"/>
          <w:numId w:val="5"/>
        </w:numPr>
        <w:spacing w:before="0" w:beforeAutospacing="0" w:after="0" w:afterAutospacing="0" w:line="360" w:lineRule="auto"/>
        <w:jc w:val="both"/>
        <w:rPr>
          <w:color w:val="auto"/>
          <w:sz w:val="24"/>
          <w:szCs w:val="24"/>
        </w:rPr>
      </w:pPr>
      <w:r w:rsidRPr="00421D6F">
        <w:rPr>
          <w:rFonts w:ascii="Times New Roman" w:hAnsi="Times New Roman" w:cs="Times New Roman"/>
          <w:color w:val="auto"/>
          <w:sz w:val="24"/>
          <w:szCs w:val="24"/>
        </w:rPr>
        <w:t>le résultat : pour l'année 2005 et pour les exercices suivants,</w:t>
      </w:r>
    </w:p>
    <w:p w:rsidR="00593D34" w:rsidRPr="00421D6F" w:rsidRDefault="00593D34" w:rsidP="00593D34">
      <w:pPr>
        <w:pStyle w:val="txt"/>
        <w:numPr>
          <w:ilvl w:val="0"/>
          <w:numId w:val="5"/>
        </w:numPr>
        <w:spacing w:before="0" w:beforeAutospacing="0" w:after="0" w:afterAutospacing="0" w:line="360" w:lineRule="auto"/>
        <w:jc w:val="both"/>
        <w:rPr>
          <w:color w:val="auto"/>
          <w:sz w:val="24"/>
          <w:szCs w:val="24"/>
        </w:rPr>
      </w:pPr>
      <w:r w:rsidRPr="00421D6F">
        <w:rPr>
          <w:rFonts w:ascii="Times New Roman" w:hAnsi="Times New Roman" w:cs="Times New Roman"/>
          <w:color w:val="auto"/>
          <w:sz w:val="24"/>
          <w:szCs w:val="24"/>
        </w:rPr>
        <w:t>les fonds propres : pour les exercices antérieurs (méthode rétrospective)</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Une augmentation des charges présente un inconvénient majeur pour les détenteurs d'actions ou de parts sociales. En effet, pour les investisseurs qui se positionnent sur une optique de profits à court terme, il s'agit d'une opération peu rentable puisqu'elle a pour conséquence de diminuer le résultat distribuable et donc le montant des dividendes.</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Dans le cas d'une application rétrospective de la réforme les fonds propres ont souvent été réduits du fait de la correction du passé. Or, dès lors que l'on parle d'immeuble, les sommes en jeu sont considérables. Même si l'effet négatif sur les fonds propres n'entraîne que rarement des situations de sous-capitalisation, le phénomène (en théorie) n'est pas inexistant.</w:t>
      </w:r>
    </w:p>
    <w:p w:rsidR="00593D34" w:rsidRPr="00421D6F" w:rsidRDefault="00593D34" w:rsidP="00593D34">
      <w:pPr>
        <w:pStyle w:val="NormalWeb"/>
        <w:spacing w:before="0" w:beforeAutospacing="0" w:after="0" w:afterAutospacing="0" w:line="360" w:lineRule="auto"/>
        <w:ind w:firstLine="540"/>
        <w:jc w:val="both"/>
      </w:pPr>
      <w:r w:rsidRPr="00421D6F">
        <w:t>Cependant, en pratique, quand les calculs préliminaires ont décelé ce type de situation le choix de la direction, en collaboration avec l'</w:t>
      </w:r>
      <w:proofErr w:type="spellStart"/>
      <w:r w:rsidRPr="00421D6F">
        <w:t>expert comptable</w:t>
      </w:r>
      <w:proofErr w:type="spellEnd"/>
      <w:r w:rsidRPr="00421D6F">
        <w:t xml:space="preserve"> a souvent été de ne pas appliquer la réforme.</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rPr>
          <w:b/>
          <w:bCs/>
        </w:rPr>
        <w:sym w:font="Wingdings 3" w:char="F05D"/>
      </w:r>
      <w:r w:rsidRPr="00421D6F">
        <w:rPr>
          <w:b/>
          <w:bCs/>
        </w:rPr>
        <w:t xml:space="preserve"> Sur le plan fiscal</w:t>
      </w:r>
      <w:r w:rsidRPr="00421D6F">
        <w:t>, le nouveau dispositif suppose un traitement spécifique pour le retraitement du passé et pour les dotations 2005 et à venir.</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Les dotations aux amortissements sont déductibles selon les règles en vigueur avant la réforme. Le seul changement réside en la base amortissable prise en compte pour le calcul des dotations. D'un point de vue fiscal, la valeur résiduelle doit entrer dans ce calcul, alors qu'elle est déduite de la base comptable. C'est cette différence de base qui serait donc génératrice d'écarts entre traitement fiscal et traitement comptable. Or, il a été précisé plus haut que la valeur résiduelle n'a aucun sens lorsqu'elle porte sur un immeuble.</w:t>
      </w:r>
    </w:p>
    <w:p w:rsidR="00593D34" w:rsidRPr="00421D6F" w:rsidRDefault="00593D34" w:rsidP="00593D34">
      <w:pPr>
        <w:pStyle w:val="NormalWeb"/>
        <w:spacing w:before="0" w:beforeAutospacing="0" w:after="0" w:afterAutospacing="0" w:line="360" w:lineRule="auto"/>
        <w:ind w:firstLine="540"/>
        <w:jc w:val="both"/>
      </w:pPr>
      <w:r w:rsidRPr="00421D6F">
        <w:lastRenderedPageBreak/>
        <w:t>La conséquence de cette augmentation des charges est d'entraîner nécessairement une diminution de l'impôt (toutes choses égales par ailleurs).</w:t>
      </w:r>
    </w:p>
    <w:p w:rsidR="00593D34" w:rsidRPr="00421D6F" w:rsidRDefault="00593D34" w:rsidP="00593D34">
      <w:pPr>
        <w:pStyle w:val="NormalWeb"/>
        <w:spacing w:before="0" w:beforeAutospacing="0" w:after="0" w:afterAutospacing="0" w:line="360" w:lineRule="auto"/>
        <w:ind w:firstLine="540"/>
        <w:jc w:val="both"/>
      </w:pPr>
      <w:r w:rsidRPr="00421D6F">
        <w:t>En tant que tel, cet effet pourrait s'avérer positif mais l'application souvent simplifiée qui a été faite de la réforme pourrait à terme engendrer d'importants redressements. D'autant plus que si redressement il y a, il n'interviendra pas avant un délai de trois ans minimum, ce qui laisse suffisamment de temps pour que les sommes à régulariser deviennent exorbitantes.</w:t>
      </w:r>
    </w:p>
    <w:p w:rsidR="00593D34" w:rsidRPr="00421D6F" w:rsidRDefault="00593D34" w:rsidP="00593D34">
      <w:pPr>
        <w:pStyle w:val="NormalWeb"/>
        <w:spacing w:before="0" w:beforeAutospacing="0" w:after="0" w:afterAutospacing="0" w:line="360" w:lineRule="auto"/>
        <w:ind w:firstLine="540"/>
        <w:jc w:val="both"/>
      </w:pPr>
      <w:r w:rsidRPr="00421D6F">
        <w:t>Un certain vide juridique, propre à toute refonte des textes, pourrait laisser à penser que l'administration fiscale sera clémente. Seulement, il est bien précisé dans l'instruction fiscale du 30 décembre 2006 que l'approche comptable sera admise sur le plan fiscal à la condition qu'il n'y ait pas "</w:t>
      </w:r>
      <w:r w:rsidRPr="00421D6F">
        <w:rPr>
          <w:i/>
          <w:iCs/>
        </w:rPr>
        <w:t>d'abus manifeste</w:t>
      </w:r>
      <w:r w:rsidRPr="00421D6F">
        <w:t>." Mais qu'est-ce qu'un abus manifeste dans une réforme que personne ne sait appliquer avec rigueur ?</w:t>
      </w:r>
    </w:p>
    <w:p w:rsidR="00593D34" w:rsidRPr="00421D6F" w:rsidRDefault="00593D34" w:rsidP="00593D34">
      <w:pPr>
        <w:pStyle w:val="NormalWeb"/>
        <w:spacing w:before="0" w:beforeAutospacing="0" w:after="0" w:afterAutospacing="0" w:line="360" w:lineRule="auto"/>
        <w:ind w:firstLine="540"/>
        <w:jc w:val="both"/>
      </w:pPr>
      <w:r w:rsidRPr="00421D6F">
        <w:t xml:space="preserve">De l'avis des experts consultés, si la durée réelle retenue pour le calcul provient d'une analyse objective, cohérente et argumentée, l'administration ne pourrait, en principe, pas remettre en cause les dotations déduites. </w:t>
      </w:r>
    </w:p>
    <w:p w:rsidR="00593D34" w:rsidRPr="00421D6F" w:rsidRDefault="00593D34" w:rsidP="00593D34">
      <w:pPr>
        <w:pStyle w:val="NormalWeb"/>
        <w:spacing w:before="0" w:beforeAutospacing="0" w:after="0" w:afterAutospacing="0" w:line="360" w:lineRule="auto"/>
        <w:ind w:firstLine="540"/>
        <w:jc w:val="both"/>
      </w:pPr>
      <w:r w:rsidRPr="00421D6F">
        <w:t>Cependant, on comprend le risque que cela entraîne. La responsabilité des experts (comptables et immobiliers) pourrait être retenue en cas de redressement, le client n'est donc pas le seul en position incertaine quant à la somme à débourser le cas échéant.</w:t>
      </w:r>
    </w:p>
    <w:p w:rsidR="00593D34" w:rsidRPr="00421D6F" w:rsidRDefault="00593D34" w:rsidP="00593D34">
      <w:pPr>
        <w:pStyle w:val="NormalWeb"/>
        <w:spacing w:before="0" w:beforeAutospacing="0" w:after="0" w:afterAutospacing="0" w:line="360" w:lineRule="auto"/>
        <w:ind w:firstLine="540"/>
        <w:jc w:val="both"/>
      </w:pPr>
      <w:r w:rsidRPr="00421D6F">
        <w:t xml:space="preserve">D'autre part, si les écarts relatifs aux retraitements du passé sont à imputer en fonds propres, ils n'en sont pas moins soumis à déduction. L'étalement sur 5 ans </w:t>
      </w:r>
      <w:proofErr w:type="spellStart"/>
      <w:r w:rsidRPr="00421D6F">
        <w:t>des</w:t>
      </w:r>
      <w:proofErr w:type="spellEnd"/>
      <w:r w:rsidRPr="00421D6F">
        <w:t xml:space="preserve"> ces sommes </w:t>
      </w:r>
      <w:proofErr w:type="spellStart"/>
      <w:r w:rsidRPr="00421D6F">
        <w:t>peut être</w:t>
      </w:r>
      <w:proofErr w:type="spellEnd"/>
      <w:r w:rsidRPr="00421D6F">
        <w:t xml:space="preserve"> revendiqué par toute entreprise qui en fait la demande et qui peut justifier des montants en jeu.</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A l'inverse, certaines entités ont décidé, pour des raisons évidentes de rentabilité de l'exploitation et d'équilibre de gestion, de ne pas modifier leurs dotations aux amortissements. L'effet au regard de l'administration fiscale étant à son avantage, il n'y aurait pas de redressement. Mais l'application au 1</w:t>
      </w:r>
      <w:r w:rsidRPr="00421D6F">
        <w:rPr>
          <w:vertAlign w:val="superscript"/>
        </w:rPr>
        <w:t>er</w:t>
      </w:r>
      <w:r w:rsidRPr="00421D6F">
        <w:t xml:space="preserve"> janvier 2005 était obligatoire pour toutes les entités françaises. Des amendes pour non-observation des règles légales pourraient être demandées et la qualité de l'information comptable pourrait être remise en cause.</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Entre ceux qui appliquent la réforme, ceux qui l'appliquent partiellement ou de manière simplifiée et ceux qui ne l'appliquent pas, il va falloir développer des trésors d'ingéniosité pour faire des comparaisons sectorielles.</w:t>
      </w:r>
    </w:p>
    <w:p w:rsidR="00593D34" w:rsidRPr="00421D6F" w:rsidRDefault="00593D34" w:rsidP="00593D34">
      <w:pPr>
        <w:pStyle w:val="NormalWeb"/>
        <w:spacing w:before="0" w:beforeAutospacing="0" w:after="0" w:afterAutospacing="0" w:line="360" w:lineRule="auto"/>
        <w:ind w:firstLine="540"/>
        <w:jc w:val="both"/>
      </w:pPr>
      <w:r w:rsidRPr="00421D6F">
        <w:lastRenderedPageBreak/>
        <w:br w:type="page"/>
      </w:r>
    </w:p>
    <w:p w:rsidR="00593D34" w:rsidRPr="00421D6F" w:rsidRDefault="00593D34" w:rsidP="00593D34">
      <w:pPr>
        <w:pStyle w:val="NormalWeb"/>
        <w:spacing w:before="0" w:beforeAutospacing="0" w:after="0" w:afterAutospacing="0" w:line="360" w:lineRule="auto"/>
        <w:jc w:val="both"/>
        <w:rPr>
          <w:b/>
          <w:bCs/>
          <w:color w:val="008000"/>
        </w:rPr>
      </w:pPr>
      <w:r w:rsidRPr="00421D6F">
        <w:rPr>
          <w:b/>
          <w:bCs/>
          <w:color w:val="008000"/>
        </w:rPr>
        <w:lastRenderedPageBreak/>
        <w:t>2.5 – Une précision réitérée de la notion de dépréciation</w:t>
      </w:r>
    </w:p>
    <w:p w:rsidR="00593D34" w:rsidRPr="00421D6F" w:rsidRDefault="00593D34" w:rsidP="00593D34">
      <w:pPr>
        <w:pStyle w:val="NormalWeb"/>
        <w:spacing w:before="0" w:beforeAutospacing="0" w:after="0" w:afterAutospacing="0" w:line="360" w:lineRule="auto"/>
        <w:ind w:firstLine="540"/>
        <w:jc w:val="both"/>
        <w:rPr>
          <w:b/>
          <w:bCs/>
          <w:u w:val="single"/>
        </w:rPr>
      </w:pPr>
    </w:p>
    <w:p w:rsidR="00593D34" w:rsidRPr="00421D6F" w:rsidRDefault="00593D34" w:rsidP="00593D34">
      <w:pPr>
        <w:pStyle w:val="NormalWeb"/>
        <w:spacing w:before="0" w:beforeAutospacing="0" w:after="0" w:afterAutospacing="0" w:line="360" w:lineRule="auto"/>
        <w:ind w:firstLine="540"/>
        <w:jc w:val="both"/>
      </w:pPr>
      <w:r w:rsidRPr="00421D6F">
        <w:t>Les textes présentent une notion de dépréciation très élargie, permettant de définir et de calculer la perte de valeur éventuelle d'une immobilisation en se référant à des indices fiables et pertinents.</w:t>
      </w:r>
    </w:p>
    <w:p w:rsidR="00593D34" w:rsidRPr="00421D6F" w:rsidRDefault="00593D34" w:rsidP="00593D34">
      <w:pPr>
        <w:pStyle w:val="NormalWeb"/>
        <w:spacing w:before="0" w:beforeAutospacing="0" w:after="0" w:afterAutospacing="0" w:line="360" w:lineRule="auto"/>
        <w:ind w:firstLine="540"/>
        <w:jc w:val="both"/>
      </w:pPr>
    </w:p>
    <w:p w:rsidR="00593D34" w:rsidRPr="00421D6F" w:rsidRDefault="00593D34" w:rsidP="00593D34">
      <w:pPr>
        <w:pStyle w:val="NormalWeb"/>
        <w:spacing w:before="0" w:beforeAutospacing="0" w:after="0" w:afterAutospacing="0" w:line="360" w:lineRule="auto"/>
        <w:ind w:firstLine="540"/>
        <w:jc w:val="both"/>
      </w:pPr>
      <w:r w:rsidRPr="00421D6F">
        <w:t>L'application de ces règles implique nécessairement la préparation de tests de dépréciation en fin d'exercice et entraîne donc des modifications plus fréquentes du plan d'amortissement.</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Les textes antérieurs donnaient à ces changements un caractère exceptionnel, alors que la réforme souligne son importance, rappelant qu'il faut mettre en place des tests de dépréciation à chaque fois qu'un évènement risque de </w:t>
      </w:r>
      <w:proofErr w:type="spellStart"/>
      <w:r w:rsidRPr="00421D6F">
        <w:rPr>
          <w:color w:val="auto"/>
        </w:rPr>
        <w:t>lu</w:t>
      </w:r>
      <w:proofErr w:type="spellEnd"/>
      <w:r w:rsidRPr="00421D6F">
        <w:rPr>
          <w:color w:val="auto"/>
        </w:rPr>
        <w:t xml:space="preserve"> faire </w:t>
      </w:r>
      <w:proofErr w:type="spellStart"/>
      <w:r w:rsidRPr="00421D6F">
        <w:rPr>
          <w:color w:val="auto"/>
        </w:rPr>
        <w:t>subire</w:t>
      </w:r>
      <w:proofErr w:type="spellEnd"/>
      <w:r w:rsidRPr="00421D6F">
        <w:rPr>
          <w:color w:val="auto"/>
        </w:rPr>
        <w:t xml:space="preserve"> une perte de valeur probable.</w:t>
      </w:r>
    </w:p>
    <w:p w:rsidR="00593D34" w:rsidRPr="00421D6F" w:rsidRDefault="00593D34" w:rsidP="00593D34">
      <w:pPr>
        <w:spacing w:line="360" w:lineRule="auto"/>
        <w:jc w:val="both"/>
      </w:pPr>
    </w:p>
    <w:p w:rsidR="00593D34" w:rsidRPr="00421D6F" w:rsidRDefault="00593D34" w:rsidP="00593D34">
      <w:pPr>
        <w:spacing w:line="360" w:lineRule="auto"/>
        <w:ind w:firstLine="540"/>
        <w:jc w:val="both"/>
      </w:pPr>
      <w:r w:rsidRPr="00421D6F">
        <w:t>On comprend dès lors que ces nouvelles approches, sensées prendre en compte de manière plus précise la réalité économique de l'utilisation de chaque immeuble, partie d'immeuble ou groupe d'immeuble (selon les cas) va poser un problème de suivi évident et alourdir la charge de travail des techniciens et des comptables.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Cependant, contrairement à ce qui est expliqué plus haut, l'intérêt de la méthode et sa contribution à la retranscription de la réalité économique sont, ici, limpide. En effet si la valeur d'un immeuble diminue ou augmente en fonction des variations de l'environnement et que la comptabilité est réactive, la valeur présentée au bilan n'en sera que plus "juste".</w:t>
      </w:r>
    </w:p>
    <w:p w:rsidR="00593D34" w:rsidRPr="00421D6F" w:rsidRDefault="00593D34" w:rsidP="00593D34">
      <w:pPr>
        <w:pStyle w:val="Header"/>
        <w:tabs>
          <w:tab w:val="clear" w:pos="4536"/>
          <w:tab w:val="clear" w:pos="9072"/>
        </w:tabs>
        <w:autoSpaceDE w:val="0"/>
        <w:autoSpaceDN w:val="0"/>
        <w:adjustRightInd w:val="0"/>
        <w:spacing w:line="360" w:lineRule="auto"/>
        <w:ind w:left="540"/>
        <w:rPr>
          <w:rFonts w:ascii="Garamond" w:hAnsi="Garamond"/>
        </w:rPr>
        <w:sectPr w:rsidR="00593D34" w:rsidRPr="00421D6F">
          <w:headerReference w:type="default" r:id="rId17"/>
          <w:footerReference w:type="default" r:id="rId18"/>
          <w:pgSz w:w="11906" w:h="16838"/>
          <w:pgMar w:top="1701" w:right="1418" w:bottom="1701" w:left="1418" w:header="709" w:footer="709" w:gutter="0"/>
          <w:cols w:space="708"/>
          <w:docGrid w:linePitch="360"/>
        </w:sect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Pr>
        <w:pStyle w:val="Heading5"/>
        <w:spacing w:line="360" w:lineRule="auto"/>
        <w:ind w:left="1620" w:hanging="1620"/>
        <w:jc w:val="center"/>
        <w:rPr>
          <w:sz w:val="24"/>
          <w:u w:val="single"/>
        </w:rPr>
      </w:pPr>
    </w:p>
    <w:p w:rsidR="00593D34" w:rsidRPr="00421D6F" w:rsidRDefault="00593D34" w:rsidP="00593D34"/>
    <w:p w:rsidR="00593D34" w:rsidRPr="00421D6F" w:rsidRDefault="00593D34" w:rsidP="00593D34">
      <w:pPr>
        <w:pStyle w:val="Heading5"/>
        <w:spacing w:line="360" w:lineRule="auto"/>
        <w:jc w:val="center"/>
        <w:rPr>
          <w:smallCaps/>
          <w:sz w:val="24"/>
        </w:rPr>
      </w:pPr>
      <w:r w:rsidRPr="00421D6F">
        <w:rPr>
          <w:smallCaps/>
          <w:sz w:val="24"/>
        </w:rPr>
        <w:t>Conséquences de la réforme dans la gestion quotidienne et dans la prise de décision.</w:t>
      </w:r>
    </w:p>
    <w:p w:rsidR="00593D34" w:rsidRPr="00421D6F" w:rsidRDefault="00593D34" w:rsidP="00593D34">
      <w:pPr>
        <w:spacing w:line="360" w:lineRule="auto"/>
        <w:jc w:val="both"/>
      </w:pPr>
    </w:p>
    <w:p w:rsidR="00593D34" w:rsidRPr="00421D6F" w:rsidRDefault="00593D34" w:rsidP="00593D34">
      <w:pPr>
        <w:spacing w:line="360" w:lineRule="auto"/>
        <w:jc w:val="both"/>
        <w:sectPr w:rsidR="00593D34" w:rsidRPr="00421D6F">
          <w:headerReference w:type="default" r:id="rId19"/>
          <w:footerReference w:type="default" r:id="rId20"/>
          <w:pgSz w:w="16838" w:h="11906" w:orient="landscape" w:code="9"/>
          <w:pgMar w:top="1418" w:right="1701" w:bottom="1418" w:left="1701" w:header="709" w:footer="709" w:gutter="0"/>
          <w:cols w:space="708"/>
          <w:docGrid w:linePitch="360"/>
        </w:sectPr>
      </w:pPr>
    </w:p>
    <w:p w:rsidR="00593D34" w:rsidRPr="00421D6F" w:rsidRDefault="00593D34" w:rsidP="00593D34">
      <w:pPr>
        <w:spacing w:line="360" w:lineRule="auto"/>
        <w:jc w:val="both"/>
      </w:pPr>
    </w:p>
    <w:p w:rsidR="00593D34" w:rsidRPr="00421D6F" w:rsidRDefault="00593D34" w:rsidP="00593D34">
      <w:pPr>
        <w:spacing w:line="360" w:lineRule="auto"/>
        <w:rPr>
          <w:b/>
          <w:bCs/>
          <w:color w:val="008000"/>
        </w:rPr>
      </w:pPr>
      <w:r w:rsidRPr="00421D6F">
        <w:rPr>
          <w:b/>
          <w:bCs/>
          <w:color w:val="008000"/>
        </w:rPr>
        <w:t>3.1 – Une organisation qui doit encore être éprouvée.</w:t>
      </w:r>
    </w:p>
    <w:p w:rsidR="00593D34" w:rsidRPr="00421D6F" w:rsidRDefault="00593D34" w:rsidP="00593D34">
      <w:pPr>
        <w:pStyle w:val="BodyTextIndent3"/>
        <w:spacing w:line="360" w:lineRule="auto"/>
        <w:rPr>
          <w:szCs w:val="24"/>
        </w:rPr>
      </w:pPr>
    </w:p>
    <w:p w:rsidR="00593D34" w:rsidRPr="00421D6F" w:rsidRDefault="00593D34" w:rsidP="00593D34">
      <w:pPr>
        <w:pStyle w:val="BodyTextIndent3"/>
        <w:spacing w:line="360" w:lineRule="auto"/>
        <w:jc w:val="both"/>
        <w:rPr>
          <w:szCs w:val="24"/>
        </w:rPr>
      </w:pPr>
      <w:r w:rsidRPr="00421D6F">
        <w:rPr>
          <w:szCs w:val="24"/>
        </w:rPr>
        <w:t xml:space="preserve">La mise en place de la réforme des actifs et des amortissements a, comme on l'a vu précédemment, posé beaucoup de problèmes pratiques et laissé nombre de questions en </w:t>
      </w:r>
      <w:proofErr w:type="spellStart"/>
      <w:r w:rsidRPr="00421D6F">
        <w:rPr>
          <w:szCs w:val="24"/>
        </w:rPr>
        <w:t>suspend</w:t>
      </w:r>
      <w:proofErr w:type="spellEnd"/>
      <w:r w:rsidRPr="00421D6F">
        <w:rPr>
          <w:szCs w:val="24"/>
        </w:rPr>
        <w:t>.</w:t>
      </w:r>
    </w:p>
    <w:p w:rsidR="00593D34" w:rsidRPr="00421D6F" w:rsidRDefault="00593D34" w:rsidP="00593D34">
      <w:pPr>
        <w:pStyle w:val="BodyTextIndent3"/>
        <w:spacing w:line="360" w:lineRule="auto"/>
        <w:jc w:val="both"/>
        <w:rPr>
          <w:szCs w:val="24"/>
        </w:rPr>
      </w:pPr>
      <w:r w:rsidRPr="00421D6F">
        <w:rPr>
          <w:szCs w:val="24"/>
        </w:rPr>
        <w:t>Cette approche technique à nécessairement pour corollaire une réorganisation interne qui doit répondre aux nouveaux impératifs d'information et de suivi.</w:t>
      </w:r>
    </w:p>
    <w:p w:rsidR="00593D34" w:rsidRPr="00421D6F" w:rsidRDefault="00593D34" w:rsidP="00593D34">
      <w:pPr>
        <w:pStyle w:val="BodyTextIndent3"/>
        <w:spacing w:line="360" w:lineRule="auto"/>
        <w:jc w:val="both"/>
        <w:rPr>
          <w:szCs w:val="24"/>
        </w:rPr>
      </w:pPr>
      <w:r w:rsidRPr="00421D6F">
        <w:rPr>
          <w:szCs w:val="24"/>
        </w:rPr>
        <w:t>Or, si l'application de la réforme sur les immeubles déjà présents au bilan au 1</w:t>
      </w:r>
      <w:r w:rsidRPr="00421D6F">
        <w:rPr>
          <w:szCs w:val="24"/>
          <w:vertAlign w:val="superscript"/>
        </w:rPr>
        <w:t>er</w:t>
      </w:r>
      <w:r w:rsidRPr="00421D6F">
        <w:rPr>
          <w:szCs w:val="24"/>
        </w:rPr>
        <w:t xml:space="preserve"> janvier 2005 bénéficiera sans doute de certaines largesses, l'acquisition d'immeuble ou les opérations de remplacement et d'entretien sont à traiter avec circonspection.</w:t>
      </w:r>
    </w:p>
    <w:p w:rsidR="00593D34" w:rsidRPr="00421D6F" w:rsidRDefault="00593D34" w:rsidP="00593D34">
      <w:pPr>
        <w:pStyle w:val="BodyTextIndent3"/>
        <w:spacing w:line="360" w:lineRule="auto"/>
        <w:rPr>
          <w:szCs w:val="24"/>
        </w:rPr>
      </w:pPr>
    </w:p>
    <w:p w:rsidR="00593D34" w:rsidRPr="00421D6F" w:rsidRDefault="00593D34" w:rsidP="00593D34">
      <w:pPr>
        <w:pStyle w:val="BodyTextIndent3"/>
        <w:spacing w:line="360" w:lineRule="auto"/>
        <w:rPr>
          <w:szCs w:val="24"/>
        </w:rPr>
      </w:pPr>
    </w:p>
    <w:p w:rsidR="00593D34" w:rsidRPr="00421D6F" w:rsidRDefault="00593D34" w:rsidP="00593D34">
      <w:pPr>
        <w:spacing w:line="360" w:lineRule="auto"/>
        <w:rPr>
          <w:b/>
          <w:bCs/>
          <w:color w:val="800000"/>
        </w:rPr>
      </w:pPr>
      <w:r w:rsidRPr="00421D6F">
        <w:rPr>
          <w:b/>
          <w:bCs/>
          <w:color w:val="800000"/>
        </w:rPr>
        <w:t>3.1.1 – L'élaboration de procédures internes et de plans de formation pour une information comptable plus juste.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C'est en interne, dans les relations entre les techniciens (au fait de gestion quotidienne des immeubles) et comptable que l'information doit circuler le plus efficacement possible. En effet, les informations de base sur les acquisitions et les travaux doivent être apprécier avec objectivité par les techniciens en amont. C'est eux qui doivent en faire une synthèse compréhensible et argumentée afin que les comptables puissent élaborer des tableaux de suivi et ainsi optimiser l'information décrite dans les comptes.</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Pour ce faire, il doit être mis en place des procédures qui soient à même de définir les domaines d'intervention et les taches de chacun, tout en assurant la fluidité des flux d'information.</w:t>
      </w:r>
    </w:p>
    <w:p w:rsidR="00593D34" w:rsidRPr="00421D6F" w:rsidRDefault="00593D34" w:rsidP="00593D34">
      <w:pPr>
        <w:pStyle w:val="BodyTextIndent"/>
        <w:spacing w:line="360" w:lineRule="auto"/>
        <w:rPr>
          <w:color w:val="auto"/>
        </w:rPr>
      </w:pPr>
      <w:r w:rsidRPr="00421D6F">
        <w:rPr>
          <w:color w:val="auto"/>
        </w:rPr>
        <w:t>Cependant, la rivalité entre les services entraîne souvent une certaine rétention de l'information, d'autant plus quand des erreurs ou des imprévus sont intervenus.</w:t>
      </w:r>
    </w:p>
    <w:p w:rsidR="00593D34" w:rsidRPr="00421D6F" w:rsidRDefault="00593D34" w:rsidP="00593D34">
      <w:pPr>
        <w:pStyle w:val="BodyTextIndent"/>
        <w:spacing w:line="360" w:lineRule="auto"/>
        <w:rPr>
          <w:color w:val="auto"/>
        </w:rPr>
      </w:pPr>
      <w:r w:rsidRPr="00421D6F">
        <w:rPr>
          <w:color w:val="auto"/>
        </w:rPr>
        <w:t xml:space="preserve">Or, c'est ce type de situation qu'il faut résorber. Ceci étant, ce n'est pas cette </w:t>
      </w:r>
      <w:proofErr w:type="spellStart"/>
      <w:r w:rsidRPr="00421D6F">
        <w:rPr>
          <w:color w:val="auto"/>
        </w:rPr>
        <w:t>reforme</w:t>
      </w:r>
      <w:proofErr w:type="spellEnd"/>
      <w:r w:rsidRPr="00421D6F">
        <w:rPr>
          <w:color w:val="auto"/>
        </w:rPr>
        <w:t xml:space="preserve"> et les changements organisationnels qu'elle implique qui vont modifier les comportements individuels.</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D'autre part, de nombreuses réunions avec les experts, la formation des techniciens aux concepts des nouvelles règles et celle des comptables à leur application théorique sont un facteur de coût et de temps indéniable mais permettent de mieux appréhender la mise en œuvre.</w:t>
      </w:r>
    </w:p>
    <w:p w:rsidR="00593D34" w:rsidRPr="00421D6F" w:rsidRDefault="00593D34" w:rsidP="00593D34">
      <w:pPr>
        <w:pStyle w:val="BodyTextIndent"/>
        <w:spacing w:line="360" w:lineRule="auto"/>
        <w:rPr>
          <w:color w:val="auto"/>
        </w:rPr>
      </w:pPr>
      <w:r w:rsidRPr="00421D6F">
        <w:rPr>
          <w:color w:val="auto"/>
        </w:rPr>
        <w:lastRenderedPageBreak/>
        <w:t>"Rome ne s'est pas faite en un jour", le temps d'apprentissage est important et sous-entend que chacun s'y implique. La démarche, a priori, ne paraît pas insurmontable.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Là encore il convient de ne pas faire l'amalgame entre des entités structurellement différentes :</w:t>
      </w:r>
    </w:p>
    <w:p w:rsidR="00593D34" w:rsidRPr="00421D6F" w:rsidRDefault="00593D34" w:rsidP="00593D34">
      <w:pPr>
        <w:pStyle w:val="BodyTextIndent"/>
        <w:spacing w:line="360" w:lineRule="auto"/>
        <w:ind w:left="540" w:firstLine="0"/>
        <w:rPr>
          <w:color w:val="auto"/>
        </w:rPr>
      </w:pPr>
      <w:r w:rsidRPr="00421D6F">
        <w:rPr>
          <w:color w:val="auto"/>
        </w:rPr>
        <w:sym w:font="Wingdings 3" w:char="F05D"/>
      </w:r>
      <w:r w:rsidRPr="00421D6F">
        <w:rPr>
          <w:color w:val="auto"/>
        </w:rPr>
        <w:t xml:space="preserve"> les entités de taille importante, structurées en services, seront soumises aux problèmes cités ci-dessus. Dans ce type d'organisation, la mise en place de procédures est monnaie courante et peut donc être assimilée avec plus ou moins de rapidité et de pertinence. De plus, les grandes entreprises peuvent, pour la plupart, en absorber le coût sans que les équilibres de gestion et d'exploitation n'en soient bouleversés.</w:t>
      </w:r>
    </w:p>
    <w:p w:rsidR="00593D34" w:rsidRPr="00421D6F" w:rsidRDefault="00593D34" w:rsidP="00593D34">
      <w:pPr>
        <w:pStyle w:val="BodyTextIndent"/>
        <w:spacing w:line="360" w:lineRule="auto"/>
        <w:ind w:left="540" w:firstLine="0"/>
        <w:rPr>
          <w:color w:val="auto"/>
        </w:rPr>
      </w:pPr>
      <w:r w:rsidRPr="00421D6F">
        <w:rPr>
          <w:color w:val="auto"/>
        </w:rPr>
        <w:sym w:font="Wingdings 3" w:char="F05D"/>
      </w:r>
      <w:r w:rsidRPr="00421D6F">
        <w:rPr>
          <w:color w:val="auto"/>
        </w:rPr>
        <w:t xml:space="preserve"> les PME, en revanche, ne fonctionnent pas selon les mêmes mécanismes. Il n'est pas rare que leur gestion soit patriarcale et que les niveaux hiérarchiques ne soit pas des plus apparents.</w:t>
      </w:r>
    </w:p>
    <w:p w:rsidR="00593D34" w:rsidRPr="00421D6F" w:rsidRDefault="00593D34" w:rsidP="00593D34">
      <w:pPr>
        <w:pStyle w:val="BodyTextIndent"/>
        <w:spacing w:line="360" w:lineRule="auto"/>
        <w:ind w:left="540" w:firstLine="0"/>
        <w:rPr>
          <w:color w:val="auto"/>
        </w:rPr>
      </w:pPr>
      <w:r w:rsidRPr="00421D6F">
        <w:rPr>
          <w:color w:val="auto"/>
        </w:rPr>
        <w:t>Si elle est faisable en interne, l'analyse technique et sa retranscription comptable sont facilitées. Il en va de même si elle est faite via les services d'un expert extérieur car celui-ci se doit d'être objectif et n'a pas d'intérêt à fournir une information erronée.</w:t>
      </w:r>
    </w:p>
    <w:p w:rsidR="00593D34" w:rsidRPr="00421D6F" w:rsidRDefault="00593D34" w:rsidP="00593D34">
      <w:pPr>
        <w:pStyle w:val="BodyTextIndent"/>
        <w:spacing w:line="360" w:lineRule="auto"/>
        <w:ind w:left="540" w:firstLine="0"/>
        <w:rPr>
          <w:color w:val="auto"/>
        </w:rPr>
      </w:pPr>
      <w:r w:rsidRPr="00421D6F">
        <w:rPr>
          <w:color w:val="auto"/>
        </w:rPr>
        <w:t>Cependant, le problème financier est ici beaucoup plus problématique et constitue, dans nombre de cas une barrière indéniable au respect des nombreuses et coûteuses étapes de ce suivit.</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Ces procédures doivent être pensées en relation des professionnels de la question (experts comptables ou commissaires aux comptes) qui seront chargés d'une part de l'élaboration et d'autre part du contrôle de leur bonne application.</w:t>
      </w:r>
    </w:p>
    <w:p w:rsidR="00593D34" w:rsidRPr="00421D6F" w:rsidRDefault="00593D34" w:rsidP="00593D34">
      <w:pPr>
        <w:pStyle w:val="BodyTextIndent"/>
        <w:spacing w:line="360" w:lineRule="auto"/>
        <w:rPr>
          <w:color w:val="auto"/>
        </w:rPr>
      </w:pPr>
      <w:r w:rsidRPr="00421D6F">
        <w:rPr>
          <w:color w:val="auto"/>
        </w:rPr>
        <w:t>Le système d'information doit donc être repensé en conséquence afin que les différentes étapes du suivi des remplacements et du traitement des acquisitions futures soient optimisées afin que les comptes permettent une lecture plus juste de la réalité économique.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Les aspects financiers et humains ayant été abordés, il convient de s'interroger sur la capacité des outils à répondre aux exigences de la réforme en fonction des choix retenus par les entités.</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ind w:firstLine="0"/>
      </w:pPr>
      <w:r w:rsidRPr="00421D6F">
        <w:rPr>
          <w:b/>
          <w:bCs/>
          <w:color w:val="800000"/>
        </w:rPr>
        <w:t>3.1.2 – Un manque d'outils à jour et performants pour faciliter le changement.</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Peu importe les éditeurs (Sage </w:t>
      </w:r>
      <w:proofErr w:type="spellStart"/>
      <w:r w:rsidRPr="00421D6F">
        <w:rPr>
          <w:color w:val="auto"/>
        </w:rPr>
        <w:t>Coala</w:t>
      </w:r>
      <w:proofErr w:type="spellEnd"/>
      <w:r w:rsidRPr="00421D6F">
        <w:rPr>
          <w:color w:val="auto"/>
        </w:rPr>
        <w:t>, Cegid, ) aucun logiciel n'est vraiment adapté à la décomposition et à ses implications.</w:t>
      </w:r>
    </w:p>
    <w:p w:rsidR="00593D34" w:rsidRPr="00421D6F" w:rsidRDefault="00593D34" w:rsidP="00593D34">
      <w:pPr>
        <w:pStyle w:val="BodyTextIndent"/>
        <w:spacing w:line="360" w:lineRule="auto"/>
        <w:rPr>
          <w:color w:val="auto"/>
        </w:rPr>
      </w:pPr>
      <w:r w:rsidRPr="00421D6F">
        <w:rPr>
          <w:color w:val="auto"/>
        </w:rPr>
        <w:lastRenderedPageBreak/>
        <w:t>Si l'on s'arrêtait à la décomposition, le problème pourrait être contourné en utilisant une codification spécifique pour chaque immeuble. Les composants seraient alors repartis en fonction de leurs caractéristiques selon un classement numérique qui permettrait de s'y retrouver facilement.</w:t>
      </w:r>
    </w:p>
    <w:p w:rsidR="00593D34" w:rsidRPr="00421D6F" w:rsidRDefault="00593D34" w:rsidP="00593D34">
      <w:pPr>
        <w:pStyle w:val="BodyTextIndent"/>
        <w:spacing w:line="360" w:lineRule="auto"/>
        <w:rPr>
          <w:color w:val="auto"/>
          <w:u w:val="single"/>
        </w:rPr>
      </w:pPr>
      <w:r w:rsidRPr="00421D6F">
        <w:rPr>
          <w:color w:val="auto"/>
          <w:u w:val="single"/>
        </w:rPr>
        <w:t xml:space="preserve">Par exemple : </w:t>
      </w:r>
    </w:p>
    <w:p w:rsidR="00593D34" w:rsidRPr="00421D6F" w:rsidRDefault="00593D34" w:rsidP="00593D34">
      <w:pPr>
        <w:pStyle w:val="BodyTextIndent"/>
        <w:spacing w:line="360" w:lineRule="auto"/>
        <w:rPr>
          <w:color w:val="auto"/>
        </w:rPr>
      </w:pPr>
      <w:r w:rsidRPr="00421D6F">
        <w:rPr>
          <w:color w:val="auto"/>
        </w:rPr>
        <w:t xml:space="preserve">Deux immeubles appartiennent à une SCI. L'un est situé  rue du Bac à paris et l'autre avenue de la Résistance à Bordeaux. </w:t>
      </w:r>
    </w:p>
    <w:p w:rsidR="00593D34" w:rsidRPr="00421D6F" w:rsidRDefault="00593D34" w:rsidP="00593D34">
      <w:pPr>
        <w:pStyle w:val="BodyTextIndent"/>
        <w:spacing w:line="360" w:lineRule="auto"/>
        <w:rPr>
          <w:color w:val="auto"/>
        </w:rPr>
      </w:pPr>
      <w:r w:rsidRPr="00421D6F">
        <w:rPr>
          <w:color w:val="auto"/>
        </w:rPr>
        <w:t xml:space="preserve">Sur une base de codification à 6 chiffres, la décomposition pourrait être faite ainsi : </w:t>
      </w:r>
    </w:p>
    <w:p w:rsidR="00593D34" w:rsidRPr="00421D6F" w:rsidRDefault="00593D34" w:rsidP="00593D34">
      <w:pPr>
        <w:pStyle w:val="BodyTextIndent"/>
        <w:spacing w:line="360" w:lineRule="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593D34" w:rsidRPr="00421D6F" w:rsidTr="00284108">
        <w:trPr>
          <w:trHeight w:val="284"/>
        </w:trPr>
        <w:tc>
          <w:tcPr>
            <w:tcW w:w="4605" w:type="dxa"/>
            <w:shd w:val="clear" w:color="auto" w:fill="E0E0E0"/>
          </w:tcPr>
          <w:p w:rsidR="00593D34" w:rsidRPr="00421D6F" w:rsidRDefault="00593D34" w:rsidP="00284108">
            <w:pPr>
              <w:pStyle w:val="BodyTextIndent"/>
              <w:spacing w:line="360" w:lineRule="auto"/>
              <w:ind w:firstLine="0"/>
              <w:jc w:val="center"/>
            </w:pPr>
            <w:r w:rsidRPr="00421D6F">
              <w:t>Immeuble rue du Bac</w:t>
            </w:r>
          </w:p>
        </w:tc>
        <w:tc>
          <w:tcPr>
            <w:tcW w:w="4605" w:type="dxa"/>
            <w:shd w:val="clear" w:color="auto" w:fill="E0E0E0"/>
          </w:tcPr>
          <w:p w:rsidR="00593D34" w:rsidRPr="00421D6F" w:rsidRDefault="00593D34" w:rsidP="00284108">
            <w:pPr>
              <w:pStyle w:val="BodyTextIndent"/>
              <w:spacing w:line="360" w:lineRule="auto"/>
              <w:ind w:firstLine="0"/>
              <w:jc w:val="center"/>
            </w:pPr>
            <w:r w:rsidRPr="00421D6F">
              <w:t>Immeuble rue de la résistance</w:t>
            </w:r>
          </w:p>
        </w:tc>
      </w:tr>
      <w:tr w:rsidR="00593D34" w:rsidRPr="00421D6F" w:rsidTr="00284108">
        <w:trPr>
          <w:trHeight w:val="284"/>
        </w:trPr>
        <w:tc>
          <w:tcPr>
            <w:tcW w:w="4605" w:type="dxa"/>
          </w:tcPr>
          <w:p w:rsidR="00593D34" w:rsidRPr="00421D6F" w:rsidRDefault="00593D34" w:rsidP="00284108">
            <w:pPr>
              <w:pStyle w:val="BodyTextIndent"/>
              <w:spacing w:line="360" w:lineRule="auto"/>
              <w:ind w:firstLine="0"/>
            </w:pPr>
            <w:r w:rsidRPr="00421D6F">
              <w:t xml:space="preserve">Gros </w:t>
            </w:r>
            <w:proofErr w:type="spellStart"/>
            <w:r w:rsidRPr="00421D6F">
              <w:t>oeuvre</w:t>
            </w:r>
            <w:proofErr w:type="spellEnd"/>
            <w:r w:rsidRPr="00421D6F">
              <w:t xml:space="preserve"> </w:t>
            </w:r>
            <w:r w:rsidRPr="00421D6F">
              <w:tab/>
            </w:r>
            <w:r w:rsidRPr="00421D6F">
              <w:tab/>
              <w:t>750100</w:t>
            </w:r>
          </w:p>
        </w:tc>
        <w:tc>
          <w:tcPr>
            <w:tcW w:w="4605" w:type="dxa"/>
          </w:tcPr>
          <w:p w:rsidR="00593D34" w:rsidRPr="00421D6F" w:rsidRDefault="00593D34" w:rsidP="00284108">
            <w:pPr>
              <w:pStyle w:val="BodyTextIndent"/>
              <w:spacing w:line="360" w:lineRule="auto"/>
              <w:ind w:firstLine="0"/>
            </w:pPr>
            <w:r w:rsidRPr="00421D6F">
              <w:t xml:space="preserve">Gros </w:t>
            </w:r>
            <w:proofErr w:type="spellStart"/>
            <w:r w:rsidRPr="00421D6F">
              <w:t>oeuvre</w:t>
            </w:r>
            <w:proofErr w:type="spellEnd"/>
            <w:r w:rsidRPr="00421D6F">
              <w:t xml:space="preserve"> </w:t>
            </w:r>
            <w:r w:rsidRPr="00421D6F">
              <w:tab/>
            </w:r>
            <w:r w:rsidRPr="00421D6F">
              <w:tab/>
              <w:t>330100</w:t>
            </w:r>
          </w:p>
        </w:tc>
      </w:tr>
      <w:tr w:rsidR="00593D34" w:rsidRPr="00421D6F" w:rsidTr="00284108">
        <w:trPr>
          <w:trHeight w:val="284"/>
        </w:trPr>
        <w:tc>
          <w:tcPr>
            <w:tcW w:w="4605" w:type="dxa"/>
          </w:tcPr>
          <w:p w:rsidR="00593D34" w:rsidRPr="00421D6F" w:rsidRDefault="00593D34" w:rsidP="00284108">
            <w:pPr>
              <w:pStyle w:val="BodyTextIndent"/>
              <w:spacing w:line="360" w:lineRule="auto"/>
              <w:ind w:firstLine="0"/>
            </w:pPr>
            <w:r w:rsidRPr="00421D6F">
              <w:t>Menuiseries</w:t>
            </w:r>
            <w:r w:rsidRPr="00421D6F">
              <w:tab/>
            </w:r>
            <w:r w:rsidRPr="00421D6F">
              <w:tab/>
              <w:t>750101</w:t>
            </w:r>
          </w:p>
        </w:tc>
        <w:tc>
          <w:tcPr>
            <w:tcW w:w="4605" w:type="dxa"/>
          </w:tcPr>
          <w:p w:rsidR="00593D34" w:rsidRPr="00421D6F" w:rsidRDefault="00593D34" w:rsidP="00284108">
            <w:pPr>
              <w:pStyle w:val="BodyTextIndent"/>
              <w:spacing w:line="360" w:lineRule="auto"/>
              <w:ind w:firstLine="0"/>
            </w:pPr>
            <w:r w:rsidRPr="00421D6F">
              <w:t>Menuiseries</w:t>
            </w:r>
            <w:r w:rsidRPr="00421D6F">
              <w:tab/>
            </w:r>
            <w:r w:rsidRPr="00421D6F">
              <w:tab/>
              <w:t>330101</w:t>
            </w:r>
          </w:p>
        </w:tc>
      </w:tr>
      <w:tr w:rsidR="00593D34" w:rsidRPr="00421D6F" w:rsidTr="00284108">
        <w:trPr>
          <w:trHeight w:val="284"/>
        </w:trPr>
        <w:tc>
          <w:tcPr>
            <w:tcW w:w="4605" w:type="dxa"/>
          </w:tcPr>
          <w:p w:rsidR="00593D34" w:rsidRPr="00421D6F" w:rsidRDefault="00593D34" w:rsidP="00284108">
            <w:pPr>
              <w:pStyle w:val="BodyTextIndent"/>
              <w:spacing w:line="360" w:lineRule="auto"/>
              <w:ind w:firstLine="0"/>
            </w:pPr>
            <w:r w:rsidRPr="00421D6F">
              <w:t>Etanchéité</w:t>
            </w:r>
            <w:r w:rsidRPr="00421D6F">
              <w:tab/>
            </w:r>
            <w:r w:rsidRPr="00421D6F">
              <w:tab/>
              <w:t>750102</w:t>
            </w:r>
          </w:p>
        </w:tc>
        <w:tc>
          <w:tcPr>
            <w:tcW w:w="4605" w:type="dxa"/>
          </w:tcPr>
          <w:p w:rsidR="00593D34" w:rsidRPr="00421D6F" w:rsidRDefault="00593D34" w:rsidP="00284108">
            <w:pPr>
              <w:pStyle w:val="BodyTextIndent"/>
              <w:spacing w:line="360" w:lineRule="auto"/>
              <w:ind w:firstLine="0"/>
            </w:pPr>
            <w:r w:rsidRPr="00421D6F">
              <w:t>Etanchéité</w:t>
            </w:r>
            <w:r w:rsidRPr="00421D6F">
              <w:tab/>
            </w:r>
            <w:r w:rsidRPr="00421D6F">
              <w:tab/>
              <w:t>330102</w:t>
            </w:r>
          </w:p>
        </w:tc>
      </w:tr>
      <w:tr w:rsidR="00593D34" w:rsidRPr="00421D6F" w:rsidTr="00284108">
        <w:trPr>
          <w:trHeight w:val="284"/>
        </w:trPr>
        <w:tc>
          <w:tcPr>
            <w:tcW w:w="4605" w:type="dxa"/>
          </w:tcPr>
          <w:p w:rsidR="00593D34" w:rsidRPr="00421D6F" w:rsidRDefault="00593D34" w:rsidP="00284108">
            <w:pPr>
              <w:pStyle w:val="BodyTextIndent"/>
              <w:spacing w:line="360" w:lineRule="auto"/>
              <w:ind w:firstLine="0"/>
            </w:pPr>
            <w:r w:rsidRPr="00421D6F">
              <w:t>Plomberie</w:t>
            </w:r>
            <w:r w:rsidRPr="00421D6F">
              <w:tab/>
            </w:r>
            <w:r w:rsidRPr="00421D6F">
              <w:tab/>
              <w:t>750103</w:t>
            </w:r>
          </w:p>
        </w:tc>
        <w:tc>
          <w:tcPr>
            <w:tcW w:w="4605" w:type="dxa"/>
          </w:tcPr>
          <w:p w:rsidR="00593D34" w:rsidRPr="00421D6F" w:rsidRDefault="00593D34" w:rsidP="00284108">
            <w:pPr>
              <w:pStyle w:val="BodyTextIndent"/>
              <w:spacing w:line="360" w:lineRule="auto"/>
              <w:ind w:firstLine="0"/>
            </w:pPr>
            <w:r w:rsidRPr="00421D6F">
              <w:t>Plomberie</w:t>
            </w:r>
            <w:r w:rsidRPr="00421D6F">
              <w:tab/>
            </w:r>
            <w:r w:rsidRPr="00421D6F">
              <w:tab/>
              <w:t>330103</w:t>
            </w:r>
          </w:p>
        </w:tc>
      </w:tr>
    </w:tbl>
    <w:p w:rsidR="00593D34" w:rsidRPr="00421D6F" w:rsidRDefault="00593D34" w:rsidP="00593D34">
      <w:pPr>
        <w:pStyle w:val="BodyTextIndent"/>
        <w:spacing w:line="360" w:lineRule="auto"/>
      </w:pPr>
    </w:p>
    <w:p w:rsidR="00593D34" w:rsidRPr="00421D6F" w:rsidRDefault="00593D34" w:rsidP="00593D34">
      <w:pPr>
        <w:pStyle w:val="BodyTextIndent"/>
        <w:spacing w:line="360" w:lineRule="auto"/>
        <w:rPr>
          <w:color w:val="auto"/>
        </w:rPr>
      </w:pPr>
      <w:r w:rsidRPr="00421D6F">
        <w:rPr>
          <w:color w:val="auto"/>
        </w:rPr>
        <w:t>Ici, la codification s'analyse comme suit.</w:t>
      </w:r>
    </w:p>
    <w:p w:rsidR="00593D34" w:rsidRPr="00421D6F" w:rsidRDefault="00593D34" w:rsidP="00593D34">
      <w:pPr>
        <w:pStyle w:val="BodyTextIndent"/>
        <w:spacing w:line="360" w:lineRule="auto"/>
      </w:pPr>
      <w:r w:rsidRPr="00421D6F">
        <w:rPr>
          <w:noProof/>
        </w:rPr>
        <mc:AlternateContent>
          <mc:Choice Requires="wps">
            <w:drawing>
              <wp:anchor distT="0" distB="0" distL="114300" distR="114300" simplePos="0" relativeHeight="251687936" behindDoc="0" locked="0" layoutInCell="1" allowOverlap="1" wp14:anchorId="3491649B" wp14:editId="48CD5D0F">
                <wp:simplePos x="0" y="0"/>
                <wp:positionH relativeFrom="column">
                  <wp:posOffset>3086100</wp:posOffset>
                </wp:positionH>
                <wp:positionV relativeFrom="paragraph">
                  <wp:posOffset>0</wp:posOffset>
                </wp:positionV>
                <wp:extent cx="1028700" cy="342900"/>
                <wp:effectExtent l="9525" t="9525" r="9525" b="9525"/>
                <wp:wrapNone/>
                <wp:docPr id="1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CCFFCC">
                            <a:alpha val="50000"/>
                          </a:srgbClr>
                        </a:solidFill>
                        <a:ln w="12700">
                          <a:solidFill>
                            <a:srgbClr val="800000"/>
                          </a:solidFill>
                          <a:prstDash val="dashDot"/>
                          <a:miter lim="800000"/>
                          <a:headEnd/>
                          <a:tailEnd/>
                        </a:ln>
                      </wps:spPr>
                      <wps:txbx>
                        <w:txbxContent>
                          <w:p w:rsidR="00593D34" w:rsidRDefault="00593D34" w:rsidP="00593D34">
                            <w:pPr>
                              <w:jc w:val="center"/>
                              <w:rPr>
                                <w:sz w:val="30"/>
                              </w:rPr>
                            </w:pPr>
                            <w:r>
                              <w:rPr>
                                <w:sz w:val="3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1" type="#_x0000_t202" style="position:absolute;left:0;text-align:left;margin-left:243pt;margin-top:0;width:8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u2SgIAAJgEAAAOAAAAZHJzL2Uyb0RvYy54bWysVNuO0zAQfUfiHyy/06ShZbtR09WSUoS0&#10;XKRdPsB1nMbC8RjbbVK+nrHdbQtIPCD6YI0z4zNn5sx0eTf2ihyEdRJ0RaeTnBKhOTRS7yr69Wnz&#10;akGJ80w3TIEWFT0KR+9WL18sB1OKAjpQjbAEQbQrB1PRzntTZpnjneiZm4ARGp0t2J55vNpd1lg2&#10;IHqvsiLP32QD2MZY4MI5/LpOTrqK+G0ruP/ctk54oiqK3Hw8bTy34cxWS1buLDOd5Cca7B9Y9Exq&#10;THqGWjPPyN7KP6B6yS04aP2EQ59B20ouYg1YzTT/rZrHjhkRa8HmOHNuk/t/sPzT4YslskHt5pRo&#10;1qNGT2L05C2MZFrEBg3GlRj3aDDSj+jA4FisMw/Avzmioe6Y3ol7a2HoBGuQ4DS0Nrt6GiRxpQsg&#10;2+EjNJiI7T1EoLG1fege9oMgOgp1PIsTyPCQMi8WNzm6OPpez4pbtEMKVj6/Ntb59wJ6EoyKWhQ/&#10;orPDg/Mp9DkkJHOgZLORSsWL3W1rZcmB4aDU9WZT1+mtMh1LX+c5/k4pXQqP6X/BUZoMyLUITP+e&#10;ZBHgznjXXALJNXNdStugtQafJrWXHtdFyb6il/esDD1/p5s4zJ5JlWxsjdInEULfkwJ+3I5R8KII&#10;mEGULTRHlMVCWg9cZzQ6sD8oGXA1Kuq+75kVlKgPGqW9nc5mYZfiZTa/wSkh9tqzvfYwzRGqop6S&#10;ZNY+7d/eWLnrMFMaJg33OA6tjEpdWJ344/jHZp9WNezX9T1GXf5QVj8BAAD//wMAUEsDBBQABgAI&#10;AAAAIQBCRMon3AAAAAcBAAAPAAAAZHJzL2Rvd25yZXYueG1sTI9PT4QwEMXvJn6HZky8GLesAiFI&#10;2Rjjn7MsF2+FjkCk00q7u+y3dzzpZfImb/Leb6rdamdxxCVMjhRsNwkIpN6ZiQYF7f7ltgARoiaj&#10;Z0eo4IwBdvXlRaVL4070jscmDoJDKJRawRijL6UM/YhWh43zSOx9usXqyOsySLPoE4fbWd4lSS6t&#10;nogbRu3xacT+qzlYBXvzStl2uenO3zH7aPx9+9b6Z6Wur9bHBxAR1/h3DL/4jA41M3XuQCaIWUFa&#10;5PxLVMCT7TwtWHQKsjQBWVfyP3/9AwAA//8DAFBLAQItABQABgAIAAAAIQC2gziS/gAAAOEBAAAT&#10;AAAAAAAAAAAAAAAAAAAAAABbQ29udGVudF9UeXBlc10ueG1sUEsBAi0AFAAGAAgAAAAhADj9If/W&#10;AAAAlAEAAAsAAAAAAAAAAAAAAAAALwEAAF9yZWxzLy5yZWxzUEsBAi0AFAAGAAgAAAAhAFSr27ZK&#10;AgAAmAQAAA4AAAAAAAAAAAAAAAAALgIAAGRycy9lMm9Eb2MueG1sUEsBAi0AFAAGAAgAAAAhAEJE&#10;yifcAAAABwEAAA8AAAAAAAAAAAAAAAAApAQAAGRycy9kb3ducmV2LnhtbFBLBQYAAAAABAAEAPMA&#10;AACtBQAAAAA=&#10;" fillcolor="#cfc" strokecolor="maroon" strokeweight="1pt">
                <v:fill opacity="32896f"/>
                <v:stroke dashstyle="dashDot"/>
                <v:textbox>
                  <w:txbxContent>
                    <w:p w:rsidR="00593D34" w:rsidRDefault="00593D34" w:rsidP="00593D34">
                      <w:pPr>
                        <w:jc w:val="center"/>
                        <w:rPr>
                          <w:sz w:val="30"/>
                        </w:rPr>
                      </w:pPr>
                      <w:r>
                        <w:rPr>
                          <w:sz w:val="30"/>
                        </w:rPr>
                        <w:t>01</w:t>
                      </w:r>
                    </w:p>
                  </w:txbxContent>
                </v:textbox>
              </v:shape>
            </w:pict>
          </mc:Fallback>
        </mc:AlternateContent>
      </w:r>
      <w:r w:rsidRPr="00421D6F">
        <w:rPr>
          <w:noProof/>
        </w:rPr>
        <mc:AlternateContent>
          <mc:Choice Requires="wps">
            <w:drawing>
              <wp:anchor distT="0" distB="0" distL="114300" distR="114300" simplePos="0" relativeHeight="251681792" behindDoc="0" locked="0" layoutInCell="1" allowOverlap="1" wp14:anchorId="0977DE9F" wp14:editId="56A428E4">
                <wp:simplePos x="0" y="0"/>
                <wp:positionH relativeFrom="column">
                  <wp:posOffset>800100</wp:posOffset>
                </wp:positionH>
                <wp:positionV relativeFrom="paragraph">
                  <wp:posOffset>0</wp:posOffset>
                </wp:positionV>
                <wp:extent cx="1028700" cy="342900"/>
                <wp:effectExtent l="9525" t="9525" r="9525" b="9525"/>
                <wp:wrapNone/>
                <wp:docPr id="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99">
                            <a:alpha val="50000"/>
                          </a:srgbClr>
                        </a:solidFill>
                        <a:ln w="12700">
                          <a:solidFill>
                            <a:srgbClr val="800000"/>
                          </a:solidFill>
                          <a:prstDash val="dashDot"/>
                          <a:miter lim="800000"/>
                          <a:headEnd/>
                          <a:tailEnd/>
                        </a:ln>
                      </wps:spPr>
                      <wps:txbx>
                        <w:txbxContent>
                          <w:p w:rsidR="00593D34" w:rsidRDefault="00593D34" w:rsidP="00593D34">
                            <w:pPr>
                              <w:jc w:val="center"/>
                              <w:rPr>
                                <w:sz w:val="30"/>
                              </w:rPr>
                            </w:pPr>
                            <w:r>
                              <w:rPr>
                                <w:sz w:val="30"/>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2" type="#_x0000_t202" style="position:absolute;left:0;text-align:left;margin-left:63pt;margin-top:0;width: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RpSAIAAJgEAAAOAAAAZHJzL2Uyb0RvYy54bWysVNtu2zAMfR+wfxD0vtpx07Ux6hRdsw4D&#10;ugvQ7gMYWY6FyaImKbG7ry8lpWm2AXsY5geBFKlzKB7Rl1fToNlOOq/QNHx2UnImjcBWmU3Dvz3c&#10;vrngzAcwLWg0suGP0vOr5etXl6OtZYU96lY6RiDG16NteB+CrYvCi14O4E/QSkPBDt0AgVy3KVoH&#10;I6EPuqjK8m0xomutQyG9p91VDvJlwu86KcKXrvMyMN1wqi2k1aV1HddieQn1xoHtldiXAf9QxQDK&#10;EOkBagUB2NapP6AGJRx67MKJwKHArlNCpjvQbWblb7e578HKdBdqjreHNvn/Bys+7746plrSbs6Z&#10;gYE0epBTYO9wYjPaowaN1teUd28pM0wUoOR0WW/vUHz3zOBND2Yjr53DsZfQUoGzeLI4OppxfARZ&#10;j5+wJSLYBkxAU+eG2D3qByN0EurxIE4sRkTKsro4LykkKHY6rxZkRwqon09b58MHiQOLRsMdiZ/Q&#10;YXfnQ059TolkHrVqb5XWyXGb9Y12bAf0UG7pWyzyWW17yLtnJX17Sp/TE/0vONqwkWqtYqV/J7mI&#10;cAe841pikSvwfaZtyVphiMRQDyrQuGg1NPzlPNSx5+9Nm1ICKJ1tao02exFi37MCYVpPSfDqNGJG&#10;hdbYPpIsDvN40DiT0aP7ydlIo9Fw/2MLTnKmPxqSdjGbz+MsJWd+dl6R444j6+MIGEFQDQ+cZfMm&#10;5PnbWqc2PTHlx2Twmp5Dp5JSL1Xt66fnn5q9H9U4X8d+ynr5oSyfAAAA//8DAFBLAwQUAAYACAAA&#10;ACEAwonWYNwAAAAHAQAADwAAAGRycy9kb3ducmV2LnhtbEyPwU7DMBBE70j9B2srcaN2ApQoxKla&#10;JCQuqGrpB7jxkkS111Hstunfs5zgstrRrGbfVKvJO3HBMfaBNGQLBQKpCbanVsPh6/2hABGTIWtc&#10;INRwwwirenZXmdKGK+3wsk+t4BCKpdHQpTSUUsamQ2/iIgxI7H2H0ZvEcmylHc2Vw72TuVJL6U1P&#10;/KEzA7512Jz2Z6/hJZPbg6ePx+06Uyhj2Nw+3U7r+/m0fgWRcEp/x/CLz+hQM9MxnMlG4VjnS+6S&#10;NPBkOy8KXo4anp8UyLqS//nrHwAAAP//AwBQSwECLQAUAAYACAAAACEAtoM4kv4AAADhAQAAEwAA&#10;AAAAAAAAAAAAAAAAAAAAW0NvbnRlbnRfVHlwZXNdLnhtbFBLAQItABQABgAIAAAAIQA4/SH/1gAA&#10;AJQBAAALAAAAAAAAAAAAAAAAAC8BAABfcmVscy8ucmVsc1BLAQItABQABgAIAAAAIQA95LRpSAIA&#10;AJgEAAAOAAAAAAAAAAAAAAAAAC4CAABkcnMvZTJvRG9jLnhtbFBLAQItABQABgAIAAAAIQDCidZg&#10;3AAAAAcBAAAPAAAAAAAAAAAAAAAAAKIEAABkcnMvZG93bnJldi54bWxQSwUGAAAAAAQABADzAAAA&#10;qwUAAAAA&#10;" fillcolor="#ff9" strokecolor="maroon" strokeweight="1pt">
                <v:fill opacity="32896f"/>
                <v:stroke dashstyle="dashDot"/>
                <v:textbox>
                  <w:txbxContent>
                    <w:p w:rsidR="00593D34" w:rsidRDefault="00593D34" w:rsidP="00593D34">
                      <w:pPr>
                        <w:jc w:val="center"/>
                        <w:rPr>
                          <w:sz w:val="30"/>
                        </w:rPr>
                      </w:pPr>
                      <w:r>
                        <w:rPr>
                          <w:sz w:val="30"/>
                        </w:rPr>
                        <w:t>75</w:t>
                      </w:r>
                    </w:p>
                  </w:txbxContent>
                </v:textbox>
              </v:shape>
            </w:pict>
          </mc:Fallback>
        </mc:AlternateContent>
      </w:r>
      <w:r w:rsidRPr="00421D6F">
        <w:rPr>
          <w:noProof/>
        </w:rPr>
        <mc:AlternateContent>
          <mc:Choice Requires="wps">
            <w:drawing>
              <wp:anchor distT="0" distB="0" distL="114300" distR="114300" simplePos="0" relativeHeight="251686912" behindDoc="0" locked="0" layoutInCell="1" allowOverlap="1" wp14:anchorId="72C19655" wp14:editId="07B11D1D">
                <wp:simplePos x="0" y="0"/>
                <wp:positionH relativeFrom="column">
                  <wp:posOffset>1943100</wp:posOffset>
                </wp:positionH>
                <wp:positionV relativeFrom="paragraph">
                  <wp:posOffset>0</wp:posOffset>
                </wp:positionV>
                <wp:extent cx="1028700" cy="342900"/>
                <wp:effectExtent l="9525" t="9525" r="9525" b="9525"/>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CCFFFF">
                            <a:alpha val="50000"/>
                          </a:srgbClr>
                        </a:solidFill>
                        <a:ln w="12700">
                          <a:solidFill>
                            <a:srgbClr val="800000"/>
                          </a:solidFill>
                          <a:prstDash val="dashDot"/>
                          <a:miter lim="800000"/>
                          <a:headEnd/>
                          <a:tailEnd/>
                        </a:ln>
                      </wps:spPr>
                      <wps:txbx>
                        <w:txbxContent>
                          <w:p w:rsidR="00593D34" w:rsidRDefault="00593D34" w:rsidP="00593D34">
                            <w:pPr>
                              <w:jc w:val="center"/>
                              <w:rPr>
                                <w:sz w:val="30"/>
                              </w:rPr>
                            </w:pPr>
                            <w:r>
                              <w:rPr>
                                <w:sz w:val="3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3" type="#_x0000_t202" style="position:absolute;left:0;text-align:left;margin-left:153pt;margin-top:0;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65SAIAAJgEAAAOAAAAZHJzL2Uyb0RvYy54bWysVMtu2zAQvBfoPxC8N5IVp0mEyEFqN0WB&#10;9AEk/YA1RVlEKS5L0pbSr8+SdBy3BXooqoOw1C5nhjtcXV1Pg2Y76bxC0/DZScmZNAJbZTYN//Zw&#10;++aCMx/AtKDRyIY/Ss+vF69fXY22lhX2qFvpGIEYX4+24X0Iti4KL3o5gD9BKw0lO3QDBFq6TdE6&#10;GAl90EVVlm+LEV1rHQrpPX1d5SRfJPyukyJ86TovA9MNJ20hvV16r+O7WFxBvXFgeyX2MuAfVAyg&#10;DJEeoFYQgG2d+gNqUMKhxy6cCBwK7DolZDoDnWZW/naa+x6sTGeh5nh7aJP/f7Di8+6rY6ol7045&#10;MzCQRw9yCuwdTmw2u4wNGq2vqe7eUmWYKEHF6bDe3qH47pnBZQ9mI2+cw7GX0JLAWdxZHG3NOD6C&#10;rMdP2BIRbAMmoKlzQ+we9YMROhn1eDAnihGRsqwuzktKCcqdzqtLiiMF1M+7rfPhg8SBxaDhjsxP&#10;6LC78yGXPpdEMo9atbdK67Rwm/VSO7YDuijL5S09ea+2PeSvZyU9e0qfyxP9LzjasJG0VlHp30ku&#10;ItwB71hLFLkC32falqIVhkgM9aACjYtWQ8Nf9kMde/7etKkkgNI5ptZoszch9j07EKb1lAyv5hEz&#10;OrTG9pFscZjHg8aZgh7dT85GGo2G+x9bcJIz/dGQtZez+TzOUlrMz84rWrjjzPo4A0YQVMMDZzlc&#10;hjx/W+vUpiemfJkM3tB16FRy6kXVXj9d/9Ts/ajG+Tpep6qXH8riCQAA//8DAFBLAwQUAAYACAAA&#10;ACEAlToX390AAAAHAQAADwAAAGRycy9kb3ducmV2LnhtbEyPQUvEMBCF74L/IYzgRdzEdVuW2nQR&#10;ZRH1sFj9AdlmbIrNpDRpt/57x5Nehje84b1vyt3iezHjGLtAGm5WCgRSE2xHrYaP9/31FkRMhqzp&#10;A6GGb4ywq87PSlPYcKI3nOvUCg6hWBgNLqWhkDI2Dr2JqzAgsfcZRm8Sr2Mr7WhOHO57uVYql950&#10;xA3ODPjgsPmqJ6/hUD+t497Z7OqxdyrPpsPzy+us9eXFcn8HIuGS/o7hF5/RoWKmY5jIRtFruFU5&#10;/5I08GR7k29ZHDVkGwWyKuV//uoHAAD//wMAUEsBAi0AFAAGAAgAAAAhALaDOJL+AAAA4QEAABMA&#10;AAAAAAAAAAAAAAAAAAAAAFtDb250ZW50X1R5cGVzXS54bWxQSwECLQAUAAYACAAAACEAOP0h/9YA&#10;AACUAQAACwAAAAAAAAAAAAAAAAAvAQAAX3JlbHMvLnJlbHNQSwECLQAUAAYACAAAACEAeqYuuUgC&#10;AACYBAAADgAAAAAAAAAAAAAAAAAuAgAAZHJzL2Uyb0RvYy54bWxQSwECLQAUAAYACAAAACEAlToX&#10;390AAAAHAQAADwAAAAAAAAAAAAAAAACiBAAAZHJzL2Rvd25yZXYueG1sUEsFBgAAAAAEAAQA8wAA&#10;AKwFAAAAAA==&#10;" fillcolor="#cff" strokecolor="maroon" strokeweight="1pt">
                <v:fill opacity="32896f"/>
                <v:stroke dashstyle="dashDot"/>
                <v:textbox>
                  <w:txbxContent>
                    <w:p w:rsidR="00593D34" w:rsidRDefault="00593D34" w:rsidP="00593D34">
                      <w:pPr>
                        <w:jc w:val="center"/>
                        <w:rPr>
                          <w:sz w:val="30"/>
                        </w:rPr>
                      </w:pPr>
                      <w:r>
                        <w:rPr>
                          <w:sz w:val="30"/>
                        </w:rPr>
                        <w:t>01</w:t>
                      </w:r>
                    </w:p>
                  </w:txbxContent>
                </v:textbox>
              </v:shape>
            </w:pict>
          </mc:Fallback>
        </mc:AlternateContent>
      </w:r>
    </w:p>
    <w:p w:rsidR="00593D34" w:rsidRPr="00421D6F" w:rsidRDefault="00593D34" w:rsidP="00593D34">
      <w:pPr>
        <w:pStyle w:val="BodyTextIndent"/>
        <w:spacing w:line="360" w:lineRule="auto"/>
      </w:pPr>
      <w:r w:rsidRPr="00421D6F">
        <w:rPr>
          <w:noProof/>
        </w:rPr>
        <mc:AlternateContent>
          <mc:Choice Requires="wps">
            <w:drawing>
              <wp:anchor distT="0" distB="0" distL="114300" distR="114300" simplePos="0" relativeHeight="251684864" behindDoc="0" locked="0" layoutInCell="1" allowOverlap="1" wp14:anchorId="1D90426D" wp14:editId="42510D90">
                <wp:simplePos x="0" y="0"/>
                <wp:positionH relativeFrom="column">
                  <wp:posOffset>3086100</wp:posOffset>
                </wp:positionH>
                <wp:positionV relativeFrom="paragraph">
                  <wp:posOffset>194310</wp:posOffset>
                </wp:positionV>
                <wp:extent cx="1028700" cy="457200"/>
                <wp:effectExtent l="9525" t="13335" r="9525" b="5715"/>
                <wp:wrapNone/>
                <wp:docPr id="1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CCFFCC">
                            <a:alpha val="50000"/>
                          </a:srgbClr>
                        </a:solidFill>
                        <a:ln w="9525">
                          <a:solidFill>
                            <a:srgbClr val="000000"/>
                          </a:solidFill>
                          <a:miter lim="800000"/>
                          <a:headEnd/>
                          <a:tailEnd/>
                        </a:ln>
                      </wps:spPr>
                      <wps:txbx>
                        <w:txbxContent>
                          <w:p w:rsidR="00593D34" w:rsidRDefault="00593D34" w:rsidP="00593D34">
                            <w:r>
                              <w:t xml:space="preserve">Numéro de composant (référence </w:t>
                            </w:r>
                            <w:proofErr w:type="spellStart"/>
                            <w:r>
                              <w:t>interene</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4" type="#_x0000_t202" style="position:absolute;left:0;text-align:left;margin-left:243pt;margin-top:15.3pt;width:81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K7PQIAAHwEAAAOAAAAZHJzL2Uyb0RvYy54bWysVFFv0zAQfkfiP1h+Z0mrlm3R0mlkFCGN&#10;gbTxA66O01g4PmO7Tcav52x3XQHxgsiDZfvO3919312urqdBs710XqGp+eys5Ewaga0y25p/fVy/&#10;ueDMBzAtaDSy5k/S8+vV61dXo63kHHvUrXSMQIyvRlvzPgRbFYUXvRzAn6GVhowdugECHd22aB2M&#10;hD7oYl6Wb4sRXWsdCuk93d5mI18l/K6TInzuOi8D0zWn3EJaXVo3cS1WV1BtHdheiUMa8A9ZDKAM&#10;BT1C3UIAtnPqD6hBCYceu3AmcCiw65SQqQaqZlb+Vs1DD1amWogcb480+f8HK+73XxxTLWk358zA&#10;QBo9yimwdzix2ew8EjRaX5HfgyXPMJGBnFOx3t6h+OaZwaYHs5U3zuHYS2gpwVl8WZw8zTg+gmzG&#10;T9hSINgFTEBT54bIHvHBCJ2EejqKE5MRMWQ5vzgvySTItliek/opBFTPr63z4YPEgcVNzR2Jn9Bh&#10;f+dDzAaqZ5cYzKNW7VppnQ5uu2m0Y3ugRmma9bpp8ltte8i3y5K+Q0if3RPmLzjasLHml8v5MjP0&#10;1xgR7AXu1G1QgUZCq6HmF0cnqCKv702bGjaA0nlPNWlzIDpym1kO02ZKolIaBwE32D4R9Q7zCNDI&#10;0qZH94Ozkdq/5v77DpzkTH80JN/lbLGI85IOiW3O3Kllc2oBIwiq5oGzvG1CnrGddWrbU6TcMAZv&#10;SPJOJTVib+SsDvlTiydCD+MYZ+j0nLxefhqrnwAAAP//AwBQSwMEFAAGAAgAAAAhALz14aXfAAAA&#10;CgEAAA8AAABkcnMvZG93bnJldi54bWxMj8FOwzAMhu9IvENkJG4sZUyhKk2nMakXLhMdB45pY9qK&#10;xilNupU9PeYER9uffn9/vl3cIE44hd6ThvtVAgKp8banVsPbsbxLQYRoyJrBE2r4xgDb4voqN5n1&#10;Z3rFUxVbwSEUMqOhi3HMpAxNh86ElR+R+PbhJ2cij1Mr7WTOHO4GuU4SJZ3piT90ZsR9h81nNTsN&#10;X7M7PO7S/ctleW4O9eW9rEJdan17s+yeQERc4h8Mv/qsDgU71X4mG8SgYZMq7hI1PCQKBANqk/Ki&#10;ZjJZK5BFLv9XKH4AAAD//wMAUEsBAi0AFAAGAAgAAAAhALaDOJL+AAAA4QEAABMAAAAAAAAAAAAA&#10;AAAAAAAAAFtDb250ZW50X1R5cGVzXS54bWxQSwECLQAUAAYACAAAACEAOP0h/9YAAACUAQAACwAA&#10;AAAAAAAAAAAAAAAvAQAAX3JlbHMvLnJlbHNQSwECLQAUAAYACAAAACEAHOXyuz0CAAB8BAAADgAA&#10;AAAAAAAAAAAAAAAuAgAAZHJzL2Uyb0RvYy54bWxQSwECLQAUAAYACAAAACEAvPXhpd8AAAAKAQAA&#10;DwAAAAAAAAAAAAAAAACXBAAAZHJzL2Rvd25yZXYueG1sUEsFBgAAAAAEAAQA8wAAAKMFAAAAAA==&#10;" fillcolor="#cfc">
                <v:fill opacity="32896f"/>
                <v:textbox>
                  <w:txbxContent>
                    <w:p w:rsidR="00593D34" w:rsidRDefault="00593D34" w:rsidP="00593D34">
                      <w:r>
                        <w:t>Numéro de composant (référence interene)</w:t>
                      </w:r>
                    </w:p>
                  </w:txbxContent>
                </v:textbox>
              </v:shape>
            </w:pict>
          </mc:Fallback>
        </mc:AlternateContent>
      </w:r>
      <w:r w:rsidRPr="00421D6F">
        <w:rPr>
          <w:noProof/>
        </w:rPr>
        <mc:AlternateContent>
          <mc:Choice Requires="wps">
            <w:drawing>
              <wp:anchor distT="0" distB="0" distL="114300" distR="114300" simplePos="0" relativeHeight="251683840" behindDoc="0" locked="0" layoutInCell="1" allowOverlap="1" wp14:anchorId="3A822F78" wp14:editId="2F63E67C">
                <wp:simplePos x="0" y="0"/>
                <wp:positionH relativeFrom="column">
                  <wp:posOffset>1943100</wp:posOffset>
                </wp:positionH>
                <wp:positionV relativeFrom="paragraph">
                  <wp:posOffset>194310</wp:posOffset>
                </wp:positionV>
                <wp:extent cx="1028700" cy="457200"/>
                <wp:effectExtent l="9525" t="13335" r="9525" b="571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CCFFFF">
                            <a:alpha val="50000"/>
                          </a:srgbClr>
                        </a:solidFill>
                        <a:ln w="9525">
                          <a:solidFill>
                            <a:srgbClr val="000000"/>
                          </a:solidFill>
                          <a:miter lim="800000"/>
                          <a:headEnd/>
                          <a:tailEnd/>
                        </a:ln>
                      </wps:spPr>
                      <wps:txbx>
                        <w:txbxContent>
                          <w:p w:rsidR="00593D34" w:rsidRDefault="00593D34" w:rsidP="00593D34">
                            <w:r>
                              <w:t xml:space="preserve">Numéro de l'immeuble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5" type="#_x0000_t202" style="position:absolute;left:0;text-align:left;margin-left:153pt;margin-top:15.3pt;width:8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taOwIAAHwEAAAOAAAAZHJzL2Uyb0RvYy54bWysVNtu2zAMfR+wfxD0vtoOmjY16hRdug4D&#10;ugvQ7gMYWY6FyaImKbGzrx8lpWm2YS/D/CBIInVInkP6+mYaNNtJ5xWahldnJWfSCGyV2TT869P9&#10;mwVnPoBpQaORDd9Lz2+Wr19dj7aWM+xRt9IxAjG+Hm3D+xBsXRRe9HIAf4ZWGjJ26AYIdHSbonUw&#10;Evqgi1lZXhQjutY6FNJ7ur3LRr5M+F0nRfjcdV4GphtOuYW0urSu41osr6HeOLC9Eoc04B+yGEAZ&#10;CnqEuoMAbOvUH1CDEg49duFM4FBg1ykhUw1UTVX+Vs1jD1amWogcb480+f8HKz7tvjimWtKu4szA&#10;QBo9ySmwtzixqrqIBI3W1+T3aMkzTGQg51Sstw8ovnlmcNWD2chb53DsJbSUYBVfFidPM46PIOvx&#10;I7YUCLYBE9DUuSGyR3wwQieh9kdxYjIihixni8uSTIJs5/NLUj+FgPr5tXU+vJc4sLhpuCPxEzrs&#10;HnyI2UD97BKDedSqvVdap4PbrFfasR1Qo6xW9/Tlt9r2kG/nJX2HkD67J8xfcLRhY8Ov5rN5Zuiv&#10;MSLYC9yp26ACjYRWQ8MXRyeoI6/vTJsaNoDSeU81aXMgOnKbWQ7Tekqizo4CrrHdE/UO8wjQyNKm&#10;R/eDs5Hav+H++xac5Ex/MCTfVXV+HuclHRLbnLlTy/rUAkYQVMMDZ3m7CnnGttapTU+RcsMYvCXJ&#10;O5XUiL2RszrkTy2eCD2MY5yh03PyevlpLH8CAAD//wMAUEsDBBQABgAIAAAAIQAdmeZr3gAAAAoB&#10;AAAPAAAAZHJzL2Rvd25yZXYueG1sTI9BT8MwDIXvSPyHyEhc0JYyUJlK0wmxwRFpK9KuWWOaaolT&#10;NenW/XsMF7jZfk/P3ytXk3fihEPsAim4n2cgkJpgOmoVfNZvsyWImDQZ7QKhggtGWFXXV6UuTDjT&#10;Fk+71AoOoVhoBTalvpAyNha9jvPQI7H2FQavE69DK82gzxzunVxkWS697og/WN3jq8XmuBu9gs1H&#10;i+v9++VuHe1TGOuN29ZHp9TtzfTyDCLhlP7M8IPP6FAx0yGMZKJwCh6ynLuk3wEEGx7zJR8O7MwW&#10;OciqlP8rVN8AAAD//wMAUEsBAi0AFAAGAAgAAAAhALaDOJL+AAAA4QEAABMAAAAAAAAAAAAAAAAA&#10;AAAAAFtDb250ZW50X1R5cGVzXS54bWxQSwECLQAUAAYACAAAACEAOP0h/9YAAACUAQAACwAAAAAA&#10;AAAAAAAAAAAvAQAAX3JlbHMvLnJlbHNQSwECLQAUAAYACAAAACEAVPRrWjsCAAB8BAAADgAAAAAA&#10;AAAAAAAAAAAuAgAAZHJzL2Uyb0RvYy54bWxQSwECLQAUAAYACAAAACEAHZnma94AAAAKAQAADwAA&#10;AAAAAAAAAAAAAACVBAAAZHJzL2Rvd25yZXYueG1sUEsFBgAAAAAEAAQA8wAAAKAFAAAAAA==&#10;" fillcolor="#cff">
                <v:fill opacity="32896f"/>
                <v:textbox>
                  <w:txbxContent>
                    <w:p w:rsidR="00593D34" w:rsidRDefault="00593D34" w:rsidP="00593D34">
                      <w:r>
                        <w:t xml:space="preserve">Numéro de l'immeuble </w:t>
                      </w:r>
                    </w:p>
                  </w:txbxContent>
                </v:textbox>
              </v:shape>
            </w:pict>
          </mc:Fallback>
        </mc:AlternateContent>
      </w:r>
      <w:r w:rsidRPr="00421D6F">
        <w:rPr>
          <w:noProof/>
        </w:rPr>
        <mc:AlternateContent>
          <mc:Choice Requires="wps">
            <w:drawing>
              <wp:anchor distT="0" distB="0" distL="114300" distR="114300" simplePos="0" relativeHeight="251682816" behindDoc="0" locked="0" layoutInCell="1" allowOverlap="1" wp14:anchorId="268DFF5C" wp14:editId="308A3DDF">
                <wp:simplePos x="0" y="0"/>
                <wp:positionH relativeFrom="column">
                  <wp:posOffset>800100</wp:posOffset>
                </wp:positionH>
                <wp:positionV relativeFrom="paragraph">
                  <wp:posOffset>194310</wp:posOffset>
                </wp:positionV>
                <wp:extent cx="1028700" cy="457200"/>
                <wp:effectExtent l="9525" t="13335" r="9525" b="5715"/>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99">
                            <a:alpha val="50000"/>
                          </a:srgbClr>
                        </a:solidFill>
                        <a:ln w="9525">
                          <a:solidFill>
                            <a:srgbClr val="000000"/>
                          </a:solidFill>
                          <a:miter lim="800000"/>
                          <a:headEnd/>
                          <a:tailEnd/>
                        </a:ln>
                      </wps:spPr>
                      <wps:txbx>
                        <w:txbxContent>
                          <w:p w:rsidR="00593D34" w:rsidRDefault="00593D34" w:rsidP="00593D34">
                            <w:r>
                              <w:t>Numéro du département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6" type="#_x0000_t202" style="position:absolute;left:0;text-align:left;margin-left:63pt;margin-top:15.3pt;width:8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tOwIAAHwEAAAOAAAAZHJzL2Uyb0RvYy54bWysVFFv0zAQfkfiP1h+Z0mrla5R02l0DCGN&#10;gbTxA66O01g4PmO7Tcqv52x3XQHxgsiDZfvO3919312W12Ov2V46r9DUfHJRciaNwEaZbc2/Pt29&#10;ueLMBzANaDSy5gfp+fXq9avlYCs5xQ51Ix0jEOOrwda8C8FWReFFJ3vwF2ilIWOLrodAR7ctGgcD&#10;ofe6mJbl22JA11iHQnpPt7fZyFcJv22lCJ/b1svAdM0pt5BWl9ZNXIvVEqqtA9spcUwD/iGLHpSh&#10;oCeoWwjAdk79AdUr4dBjGy4E9gW2rRIy1UDVTMrfqnnswMpUC5Hj7Ykm//9gxcP+i2OqIe2IHgM9&#10;afQkx8De4cgmk1kkaLC+Ir9HS55hJAM5p2K9vUfxzTOD6w7MVt44h0MnoaEEJ/FlcfY04/gIshk+&#10;YUOBYBcwAY2t6yN7xAcjdMrkcBInJiNiyHJ6NS/JJMh2OZuT+ikEVM+vrfPhg8SexU3NHYmf0GF/&#10;70PMBqpnlxjMo1bNndI6Hdx2s9aO7YEa5Y6+xSK/1baDfDsr6TuG9Nk9Yf6Cow0bar6YTWeZob/G&#10;iGAvcOduvQo0Elr1Nb86OUEVeX1vmtSwAZTOe6pJmyPRkdvMchg3YxJ1On8WcIPNgah3mEeARpY2&#10;HbofnA3U/jX333fgJGf6oyH5FpPLyzgv6ZDY5sydWzbnFjCCoGoeOMvbdcgztrNObTuKlBvG4A1J&#10;3qqkRuyNnNUxf2rxROhxHOMMnZ+T18tPY/UTAAD//wMAUEsDBBQABgAIAAAAIQCJK5KY3gAAAAoB&#10;AAAPAAAAZHJzL2Rvd25yZXYueG1sTI/BTsMwEETvSPyDtUjcqE0QUUjjVKVSBEca4NDbNt4mEbEd&#10;xW6b/j3LiR5nZzT7pljNdhAnmkLvnYbHhQJBrvGmd62Gr8/qIQMRIjqDg3ek4UIBVuXtTYG58We3&#10;pVMdW8ElLuSooYtxzKUMTUcWw8KP5Ng7+MliZDm10kx45nI7yESpVFrsHX/ocKRNR81PfbQa3l+r&#10;Db48H77rt2pbN9ml3ZmPtdb3d/N6CSLSHP/D8IfP6FAy094fnQliYJ2kvCVqeFIpCA4kWcaHPTsq&#10;SUGWhbyeUP4CAAD//wMAUEsBAi0AFAAGAAgAAAAhALaDOJL+AAAA4QEAABMAAAAAAAAAAAAAAAAA&#10;AAAAAFtDb250ZW50X1R5cGVzXS54bWxQSwECLQAUAAYACAAAACEAOP0h/9YAAACUAQAACwAAAAAA&#10;AAAAAAAAAAAvAQAAX3JlbHMvLnJlbHNQSwECLQAUAAYACAAAACEACZkgLTsCAAB8BAAADgAAAAAA&#10;AAAAAAAAAAAuAgAAZHJzL2Uyb0RvYy54bWxQSwECLQAUAAYACAAAACEAiSuSmN4AAAAKAQAADwAA&#10;AAAAAAAAAAAAAACVBAAAZHJzL2Rvd25yZXYueG1sUEsFBgAAAAAEAAQA8wAAAKAFAAAAAA==&#10;" fillcolor="#ff9">
                <v:fill opacity="32896f"/>
                <v:textbox>
                  <w:txbxContent>
                    <w:p w:rsidR="00593D34" w:rsidRDefault="00593D34" w:rsidP="00593D34">
                      <w:r>
                        <w:t>Numéro du département</w:t>
                      </w:r>
                    </w:p>
                  </w:txbxContent>
                </v:textbox>
              </v:shape>
            </w:pict>
          </mc:Fallback>
        </mc:AlternateContent>
      </w:r>
    </w:p>
    <w:p w:rsidR="00593D34" w:rsidRPr="00421D6F" w:rsidRDefault="00593D34" w:rsidP="00593D34">
      <w:pPr>
        <w:pStyle w:val="BodyTextIndent"/>
        <w:spacing w:line="360" w:lineRule="auto"/>
      </w:pPr>
    </w:p>
    <w:p w:rsidR="00593D34" w:rsidRPr="00421D6F" w:rsidRDefault="00593D34" w:rsidP="00593D34">
      <w:pPr>
        <w:pStyle w:val="BodyTextIndent"/>
        <w:spacing w:line="360" w:lineRule="auto"/>
      </w:pPr>
      <w:r w:rsidRPr="00421D6F">
        <w:rPr>
          <w:noProof/>
        </w:rPr>
        <mc:AlternateContent>
          <mc:Choice Requires="wps">
            <w:drawing>
              <wp:anchor distT="0" distB="0" distL="114300" distR="114300" simplePos="0" relativeHeight="251685888" behindDoc="0" locked="0" layoutInCell="1" allowOverlap="1" wp14:anchorId="70C4EF95" wp14:editId="4E28235C">
                <wp:simplePos x="0" y="0"/>
                <wp:positionH relativeFrom="column">
                  <wp:posOffset>1943100</wp:posOffset>
                </wp:positionH>
                <wp:positionV relativeFrom="paragraph">
                  <wp:posOffset>240030</wp:posOffset>
                </wp:positionV>
                <wp:extent cx="2171700" cy="342900"/>
                <wp:effectExtent l="9525" t="11430" r="9525" b="7620"/>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oundRect">
                          <a:avLst>
                            <a:gd name="adj" fmla="val 16667"/>
                          </a:avLst>
                        </a:prstGeom>
                        <a:solidFill>
                          <a:srgbClr val="FFFFFF"/>
                        </a:solidFill>
                        <a:ln w="9525" cap="rnd">
                          <a:solidFill>
                            <a:srgbClr val="800000"/>
                          </a:solidFill>
                          <a:prstDash val="sysDot"/>
                          <a:round/>
                          <a:headEnd/>
                          <a:tailEnd/>
                        </a:ln>
                      </wps:spPr>
                      <wps:txbx>
                        <w:txbxContent>
                          <w:p w:rsidR="00593D34" w:rsidRDefault="00593D34" w:rsidP="00593D34">
                            <w:pPr>
                              <w:jc w:val="center"/>
                              <w:rPr>
                                <w:i/>
                                <w:iCs/>
                              </w:rPr>
                            </w:pPr>
                            <w:r>
                              <w:rPr>
                                <w:i/>
                                <w:iCs/>
                              </w:rPr>
                              <w:t>Références internes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77" style="position:absolute;left:0;text-align:left;margin-left:153pt;margin-top:18.9pt;width:17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UiTgIAAJkEAAAOAAAAZHJzL2Uyb0RvYy54bWysVF9v0zAQf0fiO1h+Z2lC125R02lqGUIa&#10;MDH4AFfbaQKObc5u0/LpOTtZ6YAnRB6sO9/d7/78fFncHDrN9gp9a03F84sJZ8oIK1uzrfiXz3ev&#10;rjjzAYwEbY2q+FF5frN8+WLRu1IVtrFaKmQEYnzZu4o3Ibgyy7xoVAf+wjplyFhb7CCQittMIvSE&#10;3umsmExmWW9ROrRCeU+368HIlwm/rpUIH+vaq8B0xam2kE5M5yae2XIB5RbBNa0Yy4B/qKKD1lDS&#10;E9QaArAdtn9Ada1A620dLoTtMlvXrVCpB+omn/zWzWMDTqVeaDjencbk/x+s+LB/QNbKil9zZqAj&#10;im53wabMLM+v4oB650vye3QPGFv07t6Kb54Zu2rAbNUtou0bBZLKyqN/9iwgKp5C2aZ/byXhA+Gn&#10;WR1q7CIgTYEdEiXHEyXqEJigyyKf5/MJMSfI9npaXJMcU0D5FO3Qh7fKdiwKFUe7M/IT8Z5SwP7e&#10;h8SLHLsD+ZWzutPE8h40y2ez2XxEHJ0J+wkztWt1K+9arZOC281KI6PQit+lbwz2527asJ4mellc&#10;UuFAzxqNTPU88/LnYFeT+P0NLBazBt8MSf3Rr22IflCmXpMUx//GyCQHaPUgUyfajHxECgYqw2Fz&#10;SIwXJ3Y3Vh6JIbTDftA+k9BY/MFZT7tRcf99B6g40+8MsXydT6dxmZIyvZwXpOC5ZXNuASMIquKB&#10;s0FchWEBdw7bbUOZ8jQbY+PLq9sQ+Y2vZqhqVOj9J9rHXY0Ldq4nr19/lOVPAAAA//8DAFBLAwQU&#10;AAYACAAAACEAYhJVyeAAAAAJAQAADwAAAGRycy9kb3ducmV2LnhtbEyPQU/DMAyF70j8h8hI3Fg6&#10;QF0pTSc0gUCIAxuVpt28JLQVjVM16Vr+PeYEN9vv6fl7xXp2nTjZIbSeFCwXCQhL2puWagXVx9NV&#10;BiJEJIOdJ6vg2wZYl+dnBebGT7S1p12sBYdQyFFBE2OfSxl0Yx2Ghe8tsfbpB4eR16GWZsCJw10n&#10;r5MklQ5b4g8N9nbTWP21G50C+fiK79MhbsbnuHJv2331onWl1OXF/HAPIto5/pnhF5/RoWSmox/J&#10;BNEpuElS7hJ5WHEFNqS3GR+OCu6WGciykP8blD8AAAD//wMAUEsBAi0AFAAGAAgAAAAhALaDOJL+&#10;AAAA4QEAABMAAAAAAAAAAAAAAAAAAAAAAFtDb250ZW50X1R5cGVzXS54bWxQSwECLQAUAAYACAAA&#10;ACEAOP0h/9YAAACUAQAACwAAAAAAAAAAAAAAAAAvAQAAX3JlbHMvLnJlbHNQSwECLQAUAAYACAAA&#10;ACEA4GwlIk4CAACZBAAADgAAAAAAAAAAAAAAAAAuAgAAZHJzL2Uyb0RvYy54bWxQSwECLQAUAAYA&#10;CAAAACEAYhJVyeAAAAAJAQAADwAAAAAAAAAAAAAAAACoBAAAZHJzL2Rvd25yZXYueG1sUEsFBgAA&#10;AAAEAAQA8wAAALUFAAAAAA==&#10;" strokecolor="maroon">
                <v:stroke dashstyle="1 1" endcap="round"/>
                <v:textbox>
                  <w:txbxContent>
                    <w:p w:rsidR="00593D34" w:rsidRDefault="00593D34" w:rsidP="00593D34">
                      <w:pPr>
                        <w:jc w:val="center"/>
                        <w:rPr>
                          <w:i/>
                          <w:iCs/>
                        </w:rPr>
                      </w:pPr>
                      <w:r>
                        <w:rPr>
                          <w:i/>
                          <w:iCs/>
                        </w:rPr>
                        <w:t>Références internes</w:t>
                      </w:r>
                    </w:p>
                  </w:txbxContent>
                </v:textbox>
              </v:roundrect>
            </w:pict>
          </mc:Fallback>
        </mc:AlternateContent>
      </w:r>
    </w:p>
    <w:p w:rsidR="00593D34" w:rsidRPr="00421D6F" w:rsidRDefault="00593D34" w:rsidP="00593D34">
      <w:pPr>
        <w:pStyle w:val="BodyTextIndent"/>
        <w:spacing w:line="360" w:lineRule="auto"/>
      </w:pPr>
    </w:p>
    <w:p w:rsidR="00593D34" w:rsidRPr="00421D6F" w:rsidRDefault="00593D34" w:rsidP="00593D34">
      <w:pPr>
        <w:pStyle w:val="BodyTextIndent"/>
        <w:spacing w:line="360" w:lineRule="auto"/>
      </w:pPr>
    </w:p>
    <w:p w:rsidR="00593D34" w:rsidRPr="00421D6F" w:rsidRDefault="00593D34" w:rsidP="00593D34">
      <w:pPr>
        <w:pStyle w:val="BodyTextIndent"/>
        <w:spacing w:line="360" w:lineRule="auto"/>
        <w:rPr>
          <w:color w:val="auto"/>
        </w:rPr>
      </w:pPr>
      <w:r w:rsidRPr="00421D6F">
        <w:rPr>
          <w:color w:val="auto"/>
        </w:rPr>
        <w:t>Cela permet un suivi cohérent et suffisamment étendu (99 immeubles et 100 composants par immeuble sont possibles), cependant, cette technique s'apparente plus à de la "cuisine" qu'à une réelle gestion informatisée.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Cependant, le problème ne se limite pas à la décomposition, le logiciel doit à la fois prendre en compte la notion de remplacement et gérer l'application des méthodes rétrospectives et prospectives ainsi que les modifications de bases amortissables et de durées d'utilité.</w:t>
      </w:r>
    </w:p>
    <w:p w:rsidR="00593D34" w:rsidRPr="00421D6F" w:rsidRDefault="00593D34" w:rsidP="00593D34">
      <w:pPr>
        <w:pStyle w:val="BodyTextIndent"/>
        <w:spacing w:line="360" w:lineRule="auto"/>
        <w:rPr>
          <w:color w:val="auto"/>
        </w:rPr>
      </w:pPr>
      <w:r w:rsidRPr="00421D6F">
        <w:rPr>
          <w:color w:val="auto"/>
        </w:rPr>
        <w:t xml:space="preserve">A ce niveau, la gestion aléatoire par codification ne permet pas en elle-même de résorber ces limites techniques et implique donc une gestion </w:t>
      </w:r>
      <w:proofErr w:type="spellStart"/>
      <w:r w:rsidRPr="00421D6F">
        <w:rPr>
          <w:color w:val="auto"/>
        </w:rPr>
        <w:t>extra-comptable</w:t>
      </w:r>
      <w:proofErr w:type="spellEnd"/>
      <w:r w:rsidRPr="00421D6F">
        <w:rPr>
          <w:color w:val="auto"/>
        </w:rPr>
        <w:t xml:space="preserve"> sur un tableur.</w:t>
      </w:r>
    </w:p>
    <w:p w:rsidR="00593D34" w:rsidRPr="00421D6F" w:rsidRDefault="00593D34" w:rsidP="00593D34">
      <w:pPr>
        <w:pStyle w:val="BodyTextIndent"/>
        <w:spacing w:line="360" w:lineRule="auto"/>
        <w:rPr>
          <w:color w:val="auto"/>
        </w:rPr>
      </w:pPr>
      <w:r w:rsidRPr="00421D6F">
        <w:rPr>
          <w:color w:val="auto"/>
        </w:rPr>
        <w:t xml:space="preserve">Mais le tableur, bien qu'il rende de nombreux services ne dispose pas des mêmes procédures de contrôle qu'un logiciel de gestion de base de données informatisées. </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Par exemple, prenons le problème des remplacements : </w:t>
      </w:r>
    </w:p>
    <w:p w:rsidR="00593D34" w:rsidRPr="00421D6F" w:rsidRDefault="00593D34" w:rsidP="00593D34">
      <w:pPr>
        <w:pStyle w:val="BodyTextIndent"/>
        <w:spacing w:line="360" w:lineRule="auto"/>
        <w:rPr>
          <w:color w:val="auto"/>
        </w:rPr>
      </w:pPr>
      <w:r w:rsidRPr="00421D6F">
        <w:rPr>
          <w:color w:val="auto"/>
        </w:rPr>
        <w:lastRenderedPageBreak/>
        <w:t xml:space="preserve">En toute logique, si l'on veut pouvoir suivre attentivement un composant tel, que le composant plomberie, il convient de tenir un tableau de suivi des sous composants de cet élément. Celui-ci serait constitué de l'ensemble des pièces (significatives) relatives à la plomberie et dont le détail en comptabilité n'existe pas. </w:t>
      </w:r>
    </w:p>
    <w:p w:rsidR="00593D34" w:rsidRPr="00421D6F" w:rsidRDefault="00593D34" w:rsidP="00593D34">
      <w:pPr>
        <w:pStyle w:val="BodyTextIndent"/>
        <w:spacing w:line="360" w:lineRule="auto"/>
        <w:rPr>
          <w:color w:val="auto"/>
        </w:rPr>
      </w:pPr>
      <w:r w:rsidRPr="00421D6F">
        <w:rPr>
          <w:color w:val="auto"/>
        </w:rPr>
        <w:t xml:space="preserve">Pour un seul immeuble, un fichier Excel contiendrait donc entre cinq et quinze feuilles comprenant chacune des dizaines de lignes. </w:t>
      </w:r>
    </w:p>
    <w:p w:rsidR="00593D34" w:rsidRPr="00421D6F" w:rsidRDefault="00593D34" w:rsidP="00593D34">
      <w:pPr>
        <w:pStyle w:val="BodyTextIndent"/>
        <w:spacing w:line="360" w:lineRule="auto"/>
        <w:rPr>
          <w:color w:val="auto"/>
        </w:rPr>
      </w:pPr>
      <w:r w:rsidRPr="00421D6F">
        <w:rPr>
          <w:color w:val="auto"/>
        </w:rPr>
        <w:t>Rapporté à un parc immobilier, le suivi s'avère difficile.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Même Sage </w:t>
      </w:r>
      <w:proofErr w:type="spellStart"/>
      <w:r w:rsidRPr="00421D6F">
        <w:rPr>
          <w:color w:val="auto"/>
        </w:rPr>
        <w:t>Coala</w:t>
      </w:r>
      <w:proofErr w:type="spellEnd"/>
      <w:r w:rsidRPr="00421D6F">
        <w:rPr>
          <w:color w:val="auto"/>
        </w:rPr>
        <w:t xml:space="preserve"> qui se vante d'être le seul à avoir développer un module "immobilisation" en accord avec la réforme n'est pas encore totalement efficace.</w:t>
      </w:r>
    </w:p>
    <w:p w:rsidR="00593D34" w:rsidRPr="00421D6F" w:rsidRDefault="00593D34" w:rsidP="00593D34">
      <w:pPr>
        <w:pStyle w:val="BodyTextIndent"/>
        <w:spacing w:line="360" w:lineRule="auto"/>
        <w:rPr>
          <w:color w:val="auto"/>
        </w:rPr>
      </w:pPr>
      <w:r w:rsidRPr="00421D6F">
        <w:rPr>
          <w:color w:val="auto"/>
        </w:rPr>
        <w:t xml:space="preserve">Il ne permet pas de gérer les exercices décalés ou les acquisitions en cours de mois, problèmes qui impacte directement la fiabilité des comptes et leur </w:t>
      </w:r>
      <w:proofErr w:type="spellStart"/>
      <w:r w:rsidRPr="00421D6F">
        <w:rPr>
          <w:color w:val="auto"/>
        </w:rPr>
        <w:t>inter-relation</w:t>
      </w:r>
      <w:proofErr w:type="spellEnd"/>
      <w:r w:rsidRPr="00421D6F">
        <w:rPr>
          <w:color w:val="auto"/>
        </w:rPr>
        <w:t xml:space="preserve"> avec la fiscalité.</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La mise en place d'outils performants va certainement intervenir dans un futur proche, mais, dans cette attente, la gestion "pratique" de la </w:t>
      </w:r>
      <w:proofErr w:type="spellStart"/>
      <w:r w:rsidRPr="00421D6F">
        <w:rPr>
          <w:color w:val="auto"/>
        </w:rPr>
        <w:t>reforme</w:t>
      </w:r>
      <w:proofErr w:type="spellEnd"/>
      <w:r w:rsidRPr="00421D6F">
        <w:rPr>
          <w:color w:val="auto"/>
        </w:rPr>
        <w:t xml:space="preserve"> va encore être soumise à un risque d'erreurs élevé. Comment l'administration fiscale traitera-t-elle ce problème lors de contrôles ultérieurs? La question demeure !</w:t>
      </w:r>
    </w:p>
    <w:p w:rsidR="00593D34" w:rsidRPr="00421D6F" w:rsidRDefault="00593D34" w:rsidP="00593D34">
      <w:pPr>
        <w:pStyle w:val="BodyTextIndent"/>
        <w:spacing w:line="360" w:lineRule="auto"/>
      </w:pPr>
      <w:r w:rsidRPr="00421D6F">
        <w:rPr>
          <w:color w:val="auto"/>
        </w:rPr>
        <w:br w:type="page"/>
      </w:r>
    </w:p>
    <w:p w:rsidR="00593D34" w:rsidRPr="00421D6F" w:rsidRDefault="00593D34" w:rsidP="00593D34">
      <w:pPr>
        <w:pStyle w:val="BodyTextIndent"/>
        <w:spacing w:line="360" w:lineRule="auto"/>
        <w:ind w:firstLine="0"/>
      </w:pPr>
      <w:r w:rsidRPr="00421D6F">
        <w:rPr>
          <w:b/>
          <w:bCs/>
          <w:color w:val="008000"/>
        </w:rPr>
        <w:lastRenderedPageBreak/>
        <w:t>3.2 – L'appréhension du problème par les conseils : opposition du bénéfice retiré par rapport au temps passé.</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L'application de la réforme au 1</w:t>
      </w:r>
      <w:r w:rsidRPr="00421D6F">
        <w:rPr>
          <w:color w:val="auto"/>
          <w:vertAlign w:val="superscript"/>
        </w:rPr>
        <w:t>er</w:t>
      </w:r>
      <w:r w:rsidRPr="00421D6F">
        <w:rPr>
          <w:color w:val="auto"/>
        </w:rPr>
        <w:t xml:space="preserve"> janvier </w:t>
      </w:r>
      <w:smartTag w:uri="urn:schemas-microsoft-com:office:smarttags" w:element="metricconverter">
        <w:smartTagPr>
          <w:attr w:name="ProductID" w:val="2005 a"/>
        </w:smartTagPr>
        <w:r w:rsidRPr="00421D6F">
          <w:rPr>
            <w:color w:val="auto"/>
          </w:rPr>
          <w:t>2005 a</w:t>
        </w:r>
      </w:smartTag>
      <w:r w:rsidRPr="00421D6F">
        <w:rPr>
          <w:color w:val="auto"/>
        </w:rPr>
        <w:t xml:space="preserve"> entraîné de lourds investissements en formation et en conseil pour les entreprises françaises. </w:t>
      </w:r>
    </w:p>
    <w:p w:rsidR="00593D34" w:rsidRPr="00421D6F" w:rsidRDefault="00593D34" w:rsidP="00593D34">
      <w:pPr>
        <w:pStyle w:val="BodyTextIndent"/>
        <w:spacing w:line="360" w:lineRule="auto"/>
        <w:rPr>
          <w:color w:val="auto"/>
        </w:rPr>
      </w:pPr>
      <w:r w:rsidRPr="00421D6F">
        <w:rPr>
          <w:color w:val="auto"/>
        </w:rPr>
        <w:t xml:space="preserve">Parallèlement, les professionnels ont vu leurs chiffres d'affaires croître au fur et à mesure que la clôture des comptes 2005 approchait. </w:t>
      </w:r>
    </w:p>
    <w:p w:rsidR="00593D34" w:rsidRPr="00421D6F" w:rsidRDefault="00593D34" w:rsidP="00593D34">
      <w:pPr>
        <w:pStyle w:val="BodyTextIndent"/>
        <w:spacing w:line="360" w:lineRule="auto"/>
        <w:rPr>
          <w:color w:val="auto"/>
        </w:rPr>
      </w:pPr>
      <w:r w:rsidRPr="00421D6F">
        <w:rPr>
          <w:color w:val="auto"/>
        </w:rPr>
        <w:t xml:space="preserve">Cependant, il a fallu que les experts et les formateurs consacrent du temps pour se former eux même puis pour dispenser les formations et les conseils. L'exercice </w:t>
      </w:r>
      <w:smartTag w:uri="urn:schemas-microsoft-com:office:smarttags" w:element="metricconverter">
        <w:smartTagPr>
          <w:attr w:name="ProductID" w:val="2005 a"/>
        </w:smartTagPr>
        <w:r w:rsidRPr="00421D6F">
          <w:rPr>
            <w:color w:val="auto"/>
          </w:rPr>
          <w:t>2005 a</w:t>
        </w:r>
      </w:smartTag>
      <w:r w:rsidRPr="00421D6F">
        <w:rPr>
          <w:color w:val="auto"/>
        </w:rPr>
        <w:t xml:space="preserve"> donc été une période à la fois faste financièrement et lourde en terme de temps passé.</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p>
    <w:p w:rsidR="00593D34" w:rsidRPr="00421D6F" w:rsidRDefault="00593D34" w:rsidP="00593D34">
      <w:pPr>
        <w:autoSpaceDE w:val="0"/>
        <w:autoSpaceDN w:val="0"/>
        <w:adjustRightInd w:val="0"/>
        <w:spacing w:line="360" w:lineRule="auto"/>
        <w:jc w:val="both"/>
        <w:rPr>
          <w:b/>
          <w:bCs/>
          <w:color w:val="800000"/>
        </w:rPr>
      </w:pPr>
      <w:r w:rsidRPr="00421D6F">
        <w:rPr>
          <w:b/>
          <w:bCs/>
          <w:color w:val="800000"/>
        </w:rPr>
        <w:t>3.2.1 – Une réforme génératrice de chiffre d'affaires pour les experts et les formateurs</w:t>
      </w:r>
    </w:p>
    <w:p w:rsidR="00593D34" w:rsidRPr="00421D6F" w:rsidRDefault="00593D34" w:rsidP="00593D34">
      <w:pPr>
        <w:pStyle w:val="BodyTextIndent"/>
        <w:spacing w:line="360" w:lineRule="auto"/>
        <w:ind w:firstLine="0"/>
        <w:rPr>
          <w:color w:val="auto"/>
        </w:rPr>
      </w:pP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D'application (a priori) obligatoire, ces réformes ont entraîné pour les experts immobiliers (architectes, conseils, gérants, syndic), les experts comptables et certains cabinets d'avocats une augmentation significative de leur chiffre d'affaire grâce à la seule reforme.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La demande de formation sur le sujet a aussi fait l'objet d'un accroissement majeur. Si bien que certains organismes anonymes (existant ou créés par des experts pour l'occasion) sont venus concurrencer les géants tel que Francis Lefebvre ou des cabinets comme Price Waterhouse </w:t>
      </w:r>
      <w:proofErr w:type="spellStart"/>
      <w:r w:rsidRPr="00421D6F">
        <w:rPr>
          <w:color w:val="auto"/>
        </w:rPr>
        <w:t>Coopers</w:t>
      </w:r>
      <w:proofErr w:type="spellEnd"/>
      <w:r w:rsidRPr="00421D6F">
        <w:rPr>
          <w:color w:val="auto"/>
        </w:rPr>
        <w:t>.</w:t>
      </w:r>
    </w:p>
    <w:p w:rsidR="00593D34" w:rsidRPr="00421D6F" w:rsidRDefault="00593D34" w:rsidP="00593D34">
      <w:pPr>
        <w:pStyle w:val="BodyTextIndent"/>
        <w:spacing w:line="360" w:lineRule="auto"/>
        <w:rPr>
          <w:color w:val="auto"/>
        </w:rPr>
      </w:pPr>
      <w:r w:rsidRPr="00421D6F">
        <w:rPr>
          <w:color w:val="auto"/>
        </w:rPr>
        <w:t>Collaborateurs de cabinet d'expertise, d'avocat ou encore comptables d'entreprise, le besoin en formation s'est fait ressentir afin d'appréhender au mieux ce virage comptable.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ind w:firstLine="0"/>
        <w:rPr>
          <w:b/>
          <w:bCs/>
          <w:color w:val="800000"/>
        </w:rPr>
      </w:pPr>
      <w:r w:rsidRPr="00421D6F">
        <w:rPr>
          <w:color w:val="auto"/>
        </w:rPr>
        <w:br w:type="page"/>
      </w:r>
      <w:r w:rsidRPr="00421D6F">
        <w:rPr>
          <w:b/>
          <w:bCs/>
          <w:color w:val="800000"/>
        </w:rPr>
        <w:lastRenderedPageBreak/>
        <w:t>3.2.2 – Incidences de ce traitement ponctuel sur l'activité "normale" des professionnels</w:t>
      </w:r>
    </w:p>
    <w:p w:rsidR="00593D34" w:rsidRPr="00421D6F" w:rsidRDefault="00593D34" w:rsidP="00593D34">
      <w:pPr>
        <w:pStyle w:val="BodyTextIndent"/>
        <w:spacing w:line="360" w:lineRule="auto"/>
        <w:ind w:firstLine="0"/>
        <w:rPr>
          <w:b/>
          <w:bCs/>
          <w:color w:val="auto"/>
        </w:rPr>
      </w:pPr>
    </w:p>
    <w:p w:rsidR="00593D34" w:rsidRPr="00421D6F" w:rsidRDefault="00593D34" w:rsidP="00593D34">
      <w:pPr>
        <w:pStyle w:val="BodyTextIndent"/>
        <w:spacing w:line="360" w:lineRule="auto"/>
        <w:rPr>
          <w:color w:val="auto"/>
        </w:rPr>
      </w:pPr>
      <w:r w:rsidRPr="00421D6F">
        <w:rPr>
          <w:color w:val="auto"/>
        </w:rPr>
        <w:t xml:space="preserve">Contrepartie du développement du chiffre d'affaires, le temps consacré au traitement de la décomposition et à la mise en place d'outils permettant le suivi futur des composants a nécessité une organisation rigoureuse. En effet, outre la mise en application de la réforme, les cabinets comptables ou les professionnels de l'immobilier devaient gérer leur activité habituelle. </w:t>
      </w:r>
    </w:p>
    <w:p w:rsidR="00593D34" w:rsidRPr="00421D6F" w:rsidRDefault="00593D34" w:rsidP="00593D34">
      <w:pPr>
        <w:pStyle w:val="BodyTextIndent"/>
        <w:spacing w:line="360" w:lineRule="auto"/>
        <w:rPr>
          <w:color w:val="auto"/>
        </w:rPr>
      </w:pPr>
      <w:r w:rsidRPr="00421D6F">
        <w:rPr>
          <w:color w:val="auto"/>
        </w:rPr>
        <w:t xml:space="preserve">L'année 2005 </w:t>
      </w:r>
      <w:proofErr w:type="spellStart"/>
      <w:r w:rsidRPr="00421D6F">
        <w:rPr>
          <w:color w:val="auto"/>
        </w:rPr>
        <w:t>à</w:t>
      </w:r>
      <w:proofErr w:type="spellEnd"/>
      <w:r w:rsidRPr="00421D6F">
        <w:rPr>
          <w:color w:val="auto"/>
        </w:rPr>
        <w:t xml:space="preserve"> donc été lourde en terme de gestion de calendrier, ce qui explique </w:t>
      </w:r>
      <w:proofErr w:type="spellStart"/>
      <w:r w:rsidRPr="00421D6F">
        <w:rPr>
          <w:color w:val="auto"/>
        </w:rPr>
        <w:t>peut être</w:t>
      </w:r>
      <w:proofErr w:type="spellEnd"/>
      <w:r w:rsidRPr="00421D6F">
        <w:rPr>
          <w:color w:val="auto"/>
        </w:rPr>
        <w:t xml:space="preserve"> l'application peu rigoureuse de la </w:t>
      </w:r>
      <w:proofErr w:type="spellStart"/>
      <w:r w:rsidRPr="00421D6F">
        <w:rPr>
          <w:color w:val="auto"/>
        </w:rPr>
        <w:t>reforme</w:t>
      </w:r>
      <w:proofErr w:type="spellEnd"/>
      <w:r w:rsidRPr="00421D6F">
        <w:rPr>
          <w:color w:val="auto"/>
        </w:rPr>
        <w:t>.</w:t>
      </w:r>
    </w:p>
    <w:p w:rsidR="00593D34" w:rsidRPr="00421D6F" w:rsidRDefault="00593D34" w:rsidP="00593D34">
      <w:pPr>
        <w:pStyle w:val="BodyTextIndent"/>
        <w:spacing w:line="360" w:lineRule="auto"/>
        <w:rPr>
          <w:color w:val="auto"/>
        </w:rPr>
      </w:pPr>
      <w:r w:rsidRPr="00421D6F">
        <w:rPr>
          <w:color w:val="auto"/>
        </w:rPr>
        <w:t xml:space="preserve">Certains de ces professionnels ont pu détacher des collaborateurs à cette tache spécifique et donc mener de front leurs deux impératifs, mais les plus petites structures ont </w:t>
      </w:r>
      <w:proofErr w:type="spellStart"/>
      <w:r w:rsidRPr="00421D6F">
        <w:rPr>
          <w:color w:val="auto"/>
        </w:rPr>
        <w:t>eut</w:t>
      </w:r>
      <w:proofErr w:type="spellEnd"/>
      <w:r w:rsidRPr="00421D6F">
        <w:rPr>
          <w:color w:val="auto"/>
        </w:rPr>
        <w:t xml:space="preserve"> une année des plus mouvementée.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Le gain en chiffre d'affaires et donc à relativiser. En effet; si les salaires versés aux collaborateurs et le temps passé par les experts est couvert par le montant des honoraires, les dépenses de formation et de documentation relatives à la reforme sont en revanche entièrement à la charge des professionnels. </w:t>
      </w:r>
    </w:p>
    <w:p w:rsidR="00593D34" w:rsidRPr="00421D6F" w:rsidRDefault="00593D34" w:rsidP="00593D34">
      <w:pPr>
        <w:pStyle w:val="BodyTextIndent"/>
        <w:spacing w:line="360" w:lineRule="auto"/>
        <w:rPr>
          <w:color w:val="auto"/>
        </w:rPr>
      </w:pPr>
      <w:r w:rsidRPr="00421D6F">
        <w:rPr>
          <w:color w:val="auto"/>
        </w:rPr>
        <w:t xml:space="preserve">Cependant l'opération reste rentable et on peut </w:t>
      </w:r>
      <w:proofErr w:type="spellStart"/>
      <w:r w:rsidRPr="00421D6F">
        <w:rPr>
          <w:color w:val="auto"/>
        </w:rPr>
        <w:t>dores</w:t>
      </w:r>
      <w:proofErr w:type="spellEnd"/>
      <w:r w:rsidRPr="00421D6F">
        <w:rPr>
          <w:color w:val="auto"/>
        </w:rPr>
        <w:t xml:space="preserve"> et déjà retenir l'exercice 2005 comme une année faste pour les experts et les organismes de formation.</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ind w:firstLine="0"/>
        <w:rPr>
          <w:b/>
          <w:bCs/>
          <w:color w:val="008000"/>
        </w:rPr>
      </w:pPr>
      <w:r w:rsidRPr="00421D6F">
        <w:rPr>
          <w:b/>
          <w:bCs/>
          <w:color w:val="008000"/>
        </w:rPr>
        <w:t>3.3 – Le client confronté à la réforme : incompréhension et prise de décision</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Pour les </w:t>
      </w:r>
      <w:proofErr w:type="spellStart"/>
      <w:r w:rsidRPr="00421D6F">
        <w:rPr>
          <w:color w:val="auto"/>
        </w:rPr>
        <w:t>non initiés</w:t>
      </w:r>
      <w:proofErr w:type="spellEnd"/>
      <w:r w:rsidRPr="00421D6F">
        <w:rPr>
          <w:color w:val="auto"/>
        </w:rPr>
        <w:t xml:space="preserve">, la </w:t>
      </w:r>
      <w:proofErr w:type="spellStart"/>
      <w:r w:rsidRPr="00421D6F">
        <w:rPr>
          <w:color w:val="auto"/>
        </w:rPr>
        <w:t>reforme</w:t>
      </w:r>
      <w:proofErr w:type="spellEnd"/>
      <w:r w:rsidRPr="00421D6F">
        <w:rPr>
          <w:color w:val="auto"/>
        </w:rPr>
        <w:t xml:space="preserve"> des actifs et des amortissements est un concept qui est très éloigné des préoccupations liées à l'activité.</w:t>
      </w:r>
    </w:p>
    <w:p w:rsidR="00593D34" w:rsidRPr="00421D6F" w:rsidRDefault="00593D34" w:rsidP="00593D34">
      <w:pPr>
        <w:pStyle w:val="BodyTextIndent"/>
        <w:spacing w:line="360" w:lineRule="auto"/>
        <w:rPr>
          <w:color w:val="auto"/>
        </w:rPr>
      </w:pPr>
      <w:r w:rsidRPr="00421D6F">
        <w:rPr>
          <w:color w:val="auto"/>
        </w:rPr>
        <w:t xml:space="preserve">Les dirigeants des entreprises françaises soumises à cette réforme n'ont donc pas accordé l'attention nécessaire à la gestion de ce "problème" comptable. </w:t>
      </w:r>
    </w:p>
    <w:p w:rsidR="00593D34" w:rsidRPr="00421D6F" w:rsidRDefault="00593D34" w:rsidP="00593D34">
      <w:pPr>
        <w:pStyle w:val="BodyTextIndent"/>
        <w:spacing w:line="360" w:lineRule="auto"/>
        <w:rPr>
          <w:color w:val="auto"/>
        </w:rPr>
      </w:pPr>
      <w:r w:rsidRPr="00421D6F">
        <w:rPr>
          <w:color w:val="auto"/>
        </w:rPr>
        <w:t>En outre, pour ceux qui l'ont appliqué, l'influence sur la prise de décisions de gestion et d'investissement s'en trouve quelque peu perturbée.</w:t>
      </w:r>
    </w:p>
    <w:p w:rsidR="00593D34" w:rsidRPr="00421D6F" w:rsidRDefault="00593D34" w:rsidP="00593D34">
      <w:pPr>
        <w:pStyle w:val="BodyTextIndent"/>
        <w:spacing w:line="360" w:lineRule="auto"/>
      </w:pPr>
      <w:r w:rsidRPr="00421D6F">
        <w:br w:type="page"/>
      </w:r>
    </w:p>
    <w:p w:rsidR="00593D34" w:rsidRPr="00421D6F" w:rsidRDefault="00593D34" w:rsidP="00593D34">
      <w:pPr>
        <w:pStyle w:val="BodyTextIndent"/>
        <w:spacing w:line="360" w:lineRule="auto"/>
        <w:ind w:firstLine="0"/>
        <w:rPr>
          <w:b/>
          <w:bCs/>
          <w:color w:val="800000"/>
        </w:rPr>
      </w:pPr>
      <w:r w:rsidRPr="00421D6F">
        <w:rPr>
          <w:b/>
          <w:bCs/>
          <w:color w:val="800000"/>
        </w:rPr>
        <w:lastRenderedPageBreak/>
        <w:t>3.3.1 – Un concept mal compris et un impact réduit sur la lecture des comptes.</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Si les experts comptables ou les directeurs financiers de grandes entreprises ont bien rempli leur devoir d'information, les dirigeants n'ont pas </w:t>
      </w:r>
      <w:proofErr w:type="spellStart"/>
      <w:r w:rsidRPr="00421D6F">
        <w:rPr>
          <w:color w:val="auto"/>
        </w:rPr>
        <w:t>réagit</w:t>
      </w:r>
      <w:proofErr w:type="spellEnd"/>
      <w:r w:rsidRPr="00421D6F">
        <w:rPr>
          <w:color w:val="auto"/>
        </w:rPr>
        <w:t xml:space="preserve"> de la meilleure manière, reléguant ce dispositif au second plan.</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Outre l'établissement ou la révision des comptes, il est dans les attributions de l'</w:t>
      </w:r>
      <w:proofErr w:type="spellStart"/>
      <w:r w:rsidRPr="00421D6F">
        <w:rPr>
          <w:color w:val="auto"/>
        </w:rPr>
        <w:t>expert comptable</w:t>
      </w:r>
      <w:proofErr w:type="spellEnd"/>
      <w:r w:rsidRPr="00421D6F">
        <w:rPr>
          <w:color w:val="auto"/>
        </w:rPr>
        <w:t xml:space="preserve"> de vulgariser la présentation des états financiers et d'adapter (lors de ces missions de conseil) son discours à son interlocuteur.</w:t>
      </w:r>
    </w:p>
    <w:p w:rsidR="00593D34" w:rsidRPr="00421D6F" w:rsidRDefault="00593D34" w:rsidP="00593D34">
      <w:pPr>
        <w:pStyle w:val="BodyTextIndent"/>
        <w:spacing w:line="360" w:lineRule="auto"/>
        <w:rPr>
          <w:color w:val="auto"/>
        </w:rPr>
      </w:pPr>
      <w:r w:rsidRPr="00421D6F">
        <w:rPr>
          <w:color w:val="auto"/>
        </w:rPr>
        <w:t xml:space="preserve">Or, ici la </w:t>
      </w:r>
      <w:proofErr w:type="spellStart"/>
      <w:r w:rsidRPr="00421D6F">
        <w:rPr>
          <w:color w:val="auto"/>
        </w:rPr>
        <w:t>reforme</w:t>
      </w:r>
      <w:proofErr w:type="spellEnd"/>
      <w:r w:rsidRPr="00421D6F">
        <w:rPr>
          <w:color w:val="auto"/>
        </w:rPr>
        <w:t xml:space="preserve"> est apparue aux clients comme une notion qui, en plus d'être complexe et coûteuse, s'avérait ne pas entraîner de modification profonde dans la lecture qu'ils pouvaient avoir des comptes.</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Dans une époque </w:t>
      </w:r>
      <w:proofErr w:type="spellStart"/>
      <w:r w:rsidRPr="00421D6F">
        <w:rPr>
          <w:color w:val="auto"/>
        </w:rPr>
        <w:t>ou</w:t>
      </w:r>
      <w:proofErr w:type="spellEnd"/>
      <w:r w:rsidRPr="00421D6F">
        <w:rPr>
          <w:color w:val="auto"/>
        </w:rPr>
        <w:t xml:space="preserve"> la restriction budgétaire est de mise, il est donc apparu certaines tensions entre le client et l'</w:t>
      </w:r>
      <w:proofErr w:type="spellStart"/>
      <w:r w:rsidRPr="00421D6F">
        <w:rPr>
          <w:color w:val="auto"/>
        </w:rPr>
        <w:t>expert comptable</w:t>
      </w:r>
      <w:proofErr w:type="spellEnd"/>
      <w:r w:rsidRPr="00421D6F">
        <w:rPr>
          <w:color w:val="auto"/>
        </w:rPr>
        <w:t xml:space="preserve">. D'un </w:t>
      </w:r>
      <w:proofErr w:type="spellStart"/>
      <w:r w:rsidRPr="00421D6F">
        <w:rPr>
          <w:color w:val="auto"/>
        </w:rPr>
        <w:t>coté</w:t>
      </w:r>
      <w:proofErr w:type="spellEnd"/>
      <w:r w:rsidRPr="00421D6F">
        <w:rPr>
          <w:color w:val="auto"/>
        </w:rPr>
        <w:t>, il est préconisé la mise en place de méthodes coûteuses (en temps et en argent) et de l'autre aucun avantage concret ne peut en être retiré.</w:t>
      </w:r>
    </w:p>
    <w:p w:rsidR="00593D34" w:rsidRPr="00421D6F" w:rsidRDefault="00593D34" w:rsidP="00593D34">
      <w:pPr>
        <w:pStyle w:val="BodyTextIndent"/>
        <w:spacing w:line="360" w:lineRule="auto"/>
        <w:rPr>
          <w:color w:val="auto"/>
        </w:rPr>
      </w:pPr>
      <w:r w:rsidRPr="00421D6F">
        <w:rPr>
          <w:color w:val="auto"/>
        </w:rPr>
        <w:t xml:space="preserve">C'est pourquoi il en a découlé un manque d'intérêt certain de la part des dirigeants (qui, </w:t>
      </w:r>
      <w:proofErr w:type="spellStart"/>
      <w:r w:rsidRPr="00421D6F">
        <w:rPr>
          <w:color w:val="auto"/>
        </w:rPr>
        <w:t>rappelons le</w:t>
      </w:r>
      <w:proofErr w:type="spellEnd"/>
      <w:r w:rsidRPr="00421D6F">
        <w:rPr>
          <w:color w:val="auto"/>
        </w:rPr>
        <w:t>, ont un rôle important dans la détermination et le suivi des composants) et donc une application réduite d'une réforme pourtant obligatoire.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Pour les entités ayant appliqué la réforme, l'impact le plus significatif sur les états financiers est la diminution de la valeur nette de l'actif immobilisé. Avec le temps cet effet devrait pourtant s'estomper du fait de l'activation des dépenses de remplacement.</w:t>
      </w:r>
    </w:p>
    <w:p w:rsidR="00593D34" w:rsidRPr="00421D6F" w:rsidRDefault="00593D34" w:rsidP="00593D34">
      <w:pPr>
        <w:pStyle w:val="BodyTextIndent"/>
        <w:spacing w:line="360" w:lineRule="auto"/>
        <w:rPr>
          <w:color w:val="auto"/>
        </w:rPr>
      </w:pPr>
      <w:r w:rsidRPr="00421D6F">
        <w:rPr>
          <w:color w:val="auto"/>
        </w:rPr>
        <w:t>D'autre part les indicateurs financiers tels que le coefficient de vétusté et autres ratios incluant l'actif immobilisé sont à analyser avec prudence du fait de leurs probables évolution.</w:t>
      </w:r>
    </w:p>
    <w:p w:rsidR="00593D34" w:rsidRPr="00421D6F" w:rsidRDefault="00593D34" w:rsidP="00593D34">
      <w:pPr>
        <w:pStyle w:val="BodyTextIndent"/>
        <w:spacing w:line="360" w:lineRule="auto"/>
        <w:ind w:firstLine="0"/>
      </w:pPr>
      <w:r w:rsidRPr="00421D6F">
        <w:rPr>
          <w:color w:val="auto"/>
        </w:rPr>
        <w:br w:type="page"/>
      </w:r>
    </w:p>
    <w:p w:rsidR="00593D34" w:rsidRPr="00421D6F" w:rsidRDefault="00593D34" w:rsidP="00593D34">
      <w:pPr>
        <w:pStyle w:val="BodyTextIndent"/>
        <w:spacing w:line="360" w:lineRule="auto"/>
        <w:ind w:firstLine="0"/>
        <w:rPr>
          <w:b/>
          <w:bCs/>
          <w:color w:val="008000"/>
        </w:rPr>
      </w:pPr>
      <w:r w:rsidRPr="00421D6F">
        <w:rPr>
          <w:b/>
          <w:bCs/>
          <w:color w:val="800000"/>
        </w:rPr>
        <w:lastRenderedPageBreak/>
        <w:t>3.3.2 – L'influence de la réforme sur la prise de décision</w:t>
      </w:r>
    </w:p>
    <w:p w:rsidR="00593D34" w:rsidRPr="00421D6F" w:rsidRDefault="00593D34" w:rsidP="00593D34">
      <w:pPr>
        <w:pStyle w:val="BodyTextIndent"/>
        <w:spacing w:line="360" w:lineRule="auto"/>
        <w:ind w:firstLine="0"/>
        <w:rPr>
          <w:color w:val="auto"/>
        </w:rPr>
      </w:pPr>
    </w:p>
    <w:p w:rsidR="00593D34" w:rsidRPr="00421D6F" w:rsidRDefault="00593D34" w:rsidP="00593D34">
      <w:pPr>
        <w:pStyle w:val="BodyTextIndent"/>
        <w:spacing w:line="360" w:lineRule="auto"/>
        <w:rPr>
          <w:color w:val="auto"/>
        </w:rPr>
      </w:pPr>
      <w:r w:rsidRPr="00421D6F">
        <w:rPr>
          <w:color w:val="auto"/>
        </w:rPr>
        <w:t xml:space="preserve">Comme on l'a souligné </w:t>
      </w:r>
      <w:proofErr w:type="spellStart"/>
      <w:r w:rsidRPr="00421D6F">
        <w:rPr>
          <w:color w:val="auto"/>
        </w:rPr>
        <w:t>ci dessus</w:t>
      </w:r>
      <w:proofErr w:type="spellEnd"/>
      <w:r w:rsidRPr="00421D6F">
        <w:rPr>
          <w:color w:val="auto"/>
        </w:rPr>
        <w:t>, les décisions de gestion relatives à cette réforme ont été plus moins étendues en fonction de la taille et des capacités financières des entités concernées.</w:t>
      </w:r>
    </w:p>
    <w:p w:rsidR="00593D34" w:rsidRPr="00421D6F" w:rsidRDefault="00593D34" w:rsidP="00593D34">
      <w:pPr>
        <w:pStyle w:val="BodyTextIndent"/>
        <w:spacing w:line="360" w:lineRule="auto"/>
        <w:rPr>
          <w:color w:val="auto"/>
        </w:rPr>
      </w:pPr>
      <w:r w:rsidRPr="00421D6F">
        <w:rPr>
          <w:color w:val="auto"/>
        </w:rPr>
        <w:t xml:space="preserve">La mise en place de procédures et d'outils adaptés, la délégation de personnel au "problème" de l'amortissement par composants, le choix des options comptables et fiscales sont tant de décisions que les entités ont </w:t>
      </w:r>
      <w:proofErr w:type="spellStart"/>
      <w:r w:rsidRPr="00421D6F">
        <w:rPr>
          <w:color w:val="auto"/>
        </w:rPr>
        <w:t>du</w:t>
      </w:r>
      <w:proofErr w:type="spellEnd"/>
      <w:r w:rsidRPr="00421D6F">
        <w:rPr>
          <w:color w:val="auto"/>
        </w:rPr>
        <w:t xml:space="preserve"> prendre pour gérer au mieux cette transition difficile.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A l'inverse, on peut penser (cela se vérifiera dans le futur) que les décisions d'investissement seront désormais limitées tant que les textes et la jurisprudence fiscale ne seront pas claires. En effet, le risque de redressement pourrait rendre les investisseurs frileux à de nouvelles acquisitions et donc favoriser les investissements immobiliers à l'étranger (ou les règles sont plus clairement définies) au détriment du secteur immobilier français.</w:t>
      </w:r>
    </w:p>
    <w:p w:rsidR="00593D34" w:rsidRPr="00421D6F" w:rsidRDefault="00593D34" w:rsidP="00593D34">
      <w:pPr>
        <w:pStyle w:val="BodyTextIndent"/>
        <w:spacing w:line="360" w:lineRule="auto"/>
        <w:ind w:firstLine="0"/>
        <w:rPr>
          <w:color w:val="auto"/>
        </w:rPr>
      </w:pPr>
    </w:p>
    <w:p w:rsidR="00593D34" w:rsidRPr="00421D6F" w:rsidRDefault="00593D34" w:rsidP="00593D34">
      <w:pPr>
        <w:pStyle w:val="BodyTextIndent"/>
        <w:spacing w:line="360" w:lineRule="auto"/>
        <w:ind w:firstLine="0"/>
        <w:rPr>
          <w:color w:val="auto"/>
        </w:rPr>
      </w:pPr>
    </w:p>
    <w:p w:rsidR="00593D34" w:rsidRPr="00421D6F" w:rsidRDefault="00593D34" w:rsidP="00593D34">
      <w:pPr>
        <w:pStyle w:val="BodyTextIndent"/>
        <w:spacing w:line="360" w:lineRule="auto"/>
        <w:rPr>
          <w:color w:val="auto"/>
        </w:rPr>
      </w:pPr>
      <w:r w:rsidRPr="00421D6F">
        <w:rPr>
          <w:color w:val="auto"/>
        </w:rPr>
        <w:t>La question récurrente soulevée par les dirigeants et les actionnaires dans les conseils d'administrations et les assemblés générales est : "Pourquoi tout ça ?"</w:t>
      </w:r>
    </w:p>
    <w:p w:rsidR="00593D34" w:rsidRPr="00421D6F" w:rsidRDefault="00593D34" w:rsidP="00593D34">
      <w:pPr>
        <w:pStyle w:val="BodyTextIndent"/>
        <w:spacing w:line="360" w:lineRule="auto"/>
        <w:rPr>
          <w:color w:val="auto"/>
        </w:rPr>
      </w:pPr>
      <w:r w:rsidRPr="00421D6F">
        <w:rPr>
          <w:color w:val="auto"/>
        </w:rPr>
        <w:t>La réponse, si l'on en croit la philosophie de ces normes, est la retranscription de la réalité économique et la comparabilité des comptes. Or, ces deux notions sont-elles réellement respectées ?</w:t>
      </w:r>
    </w:p>
    <w:p w:rsidR="00593D34" w:rsidRPr="00421D6F" w:rsidRDefault="00593D34" w:rsidP="00593D34">
      <w:pPr>
        <w:pStyle w:val="BodyTextIndent"/>
        <w:spacing w:line="360" w:lineRule="auto"/>
        <w:ind w:firstLine="0"/>
        <w:rPr>
          <w:color w:val="auto"/>
        </w:rPr>
      </w:pPr>
    </w:p>
    <w:p w:rsidR="00593D34" w:rsidRPr="00421D6F" w:rsidRDefault="00593D34" w:rsidP="00593D34">
      <w:pPr>
        <w:pStyle w:val="BodyTextIndent"/>
        <w:spacing w:line="360" w:lineRule="auto"/>
        <w:ind w:firstLine="0"/>
        <w:rPr>
          <w:b/>
          <w:bCs/>
          <w:color w:val="008000"/>
        </w:rPr>
      </w:pPr>
      <w:r w:rsidRPr="00421D6F">
        <w:br w:type="page"/>
      </w:r>
      <w:r w:rsidRPr="00421D6F">
        <w:rPr>
          <w:b/>
          <w:bCs/>
          <w:color w:val="008000"/>
        </w:rPr>
        <w:lastRenderedPageBreak/>
        <w:t>3.4 – Exemple d'application pratique en cabinet spécialisé dans la gestion comptable des immeubles</w:t>
      </w:r>
    </w:p>
    <w:p w:rsidR="00593D34" w:rsidRPr="00421D6F" w:rsidRDefault="00593D34" w:rsidP="00593D34">
      <w:pPr>
        <w:pStyle w:val="BodyTextIndent"/>
        <w:spacing w:line="360" w:lineRule="auto"/>
        <w:ind w:firstLine="0"/>
        <w:rPr>
          <w:color w:val="auto"/>
        </w:rPr>
      </w:pPr>
    </w:p>
    <w:p w:rsidR="00593D34" w:rsidRPr="00421D6F" w:rsidRDefault="00593D34" w:rsidP="00593D34">
      <w:pPr>
        <w:spacing w:line="360" w:lineRule="auto"/>
        <w:ind w:firstLine="540"/>
        <w:jc w:val="both"/>
      </w:pPr>
      <w:r w:rsidRPr="00421D6F">
        <w:t xml:space="preserve">Suite à un entretien avec un </w:t>
      </w:r>
      <w:proofErr w:type="spellStart"/>
      <w:r w:rsidRPr="00421D6F">
        <w:t>expert comptable</w:t>
      </w:r>
      <w:proofErr w:type="spellEnd"/>
      <w:r w:rsidRPr="00421D6F">
        <w:t xml:space="preserve"> qui a eu à gérer cette transition, j'ai pu me rendre compte que la manière la plus objective pour le traitement de la décomposition était simplement un enchevêtrement des méthodes exposées en première partie.</w:t>
      </w:r>
    </w:p>
    <w:p w:rsidR="00593D34" w:rsidRPr="00421D6F" w:rsidRDefault="00593D34" w:rsidP="00593D34">
      <w:pPr>
        <w:spacing w:line="360" w:lineRule="auto"/>
        <w:ind w:firstLine="540"/>
        <w:jc w:val="both"/>
        <w:rPr>
          <w:i/>
          <w:iCs/>
        </w:rPr>
      </w:pPr>
      <w:r w:rsidRPr="00421D6F">
        <w:rPr>
          <w:i/>
          <w:iCs/>
        </w:rPr>
        <w:t>Voir l'</w:t>
      </w:r>
      <w:r w:rsidRPr="00421D6F">
        <w:rPr>
          <w:b/>
          <w:bCs/>
          <w:i/>
          <w:iCs/>
        </w:rPr>
        <w:t>ANNEXE 3</w:t>
      </w:r>
      <w:r w:rsidRPr="00421D6F">
        <w:rPr>
          <w:i/>
          <w:iCs/>
        </w:rPr>
        <w:t xml:space="preserve"> – Questionnaire utilisé lors des entretiens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La procédure préconisée en amont (courant de l'année 2005) était la suivante :</w:t>
      </w:r>
    </w:p>
    <w:p w:rsidR="00593D34" w:rsidRPr="00421D6F" w:rsidRDefault="00593D34" w:rsidP="00593D34">
      <w:pPr>
        <w:spacing w:line="360" w:lineRule="auto"/>
        <w:ind w:left="540"/>
        <w:jc w:val="both"/>
      </w:pPr>
    </w:p>
    <w:p w:rsidR="00593D34" w:rsidRPr="00421D6F" w:rsidRDefault="00593D34" w:rsidP="00593D34">
      <w:pPr>
        <w:spacing w:line="360" w:lineRule="auto"/>
        <w:ind w:left="540"/>
        <w:jc w:val="both"/>
      </w:pPr>
      <w:r w:rsidRPr="00421D6F">
        <w:t>1) – L'entité concernée doit fixer ses règles de décomposition en fonction de l'analyse de techniciens en interne ou en externe. Ceux-ci, en collaboration avec la comptabilité déterminent d'une part la nature des composants, et d'autre part les durées prévisibles d'utilisation.</w:t>
      </w:r>
    </w:p>
    <w:p w:rsidR="00593D34" w:rsidRPr="00421D6F" w:rsidRDefault="00593D34" w:rsidP="00593D34">
      <w:pPr>
        <w:pStyle w:val="BodyTextIndent2"/>
        <w:spacing w:line="360" w:lineRule="auto"/>
        <w:rPr>
          <w:color w:val="auto"/>
        </w:rPr>
      </w:pPr>
      <w:r w:rsidRPr="00421D6F">
        <w:rPr>
          <w:color w:val="auto"/>
        </w:rPr>
        <w:t>A l'issue de ces analyses, doivent être dégagées différentes hypothèses.</w:t>
      </w:r>
    </w:p>
    <w:p w:rsidR="00593D34" w:rsidRPr="00421D6F" w:rsidRDefault="00593D34" w:rsidP="00593D34">
      <w:pPr>
        <w:spacing w:line="360" w:lineRule="auto"/>
        <w:ind w:left="540"/>
        <w:jc w:val="both"/>
      </w:pPr>
    </w:p>
    <w:p w:rsidR="00593D34" w:rsidRPr="00421D6F" w:rsidRDefault="00593D34" w:rsidP="00593D34">
      <w:pPr>
        <w:spacing w:line="360" w:lineRule="auto"/>
        <w:ind w:left="540"/>
        <w:jc w:val="both"/>
      </w:pPr>
      <w:r w:rsidRPr="00421D6F">
        <w:t>2) – Comptables et fiscalistes font des simulations afin de déterminer l'hypothèse qui, optimiserait l'opération.</w:t>
      </w:r>
    </w:p>
    <w:p w:rsidR="00593D34" w:rsidRPr="00421D6F" w:rsidRDefault="00593D34" w:rsidP="00593D34">
      <w:pPr>
        <w:spacing w:line="360" w:lineRule="auto"/>
        <w:ind w:left="540"/>
        <w:jc w:val="both"/>
      </w:pPr>
    </w:p>
    <w:p w:rsidR="00593D34" w:rsidRPr="00421D6F" w:rsidRDefault="00593D34" w:rsidP="00593D34">
      <w:pPr>
        <w:spacing w:line="360" w:lineRule="auto"/>
        <w:ind w:left="540"/>
        <w:jc w:val="both"/>
      </w:pPr>
      <w:r w:rsidRPr="00421D6F">
        <w:t>3) – L'hypothèse retenue est finalement validée par l'</w:t>
      </w:r>
      <w:proofErr w:type="spellStart"/>
      <w:r w:rsidRPr="00421D6F">
        <w:t>expert comptable</w:t>
      </w:r>
      <w:proofErr w:type="spellEnd"/>
      <w:r w:rsidRPr="00421D6F">
        <w:t xml:space="preserve"> puis son application dans les comptes est vérifiée. </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Cette dernière étape peut être faite en relation avec le commissaire aux comptes si l'entité fait certifier ses états financiers.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L'avantage de cette procédure est à la fois de contenir le risque de redressement fiscal du fait de la rationalité et de la transparence des étapes.</w:t>
      </w:r>
    </w:p>
    <w:p w:rsidR="00593D34" w:rsidRPr="00421D6F" w:rsidRDefault="00593D34" w:rsidP="00593D34">
      <w:pPr>
        <w:spacing w:line="360" w:lineRule="auto"/>
        <w:ind w:firstLine="540"/>
        <w:jc w:val="both"/>
      </w:pPr>
      <w:r w:rsidRPr="00421D6F">
        <w:t xml:space="preserve">Cependant elle n'optimise pas le résultat (et donc les dividendes) car, outre l'augmentation du montant des dotations aux amortissements, il faut prendre en compte les coûts de mise en place (formation, réunions d'experts) et de réalisation de l'opération (personnel interne, </w:t>
      </w:r>
      <w:proofErr w:type="spellStart"/>
      <w:r w:rsidRPr="00421D6F">
        <w:t>expert comptable</w:t>
      </w:r>
      <w:proofErr w:type="spellEnd"/>
      <w:r w:rsidRPr="00421D6F">
        <w:t>, architectes, experts en immobilier,…).</w:t>
      </w:r>
    </w:p>
    <w:p w:rsidR="00593D34" w:rsidRPr="00421D6F" w:rsidRDefault="00593D34" w:rsidP="00593D34">
      <w:pPr>
        <w:spacing w:line="360" w:lineRule="auto"/>
        <w:ind w:firstLine="540"/>
        <w:jc w:val="both"/>
      </w:pPr>
      <w:r w:rsidRPr="00421D6F">
        <w:t>Cette procédure est donc prudente car elle est au plus proche de la réforme. Cela permet à moyen terme d'optimiser le coût (redressement inclus) mais ne correspond pas aux attentes des investisseurs qui cherchent la rentabilité à court terme.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lastRenderedPageBreak/>
        <w:t>C'est certainement pour cela que, malgré l'anticipation, aucun client de l'</w:t>
      </w:r>
      <w:proofErr w:type="spellStart"/>
      <w:r w:rsidRPr="00421D6F">
        <w:t>expert comptable</w:t>
      </w:r>
      <w:proofErr w:type="spellEnd"/>
      <w:r w:rsidRPr="00421D6F">
        <w:t xml:space="preserve"> interrogé n'a appliqué la première partie de cette procédure.</w:t>
      </w:r>
    </w:p>
    <w:p w:rsidR="00593D34" w:rsidRPr="00421D6F" w:rsidRDefault="00593D34" w:rsidP="00593D34">
      <w:pPr>
        <w:spacing w:line="360" w:lineRule="auto"/>
        <w:ind w:firstLine="540"/>
        <w:jc w:val="both"/>
      </w:pPr>
      <w:r w:rsidRPr="00421D6F">
        <w:t>Le peu d'intérêt des clients pour cette réforme a donc entraîné un manque d'informations fiables dont pouvait disposer l'</w:t>
      </w:r>
      <w:proofErr w:type="spellStart"/>
      <w:r w:rsidRPr="00421D6F">
        <w:t>expert comptable</w:t>
      </w:r>
      <w:proofErr w:type="spellEnd"/>
      <w:r w:rsidRPr="00421D6F">
        <w:t xml:space="preserve"> pour mettre en place la décomposition.</w:t>
      </w:r>
    </w:p>
    <w:p w:rsidR="00593D34" w:rsidRPr="00421D6F" w:rsidRDefault="00593D34" w:rsidP="00593D34">
      <w:pPr>
        <w:spacing w:line="360" w:lineRule="auto"/>
        <w:ind w:firstLine="540"/>
        <w:jc w:val="both"/>
      </w:pPr>
      <w:r w:rsidRPr="00421D6F">
        <w:t>En effet, seul le technicien est capable de fournir une information qui soit assez proche de la réalité pour que l'image qu'on perçoit puisse être considérée comme fidèle.</w:t>
      </w:r>
    </w:p>
    <w:p w:rsidR="00593D34" w:rsidRPr="00421D6F" w:rsidRDefault="00593D34" w:rsidP="00593D34">
      <w:pPr>
        <w:spacing w:line="360" w:lineRule="auto"/>
        <w:ind w:firstLine="540"/>
        <w:jc w:val="both"/>
      </w:pPr>
      <w:r w:rsidRPr="00421D6F">
        <w:t xml:space="preserve">De son </w:t>
      </w:r>
      <w:proofErr w:type="spellStart"/>
      <w:r w:rsidRPr="00421D6F">
        <w:t>coté</w:t>
      </w:r>
      <w:proofErr w:type="spellEnd"/>
      <w:r w:rsidRPr="00421D6F">
        <w:t>, l'</w:t>
      </w:r>
      <w:proofErr w:type="spellStart"/>
      <w:r w:rsidRPr="00421D6F">
        <w:t>expert comptable</w:t>
      </w:r>
      <w:proofErr w:type="spellEnd"/>
      <w:r w:rsidRPr="00421D6F">
        <w:t xml:space="preserve"> n'est compétent que pour conseiller le client sur les aspects juridiques et apprécier la pertinence des choix. Or ici il demeure encore, plusieurs mois après l'établissement des états de synthèse et de la remise de la liasse fiscale, des vides juridiques qu'il convient d'exploiter avec prudence s'il ne veut pas voir sa responsabilité être engagée.</w:t>
      </w:r>
    </w:p>
    <w:p w:rsidR="00593D34" w:rsidRPr="00421D6F" w:rsidRDefault="00593D34" w:rsidP="00593D34">
      <w:pPr>
        <w:spacing w:line="360" w:lineRule="auto"/>
        <w:ind w:firstLine="540"/>
      </w:pPr>
    </w:p>
    <w:p w:rsidR="00593D34" w:rsidRPr="00421D6F" w:rsidRDefault="00593D34" w:rsidP="00593D34">
      <w:pPr>
        <w:spacing w:line="360" w:lineRule="auto"/>
        <w:ind w:firstLine="540"/>
        <w:jc w:val="both"/>
      </w:pPr>
      <w:r w:rsidRPr="00421D6F">
        <w:t xml:space="preserve">Plus généralement, peu de gens se sont penchés sur la problématique de la décomposition. Beaucoup d'entreprises françaises n'ont pas appliqué ou ont simplifié à l'extrême la décomposition. </w:t>
      </w:r>
    </w:p>
    <w:p w:rsidR="00593D34" w:rsidRPr="00421D6F" w:rsidRDefault="00593D34" w:rsidP="00593D34">
      <w:pPr>
        <w:pStyle w:val="BodyTextIndent"/>
        <w:spacing w:line="360" w:lineRule="auto"/>
        <w:rPr>
          <w:color w:val="auto"/>
        </w:rPr>
      </w:pPr>
      <w:r w:rsidRPr="00421D6F">
        <w:rPr>
          <w:color w:val="auto"/>
        </w:rPr>
        <w:t>En fonction des dossiers, de leur importance et de leur niveau de risque, sans oublier leur capacité financière, il a ainsi fallu adapter les procédures de sorte que celles-ci puissent répondre à la fois aux impératifs légaux et à la disponibilité des clients.</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La procédure appliquée en aval (peu avant la clôture des comptes) pouvait donc revêtir trois formes :</w:t>
      </w:r>
    </w:p>
    <w:p w:rsidR="00593D34" w:rsidRPr="00421D6F" w:rsidRDefault="00593D34" w:rsidP="00593D34">
      <w:pPr>
        <w:numPr>
          <w:ilvl w:val="0"/>
          <w:numId w:val="19"/>
        </w:numPr>
        <w:spacing w:line="360" w:lineRule="auto"/>
        <w:jc w:val="both"/>
        <w:rPr>
          <w:u w:val="single"/>
        </w:rPr>
      </w:pPr>
      <w:r w:rsidRPr="00421D6F">
        <w:rPr>
          <w:u w:val="single"/>
        </w:rPr>
        <w:t>Expertise de l'immeuble à décomposer par architecte ou un expert immobilier.</w:t>
      </w:r>
    </w:p>
    <w:p w:rsidR="00593D34" w:rsidRPr="00421D6F" w:rsidRDefault="00593D34" w:rsidP="00593D34">
      <w:pPr>
        <w:spacing w:line="360" w:lineRule="auto"/>
        <w:ind w:left="540"/>
        <w:jc w:val="both"/>
      </w:pPr>
      <w:r w:rsidRPr="00421D6F">
        <w:t>Le but étant d'une part, d'identifier les composants dont la valeur est significative et d'en retrouver le coût historique, et d'autre part d'estimer les durées d'utilité respectives.</w:t>
      </w:r>
    </w:p>
    <w:p w:rsidR="00593D34" w:rsidRPr="00421D6F" w:rsidRDefault="00593D34" w:rsidP="00593D34">
      <w:pPr>
        <w:spacing w:line="360" w:lineRule="auto"/>
        <w:ind w:left="540"/>
        <w:jc w:val="both"/>
      </w:pPr>
      <w:r w:rsidRPr="00421D6F">
        <w:t>Pour la détermination et l'évaluation des composants, ils peuvent par exemple consulter leur réseau de connaissance (vendeurs ou constructeurs) afin de retrouver la valeur de sous composants qui seront ensuite agrégés pour n'obtenir que quelques catégories de composants (menuiseries extérieures, plomberie ascenseurs, …).</w:t>
      </w:r>
    </w:p>
    <w:p w:rsidR="00593D34" w:rsidRPr="00421D6F" w:rsidRDefault="00593D34" w:rsidP="00593D34">
      <w:pPr>
        <w:spacing w:line="360" w:lineRule="auto"/>
        <w:ind w:left="540"/>
        <w:jc w:val="both"/>
      </w:pPr>
      <w:r w:rsidRPr="00421D6F">
        <w:t>En ce qui concerne la durée d'utilité, ils peuvent se baser sur une appréciation de la durée de vie des matériaux utilisés mais doivent tenir compte de la nature du client et de ses besoins futurs.</w:t>
      </w:r>
    </w:p>
    <w:p w:rsidR="00593D34" w:rsidRPr="00421D6F" w:rsidRDefault="00593D34" w:rsidP="00593D34">
      <w:pPr>
        <w:spacing w:line="360" w:lineRule="auto"/>
        <w:ind w:left="540"/>
        <w:jc w:val="both"/>
      </w:pPr>
      <w:r w:rsidRPr="00421D6F">
        <w:t xml:space="preserve">Par exemple, un immeuble ancien (type haussmannien) n'aura pas la même durée de vie qu'un immeuble de même standing construit plus récemment. </w:t>
      </w:r>
    </w:p>
    <w:p w:rsidR="00593D34" w:rsidRPr="00421D6F" w:rsidRDefault="00593D34" w:rsidP="00593D34">
      <w:pPr>
        <w:pStyle w:val="BodyTextIndent2"/>
        <w:spacing w:line="360" w:lineRule="auto"/>
        <w:ind w:left="540" w:firstLine="0"/>
        <w:jc w:val="both"/>
        <w:rPr>
          <w:color w:val="auto"/>
        </w:rPr>
      </w:pPr>
      <w:r w:rsidRPr="00421D6F">
        <w:rPr>
          <w:color w:val="auto"/>
        </w:rPr>
        <w:t>Le siège social d'une grande société ne sera pas soumis à la même pression (en terme d'image) que celui d'une PME. Le premier devant modifier ses installations (type électricité ou climatisation) plus souvent que le second s'il veut maintenir son standing.</w:t>
      </w:r>
    </w:p>
    <w:p w:rsidR="00593D34" w:rsidRPr="00421D6F" w:rsidRDefault="00593D34" w:rsidP="00593D34">
      <w:pPr>
        <w:spacing w:line="360" w:lineRule="auto"/>
        <w:ind w:left="540"/>
        <w:jc w:val="both"/>
      </w:pPr>
      <w:r w:rsidRPr="00421D6F">
        <w:lastRenderedPageBreak/>
        <w:t>Un immeuble à la Défense ne peut pas être amortit sur plus de 20 ans car l'exigence des locataires en matière de matériaux ou d'équipement récent (voir "dernier cri") se fait de plus en plus ressentir. Les valeurs d'utilité et les retraitements doivent donc tenir compte de ces contraintes, ce qui implique de lourds retraitements.</w:t>
      </w:r>
    </w:p>
    <w:p w:rsidR="00593D34" w:rsidRPr="00421D6F" w:rsidRDefault="00593D34" w:rsidP="00593D34">
      <w:pPr>
        <w:spacing w:line="360" w:lineRule="auto"/>
        <w:ind w:left="540"/>
        <w:jc w:val="both"/>
      </w:pPr>
      <w:r w:rsidRPr="00421D6F">
        <w:t>La qualité de la décomposition reposera, dans ce cas, sur l'objectivité de l'expertise et sur la rigueur de l'investigation.</w:t>
      </w:r>
    </w:p>
    <w:p w:rsidR="00593D34" w:rsidRPr="00421D6F" w:rsidRDefault="00593D34" w:rsidP="00593D34">
      <w:pPr>
        <w:spacing w:line="360" w:lineRule="auto"/>
        <w:ind w:left="540"/>
        <w:jc w:val="both"/>
      </w:pPr>
    </w:p>
    <w:p w:rsidR="00593D34" w:rsidRPr="00421D6F" w:rsidRDefault="00593D34" w:rsidP="00593D34">
      <w:pPr>
        <w:pStyle w:val="BodyTextIndent2"/>
        <w:numPr>
          <w:ilvl w:val="0"/>
          <w:numId w:val="19"/>
        </w:numPr>
        <w:spacing w:line="360" w:lineRule="auto"/>
        <w:rPr>
          <w:color w:val="auto"/>
          <w:u w:val="single"/>
        </w:rPr>
      </w:pPr>
      <w:r w:rsidRPr="00421D6F">
        <w:rPr>
          <w:color w:val="auto"/>
          <w:u w:val="single"/>
        </w:rPr>
        <w:t>Décomposition faite par l'</w:t>
      </w:r>
      <w:proofErr w:type="spellStart"/>
      <w:r w:rsidRPr="00421D6F">
        <w:rPr>
          <w:color w:val="auto"/>
          <w:u w:val="single"/>
        </w:rPr>
        <w:t>expert comptable</w:t>
      </w:r>
      <w:proofErr w:type="spellEnd"/>
      <w:r w:rsidRPr="00421D6F">
        <w:rPr>
          <w:color w:val="auto"/>
          <w:u w:val="single"/>
        </w:rPr>
        <w:t xml:space="preserve"> au moyen de tables préétablies.</w:t>
      </w:r>
    </w:p>
    <w:p w:rsidR="00593D34" w:rsidRPr="00421D6F" w:rsidRDefault="00593D34" w:rsidP="00593D34">
      <w:pPr>
        <w:tabs>
          <w:tab w:val="left" w:pos="900"/>
        </w:tabs>
        <w:spacing w:line="360" w:lineRule="auto"/>
        <w:ind w:left="540"/>
        <w:jc w:val="both"/>
      </w:pPr>
      <w:r w:rsidRPr="00421D6F">
        <w:t>En utilisant les tables type CSTB ou FSIF séparément, voir en les combinant pour en tirer une moyenne, l'</w:t>
      </w:r>
      <w:proofErr w:type="spellStart"/>
      <w:r w:rsidRPr="00421D6F">
        <w:t>expert comptable</w:t>
      </w:r>
      <w:proofErr w:type="spellEnd"/>
      <w:r w:rsidRPr="00421D6F">
        <w:t xml:space="preserve"> assure une mise en œuvre peu coûteuse mais dont le futur va être difficile à gérer (problème des remplacements et des variation de durée d'amortissement).</w:t>
      </w:r>
    </w:p>
    <w:p w:rsidR="00593D34" w:rsidRPr="00421D6F" w:rsidRDefault="00593D34" w:rsidP="00593D34">
      <w:pPr>
        <w:tabs>
          <w:tab w:val="left" w:pos="900"/>
        </w:tabs>
        <w:spacing w:line="360" w:lineRule="auto"/>
        <w:ind w:left="540"/>
        <w:jc w:val="both"/>
      </w:pPr>
    </w:p>
    <w:p w:rsidR="00593D34" w:rsidRPr="00421D6F" w:rsidRDefault="00593D34" w:rsidP="00593D34">
      <w:pPr>
        <w:numPr>
          <w:ilvl w:val="0"/>
          <w:numId w:val="19"/>
        </w:numPr>
        <w:spacing w:line="360" w:lineRule="auto"/>
        <w:jc w:val="both"/>
        <w:rPr>
          <w:u w:val="single"/>
        </w:rPr>
      </w:pPr>
      <w:r w:rsidRPr="00421D6F">
        <w:rPr>
          <w:u w:val="single"/>
        </w:rPr>
        <w:t xml:space="preserve">Combinaison des deux méthodes précédentes en appliquant une pondération </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Par anticipation il a été fourni une notice en annexe à la liasse fiscale. Celle-ci détaille la procédure et les résultats obtenus en mettant en évidence les écarts entraînés par l'application de cette réforme et constitue un gage de transparence et de bonne fois vis à vis de l'administration fiscale.</w:t>
      </w:r>
    </w:p>
    <w:p w:rsidR="00593D34" w:rsidRPr="00421D6F" w:rsidRDefault="00593D34" w:rsidP="00593D34">
      <w:pPr>
        <w:spacing w:line="360" w:lineRule="auto"/>
        <w:ind w:firstLine="540"/>
        <w:jc w:val="both"/>
      </w:pPr>
    </w:p>
    <w:p w:rsidR="00593D34" w:rsidRPr="00421D6F" w:rsidRDefault="00593D34" w:rsidP="00593D34">
      <w:pPr>
        <w:spacing w:line="360" w:lineRule="auto"/>
        <w:ind w:firstLine="540"/>
        <w:jc w:val="both"/>
      </w:pPr>
      <w:r w:rsidRPr="00421D6F">
        <w:t>Comme l'expert interrogé, de nombreux cabinets ont été contraints de dépasser la non implication des dirigeants en mettant en place des procédures simplifiées qui laissent planer un risque certain pour les contrôles futurs de l'administration fiscale.</w:t>
      </w:r>
    </w:p>
    <w:p w:rsidR="00593D34" w:rsidRPr="00421D6F" w:rsidRDefault="00593D34" w:rsidP="00593D34">
      <w:pPr>
        <w:spacing w:line="360" w:lineRule="auto"/>
        <w:ind w:firstLine="540"/>
        <w:jc w:val="both"/>
        <w:rPr>
          <w:b/>
          <w:bCs/>
          <w:color w:val="008000"/>
        </w:rPr>
      </w:pPr>
      <w:r w:rsidRPr="00421D6F">
        <w:br w:type="page"/>
      </w:r>
      <w:r w:rsidRPr="00421D6F">
        <w:rPr>
          <w:b/>
          <w:bCs/>
          <w:color w:val="008000"/>
        </w:rPr>
        <w:lastRenderedPageBreak/>
        <w:t xml:space="preserve">3.5 – La réalité économique issue de cette </w:t>
      </w:r>
      <w:proofErr w:type="spellStart"/>
      <w:r w:rsidRPr="00421D6F">
        <w:rPr>
          <w:b/>
          <w:bCs/>
          <w:color w:val="008000"/>
        </w:rPr>
        <w:t>reforme</w:t>
      </w:r>
      <w:proofErr w:type="spellEnd"/>
      <w:r w:rsidRPr="00421D6F">
        <w:rPr>
          <w:b/>
          <w:bCs/>
          <w:color w:val="008000"/>
        </w:rPr>
        <w:t>: un concept utopique ?</w:t>
      </w:r>
    </w:p>
    <w:p w:rsidR="00593D34" w:rsidRPr="00421D6F" w:rsidRDefault="00593D34" w:rsidP="00593D34">
      <w:pPr>
        <w:pStyle w:val="BodyTextIndent"/>
        <w:spacing w:line="360" w:lineRule="auto"/>
        <w:ind w:firstLine="0"/>
        <w:rPr>
          <w:color w:val="auto"/>
        </w:rPr>
      </w:pPr>
    </w:p>
    <w:p w:rsidR="00593D34" w:rsidRPr="00421D6F" w:rsidRDefault="00593D34" w:rsidP="00593D34">
      <w:pPr>
        <w:pStyle w:val="BodyTextIndent"/>
        <w:spacing w:line="360" w:lineRule="auto"/>
        <w:rPr>
          <w:color w:val="auto"/>
        </w:rPr>
      </w:pPr>
      <w:r w:rsidRPr="00421D6F">
        <w:rPr>
          <w:color w:val="auto"/>
        </w:rPr>
        <w:t>Avant l'application de cette réforme la comptabilité s'inscrivait dans une démarche prudente. Or, si (en théorie) la démarche est la même, la lecture des comptes laisse désormais aux dirigeants les moyens d'être optimistes. Le risque d'erreur et l'absence de phénomène d'apprentissage pose donc la question de la transparence des entités françaises ayant appliqué la réforme.</w:t>
      </w:r>
    </w:p>
    <w:p w:rsidR="00593D34" w:rsidRPr="00421D6F" w:rsidRDefault="00593D34" w:rsidP="00593D34">
      <w:pPr>
        <w:pStyle w:val="BodyTextIndent"/>
        <w:spacing w:line="360" w:lineRule="auto"/>
        <w:rPr>
          <w:color w:val="auto"/>
        </w:rPr>
      </w:pPr>
      <w:r w:rsidRPr="00421D6F">
        <w:rPr>
          <w:color w:val="auto"/>
        </w:rPr>
        <w:t>En effet, la détermination des valeurs d'usage et donc du rythme d'amortissement, ainsi l'augmentation des de valeurs brutes à l'actif (du fait de l'activation des remplacements) entraîne une surévaluation de la valeur même de l'entreprise.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De plus chaque entité peut, pour un immeuble similaire appliquer une décomposition différente et des méthodes de retraitement très éloignées dans leur principe. </w:t>
      </w:r>
    </w:p>
    <w:p w:rsidR="00593D34" w:rsidRPr="00421D6F" w:rsidRDefault="00593D34" w:rsidP="00593D34">
      <w:pPr>
        <w:pStyle w:val="BodyTextIndent"/>
        <w:spacing w:line="360" w:lineRule="auto"/>
        <w:rPr>
          <w:color w:val="auto"/>
        </w:rPr>
      </w:pPr>
      <w:r w:rsidRPr="00421D6F">
        <w:rPr>
          <w:color w:val="auto"/>
        </w:rPr>
        <w:t>Selon les rapports émis par les techniciens et leurs interprétations comptables la réalité économique pourra être avérée sans pour autant être comparable. En effet, qu'</w:t>
      </w:r>
      <w:proofErr w:type="spellStart"/>
      <w:r w:rsidRPr="00421D6F">
        <w:rPr>
          <w:color w:val="auto"/>
        </w:rPr>
        <w:t>est ce</w:t>
      </w:r>
      <w:proofErr w:type="spellEnd"/>
      <w:r w:rsidRPr="00421D6F">
        <w:rPr>
          <w:color w:val="auto"/>
        </w:rPr>
        <w:t xml:space="preserve"> que la réalité économique sinon l'expression de l'interprétation d'une situation par une personne qui en connaît les tenants et les aboutissants. Or, selon certaines notions philosophiques </w:t>
      </w:r>
      <w:r w:rsidRPr="00421D6F">
        <w:rPr>
          <w:i/>
          <w:iCs/>
          <w:color w:val="auto"/>
        </w:rPr>
        <w:t xml:space="preserve">"chacun détient sa propre vérité et celle-ci dépend du point de vue dans lequel on s'inscrit". </w:t>
      </w:r>
    </w:p>
    <w:p w:rsidR="00593D34" w:rsidRPr="00421D6F" w:rsidRDefault="00593D34" w:rsidP="00593D34">
      <w:pPr>
        <w:pStyle w:val="BodyTextIndent"/>
        <w:spacing w:line="360" w:lineRule="auto"/>
        <w:rPr>
          <w:color w:val="auto"/>
        </w:rPr>
      </w:pPr>
      <w:r w:rsidRPr="00421D6F">
        <w:rPr>
          <w:color w:val="auto"/>
        </w:rPr>
        <w:t xml:space="preserve">De fait, la présentation du bilan et la ventilation entre capitaux propres et résultat ne peuvent supporter une comparaison objective et pertinente sans qu'il ne soit clairement prévu, au préalable, le traitement spécifique de chacune des situations possibles. </w:t>
      </w:r>
    </w:p>
    <w:p w:rsidR="00593D34" w:rsidRPr="00421D6F" w:rsidRDefault="00593D34" w:rsidP="00593D34">
      <w:pPr>
        <w:pStyle w:val="BodyTextIndent"/>
        <w:spacing w:line="360" w:lineRule="auto"/>
        <w:rPr>
          <w:color w:val="auto"/>
        </w:rPr>
      </w:pPr>
      <w:r w:rsidRPr="00421D6F">
        <w:rPr>
          <w:color w:val="auto"/>
        </w:rPr>
        <w:t>Cela reviendrait à adopter une normalisation équivalente à celle pratiquée par les Etats Unis (FASB), or la normalisation française se base (en partie) sur les travaux de l'IASB dont le mécanisme est différent, laissant par de nombreuses options et méthodes préférentielles, le choix d'appliquer telle ou telle méthode.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Le concept de réalité économique est-il donc une notion utopique, tout laisse à le penser mais une chose est sûre, la comparabilité et la transparence des comptes et encore loin d'être avérée.</w:t>
      </w:r>
    </w:p>
    <w:p w:rsidR="00593D34" w:rsidRPr="00421D6F" w:rsidRDefault="00593D34" w:rsidP="00593D34">
      <w:pPr>
        <w:pStyle w:val="Header"/>
        <w:tabs>
          <w:tab w:val="clear" w:pos="4536"/>
          <w:tab w:val="clear" w:pos="9072"/>
        </w:tabs>
        <w:autoSpaceDE w:val="0"/>
        <w:autoSpaceDN w:val="0"/>
        <w:adjustRightInd w:val="0"/>
        <w:spacing w:line="360" w:lineRule="auto"/>
        <w:ind w:left="540"/>
        <w:rPr>
          <w:rFonts w:ascii="Garamond" w:hAnsi="Garamond"/>
        </w:rPr>
        <w:sectPr w:rsidR="00593D34" w:rsidRPr="00421D6F" w:rsidSect="00421D6F">
          <w:headerReference w:type="default" r:id="rId21"/>
          <w:footerReference w:type="default" r:id="rId22"/>
          <w:pgSz w:w="11906" w:h="16838"/>
          <w:pgMar w:top="567" w:right="1418" w:bottom="567" w:left="1418" w:header="709" w:footer="709" w:gutter="0"/>
          <w:cols w:space="708"/>
          <w:docGrid w:linePitch="360"/>
        </w:sectPr>
      </w:pPr>
    </w:p>
    <w:p w:rsidR="00593D34" w:rsidRPr="00421D6F" w:rsidRDefault="00593D34" w:rsidP="00593D34">
      <w:pPr>
        <w:pStyle w:val="Header"/>
        <w:tabs>
          <w:tab w:val="clear" w:pos="4536"/>
          <w:tab w:val="clear" w:pos="9072"/>
        </w:tabs>
        <w:jc w:val="center"/>
        <w:rPr>
          <w:b/>
          <w:bCs/>
          <w:color w:val="000080"/>
        </w:rPr>
      </w:pPr>
      <w:r w:rsidRPr="00421D6F">
        <w:rPr>
          <w:b/>
          <w:bCs/>
          <w:color w:val="000080"/>
        </w:rPr>
        <w:lastRenderedPageBreak/>
        <w:t>Conclusion</w:t>
      </w:r>
    </w:p>
    <w:p w:rsidR="00593D34" w:rsidRPr="00421D6F" w:rsidRDefault="00593D34" w:rsidP="00593D34">
      <w:pPr>
        <w:pStyle w:val="Header"/>
        <w:tabs>
          <w:tab w:val="clear" w:pos="4536"/>
          <w:tab w:val="clear" w:pos="9072"/>
        </w:tabs>
        <w:jc w:val="center"/>
        <w:rPr>
          <w:b/>
          <w:bCs/>
          <w:color w:val="000080"/>
        </w:rPr>
      </w:pP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A l'aube de la clôture du second exercice suivant la reforme comptable des actifs et des amortissements de nombreuses interrogations demeurent et les systèmes d'information des entités françaises restent encore à éprouver.</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Lorsqu'elle est appliquée strictement, les aspects positifs de cette réforme ne sont pas négligeables. </w:t>
      </w:r>
    </w:p>
    <w:p w:rsidR="00593D34" w:rsidRPr="00421D6F" w:rsidRDefault="00593D34" w:rsidP="00593D34">
      <w:pPr>
        <w:pStyle w:val="BodyTextIndent"/>
        <w:spacing w:line="360" w:lineRule="auto"/>
        <w:rPr>
          <w:color w:val="auto"/>
        </w:rPr>
      </w:pPr>
      <w:r w:rsidRPr="00421D6F">
        <w:rPr>
          <w:color w:val="auto"/>
        </w:rPr>
        <w:t xml:space="preserve">D'une part, davantage d'éléments entrent dans le prix de revient des immeubles, la détermination de leur valeur s'en trouve plus aisée et plus juste. </w:t>
      </w:r>
    </w:p>
    <w:p w:rsidR="00593D34" w:rsidRPr="00421D6F" w:rsidRDefault="00593D34" w:rsidP="00593D34">
      <w:pPr>
        <w:pStyle w:val="BodyTextIndent"/>
        <w:spacing w:line="360" w:lineRule="auto"/>
        <w:rPr>
          <w:color w:val="auto"/>
        </w:rPr>
      </w:pPr>
      <w:r w:rsidRPr="00421D6F">
        <w:rPr>
          <w:color w:val="auto"/>
        </w:rPr>
        <w:t>D'autre part, la préconisation de plans d'amortissement qui suivent à la fois la consommation des ressources et l'utilisation (l'usure) des éléments, permet de traduire de manière plus précise et plus juste la réalité économique des comptes.</w:t>
      </w:r>
    </w:p>
    <w:p w:rsidR="00593D34" w:rsidRPr="00421D6F" w:rsidRDefault="00593D34" w:rsidP="00593D34">
      <w:pPr>
        <w:pStyle w:val="BodyTextIndent"/>
        <w:spacing w:line="360" w:lineRule="auto"/>
        <w:rPr>
          <w:color w:val="auto"/>
        </w:rPr>
      </w:pPr>
      <w:r w:rsidRPr="00421D6F">
        <w:rPr>
          <w:color w:val="auto"/>
        </w:rPr>
        <w:t>En outre, les mesures de simplifications prévues par les textes permettent une application moins complexe que celle déterminée préalablement.</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Cependant, des inconvénients certains laissent présager d'une adaptation de ces règles et d'une clémence relative de l'administration fiscale, si </w:t>
      </w:r>
      <w:proofErr w:type="spellStart"/>
      <w:r w:rsidRPr="00421D6F">
        <w:rPr>
          <w:color w:val="auto"/>
        </w:rPr>
        <w:t>celle ci</w:t>
      </w:r>
      <w:proofErr w:type="spellEnd"/>
      <w:r w:rsidRPr="00421D6F">
        <w:rPr>
          <w:color w:val="auto"/>
        </w:rPr>
        <w:t xml:space="preserve"> ne relève pas d'abus manifestes :</w:t>
      </w:r>
    </w:p>
    <w:p w:rsidR="00593D34" w:rsidRPr="00421D6F" w:rsidRDefault="00593D34" w:rsidP="00593D34">
      <w:pPr>
        <w:pStyle w:val="BodyTextIndent"/>
        <w:spacing w:line="360" w:lineRule="auto"/>
        <w:rPr>
          <w:color w:val="auto"/>
        </w:rPr>
      </w:pPr>
      <w:r w:rsidRPr="00421D6F">
        <w:rPr>
          <w:color w:val="auto"/>
        </w:rPr>
        <w:t>De lourd retraitement pour les bilans d'ouverture; un impact significatif sur les fonds propres (méthode rétrospective) et sur les équilibres de gestion des exercices suivants (augmentation significative des dotations); un risque d'engrenage dans la création de composant et donc un suivi bien plus lourd des remplacements par "sous composants"; un montant élevé des dépenses annuelles en conseil et en expertises immobilières; une possibilité d'option entre plusieurs méthodes qui laisse le champ libre à la manipulation des comptes; la fuite des investisseurs vers des pays où le risque fiscal est moins élevé; mais aussi et surtout la non application de la réforme par un grand nombre d'entreprises (y compris celles de cabinets tels que les "</w:t>
      </w:r>
      <w:proofErr w:type="spellStart"/>
      <w:r w:rsidRPr="00421D6F">
        <w:rPr>
          <w:color w:val="auto"/>
        </w:rPr>
        <w:t>Big</w:t>
      </w:r>
      <w:proofErr w:type="spellEnd"/>
      <w:r w:rsidRPr="00421D6F">
        <w:rPr>
          <w:color w:val="auto"/>
        </w:rPr>
        <w:t xml:space="preserve"> 4").</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Ces différents facteurs, cumulés, ont créé une situation qui selon certains spécialistes, risque de se solder par une simplification profonde des textes, voir un retour aux anciennes normes.</w:t>
      </w:r>
    </w:p>
    <w:p w:rsidR="00593D34" w:rsidRPr="00421D6F" w:rsidRDefault="00593D34" w:rsidP="00593D34">
      <w:pPr>
        <w:pStyle w:val="BodyTextIndent"/>
        <w:spacing w:line="360" w:lineRule="auto"/>
        <w:rPr>
          <w:color w:val="auto"/>
        </w:rPr>
      </w:pPr>
      <w:r w:rsidRPr="00421D6F">
        <w:br w:type="page"/>
      </w:r>
    </w:p>
    <w:p w:rsidR="00593D34" w:rsidRPr="00421D6F" w:rsidRDefault="00593D34" w:rsidP="00593D34">
      <w:pPr>
        <w:pStyle w:val="BodyTextIndent"/>
        <w:spacing w:line="360" w:lineRule="auto"/>
        <w:rPr>
          <w:color w:val="auto"/>
        </w:rPr>
      </w:pPr>
      <w:r w:rsidRPr="00421D6F">
        <w:rPr>
          <w:color w:val="auto"/>
        </w:rPr>
        <w:lastRenderedPageBreak/>
        <w:t>Dans un contexte de normalisation et d'harmonisation internationale l'enjeu est pourtant d'une importance capitale.</w:t>
      </w:r>
    </w:p>
    <w:p w:rsidR="00593D34" w:rsidRPr="00421D6F" w:rsidRDefault="00593D34" w:rsidP="00593D34">
      <w:pPr>
        <w:pStyle w:val="BodyTextIndent"/>
        <w:spacing w:line="360" w:lineRule="auto"/>
        <w:rPr>
          <w:color w:val="auto"/>
        </w:rPr>
      </w:pPr>
      <w:r w:rsidRPr="00421D6F">
        <w:rPr>
          <w:color w:val="auto"/>
        </w:rPr>
        <w:t>L'avenir nous dira dans quelle mesure, mais il est, certain que la situation d'incertitude actuelle ne peut perdurer de la sorte.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Pour les entités françaises qui n'avaient pas les moyens techniques et financiers pour le mettre en œuvre, la complexité du chantier de la décomposition a constitué une contrainte quasiment insurmontable. </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 xml:space="preserve">En outre, pour celles qui disposaient de moyens et qui </w:t>
      </w:r>
      <w:proofErr w:type="spellStart"/>
      <w:r w:rsidRPr="00421D6F">
        <w:rPr>
          <w:color w:val="auto"/>
        </w:rPr>
        <w:t>on</w:t>
      </w:r>
      <w:proofErr w:type="spellEnd"/>
      <w:r w:rsidRPr="00421D6F">
        <w:rPr>
          <w:color w:val="auto"/>
        </w:rPr>
        <w:t xml:space="preserve"> donc mené à bien ce virage comptable, celui-ci n'a pas réellement répondu à leur besoin d'information, de transparence et comparaison.</w:t>
      </w:r>
    </w:p>
    <w:p w:rsidR="00593D34" w:rsidRPr="00421D6F" w:rsidRDefault="00593D34" w:rsidP="00593D34">
      <w:pPr>
        <w:pStyle w:val="BodyTextIndent"/>
        <w:spacing w:line="360" w:lineRule="auto"/>
        <w:rPr>
          <w:color w:val="auto"/>
        </w:rPr>
      </w:pPr>
      <w:r w:rsidRPr="00421D6F">
        <w:rPr>
          <w:color w:val="auto"/>
        </w:rPr>
        <w:t xml:space="preserve">Le concept de réalité économique que cette </w:t>
      </w:r>
      <w:proofErr w:type="spellStart"/>
      <w:r w:rsidRPr="00421D6F">
        <w:rPr>
          <w:color w:val="auto"/>
        </w:rPr>
        <w:t>reforme</w:t>
      </w:r>
      <w:proofErr w:type="spellEnd"/>
      <w:r w:rsidRPr="00421D6F">
        <w:rPr>
          <w:color w:val="auto"/>
        </w:rPr>
        <w:t xml:space="preserve"> était censé inclure dans les comptes a, de plus, été noyé dans la succession de méthodes, de mesures de simplifications et d'options comptables et fiscales que chaque entité avait la liberté de mettre en œuvre.</w:t>
      </w:r>
    </w:p>
    <w:p w:rsidR="00593D34" w:rsidRPr="00421D6F" w:rsidRDefault="00593D34" w:rsidP="00593D34">
      <w:pPr>
        <w:pStyle w:val="BodyTextIndent"/>
        <w:spacing w:line="360" w:lineRule="auto"/>
        <w:rPr>
          <w:color w:val="auto"/>
        </w:rPr>
      </w:pPr>
    </w:p>
    <w:p w:rsidR="00593D34" w:rsidRPr="00421D6F" w:rsidRDefault="00593D34" w:rsidP="00593D34">
      <w:pPr>
        <w:pStyle w:val="BodyTextIndent"/>
        <w:spacing w:line="360" w:lineRule="auto"/>
        <w:rPr>
          <w:color w:val="auto"/>
        </w:rPr>
      </w:pPr>
      <w:r w:rsidRPr="00421D6F">
        <w:rPr>
          <w:color w:val="auto"/>
        </w:rPr>
        <w:t>La pratique rejoindra-t-elle la théorie, une homogénéisation va-t-elle être décidée, le sujet est intéressant et mérite qu'on s'y penche.</w:t>
      </w:r>
    </w:p>
    <w:p w:rsidR="00593D34" w:rsidRPr="00421D6F" w:rsidRDefault="00593D34" w:rsidP="00593D34">
      <w:pPr>
        <w:pStyle w:val="BodyTextIndent"/>
        <w:spacing w:line="360" w:lineRule="auto"/>
        <w:rPr>
          <w:color w:val="auto"/>
        </w:rPr>
      </w:pPr>
    </w:p>
    <w:p w:rsidR="00593D34" w:rsidRPr="00421D6F" w:rsidRDefault="00593D34" w:rsidP="00593D34">
      <w:pPr>
        <w:pStyle w:val="Header"/>
        <w:tabs>
          <w:tab w:val="clear" w:pos="4536"/>
          <w:tab w:val="clear" w:pos="9072"/>
        </w:tabs>
        <w:rPr>
          <w:color w:val="000080"/>
        </w:rPr>
        <w:sectPr w:rsidR="00593D34" w:rsidRPr="00421D6F">
          <w:pgSz w:w="11906" w:h="16838"/>
          <w:pgMar w:top="1701" w:right="1134" w:bottom="1701" w:left="1134" w:header="709" w:footer="709" w:gutter="0"/>
          <w:cols w:space="708"/>
          <w:docGrid w:linePitch="360"/>
        </w:sectPr>
      </w:pPr>
    </w:p>
    <w:p w:rsidR="00593D34" w:rsidRPr="00421D6F" w:rsidRDefault="00593D34" w:rsidP="00593D34">
      <w:pPr>
        <w:pStyle w:val="Header"/>
        <w:tabs>
          <w:tab w:val="clear" w:pos="4536"/>
          <w:tab w:val="clear" w:pos="9072"/>
        </w:tabs>
        <w:jc w:val="center"/>
        <w:rPr>
          <w:b/>
          <w:bCs/>
          <w:color w:val="000080"/>
        </w:rPr>
      </w:pPr>
      <w:r w:rsidRPr="00421D6F">
        <w:rPr>
          <w:b/>
          <w:bCs/>
          <w:color w:val="000080"/>
        </w:rPr>
        <w:lastRenderedPageBreak/>
        <w:t>Bibliographie</w:t>
      </w:r>
    </w:p>
    <w:p w:rsidR="00593D34" w:rsidRPr="00421D6F" w:rsidRDefault="00593D34" w:rsidP="00593D34"/>
    <w:p w:rsidR="00593D34" w:rsidRPr="00421D6F" w:rsidRDefault="00593D34" w:rsidP="00593D34"/>
    <w:p w:rsidR="00593D34" w:rsidRPr="00421D6F" w:rsidRDefault="00593D34" w:rsidP="00593D34">
      <w:pPr>
        <w:pStyle w:val="Heading1"/>
        <w:ind w:firstLine="0"/>
        <w:rPr>
          <w:color w:val="auto"/>
        </w:rPr>
      </w:pPr>
      <w:r w:rsidRPr="00421D6F">
        <w:rPr>
          <w:color w:val="auto"/>
        </w:rPr>
        <w:t>DOCUMENTATION TECHNIQUE</w:t>
      </w:r>
    </w:p>
    <w:p w:rsidR="00593D34" w:rsidRPr="00421D6F" w:rsidRDefault="00593D34" w:rsidP="00593D34"/>
    <w:p w:rsidR="00593D34" w:rsidRPr="00421D6F" w:rsidRDefault="00593D34" w:rsidP="00593D34">
      <w:pPr>
        <w:rPr>
          <w:u w:val="single"/>
        </w:rPr>
      </w:pPr>
      <w:r w:rsidRPr="00421D6F">
        <w:rPr>
          <w:u w:val="single"/>
        </w:rPr>
        <w:t>Publications officielles</w:t>
      </w:r>
    </w:p>
    <w:p w:rsidR="00593D34" w:rsidRPr="00421D6F" w:rsidRDefault="00593D34" w:rsidP="00593D34"/>
    <w:p w:rsidR="00593D34" w:rsidRPr="00421D6F" w:rsidRDefault="00593D34" w:rsidP="00593D34">
      <w:pPr>
        <w:pStyle w:val="Header"/>
        <w:tabs>
          <w:tab w:val="clear" w:pos="4536"/>
          <w:tab w:val="clear" w:pos="9072"/>
        </w:tabs>
      </w:pPr>
      <w:r w:rsidRPr="00421D6F">
        <w:sym w:font="Wingdings" w:char="F076"/>
      </w:r>
      <w:r w:rsidRPr="00421D6F">
        <w:t xml:space="preserve"> Réforme des actifs</w:t>
      </w:r>
    </w:p>
    <w:p w:rsidR="00593D34" w:rsidRPr="00421D6F" w:rsidRDefault="00593D34" w:rsidP="00593D34">
      <w:r w:rsidRPr="00421D6F">
        <w:tab/>
      </w:r>
      <w:r w:rsidRPr="00421D6F">
        <w:sym w:font="Wingdings 2" w:char="F0B2"/>
      </w:r>
      <w:r w:rsidRPr="00421D6F">
        <w:t xml:space="preserve"> </w:t>
      </w:r>
      <w:r w:rsidRPr="00421D6F">
        <w:rPr>
          <w:b/>
          <w:bCs/>
        </w:rPr>
        <w:t>CRC</w:t>
      </w:r>
      <w:r w:rsidRPr="00421D6F">
        <w:t xml:space="preserve"> </w:t>
      </w:r>
      <w:r w:rsidRPr="00421D6F">
        <w:tab/>
      </w:r>
      <w:r w:rsidRPr="00421D6F">
        <w:tab/>
      </w:r>
      <w:r w:rsidRPr="00421D6F">
        <w:tab/>
      </w:r>
      <w:r w:rsidRPr="00421D6F">
        <w:tab/>
        <w:t>Règlement 2004-06 du 23 novembre 2004</w:t>
      </w:r>
    </w:p>
    <w:p w:rsidR="00593D34" w:rsidRPr="00421D6F" w:rsidRDefault="00593D34" w:rsidP="00593D34">
      <w:r w:rsidRPr="00421D6F">
        <w:tab/>
      </w:r>
      <w:r w:rsidRPr="00421D6F">
        <w:sym w:font="Wingdings 2" w:char="F0B2"/>
      </w:r>
      <w:r w:rsidRPr="00421D6F">
        <w:t xml:space="preserve"> </w:t>
      </w:r>
      <w:r w:rsidRPr="00421D6F">
        <w:rPr>
          <w:b/>
          <w:bCs/>
        </w:rPr>
        <w:t>CRC</w:t>
      </w:r>
      <w:r w:rsidRPr="00421D6F">
        <w:t xml:space="preserve"> </w:t>
      </w:r>
      <w:r w:rsidRPr="00421D6F">
        <w:tab/>
      </w:r>
      <w:r w:rsidRPr="00421D6F">
        <w:tab/>
      </w:r>
      <w:r w:rsidRPr="00421D6F">
        <w:tab/>
      </w:r>
      <w:r w:rsidRPr="00421D6F">
        <w:tab/>
        <w:t>Règlement 2005-09 du 03 novembre 2005</w:t>
      </w:r>
    </w:p>
    <w:p w:rsidR="00593D34" w:rsidRPr="00421D6F" w:rsidRDefault="00593D34" w:rsidP="00593D34">
      <w:r w:rsidRPr="00421D6F">
        <w:tab/>
      </w:r>
      <w:r w:rsidRPr="00421D6F">
        <w:sym w:font="Wingdings 2" w:char="F0B2"/>
      </w:r>
      <w:r w:rsidRPr="00421D6F">
        <w:t xml:space="preserve"> </w:t>
      </w:r>
      <w:r w:rsidRPr="00421D6F">
        <w:rPr>
          <w:b/>
          <w:bCs/>
        </w:rPr>
        <w:t>CNC</w:t>
      </w:r>
      <w:r w:rsidRPr="00421D6F">
        <w:t xml:space="preserve"> </w:t>
      </w:r>
      <w:r w:rsidRPr="00421D6F">
        <w:tab/>
      </w:r>
      <w:r w:rsidRPr="00421D6F">
        <w:tab/>
      </w:r>
      <w:r w:rsidRPr="00421D6F">
        <w:tab/>
      </w:r>
      <w:r w:rsidRPr="00421D6F">
        <w:tab/>
        <w:t>Avis 2004-15 du 23 juin 2004</w:t>
      </w:r>
    </w:p>
    <w:p w:rsidR="00593D34" w:rsidRPr="00421D6F" w:rsidRDefault="00593D34" w:rsidP="00593D34">
      <w:r w:rsidRPr="00421D6F">
        <w:tab/>
      </w:r>
      <w:r w:rsidRPr="00421D6F">
        <w:sym w:font="Wingdings 2" w:char="F0B2"/>
      </w:r>
      <w:r w:rsidRPr="00421D6F">
        <w:t xml:space="preserve"> </w:t>
      </w:r>
      <w:r w:rsidRPr="00421D6F">
        <w:rPr>
          <w:b/>
          <w:bCs/>
        </w:rPr>
        <w:t>CNC</w:t>
      </w:r>
      <w:r w:rsidRPr="00421D6F">
        <w:t xml:space="preserve"> </w:t>
      </w:r>
      <w:r w:rsidRPr="00421D6F">
        <w:tab/>
      </w:r>
      <w:r w:rsidRPr="00421D6F">
        <w:tab/>
      </w:r>
      <w:r w:rsidRPr="00421D6F">
        <w:tab/>
      </w:r>
      <w:r w:rsidRPr="00421D6F">
        <w:tab/>
        <w:t>Note de présentation de l'avis 2004-15</w:t>
      </w:r>
    </w:p>
    <w:p w:rsidR="00593D34" w:rsidRPr="00421D6F" w:rsidRDefault="00593D34" w:rsidP="00593D34">
      <w:pPr>
        <w:pStyle w:val="Header"/>
        <w:tabs>
          <w:tab w:val="clear" w:pos="4536"/>
          <w:tab w:val="clear" w:pos="9072"/>
        </w:tabs>
      </w:pPr>
    </w:p>
    <w:p w:rsidR="00593D34" w:rsidRPr="00421D6F" w:rsidRDefault="00593D34" w:rsidP="00593D34">
      <w:pPr>
        <w:pStyle w:val="Header"/>
        <w:tabs>
          <w:tab w:val="clear" w:pos="4536"/>
          <w:tab w:val="clear" w:pos="9072"/>
        </w:tabs>
      </w:pPr>
      <w:r w:rsidRPr="00421D6F">
        <w:sym w:font="Wingdings" w:char="F076"/>
      </w:r>
      <w:r w:rsidRPr="00421D6F">
        <w:t xml:space="preserve"> Réforme des amortissements et dépréciations</w:t>
      </w:r>
    </w:p>
    <w:p w:rsidR="00593D34" w:rsidRPr="00421D6F" w:rsidRDefault="00593D34" w:rsidP="00593D34">
      <w:pPr>
        <w:tabs>
          <w:tab w:val="left" w:pos="720"/>
        </w:tabs>
      </w:pPr>
      <w:r w:rsidRPr="00421D6F">
        <w:tab/>
      </w:r>
      <w:r w:rsidRPr="00421D6F">
        <w:sym w:font="Wingdings 2" w:char="F0B2"/>
      </w:r>
      <w:r w:rsidRPr="00421D6F">
        <w:t xml:space="preserve"> </w:t>
      </w:r>
      <w:r w:rsidRPr="00421D6F">
        <w:rPr>
          <w:b/>
          <w:bCs/>
        </w:rPr>
        <w:t>CRC</w:t>
      </w:r>
      <w:r w:rsidRPr="00421D6F">
        <w:t xml:space="preserve"> </w:t>
      </w:r>
      <w:r w:rsidRPr="00421D6F">
        <w:tab/>
      </w:r>
      <w:r w:rsidRPr="00421D6F">
        <w:tab/>
      </w:r>
      <w:r w:rsidRPr="00421D6F">
        <w:tab/>
      </w:r>
      <w:r w:rsidRPr="00421D6F">
        <w:tab/>
        <w:t>Règlement 2002-10 du 12 décembre 2002</w:t>
      </w:r>
    </w:p>
    <w:p w:rsidR="00593D34" w:rsidRPr="00421D6F" w:rsidRDefault="00593D34" w:rsidP="00593D34">
      <w:r w:rsidRPr="00421D6F">
        <w:tab/>
      </w:r>
      <w:r w:rsidRPr="00421D6F">
        <w:sym w:font="Wingdings 2" w:char="F0B2"/>
      </w:r>
      <w:r w:rsidRPr="00421D6F">
        <w:t xml:space="preserve"> </w:t>
      </w:r>
      <w:r w:rsidRPr="00421D6F">
        <w:rPr>
          <w:b/>
          <w:bCs/>
        </w:rPr>
        <w:t>CRC</w:t>
      </w:r>
      <w:r w:rsidRPr="00421D6F">
        <w:t xml:space="preserve"> </w:t>
      </w:r>
      <w:r w:rsidRPr="00421D6F">
        <w:tab/>
      </w:r>
      <w:r w:rsidRPr="00421D6F">
        <w:tab/>
      </w:r>
      <w:r w:rsidRPr="00421D6F">
        <w:tab/>
      </w:r>
      <w:r w:rsidRPr="00421D6F">
        <w:tab/>
        <w:t>Règlement 2003-07 du 12 décembre 2003</w:t>
      </w:r>
    </w:p>
    <w:p w:rsidR="00593D34" w:rsidRPr="00421D6F" w:rsidRDefault="00593D34" w:rsidP="00593D34">
      <w:r w:rsidRPr="00421D6F">
        <w:tab/>
      </w:r>
      <w:r w:rsidRPr="00421D6F">
        <w:sym w:font="Wingdings 2" w:char="F0B2"/>
      </w:r>
      <w:r w:rsidRPr="00421D6F">
        <w:t xml:space="preserve"> </w:t>
      </w:r>
      <w:r w:rsidRPr="00421D6F">
        <w:rPr>
          <w:b/>
          <w:bCs/>
        </w:rPr>
        <w:t>CNC</w:t>
      </w:r>
      <w:r w:rsidRPr="00421D6F">
        <w:t xml:space="preserve"> </w:t>
      </w:r>
      <w:r w:rsidRPr="00421D6F">
        <w:tab/>
      </w:r>
      <w:r w:rsidRPr="00421D6F">
        <w:tab/>
      </w:r>
      <w:r w:rsidRPr="00421D6F">
        <w:tab/>
      </w:r>
      <w:r w:rsidRPr="00421D6F">
        <w:tab/>
        <w:t>Avis 2002-07 du 27 juin 2002</w:t>
      </w:r>
    </w:p>
    <w:p w:rsidR="00593D34" w:rsidRPr="00421D6F" w:rsidRDefault="00593D34" w:rsidP="00593D34">
      <w:r w:rsidRPr="00421D6F">
        <w:tab/>
      </w:r>
      <w:r w:rsidRPr="00421D6F">
        <w:sym w:font="Wingdings 2" w:char="F0B2"/>
      </w:r>
      <w:r w:rsidRPr="00421D6F">
        <w:t xml:space="preserve"> </w:t>
      </w:r>
      <w:r w:rsidRPr="00421D6F">
        <w:rPr>
          <w:b/>
          <w:bCs/>
        </w:rPr>
        <w:t>CNC</w:t>
      </w:r>
      <w:r w:rsidRPr="00421D6F">
        <w:t xml:space="preserve"> </w:t>
      </w:r>
      <w:r w:rsidRPr="00421D6F">
        <w:tab/>
      </w:r>
      <w:r w:rsidRPr="00421D6F">
        <w:tab/>
      </w:r>
      <w:r w:rsidRPr="00421D6F">
        <w:tab/>
      </w:r>
      <w:r w:rsidRPr="00421D6F">
        <w:tab/>
        <w:t>Avis 2004-11 du 23 juin 2004</w:t>
      </w:r>
    </w:p>
    <w:p w:rsidR="00593D34" w:rsidRPr="00421D6F" w:rsidRDefault="00593D34" w:rsidP="00593D34">
      <w:r w:rsidRPr="00421D6F">
        <w:tab/>
      </w:r>
      <w:r w:rsidRPr="00421D6F">
        <w:sym w:font="Wingdings 2" w:char="F0B2"/>
      </w:r>
      <w:r w:rsidRPr="00421D6F">
        <w:t xml:space="preserve"> </w:t>
      </w:r>
      <w:r w:rsidRPr="00421D6F">
        <w:rPr>
          <w:b/>
          <w:bCs/>
        </w:rPr>
        <w:t>CNC</w:t>
      </w:r>
      <w:r w:rsidRPr="00421D6F">
        <w:t xml:space="preserve"> </w:t>
      </w:r>
      <w:r w:rsidRPr="00421D6F">
        <w:tab/>
      </w:r>
      <w:r w:rsidRPr="00421D6F">
        <w:tab/>
      </w:r>
      <w:r w:rsidRPr="00421D6F">
        <w:tab/>
      </w:r>
      <w:r w:rsidRPr="00421D6F">
        <w:tab/>
        <w:t>Note de présentation de l'avis 2004-11</w:t>
      </w:r>
    </w:p>
    <w:p w:rsidR="00593D34" w:rsidRPr="00421D6F" w:rsidRDefault="00593D34" w:rsidP="00593D34">
      <w:r w:rsidRPr="00421D6F">
        <w:tab/>
      </w:r>
      <w:r w:rsidRPr="00421D6F">
        <w:sym w:font="Wingdings 2" w:char="F0B2"/>
      </w:r>
      <w:r w:rsidRPr="00421D6F">
        <w:t xml:space="preserve"> </w:t>
      </w:r>
      <w:r w:rsidRPr="00421D6F">
        <w:rPr>
          <w:b/>
          <w:bCs/>
        </w:rPr>
        <w:t>Comité d'urgence</w:t>
      </w:r>
      <w:r w:rsidRPr="00421D6F">
        <w:t xml:space="preserve"> </w:t>
      </w:r>
      <w:r w:rsidRPr="00421D6F">
        <w:rPr>
          <w:b/>
          <w:bCs/>
        </w:rPr>
        <w:t>du CNC</w:t>
      </w:r>
      <w:r w:rsidRPr="00421D6F">
        <w:t xml:space="preserve"> </w:t>
      </w:r>
      <w:r w:rsidRPr="00421D6F">
        <w:tab/>
        <w:t>Avis 2003-E du 9 juillet 2003</w:t>
      </w:r>
    </w:p>
    <w:p w:rsidR="00593D34" w:rsidRPr="00421D6F" w:rsidRDefault="00593D34" w:rsidP="00593D34">
      <w:r w:rsidRPr="00421D6F">
        <w:tab/>
      </w:r>
      <w:r w:rsidRPr="00421D6F">
        <w:sym w:font="Wingdings 2" w:char="F0B2"/>
      </w:r>
      <w:r w:rsidRPr="00421D6F">
        <w:t xml:space="preserve"> </w:t>
      </w:r>
      <w:r w:rsidRPr="00421D6F">
        <w:rPr>
          <w:b/>
          <w:bCs/>
        </w:rPr>
        <w:t>Comité d'urgence</w:t>
      </w:r>
      <w:r w:rsidRPr="00421D6F">
        <w:t xml:space="preserve"> </w:t>
      </w:r>
      <w:r w:rsidRPr="00421D6F">
        <w:rPr>
          <w:b/>
          <w:bCs/>
        </w:rPr>
        <w:t>du CNC</w:t>
      </w:r>
      <w:r w:rsidRPr="00421D6F">
        <w:t xml:space="preserve"> </w:t>
      </w:r>
      <w:r w:rsidRPr="00421D6F">
        <w:tab/>
        <w:t>Avis 2005-D du 1</w:t>
      </w:r>
      <w:r w:rsidRPr="00421D6F">
        <w:rPr>
          <w:vertAlign w:val="superscript"/>
        </w:rPr>
        <w:t>er</w:t>
      </w:r>
      <w:r w:rsidRPr="00421D6F">
        <w:t xml:space="preserve"> juin 2005</w:t>
      </w:r>
    </w:p>
    <w:p w:rsidR="00593D34" w:rsidRPr="00421D6F" w:rsidRDefault="00593D34" w:rsidP="00593D34">
      <w:r w:rsidRPr="00421D6F">
        <w:tab/>
      </w:r>
      <w:r w:rsidRPr="00421D6F">
        <w:sym w:font="Wingdings 2" w:char="F0B2"/>
      </w:r>
      <w:r w:rsidRPr="00421D6F">
        <w:t xml:space="preserve"> </w:t>
      </w:r>
      <w:r w:rsidRPr="00421D6F">
        <w:rPr>
          <w:b/>
          <w:bCs/>
        </w:rPr>
        <w:t>Comité d'urgence</w:t>
      </w:r>
      <w:r w:rsidRPr="00421D6F">
        <w:t xml:space="preserve"> </w:t>
      </w:r>
      <w:r w:rsidRPr="00421D6F">
        <w:rPr>
          <w:b/>
          <w:bCs/>
        </w:rPr>
        <w:t>du CNC</w:t>
      </w:r>
      <w:r w:rsidRPr="00421D6F">
        <w:t xml:space="preserve"> </w:t>
      </w:r>
      <w:r w:rsidRPr="00421D6F">
        <w:tab/>
        <w:t>Avis 2005-H du 6 décembre 2005</w:t>
      </w:r>
    </w:p>
    <w:p w:rsidR="00593D34" w:rsidRPr="00421D6F" w:rsidRDefault="00593D34" w:rsidP="00593D34">
      <w:r w:rsidRPr="00421D6F">
        <w:tab/>
      </w:r>
      <w:r w:rsidRPr="00421D6F">
        <w:sym w:font="Wingdings 2" w:char="F0B2"/>
      </w:r>
      <w:r w:rsidRPr="00421D6F">
        <w:t xml:space="preserve"> </w:t>
      </w:r>
      <w:r w:rsidRPr="00421D6F">
        <w:rPr>
          <w:b/>
          <w:bCs/>
        </w:rPr>
        <w:t>CNC</w:t>
      </w:r>
      <w:r w:rsidRPr="00421D6F">
        <w:t xml:space="preserve"> </w:t>
      </w:r>
      <w:r w:rsidRPr="00421D6F">
        <w:tab/>
      </w:r>
      <w:r w:rsidRPr="00421D6F">
        <w:tab/>
      </w:r>
      <w:r w:rsidRPr="00421D6F">
        <w:tab/>
      </w:r>
      <w:r w:rsidRPr="00421D6F">
        <w:tab/>
        <w:t>Note de présentation de l'avis 2005-H</w:t>
      </w:r>
    </w:p>
    <w:p w:rsidR="00593D34" w:rsidRPr="00421D6F" w:rsidRDefault="00593D34" w:rsidP="00593D34">
      <w:pPr>
        <w:pStyle w:val="Header"/>
        <w:tabs>
          <w:tab w:val="clear" w:pos="4536"/>
          <w:tab w:val="clear" w:pos="9072"/>
        </w:tabs>
      </w:pPr>
      <w:r w:rsidRPr="00421D6F">
        <w:tab/>
      </w:r>
      <w:r w:rsidRPr="00421D6F">
        <w:sym w:font="Wingdings 2" w:char="F0B2"/>
      </w:r>
      <w:r w:rsidRPr="00421D6F">
        <w:t xml:space="preserve"> </w:t>
      </w:r>
      <w:r w:rsidRPr="00421D6F">
        <w:rPr>
          <w:b/>
          <w:bCs/>
        </w:rPr>
        <w:t>Comité d'urgence</w:t>
      </w:r>
      <w:r w:rsidRPr="00421D6F">
        <w:t xml:space="preserve"> </w:t>
      </w:r>
      <w:r w:rsidRPr="00421D6F">
        <w:rPr>
          <w:b/>
          <w:bCs/>
        </w:rPr>
        <w:t>du CNC</w:t>
      </w:r>
      <w:r w:rsidRPr="00421D6F">
        <w:t xml:space="preserve"> </w:t>
      </w:r>
      <w:r w:rsidRPr="00421D6F">
        <w:tab/>
        <w:t>Avis 2005-J du 6 décembre 2005</w:t>
      </w:r>
    </w:p>
    <w:p w:rsidR="00593D34" w:rsidRPr="00421D6F" w:rsidRDefault="00593D34" w:rsidP="00593D34"/>
    <w:p w:rsidR="00593D34" w:rsidRPr="00421D6F" w:rsidRDefault="00593D34" w:rsidP="00593D34">
      <w:r w:rsidRPr="00421D6F">
        <w:sym w:font="Wingdings" w:char="F076"/>
      </w:r>
      <w:r w:rsidRPr="00421D6F">
        <w:t xml:space="preserve"> Textes fiscaux</w:t>
      </w:r>
    </w:p>
    <w:p w:rsidR="00593D34" w:rsidRPr="00421D6F" w:rsidRDefault="00593D34" w:rsidP="00593D34">
      <w:r w:rsidRPr="00421D6F">
        <w:tab/>
      </w:r>
      <w:r w:rsidRPr="00421D6F">
        <w:sym w:font="Wingdings 2" w:char="F0B2"/>
      </w:r>
      <w:r w:rsidRPr="00421D6F">
        <w:t xml:space="preserve"> Instruction BOI 4A-13-05 du 30 décembre 2005</w:t>
      </w:r>
    </w:p>
    <w:p w:rsidR="00593D34" w:rsidRPr="00421D6F" w:rsidRDefault="00593D34" w:rsidP="00593D34">
      <w:pPr>
        <w:rPr>
          <w:u w:val="single"/>
        </w:rPr>
      </w:pPr>
      <w:r w:rsidRPr="00421D6F">
        <w:tab/>
      </w:r>
      <w:r w:rsidRPr="00421D6F">
        <w:rPr>
          <w:u w:val="single"/>
        </w:rPr>
        <w:t xml:space="preserve">Dont : </w:t>
      </w:r>
    </w:p>
    <w:p w:rsidR="00593D34" w:rsidRPr="00421D6F" w:rsidRDefault="00593D34" w:rsidP="00593D34">
      <w:pPr>
        <w:ind w:left="900"/>
      </w:pPr>
      <w:r w:rsidRPr="00421D6F">
        <w:t xml:space="preserve">Par le </w:t>
      </w:r>
      <w:r w:rsidRPr="00421D6F">
        <w:rPr>
          <w:b/>
          <w:bCs/>
        </w:rPr>
        <w:t xml:space="preserve">Premier ministre </w:t>
      </w:r>
      <w:r w:rsidRPr="00421D6F">
        <w:t>: Décret n°2005-1442 du 14 novembre 2005 (Annexe 2)</w:t>
      </w:r>
    </w:p>
    <w:p w:rsidR="00593D34" w:rsidRPr="00421D6F" w:rsidRDefault="00593D34" w:rsidP="00593D34">
      <w:pPr>
        <w:ind w:left="900"/>
      </w:pPr>
      <w:r w:rsidRPr="00421D6F">
        <w:t xml:space="preserve">Par le </w:t>
      </w:r>
      <w:r w:rsidRPr="00421D6F">
        <w:rPr>
          <w:b/>
          <w:bCs/>
        </w:rPr>
        <w:t>Premier ministre</w:t>
      </w:r>
      <w:r w:rsidRPr="00421D6F">
        <w:t xml:space="preserve"> : Décret n°2005-1702 du 28 décembre 2005 (Annexe 3)</w:t>
      </w:r>
    </w:p>
    <w:p w:rsidR="00593D34" w:rsidRPr="00421D6F" w:rsidRDefault="00593D34" w:rsidP="00593D34"/>
    <w:p w:rsidR="00593D34" w:rsidRPr="00421D6F" w:rsidRDefault="00593D34" w:rsidP="00593D34">
      <w:r w:rsidRPr="00421D6F">
        <w:sym w:font="Wingdings" w:char="F076"/>
      </w:r>
      <w:r w:rsidRPr="00421D6F">
        <w:t xml:space="preserve"> Autres</w:t>
      </w:r>
    </w:p>
    <w:p w:rsidR="00593D34" w:rsidRPr="00421D6F" w:rsidRDefault="00593D34" w:rsidP="00593D34">
      <w:pPr>
        <w:ind w:left="1036" w:hanging="316"/>
      </w:pPr>
      <w:r w:rsidRPr="00421D6F">
        <w:sym w:font="Wingdings 2" w:char="F0B2"/>
      </w:r>
      <w:r w:rsidRPr="00421D6F">
        <w:t xml:space="preserve"> Décret du </w:t>
      </w:r>
      <w:r w:rsidRPr="00421D6F">
        <w:rPr>
          <w:b/>
          <w:bCs/>
        </w:rPr>
        <w:t>Premier ministre</w:t>
      </w:r>
      <w:r w:rsidRPr="00421D6F">
        <w:t xml:space="preserve"> n°2005-1757 du 30/12/2005 modifiant les décrets comptables relatifs aux amortissements, provisions et dépréciations.</w:t>
      </w:r>
    </w:p>
    <w:p w:rsidR="00593D34" w:rsidRPr="00421D6F" w:rsidRDefault="00593D34" w:rsidP="00593D34">
      <w:pPr>
        <w:ind w:left="1036" w:hanging="316"/>
      </w:pPr>
      <w:r w:rsidRPr="00421D6F">
        <w:sym w:font="Wingdings 2" w:char="F0B2"/>
      </w:r>
      <w:r w:rsidRPr="00421D6F">
        <w:t xml:space="preserve"> </w:t>
      </w:r>
      <w:r w:rsidRPr="00421D6F">
        <w:rPr>
          <w:b/>
          <w:bCs/>
        </w:rPr>
        <w:t xml:space="preserve">CCIP </w:t>
      </w:r>
      <w:r w:rsidRPr="00421D6F">
        <w:t>- Rapport sur la convergence du droit français vers les normes IAS/IFRS : Propositions comptables et fiscales, 23 décembre 2004</w:t>
      </w:r>
    </w:p>
    <w:p w:rsidR="00593D34" w:rsidRPr="00421D6F" w:rsidRDefault="00593D34" w:rsidP="00593D34"/>
    <w:p w:rsidR="00593D34" w:rsidRPr="00421D6F" w:rsidRDefault="00593D34" w:rsidP="00593D34"/>
    <w:p w:rsidR="00593D34" w:rsidRPr="00421D6F" w:rsidRDefault="00593D34" w:rsidP="00593D34">
      <w:pPr>
        <w:rPr>
          <w:u w:val="single"/>
        </w:rPr>
      </w:pPr>
      <w:r w:rsidRPr="00421D6F">
        <w:rPr>
          <w:u w:val="single"/>
        </w:rPr>
        <w:t>Doctrine et ouvrages professionnels</w:t>
      </w:r>
    </w:p>
    <w:p w:rsidR="00593D34" w:rsidRPr="00421D6F" w:rsidRDefault="00593D34" w:rsidP="00593D34"/>
    <w:p w:rsidR="00593D34" w:rsidRPr="00421D6F" w:rsidRDefault="00593D34" w:rsidP="00593D34">
      <w:r w:rsidRPr="00421D6F">
        <w:sym w:font="Wingdings" w:char="F076"/>
      </w:r>
      <w:r w:rsidRPr="00421D6F">
        <w:t xml:space="preserve"> Dossiers pratiques Francis Lefebvre</w:t>
      </w:r>
    </w:p>
    <w:p w:rsidR="00593D34" w:rsidRPr="00421D6F" w:rsidRDefault="00593D34" w:rsidP="00593D34">
      <w:r w:rsidRPr="00421D6F">
        <w:tab/>
      </w:r>
      <w:r w:rsidRPr="00421D6F">
        <w:sym w:font="Wingdings 2" w:char="F0B2"/>
      </w:r>
      <w:r w:rsidRPr="00421D6F">
        <w:t xml:space="preserve"> Amortissements – Nouveau régime : Comptabilisation par composants</w:t>
      </w:r>
    </w:p>
    <w:p w:rsidR="00593D34" w:rsidRPr="00421D6F" w:rsidRDefault="00593D34" w:rsidP="00593D34">
      <w:r w:rsidRPr="00421D6F">
        <w:sym w:font="Wingdings" w:char="F076"/>
      </w:r>
      <w:r w:rsidRPr="00421D6F">
        <w:t xml:space="preserve"> Ouvrages de l'OEC </w:t>
      </w:r>
    </w:p>
    <w:p w:rsidR="00593D34" w:rsidRPr="00421D6F" w:rsidRDefault="00593D34" w:rsidP="00593D34">
      <w:pPr>
        <w:ind w:firstLine="708"/>
      </w:pPr>
      <w:r w:rsidRPr="00421D6F">
        <w:sym w:font="Wingdings 2" w:char="F0B2"/>
      </w:r>
      <w:r w:rsidRPr="00421D6F">
        <w:t xml:space="preserve"> Kit de passage 2005 à jours au 1</w:t>
      </w:r>
      <w:r w:rsidRPr="00421D6F">
        <w:rPr>
          <w:vertAlign w:val="superscript"/>
        </w:rPr>
        <w:t>er</w:t>
      </w:r>
      <w:r w:rsidRPr="00421D6F">
        <w:t xml:space="preserve"> février 2006</w:t>
      </w:r>
    </w:p>
    <w:p w:rsidR="00593D34" w:rsidRPr="00421D6F" w:rsidRDefault="00593D34" w:rsidP="00593D34">
      <w:r w:rsidRPr="00421D6F">
        <w:sym w:font="Wingdings" w:char="F076"/>
      </w:r>
      <w:r w:rsidRPr="00421D6F">
        <w:t xml:space="preserve"> Ouvrages professionnels</w:t>
      </w:r>
    </w:p>
    <w:p w:rsidR="00593D34" w:rsidRPr="00421D6F" w:rsidRDefault="00593D34" w:rsidP="00593D34">
      <w:pPr>
        <w:ind w:right="-290"/>
      </w:pPr>
      <w:r w:rsidRPr="00421D6F">
        <w:tab/>
      </w:r>
      <w:r w:rsidRPr="00421D6F">
        <w:sym w:font="Wingdings 2" w:char="F0B2"/>
      </w:r>
      <w:r w:rsidRPr="00421D6F">
        <w:t xml:space="preserve"> </w:t>
      </w:r>
      <w:proofErr w:type="spellStart"/>
      <w:r w:rsidRPr="00421D6F">
        <w:t>Eric</w:t>
      </w:r>
      <w:proofErr w:type="spellEnd"/>
      <w:r w:rsidRPr="00421D6F">
        <w:t xml:space="preserve"> DELESALLE : Les normes comptables internationales, Edition mars 2004 (</w:t>
      </w:r>
      <w:proofErr w:type="spellStart"/>
      <w:r w:rsidRPr="00421D6F">
        <w:t>FiD</w:t>
      </w:r>
      <w:proofErr w:type="spellEnd"/>
      <w:r w:rsidRPr="00421D6F">
        <w:t>)</w:t>
      </w:r>
    </w:p>
    <w:p w:rsidR="00593D34" w:rsidRPr="00421D6F" w:rsidRDefault="00593D34" w:rsidP="00593D34">
      <w:r w:rsidRPr="00421D6F">
        <w:tab/>
      </w:r>
      <w:r w:rsidRPr="00421D6F">
        <w:sym w:font="Wingdings 2" w:char="F0B2"/>
      </w:r>
      <w:r w:rsidRPr="00421D6F">
        <w:t xml:space="preserve"> </w:t>
      </w:r>
      <w:proofErr w:type="spellStart"/>
      <w:r w:rsidRPr="00421D6F">
        <w:t>Eric</w:t>
      </w:r>
      <w:proofErr w:type="spellEnd"/>
      <w:r w:rsidRPr="00421D6F">
        <w:t xml:space="preserve"> DELESALLE : Le bonheur est-il dans l'IAS ?, Edition mars 2004 (</w:t>
      </w:r>
      <w:proofErr w:type="spellStart"/>
      <w:r w:rsidRPr="00421D6F">
        <w:t>FiD</w:t>
      </w:r>
      <w:proofErr w:type="spellEnd"/>
      <w:r w:rsidRPr="00421D6F">
        <w:t>)</w:t>
      </w:r>
    </w:p>
    <w:p w:rsidR="00593D34" w:rsidRPr="00421D6F" w:rsidRDefault="00593D34" w:rsidP="00593D34"/>
    <w:p w:rsidR="00593D34" w:rsidRPr="00421D6F" w:rsidRDefault="00593D34" w:rsidP="00593D34">
      <w:pPr>
        <w:rPr>
          <w:u w:val="single"/>
        </w:rPr>
      </w:pPr>
      <w:r w:rsidRPr="00421D6F">
        <w:br w:type="page"/>
      </w:r>
      <w:r w:rsidRPr="00421D6F">
        <w:rPr>
          <w:u w:val="single"/>
        </w:rPr>
        <w:lastRenderedPageBreak/>
        <w:t>Documents d'étude</w:t>
      </w:r>
    </w:p>
    <w:p w:rsidR="00593D34" w:rsidRPr="00421D6F" w:rsidRDefault="00593D34" w:rsidP="00593D34">
      <w:pPr>
        <w:rPr>
          <w:u w:val="single"/>
        </w:rPr>
      </w:pPr>
    </w:p>
    <w:p w:rsidR="00593D34" w:rsidRPr="00421D6F" w:rsidRDefault="00593D34" w:rsidP="00593D34">
      <w:r w:rsidRPr="00421D6F">
        <w:sym w:font="Wingdings" w:char="F076"/>
      </w:r>
      <w:r w:rsidRPr="00421D6F">
        <w:t xml:space="preserve"> CSTB </w:t>
      </w:r>
      <w:r w:rsidRPr="00421D6F">
        <w:tab/>
      </w:r>
      <w:r w:rsidRPr="00421D6F">
        <w:tab/>
        <w:t>Note sur la décomposition des immeubles, septembre 2003</w:t>
      </w:r>
    </w:p>
    <w:p w:rsidR="00593D34" w:rsidRPr="00421D6F" w:rsidRDefault="00593D34" w:rsidP="00593D34">
      <w:pPr>
        <w:ind w:left="2160" w:hanging="2160"/>
      </w:pPr>
      <w:r w:rsidRPr="00421D6F">
        <w:sym w:font="Wingdings" w:char="F076"/>
      </w:r>
      <w:r w:rsidRPr="00421D6F">
        <w:t xml:space="preserve"> AGIRC/ARRCO</w:t>
      </w:r>
      <w:r w:rsidRPr="00421D6F">
        <w:tab/>
        <w:t xml:space="preserve">Instruction à l'attention des Institutions de retraite complémentaire et de leurs fédération sur la nouvelle réglementation comptable des actifs suite à l'instruction </w:t>
      </w:r>
      <w:proofErr w:type="spellStart"/>
      <w:r w:rsidRPr="00421D6F">
        <w:t>Agirc-Arrco</w:t>
      </w:r>
      <w:proofErr w:type="spellEnd"/>
      <w:r w:rsidRPr="00421D6F">
        <w:t xml:space="preserve"> 2005-DF du 5 juillet 2005</w:t>
      </w:r>
    </w:p>
    <w:p w:rsidR="00593D34" w:rsidRPr="00421D6F" w:rsidRDefault="00593D34" w:rsidP="00593D34">
      <w:pPr>
        <w:ind w:right="-470"/>
      </w:pPr>
      <w:r w:rsidRPr="00421D6F">
        <w:sym w:font="Wingdings" w:char="F076"/>
      </w:r>
      <w:r w:rsidRPr="00421D6F">
        <w:t xml:space="preserve"> MEDEF </w:t>
      </w:r>
      <w:r w:rsidRPr="00421D6F">
        <w:tab/>
      </w:r>
      <w:r w:rsidRPr="00421D6F">
        <w:tab/>
        <w:t>Guide pratique pour les PME : Comptabilisation par composants, juin 2005</w:t>
      </w:r>
    </w:p>
    <w:p w:rsidR="00593D34" w:rsidRPr="00421D6F" w:rsidRDefault="00593D34" w:rsidP="00593D34">
      <w:pPr>
        <w:rPr>
          <w:u w:val="single"/>
        </w:rPr>
      </w:pPr>
    </w:p>
    <w:p w:rsidR="00593D34" w:rsidRPr="00421D6F" w:rsidRDefault="00593D34" w:rsidP="00593D34">
      <w:pPr>
        <w:rPr>
          <w:u w:val="single"/>
        </w:rPr>
      </w:pPr>
    </w:p>
    <w:p w:rsidR="00593D34" w:rsidRPr="00421D6F" w:rsidRDefault="00593D34" w:rsidP="00593D34">
      <w:pPr>
        <w:rPr>
          <w:u w:val="single"/>
        </w:rPr>
      </w:pPr>
      <w:r w:rsidRPr="00421D6F">
        <w:rPr>
          <w:u w:val="single"/>
        </w:rPr>
        <w:t>Supports de formation</w:t>
      </w:r>
    </w:p>
    <w:p w:rsidR="00593D34" w:rsidRPr="00421D6F" w:rsidRDefault="00593D34" w:rsidP="00593D34"/>
    <w:p w:rsidR="00593D34" w:rsidRPr="00421D6F" w:rsidRDefault="00593D34" w:rsidP="00593D34">
      <w:r w:rsidRPr="00421D6F">
        <w:sym w:font="Wingdings" w:char="F076"/>
      </w:r>
      <w:r w:rsidRPr="00421D6F">
        <w:t xml:space="preserve"> Club Fiscal des Experts Comptables : Amortissements et dépréciations – Premières précisions sur les conséquences fiscales des nouvelles règles comptables – Création du support : Mars 2005</w:t>
      </w:r>
    </w:p>
    <w:p w:rsidR="00593D34" w:rsidRPr="00421D6F" w:rsidRDefault="00593D34" w:rsidP="00593D34">
      <w:r w:rsidRPr="00421D6F">
        <w:sym w:font="Wingdings" w:char="F076"/>
      </w:r>
      <w:r w:rsidRPr="00421D6F">
        <w:t xml:space="preserve"> </w:t>
      </w:r>
      <w:proofErr w:type="spellStart"/>
      <w:r w:rsidRPr="00421D6F">
        <w:t>FiD</w:t>
      </w:r>
      <w:proofErr w:type="spellEnd"/>
      <w:r w:rsidRPr="00421D6F">
        <w:t xml:space="preserve"> Formation : Reformes comptables 2005 – Amortissements : les dix points clefs, mars 2006</w:t>
      </w:r>
    </w:p>
    <w:p w:rsidR="00593D34" w:rsidRPr="00421D6F" w:rsidRDefault="00593D34" w:rsidP="00593D34">
      <w:r w:rsidRPr="00421D6F">
        <w:sym w:font="Wingdings" w:char="F076"/>
      </w:r>
      <w:r w:rsidRPr="00421D6F">
        <w:t xml:space="preserve"> </w:t>
      </w:r>
      <w:proofErr w:type="spellStart"/>
      <w:r w:rsidRPr="00421D6F">
        <w:t>FiD</w:t>
      </w:r>
      <w:proofErr w:type="spellEnd"/>
      <w:r w:rsidRPr="00421D6F">
        <w:t xml:space="preserve"> Formation : Note technique : Reformes comptables 2005 &amp; incidences fiscales, janvier 2006</w:t>
      </w:r>
    </w:p>
    <w:p w:rsidR="00593D34" w:rsidRPr="00421D6F" w:rsidRDefault="00593D34" w:rsidP="00593D34"/>
    <w:p w:rsidR="00593D34" w:rsidRPr="00421D6F" w:rsidRDefault="00593D34" w:rsidP="00593D34"/>
    <w:p w:rsidR="00593D34" w:rsidRPr="00421D6F" w:rsidRDefault="00593D34" w:rsidP="00593D34"/>
    <w:p w:rsidR="00593D34" w:rsidRPr="00421D6F" w:rsidRDefault="00593D34" w:rsidP="00593D34">
      <w:pPr>
        <w:pStyle w:val="Heading1"/>
        <w:rPr>
          <w:color w:val="auto"/>
        </w:rPr>
      </w:pPr>
      <w:r w:rsidRPr="00421D6F">
        <w:rPr>
          <w:color w:val="auto"/>
        </w:rPr>
        <w:t>REVUES ET ARTICLES DE PRESSE</w:t>
      </w:r>
    </w:p>
    <w:p w:rsidR="00593D34" w:rsidRPr="00421D6F" w:rsidRDefault="00593D34" w:rsidP="00593D34"/>
    <w:p w:rsidR="00593D34" w:rsidRPr="00421D6F" w:rsidRDefault="00593D34" w:rsidP="00593D34">
      <w:pPr>
        <w:rPr>
          <w:u w:val="single"/>
        </w:rPr>
      </w:pPr>
      <w:r w:rsidRPr="00421D6F">
        <w:rPr>
          <w:u w:val="single"/>
        </w:rPr>
        <w:t>D.O. Actualité</w:t>
      </w:r>
    </w:p>
    <w:p w:rsidR="00593D34" w:rsidRPr="00421D6F" w:rsidRDefault="00593D34" w:rsidP="00593D34">
      <w:pPr>
        <w:pStyle w:val="Header"/>
        <w:tabs>
          <w:tab w:val="clear" w:pos="4536"/>
          <w:tab w:val="clear" w:pos="9072"/>
        </w:tabs>
      </w:pPr>
    </w:p>
    <w:p w:rsidR="00593D34" w:rsidRPr="00421D6F" w:rsidRDefault="00593D34" w:rsidP="00593D34">
      <w:pPr>
        <w:pStyle w:val="Header"/>
        <w:tabs>
          <w:tab w:val="clear" w:pos="4536"/>
          <w:tab w:val="clear" w:pos="9072"/>
        </w:tabs>
      </w:pPr>
      <w:r w:rsidRPr="00421D6F">
        <w:sym w:font="Wingdings" w:char="F076"/>
      </w:r>
      <w:r w:rsidRPr="00421D6F">
        <w:t xml:space="preserve"> Dossier supplémentaire au N°9 du 2 mars 2006, Mémento des bilans 2005 (1</w:t>
      </w:r>
      <w:r w:rsidRPr="00421D6F">
        <w:rPr>
          <w:vertAlign w:val="superscript"/>
        </w:rPr>
        <w:t>ère</w:t>
      </w:r>
      <w:r w:rsidRPr="00421D6F">
        <w:t xml:space="preserve"> partie), p33</w:t>
      </w:r>
    </w:p>
    <w:p w:rsidR="00593D34" w:rsidRPr="00421D6F" w:rsidRDefault="00593D34" w:rsidP="00593D34">
      <w:pPr>
        <w:ind w:right="-290"/>
      </w:pPr>
      <w:r w:rsidRPr="00421D6F">
        <w:sym w:font="Wingdings" w:char="F076"/>
      </w:r>
      <w:r w:rsidRPr="00421D6F">
        <w:t xml:space="preserve"> Dossier supplémentaire au N°9 du 2 mars 2006, Mémento des bilans 2005 (2</w:t>
      </w:r>
      <w:r w:rsidRPr="00421D6F">
        <w:rPr>
          <w:vertAlign w:val="superscript"/>
        </w:rPr>
        <w:t>ème</w:t>
      </w:r>
      <w:r w:rsidRPr="00421D6F">
        <w:t xml:space="preserve"> partie), p142</w:t>
      </w:r>
    </w:p>
    <w:p w:rsidR="00593D34" w:rsidRPr="00421D6F" w:rsidRDefault="00593D34" w:rsidP="00593D34"/>
    <w:p w:rsidR="00593D34" w:rsidRPr="00421D6F" w:rsidRDefault="00593D34" w:rsidP="00593D34">
      <w:pPr>
        <w:rPr>
          <w:u w:val="single"/>
        </w:rPr>
      </w:pPr>
      <w:r w:rsidRPr="00421D6F">
        <w:rPr>
          <w:u w:val="single"/>
        </w:rPr>
        <w:t>Revue Fiduciaire</w:t>
      </w:r>
    </w:p>
    <w:p w:rsidR="00593D34" w:rsidRPr="00421D6F" w:rsidRDefault="00593D34" w:rsidP="00593D34"/>
    <w:p w:rsidR="00593D34" w:rsidRPr="00421D6F" w:rsidRDefault="00593D34" w:rsidP="00593D34">
      <w:r w:rsidRPr="00421D6F">
        <w:sym w:font="Wingdings" w:char="F076"/>
      </w:r>
      <w:r w:rsidRPr="00421D6F">
        <w:t xml:space="preserve"> Cahiers fiscaux</w:t>
      </w:r>
    </w:p>
    <w:p w:rsidR="00593D34" w:rsidRPr="00421D6F" w:rsidRDefault="00593D34" w:rsidP="00593D34">
      <w:r w:rsidRPr="00421D6F">
        <w:tab/>
      </w:r>
      <w:r w:rsidRPr="00421D6F">
        <w:sym w:font="Wingdings 2" w:char="F0B2"/>
      </w:r>
      <w:r w:rsidRPr="00421D6F">
        <w:t xml:space="preserve"> RF 946 – Cahier N°3 FH 3144 du 08 avril 2006, Détermination du résultat (BIC –IS)</w:t>
      </w:r>
    </w:p>
    <w:p w:rsidR="00593D34" w:rsidRPr="00421D6F" w:rsidRDefault="00593D34" w:rsidP="00593D34">
      <w:pPr>
        <w:pStyle w:val="Header"/>
        <w:tabs>
          <w:tab w:val="clear" w:pos="4536"/>
          <w:tab w:val="clear" w:pos="9072"/>
        </w:tabs>
      </w:pPr>
    </w:p>
    <w:p w:rsidR="00593D34" w:rsidRPr="00421D6F" w:rsidRDefault="00593D34" w:rsidP="00593D34">
      <w:pPr>
        <w:pStyle w:val="Header"/>
        <w:tabs>
          <w:tab w:val="clear" w:pos="4536"/>
          <w:tab w:val="clear" w:pos="9072"/>
        </w:tabs>
      </w:pPr>
      <w:r w:rsidRPr="00421D6F">
        <w:sym w:font="Wingdings" w:char="F076"/>
      </w:r>
      <w:r w:rsidRPr="00421D6F">
        <w:t xml:space="preserve"> Feuillets Hebdo</w:t>
      </w:r>
    </w:p>
    <w:p w:rsidR="00593D34" w:rsidRPr="00421D6F" w:rsidRDefault="00593D34" w:rsidP="00593D34">
      <w:pPr>
        <w:pStyle w:val="Header"/>
        <w:tabs>
          <w:tab w:val="clear" w:pos="4536"/>
          <w:tab w:val="clear" w:pos="9072"/>
        </w:tabs>
        <w:ind w:left="720" w:hanging="180"/>
      </w:pPr>
      <w:r w:rsidRPr="00421D6F">
        <w:sym w:font="Wingdings 2" w:char="F0B2"/>
      </w:r>
      <w:r w:rsidRPr="00421D6F">
        <w:t>FH 3134 du 27 janv. 2006, Résultat fiscal 2005, p36</w:t>
      </w:r>
    </w:p>
    <w:p w:rsidR="00593D34" w:rsidRPr="00421D6F" w:rsidRDefault="00593D34" w:rsidP="00593D34">
      <w:pPr>
        <w:pStyle w:val="Header"/>
        <w:tabs>
          <w:tab w:val="clear" w:pos="4536"/>
          <w:tab w:val="clear" w:pos="9072"/>
        </w:tabs>
        <w:ind w:left="720" w:hanging="180"/>
      </w:pPr>
      <w:r w:rsidRPr="00421D6F">
        <w:sym w:font="Wingdings 2" w:char="F0B2"/>
      </w:r>
      <w:r w:rsidRPr="00421D6F">
        <w:t>FH 3132 du 13 janv. 2006, Définition, valorisation et dépréciation d'actifs</w:t>
      </w:r>
    </w:p>
    <w:p w:rsidR="00593D34" w:rsidRPr="00421D6F" w:rsidRDefault="00593D34" w:rsidP="00593D34">
      <w:pPr>
        <w:pStyle w:val="Header"/>
        <w:tabs>
          <w:tab w:val="clear" w:pos="4536"/>
          <w:tab w:val="clear" w:pos="9072"/>
        </w:tabs>
        <w:ind w:left="720" w:right="-830" w:hanging="180"/>
      </w:pPr>
      <w:r w:rsidRPr="00421D6F">
        <w:sym w:font="Wingdings 2" w:char="F0B2"/>
      </w:r>
      <w:r w:rsidRPr="00421D6F">
        <w:t>FH 3131 du 13 janv. 2006, Assouplissement des nouvelles règles comptables pour PME, p13</w:t>
      </w:r>
    </w:p>
    <w:p w:rsidR="00593D34" w:rsidRPr="00421D6F" w:rsidRDefault="00593D34" w:rsidP="00593D34">
      <w:pPr>
        <w:pStyle w:val="Header"/>
        <w:tabs>
          <w:tab w:val="clear" w:pos="4536"/>
          <w:tab w:val="clear" w:pos="9072"/>
        </w:tabs>
        <w:ind w:left="720" w:hanging="180"/>
      </w:pPr>
      <w:r w:rsidRPr="00421D6F">
        <w:sym w:font="Wingdings 2" w:char="F0B2"/>
      </w:r>
      <w:r w:rsidRPr="00421D6F">
        <w:t>FH 3124 du 02 décembre 2005, Définition et amortissement des composants, p5</w:t>
      </w:r>
    </w:p>
    <w:p w:rsidR="00593D34" w:rsidRPr="00421D6F" w:rsidRDefault="00593D34" w:rsidP="00593D34">
      <w:pPr>
        <w:pStyle w:val="Header"/>
        <w:tabs>
          <w:tab w:val="clear" w:pos="4536"/>
          <w:tab w:val="clear" w:pos="9072"/>
        </w:tabs>
        <w:ind w:left="720" w:hanging="180"/>
      </w:pPr>
      <w:r w:rsidRPr="00421D6F">
        <w:sym w:font="Wingdings 2" w:char="F0B2"/>
      </w:r>
      <w:r w:rsidRPr="00421D6F">
        <w:t>FH 3051 du 10 septembre 2004, Nouvelles règles pour les actifs, p38</w:t>
      </w:r>
    </w:p>
    <w:p w:rsidR="00593D34" w:rsidRPr="00421D6F" w:rsidRDefault="00593D34" w:rsidP="00593D34">
      <w:pPr>
        <w:pStyle w:val="Header"/>
        <w:tabs>
          <w:tab w:val="clear" w:pos="4536"/>
          <w:tab w:val="clear" w:pos="9072"/>
        </w:tabs>
      </w:pPr>
    </w:p>
    <w:p w:rsidR="00593D34" w:rsidRPr="00421D6F" w:rsidRDefault="00593D34" w:rsidP="00593D34">
      <w:pPr>
        <w:pStyle w:val="Header"/>
        <w:tabs>
          <w:tab w:val="clear" w:pos="4536"/>
          <w:tab w:val="clear" w:pos="9072"/>
        </w:tabs>
      </w:pPr>
      <w:r w:rsidRPr="00421D6F">
        <w:sym w:font="Wingdings" w:char="F076"/>
      </w:r>
      <w:r w:rsidRPr="00421D6F">
        <w:t xml:space="preserve"> RF Comptable</w:t>
      </w:r>
    </w:p>
    <w:p w:rsidR="00593D34" w:rsidRPr="00421D6F" w:rsidRDefault="00593D34" w:rsidP="00593D34">
      <w:pPr>
        <w:ind w:left="720" w:hanging="180"/>
      </w:pPr>
      <w:r w:rsidRPr="00421D6F">
        <w:sym w:font="Wingdings 2" w:char="F0B2"/>
      </w:r>
      <w:r w:rsidRPr="00421D6F">
        <w:t xml:space="preserve"> N° 320 de septembre 2005, Actifs : les précisions du comité d'urgence, p31</w:t>
      </w:r>
    </w:p>
    <w:p w:rsidR="00593D34" w:rsidRPr="00421D6F" w:rsidRDefault="00593D34" w:rsidP="00593D34">
      <w:pPr>
        <w:ind w:left="720" w:hanging="180"/>
      </w:pPr>
      <w:r w:rsidRPr="00421D6F">
        <w:sym w:font="Wingdings 2" w:char="F0B2"/>
      </w:r>
      <w:r w:rsidRPr="00421D6F">
        <w:t xml:space="preserve"> N° 311 de novembre 2004, Actifs, amortissement, dépréciation : les nouveautés applicables en 2005, p 3</w:t>
      </w:r>
    </w:p>
    <w:p w:rsidR="00593D34" w:rsidRPr="00421D6F" w:rsidRDefault="00593D34" w:rsidP="00593D34">
      <w:pPr>
        <w:ind w:left="720" w:hanging="180"/>
      </w:pPr>
      <w:r w:rsidRPr="00421D6F">
        <w:sym w:font="Wingdings 2" w:char="F0B2"/>
      </w:r>
      <w:r w:rsidRPr="00421D6F">
        <w:t xml:space="preserve"> N° 300 de novembre 2003, Amortissement et dépréciation : maîtrisez les changements, p33</w:t>
      </w:r>
    </w:p>
    <w:p w:rsidR="00593D34" w:rsidRPr="00421D6F" w:rsidRDefault="00593D34" w:rsidP="00593D34"/>
    <w:p w:rsidR="00593D34" w:rsidRPr="00421D6F" w:rsidRDefault="00593D34" w:rsidP="00593D34">
      <w:r w:rsidRPr="00421D6F">
        <w:sym w:font="Wingdings" w:char="F076"/>
      </w:r>
      <w:r w:rsidRPr="00421D6F">
        <w:t xml:space="preserve"> RF Conseils</w:t>
      </w:r>
    </w:p>
    <w:p w:rsidR="00593D34" w:rsidRPr="00421D6F" w:rsidRDefault="00593D34" w:rsidP="00593D34">
      <w:r w:rsidRPr="00421D6F">
        <w:tab/>
      </w:r>
      <w:r w:rsidRPr="00421D6F">
        <w:sym w:font="Wingdings 2" w:char="F0B2"/>
      </w:r>
      <w:r w:rsidRPr="00421D6F">
        <w:t xml:space="preserve"> N°173 de mars 2006, Nouvelles règles comptables : quel impact pour les PME, p14</w:t>
      </w:r>
    </w:p>
    <w:p w:rsidR="00593D34" w:rsidRPr="00421D6F" w:rsidRDefault="00593D34" w:rsidP="00593D34">
      <w:pPr>
        <w:pStyle w:val="Header"/>
        <w:tabs>
          <w:tab w:val="clear" w:pos="4536"/>
          <w:tab w:val="clear" w:pos="9072"/>
        </w:tabs>
      </w:pPr>
    </w:p>
    <w:p w:rsidR="00425A14" w:rsidRDefault="00425A14"/>
    <w:sectPr w:rsidR="00425A14" w:rsidSect="00421D6F">
      <w:pgSz w:w="11906" w:h="16838"/>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6C" w:rsidRDefault="0001576C">
      <w:r>
        <w:separator/>
      </w:r>
    </w:p>
  </w:endnote>
  <w:endnote w:type="continuationSeparator" w:id="0">
    <w:p w:rsidR="0001576C" w:rsidRDefault="0001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Footer"/>
      <w:ind w:right="360"/>
    </w:pP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Footer"/>
      <w:ind w:right="360"/>
    </w:pP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Footer"/>
    </w:pPr>
    <w:r>
      <w:tab/>
    </w:r>
    <w:r>
      <w:tab/>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Foote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Footer"/>
    </w:pPr>
    <w:r>
      <w:tab/>
    </w:r>
    <w:r>
      <w:tab/>
    </w:r>
    <w:r>
      <w:tab/>
    </w:r>
    <w:r>
      <w:tab/>
    </w: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6C" w:rsidRDefault="0001576C">
      <w:r>
        <w:separator/>
      </w:r>
    </w:p>
  </w:footnote>
  <w:footnote w:type="continuationSeparator" w:id="0">
    <w:p w:rsidR="0001576C" w:rsidRDefault="0001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Header"/>
      <w:jc w:val="center"/>
    </w:pPr>
    <w:r>
      <w:rPr>
        <w:noProof/>
        <w:sz w:val="20"/>
      </w:rPr>
      <mc:AlternateContent>
        <mc:Choice Requires="wps">
          <w:drawing>
            <wp:anchor distT="0" distB="0" distL="114300" distR="114300" simplePos="0" relativeHeight="251663360" behindDoc="0" locked="0" layoutInCell="1" allowOverlap="1" wp14:anchorId="0CAEA2FD" wp14:editId="22AF6F25">
              <wp:simplePos x="0" y="0"/>
              <wp:positionH relativeFrom="column">
                <wp:posOffset>228600</wp:posOffset>
              </wp:positionH>
              <wp:positionV relativeFrom="paragraph">
                <wp:posOffset>262890</wp:posOffset>
              </wp:positionV>
              <wp:extent cx="5829300" cy="0"/>
              <wp:effectExtent l="9525" t="15240" r="9525" b="1333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7pt" to="47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oEJg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TxC&#10;Ercwoh2XDKVT35pO2xw8Srk3vjhyka96p8h3i6QqGyyPLFB8u2qIS31E/C7Eb6yGBIfui6Lgg09O&#10;hT5datN6SOgAuoRxXO/jYBeHCHycLibLpwSmRoazGOdDoDbWfWaqRd4oIgGkAzA+76zzRHA+uPg8&#10;Um25EGHaQqIO2E7mARqD6IykIdYqwan38xHWHA+lMOiMvXTCEwqEk0c3n6TCtun97NVWyvWqMuok&#10;acjYMEw3N9thLnobGArpM0G9wPlm9ar5sUyWm8VmkY2yyWwzypKqGn3altlotk3n0+qpKssq/elJ&#10;p1necEqZ9LwHBafZ3ynkdpd67d01fO9V/B49NBXIDu9AOgzcz7hXy0HR694MQgDRBufbBfO34nEP&#10;9uNvYP0LAAD//wMAUEsDBBQABgAIAAAAIQAEKkSR4AAAAAgBAAAPAAAAZHJzL2Rvd25yZXYueG1s&#10;TI/BTsMwEETvSPyDtUhcKuqEhqoNcaoKBAfEAQJSxc2Jt0lovI5it03/nkUcynFnRrNvstVoO3HA&#10;wbeOFMTTCARS5UxLtYLPj6ebBQgfNBndOUIFJ/Swyi8vMp0ad6R3PBShFlxCPtUKmhD6VEpfNWi1&#10;n7oeib2tG6wOfA61NIM+crnt5G0UzaXVLfGHRvf40GC1K/ZWQRF2k+e3x/Vy8lqU8df3bPOy2G6U&#10;ur4a1/cgAo7hHIZffEaHnJlKtyfjRadgNucpQUESJyDYX94lLJR/gswz+X9A/gMAAP//AwBQSwEC&#10;LQAUAAYACAAAACEAtoM4kv4AAADhAQAAEwAAAAAAAAAAAAAAAAAAAAAAW0NvbnRlbnRfVHlwZXNd&#10;LnhtbFBLAQItABQABgAIAAAAIQA4/SH/1gAAAJQBAAALAAAAAAAAAAAAAAAAAC8BAABfcmVscy8u&#10;cmVsc1BLAQItABQABgAIAAAAIQD088oEJgIAAE4EAAAOAAAAAAAAAAAAAAAAAC4CAABkcnMvZTJv&#10;RG9jLnhtbFBLAQItABQABgAIAAAAIQAEKkSR4AAAAAgBAAAPAAAAAAAAAAAAAAAAAIAEAABkcnMv&#10;ZG93bnJldi54bWxQSwUGAAAAAAQABADzAAAAjQUAAAAA&#10;" strokeweight="1pt">
              <v:stroke dashstyle="1 1" endcap="round"/>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Pr="00421D6F" w:rsidRDefault="0001576C" w:rsidP="00421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Pr="00674EF9" w:rsidRDefault="0001576C" w:rsidP="00674E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Header"/>
    </w:pPr>
    <w:r>
      <w:rPr>
        <w:noProof/>
        <w:sz w:val="20"/>
      </w:rPr>
      <mc:AlternateContent>
        <mc:Choice Requires="wps">
          <w:drawing>
            <wp:anchor distT="0" distB="0" distL="114300" distR="114300" simplePos="0" relativeHeight="251659264" behindDoc="0" locked="0" layoutInCell="1" allowOverlap="1" wp14:anchorId="1E300405" wp14:editId="3316F933">
              <wp:simplePos x="0" y="0"/>
              <wp:positionH relativeFrom="column">
                <wp:posOffset>0</wp:posOffset>
              </wp:positionH>
              <wp:positionV relativeFrom="paragraph">
                <wp:posOffset>221615</wp:posOffset>
              </wp:positionV>
              <wp:extent cx="5829300" cy="0"/>
              <wp:effectExtent l="9525" t="12065" r="952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5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XJJgIAAE0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FaRrMI&#10;SdzBiJ65ZCjznem1LcChkjvjayNn+aqfFflukVRVi+WBBYZvFw1hqY+I34X4jdWAv++/KAo++OhU&#10;aNO5MZ2HhAagc5jG5TYNdnaIwMfZIls+JDA0Mp7FuBgDtbHuM1Md8kYZCeAcgPHp2TpPBBeji88j&#10;1ZYLEYYtJOqBbfYYoDFozkgaYq0SnHo/H2HNYV8Jg07YKyc8oUA4uXfzSWps28HPXmyt3CAqo46S&#10;howtw3RztR3mYrCBoZA+E9QLnK/WIJofy2S5WWwW+STP5ptJntT15NO2yifzbfo4qx/qqqrTn550&#10;mhctp5RJz3sUcJr/nUCuV2mQ3k3Ct17F79FDU4Hs+A6kw8D9jAe17BW97MwoBNBscL7eL38p7vdg&#10;3/8F1r8AAAD//wMAUEsDBBQABgAIAAAAIQAku53z3gAAAAYBAAAPAAAAZHJzL2Rvd25yZXYueG1s&#10;TI9BS8NAEIXvgv9hGcFLaTexIknMphRFD+KhxkLxtslOk9jsbMhu2/jvHfGgx/fe8N43+WqyvTjh&#10;6DtHCuJFBAKpdqajRsH2/WmegPBBk9G9I1TwhR5WxeVFrjPjzvSGpzI0gkvIZ1pBG8KQSenrFq32&#10;CzcgcbZ3o9WB5dhIM+ozl9te3kTRnbS6I15o9YAPLdaH8mgVlOEwe948rtPZa1nFH5/L3Uuy3yl1&#10;fTWt70EEnMLfMfzgMzoUzFS5IxkvegX8SFCwvE1BcJrGCRvVryGLXP7HL74BAAD//wMAUEsBAi0A&#10;FAAGAAgAAAAhALaDOJL+AAAA4QEAABMAAAAAAAAAAAAAAAAAAAAAAFtDb250ZW50X1R5cGVzXS54&#10;bWxQSwECLQAUAAYACAAAACEAOP0h/9YAAACUAQAACwAAAAAAAAAAAAAAAAAvAQAAX3JlbHMvLnJl&#10;bHNQSwECLQAUAAYACAAAACEAGw51ySYCAABNBAAADgAAAAAAAAAAAAAAAAAuAgAAZHJzL2Uyb0Rv&#10;Yy54bWxQSwECLQAUAAYACAAAACEAJLud894AAAAGAQAADwAAAAAAAAAAAAAAAACABAAAZHJzL2Rv&#10;d25yZXYueG1sUEsFBgAAAAAEAAQA8wAAAIsFAAAAAA==&#10;" strokeweight="1pt">
              <v:stroke dashstyle="1 1" endcap="round"/>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D8" w:rsidRDefault="00593D34">
    <w:pPr>
      <w:pStyle w:val="Header"/>
      <w:tabs>
        <w:tab w:val="clear" w:pos="4536"/>
        <w:tab w:val="center" w:pos="6300"/>
      </w:tabs>
    </w:pPr>
    <w:r>
      <w:rPr>
        <w:noProof/>
        <w:sz w:val="20"/>
      </w:rPr>
      <mc:AlternateContent>
        <mc:Choice Requires="wps">
          <w:drawing>
            <wp:anchor distT="0" distB="0" distL="114300" distR="114300" simplePos="0" relativeHeight="251662336" behindDoc="0" locked="0" layoutInCell="1" allowOverlap="1" wp14:anchorId="34E08FF6" wp14:editId="25FFACAE">
              <wp:simplePos x="0" y="0"/>
              <wp:positionH relativeFrom="column">
                <wp:posOffset>0</wp:posOffset>
              </wp:positionH>
              <wp:positionV relativeFrom="paragraph">
                <wp:posOffset>221615</wp:posOffset>
              </wp:positionV>
              <wp:extent cx="8572500" cy="0"/>
              <wp:effectExtent l="9525" t="12065" r="9525" b="69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6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aJwIAAE4EAAAOAAAAZHJzL2Uyb0RvYy54bWysVMuu2jAQ3VfqP1jeQxIaHjciXFUJdENb&#10;pHv7AcZ2iFXHtmxDQFX/vWMHaGk3VdUsnHE8c+bMzHGWz+dOohO3TmhV4mycYsQV1UyoQ4m/vG5G&#10;C4ycJ4oRqRUv8YU7/Lx6+2bZm4JPdKsl4xYBiHJFb0rcem+KJHG05R1xY224gsNG24542NpDwizp&#10;Ab2TySRNZ0mvLTNWU+4cfK2HQ7yK+E3Dqf/cNI57JEsM3HxcbVz3YU1WS1IcLDGtoFca5B9YdEQo&#10;SHqHqokn6GjFH1CdoFY73fgx1V2im0ZQHmuAarL0t2peWmJ4rAWa48y9Te7/wdJPp51FgpU4x0iR&#10;Dka0FYqjLAut6Y0rwKNSOxuKo2f1YraafnVI6aol6sAjxdeLgbgYkTyEhI0zkGDff9QMfMjR69in&#10;c2O7AAkdQOc4jst9HPzsEYWPi+l8Mk1havR2lpDiFmis8x+47lAwSiyBdAQmp63zQB1cby4hj9Ib&#10;IWWctlSoB7aTeYQmIDqrWIx1WgoW/EKEs4d9JS06kSCd+ISWAO6DW0hSE9cOfu7iau0HVVl9VCxm&#10;bDlh66vtiZCDDUhShUxQL3C+WoNqvj2lT+vFepGP8slsPcrTuh6931T5aLbJ5tP6XV1VdfY9kM7y&#10;ohWMcRV43xSc5X+nkOtdGrR31/C9V8kjeiweyN7ekXQceJjxoJa9ZpedDX0KswfRRufrBQu34td9&#10;9Pr5G1j9AAAA//8DAFBLAwQUAAYACAAAACEAF/5zft8AAAAHAQAADwAAAGRycy9kb3ducmV2Lnht&#10;bEyPQU/CQBCF7yT+h82QeCGyxaqB0i0hGj0YDlpNiLdtd2gr3dmmO0D99y7xIMf33uS9b9LVYFtx&#10;xN43jhTMphEIpNKZhioFnx/PN3MQnjUZ3TpCBT/oYZVdjVKdGHeidzzmXIlQQj7RCmrmLpHSlzVa&#10;7aeuQwrZzvVWc5B9JU2vT6HctvI2ih6k1Q2FhVp3+Fhjuc8PVkHO+8nL29N6MdnkxezrO96+zndb&#10;pa7Hw3oJgnHg/2M44wd0yAJT4Q5kvGgVhEdYQXy3AHFO4/soOMWfI7NUXvJnvwAAAP//AwBQSwEC&#10;LQAUAAYACAAAACEAtoM4kv4AAADhAQAAEwAAAAAAAAAAAAAAAAAAAAAAW0NvbnRlbnRfVHlwZXNd&#10;LnhtbFBLAQItABQABgAIAAAAIQA4/SH/1gAAAJQBAAALAAAAAAAAAAAAAAAAAC8BAABfcmVscy8u&#10;cmVsc1BLAQItABQABgAIAAAAIQDPOSWaJwIAAE4EAAAOAAAAAAAAAAAAAAAAAC4CAABkcnMvZTJv&#10;RG9jLnhtbFBLAQItABQABgAIAAAAIQAX/nN+3wAAAAcBAAAPAAAAAAAAAAAAAAAAAIEEAABkcnMv&#10;ZG93bnJldi54bWxQSwUGAAAAAAQABADzAAAAjQUAAAAA&#10;" strokeweight="1pt">
              <v:stroke dashstyle="1 1" endcap="round"/>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Header"/>
      <w:tabs>
        <w:tab w:val="clear" w:pos="4536"/>
        <w:tab w:val="center" w:pos="4320"/>
      </w:tabs>
    </w:pPr>
    <w:r>
      <w:rPr>
        <w:noProof/>
        <w:sz w:val="20"/>
      </w:rPr>
      <mc:AlternateContent>
        <mc:Choice Requires="wps">
          <w:drawing>
            <wp:anchor distT="0" distB="0" distL="114300" distR="114300" simplePos="0" relativeHeight="251661312" behindDoc="0" locked="0" layoutInCell="1" allowOverlap="1" wp14:anchorId="464013FC" wp14:editId="234B7C85">
              <wp:simplePos x="0" y="0"/>
              <wp:positionH relativeFrom="column">
                <wp:posOffset>0</wp:posOffset>
              </wp:positionH>
              <wp:positionV relativeFrom="paragraph">
                <wp:posOffset>221615</wp:posOffset>
              </wp:positionV>
              <wp:extent cx="5829300" cy="0"/>
              <wp:effectExtent l="9525" t="12065" r="952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5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dFJwIAAE4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xUiR&#10;Dkb0LBRHWWxNb1wBHpXa2lAcPalX86zpd4eUrlqi9jxSfDsbiMtCM5N3IWHjDCTY9V80Ax9y8Dr2&#10;6dTYLkBCB9ApjuN8Gwc/eUTh48N8spimMDV6PUtIcQ001vnPXHcoGCWWQDoCk+Oz84EIKa4uIY/S&#10;GyFlnLZUqAe2k8cITUB0VrEY67QULPiFCGf3u0padCRBOvGJBcLJvVtIUhPXDn7u7GrtB1VZfVAs&#10;Zmw5YeuL7YmQgw0MpQqZoF7gfLEG1fxYpIv1fD3PR/lkth7laV2PPm2qfDTbZI8P9bSuqjr7GUhn&#10;edEKxrgKvK8KzvK/U8jlLg3au2n41qvkPXpsKpC9viPpOPAw43DlXLHT7Ly1VyGAaKPz5YKFW3G/&#10;B/v+N7D6BQAA//8DAFBLAwQUAAYACAAAACEAJLud894AAAAGAQAADwAAAGRycy9kb3ducmV2Lnht&#10;bEyPQUvDQBCF74L/YRnBS2k3sSJJzKYURQ/iocZC8bbJTpPY7GzIbtv47x3xoMf33vDeN/lqsr04&#10;4eg7RwriRQQCqXamo0bB9v1pnoDwQZPRvSNU8IUeVsXlRa4z4870hqcyNIJLyGdaQRvCkEnp6xat&#10;9gs3IHG2d6PVgeXYSDPqM5fbXt5E0Z20uiNeaPWADy3Wh/JoFZThMHvePK7T2WtZxR+fy91Lst8p&#10;dX01re9BBJzC3zH84DM6FMxUuSMZL3oF/EhQsLxNQXCaxgkb1a8hi1z+xy++AQAA//8DAFBLAQIt&#10;ABQABgAIAAAAIQC2gziS/gAAAOEBAAATAAAAAAAAAAAAAAAAAAAAAABbQ29udGVudF9UeXBlc10u&#10;eG1sUEsBAi0AFAAGAAgAAAAhADj9If/WAAAAlAEAAAsAAAAAAAAAAAAAAAAALwEAAF9yZWxzLy5y&#10;ZWxzUEsBAi0AFAAGAAgAAAAhAI9gh0UnAgAATgQAAA4AAAAAAAAAAAAAAAAALgIAAGRycy9lMm9E&#10;b2MueG1sUEsBAi0AFAAGAAgAAAAhACS7nfPeAAAABgEAAA8AAAAAAAAAAAAAAAAAgQQAAGRycy9k&#10;b3ducmV2LnhtbFBLBQYAAAAABAAEAPMAAACMBQAAAAA=&#10;" strokeweight="1pt">
              <v:stroke dashstyle="1 1" endcap="round"/>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Default="00593D34">
    <w:pPr>
      <w:pStyle w:val="Header"/>
      <w:tabs>
        <w:tab w:val="clear" w:pos="4536"/>
        <w:tab w:val="clear" w:pos="9072"/>
        <w:tab w:val="right" w:pos="6300"/>
      </w:tabs>
    </w:pPr>
    <w:r>
      <w:rPr>
        <w:noProof/>
        <w:sz w:val="20"/>
      </w:rPr>
      <mc:AlternateContent>
        <mc:Choice Requires="wps">
          <w:drawing>
            <wp:anchor distT="0" distB="0" distL="114300" distR="114300" simplePos="0" relativeHeight="251660288" behindDoc="0" locked="0" layoutInCell="1" allowOverlap="1" wp14:anchorId="6BD6C7A1" wp14:editId="29B55570">
              <wp:simplePos x="0" y="0"/>
              <wp:positionH relativeFrom="column">
                <wp:posOffset>-65405</wp:posOffset>
              </wp:positionH>
              <wp:positionV relativeFrom="paragraph">
                <wp:posOffset>287020</wp:posOffset>
              </wp:positionV>
              <wp:extent cx="8572500" cy="0"/>
              <wp:effectExtent l="10795" t="10795" r="825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2.6pt" to="669.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GXJQIAAE0EAAAOAAAAZHJzL2Uyb0RvYy54bWysVMuu2yAQ3VfqPyDvEz/qPK4V56qyk27S&#10;NtK9/QACOEbFgIDEiar+ewccR7ntpqrqBR7MzJkzMwevni+dQGdmLFeyjNJpEiEmiaJcHsvo2+t2&#10;soyQdVhSLJRkZXRlNnpev3+36nXBMtUqQZlBACJt0esyap3TRRxb0rIO26nSTMJho0yHHWzNMaYG&#10;94DeiThLknncK0O1UYRZC1/r4TBaB/ymYcR9bRrLHBJlBNxcWE1YD36N1ytcHA3WLSc3GvgfWHSY&#10;S0h6h6qxw+hk+B9QHSdGWdW4KVFdrJqGExZqgGrS5LdqXlqsWagFmmP1vU32/8GSL+e9QZyWURYh&#10;iTsY0Y5Lhha+M722BThUcm98beQiX/ROke8WSVW1WB5ZYPh61RCW+oj4TYjfWA34h/6zouCDT06F&#10;Nl0a03lIaAC6hGlc79NgF4cIfFzOFtksgaGR8SzGxRiojXWfmOqQN8pIAOcAjM876zwRXIwuPo9U&#10;Wy5EGLaQqAe22SJAY9CckTTEWiU49X4+wprjoRIGnbFXTnhCgXDy6OaT1Ni2g5+92lq5QVRGnSQN&#10;GVuG6eZmO8zFYANDIX0mqBc436xBND+ekqfNcrPMJ3k230zypK4nH7dVPplv08Ws/lBXVZ3+9KTT&#10;vGg5pUx63qOA0/zvBHK7SoP07hK+9yp+ix6aCmTHdyAdBu5nPKjloOh1b0YhgGaD8+1++UvxuAf7&#10;8S+w/gUAAP//AwBQSwMEFAAGAAgAAAAhAPlJ8/PiAAAACgEAAA8AAABkcnMvZG93bnJldi54bWxM&#10;j01PwzAMhu9I/IfISFymLe3Kx1aaThMIDogDFKSJm9t4bVnjVE22lX9PJg5wtP3o9fNmq9F04kCD&#10;ay0riGcRCOLK6pZrBR/vj9MFCOeRNXaWScE3OVjl52cZptoe+Y0Oha9FCGGXooLG+z6V0lUNGXQz&#10;2xOH29YOBn0Yh1rqAY8h3HRyHkU30mDL4UODPd03VO2KvVFQ+N3k6fVhvZy8FGX8+ZVsnhfbjVKX&#10;F+P6DoSn0f/BcNIP6pAHp9LuWTvRKZjGURJQBVfXcxAnIEmWtyDK343MM/m/Qv4DAAD//wMAUEsB&#10;Ai0AFAAGAAgAAAAhALaDOJL+AAAA4QEAABMAAAAAAAAAAAAAAAAAAAAAAFtDb250ZW50X1R5cGVz&#10;XS54bWxQSwECLQAUAAYACAAAACEAOP0h/9YAAACUAQAACwAAAAAAAAAAAAAAAAAvAQAAX3JlbHMv&#10;LnJlbHNQSwECLQAUAAYACAAAACEAXdiBlyUCAABNBAAADgAAAAAAAAAAAAAAAAAuAgAAZHJzL2Uy&#10;b0RvYy54bWxQSwECLQAUAAYACAAAACEA+Unz8+IAAAAKAQAADwAAAAAAAAAAAAAAAAB/BAAAZHJz&#10;L2Rvd25yZXYueG1sUEsFBgAAAAAEAAQA8wAAAI4FAAAAAA==&#10;" strokeweight="1pt">
              <v:stroke dashstyle="1 1" endcap="round"/>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6" w:rsidRPr="00421D6F" w:rsidRDefault="0001576C" w:rsidP="00421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4092E4"/>
    <w:lvl w:ilvl="0">
      <w:start w:val="1"/>
      <w:numFmt w:val="decimal"/>
      <w:lvlText w:val="%1."/>
      <w:lvlJc w:val="left"/>
      <w:pPr>
        <w:tabs>
          <w:tab w:val="num" w:pos="1492"/>
        </w:tabs>
        <w:ind w:left="1492" w:hanging="360"/>
      </w:pPr>
    </w:lvl>
  </w:abstractNum>
  <w:abstractNum w:abstractNumId="1">
    <w:nsid w:val="FFFFFF7D"/>
    <w:multiLevelType w:val="singleLevel"/>
    <w:tmpl w:val="355C7DD4"/>
    <w:lvl w:ilvl="0">
      <w:start w:val="1"/>
      <w:numFmt w:val="decimal"/>
      <w:lvlText w:val="%1."/>
      <w:lvlJc w:val="left"/>
      <w:pPr>
        <w:tabs>
          <w:tab w:val="num" w:pos="1209"/>
        </w:tabs>
        <w:ind w:left="1209" w:hanging="360"/>
      </w:pPr>
    </w:lvl>
  </w:abstractNum>
  <w:abstractNum w:abstractNumId="2">
    <w:nsid w:val="FFFFFF7E"/>
    <w:multiLevelType w:val="singleLevel"/>
    <w:tmpl w:val="AA30A352"/>
    <w:lvl w:ilvl="0">
      <w:start w:val="1"/>
      <w:numFmt w:val="decimal"/>
      <w:lvlText w:val="%1."/>
      <w:lvlJc w:val="left"/>
      <w:pPr>
        <w:tabs>
          <w:tab w:val="num" w:pos="926"/>
        </w:tabs>
        <w:ind w:left="926" w:hanging="360"/>
      </w:pPr>
    </w:lvl>
  </w:abstractNum>
  <w:abstractNum w:abstractNumId="3">
    <w:nsid w:val="FFFFFF7F"/>
    <w:multiLevelType w:val="singleLevel"/>
    <w:tmpl w:val="D8828856"/>
    <w:lvl w:ilvl="0">
      <w:start w:val="1"/>
      <w:numFmt w:val="decimal"/>
      <w:lvlText w:val="%1."/>
      <w:lvlJc w:val="left"/>
      <w:pPr>
        <w:tabs>
          <w:tab w:val="num" w:pos="643"/>
        </w:tabs>
        <w:ind w:left="643" w:hanging="360"/>
      </w:pPr>
    </w:lvl>
  </w:abstractNum>
  <w:abstractNum w:abstractNumId="4">
    <w:nsid w:val="FFFFFF80"/>
    <w:multiLevelType w:val="singleLevel"/>
    <w:tmpl w:val="44F4D7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D6BA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9292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7453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BCCF62"/>
    <w:lvl w:ilvl="0">
      <w:start w:val="1"/>
      <w:numFmt w:val="decimal"/>
      <w:lvlText w:val="%1."/>
      <w:lvlJc w:val="left"/>
      <w:pPr>
        <w:tabs>
          <w:tab w:val="num" w:pos="360"/>
        </w:tabs>
        <w:ind w:left="360" w:hanging="360"/>
      </w:pPr>
    </w:lvl>
  </w:abstractNum>
  <w:abstractNum w:abstractNumId="9">
    <w:nsid w:val="FFFFFF89"/>
    <w:multiLevelType w:val="singleLevel"/>
    <w:tmpl w:val="4C164356"/>
    <w:lvl w:ilvl="0">
      <w:start w:val="1"/>
      <w:numFmt w:val="bullet"/>
      <w:lvlText w:val=""/>
      <w:lvlJc w:val="left"/>
      <w:pPr>
        <w:tabs>
          <w:tab w:val="num" w:pos="360"/>
        </w:tabs>
        <w:ind w:left="360" w:hanging="360"/>
      </w:pPr>
      <w:rPr>
        <w:rFonts w:ascii="Symbol" w:hAnsi="Symbol" w:hint="default"/>
      </w:rPr>
    </w:lvl>
  </w:abstractNum>
  <w:abstractNum w:abstractNumId="10">
    <w:nsid w:val="0AAD35DB"/>
    <w:multiLevelType w:val="hybridMultilevel"/>
    <w:tmpl w:val="BE1CCD84"/>
    <w:lvl w:ilvl="0" w:tplc="098A3A32">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2"/>
        </w:tabs>
        <w:ind w:left="732" w:hanging="360"/>
      </w:pPr>
      <w:rPr>
        <w:rFonts w:ascii="Courier New" w:hAnsi="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1">
    <w:nsid w:val="1A892FAB"/>
    <w:multiLevelType w:val="hybridMultilevel"/>
    <w:tmpl w:val="0AB8AA3E"/>
    <w:lvl w:ilvl="0" w:tplc="17904066">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2">
    <w:nsid w:val="229F7280"/>
    <w:multiLevelType w:val="hybridMultilevel"/>
    <w:tmpl w:val="780A90C0"/>
    <w:lvl w:ilvl="0" w:tplc="2D9630D2">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nsid w:val="28440324"/>
    <w:multiLevelType w:val="hybridMultilevel"/>
    <w:tmpl w:val="E27E85A6"/>
    <w:lvl w:ilvl="0" w:tplc="098A3A32">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2D3D41ED"/>
    <w:multiLevelType w:val="hybridMultilevel"/>
    <w:tmpl w:val="924C0988"/>
    <w:lvl w:ilvl="0" w:tplc="1EB0A0E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5">
    <w:nsid w:val="33DF1E8F"/>
    <w:multiLevelType w:val="hybridMultilevel"/>
    <w:tmpl w:val="2B441A44"/>
    <w:lvl w:ilvl="0" w:tplc="91D41558">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540"/>
        </w:tabs>
        <w:ind w:left="540" w:hanging="360"/>
      </w:pPr>
      <w:rPr>
        <w:rFonts w:ascii="Courier New" w:hAnsi="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16">
    <w:nsid w:val="3D797D7D"/>
    <w:multiLevelType w:val="hybridMultilevel"/>
    <w:tmpl w:val="FF96DAA6"/>
    <w:lvl w:ilvl="0" w:tplc="2D9630D2">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685424C"/>
    <w:multiLevelType w:val="hybridMultilevel"/>
    <w:tmpl w:val="1F6A9FAE"/>
    <w:lvl w:ilvl="0" w:tplc="91D41558">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708"/>
        </w:tabs>
        <w:ind w:left="708" w:hanging="360"/>
      </w:pPr>
      <w:rPr>
        <w:rFonts w:ascii="Courier New" w:hAnsi="Courier New" w:hint="default"/>
      </w:rPr>
    </w:lvl>
    <w:lvl w:ilvl="2" w:tplc="040C0005">
      <w:start w:val="1"/>
      <w:numFmt w:val="bullet"/>
      <w:lvlText w:val=""/>
      <w:lvlJc w:val="left"/>
      <w:pPr>
        <w:tabs>
          <w:tab w:val="num" w:pos="1428"/>
        </w:tabs>
        <w:ind w:left="1428" w:hanging="360"/>
      </w:pPr>
      <w:rPr>
        <w:rFonts w:ascii="Wingdings" w:hAnsi="Wingdings" w:hint="default"/>
      </w:rPr>
    </w:lvl>
    <w:lvl w:ilvl="3" w:tplc="040C0001" w:tentative="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18">
    <w:nsid w:val="673B1D00"/>
    <w:multiLevelType w:val="hybridMultilevel"/>
    <w:tmpl w:val="76A05B82"/>
    <w:lvl w:ilvl="0" w:tplc="91D4155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540"/>
        </w:tabs>
        <w:ind w:left="540" w:hanging="360"/>
      </w:pPr>
      <w:rPr>
        <w:rFonts w:ascii="Courier New" w:hAnsi="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19">
    <w:nsid w:val="7FB34B82"/>
    <w:multiLevelType w:val="hybridMultilevel"/>
    <w:tmpl w:val="F918931E"/>
    <w:lvl w:ilvl="0" w:tplc="91D4155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540"/>
        </w:tabs>
        <w:ind w:left="540" w:hanging="360"/>
      </w:pPr>
      <w:rPr>
        <w:rFonts w:ascii="Courier New" w:hAnsi="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num w:numId="1">
    <w:abstractNumId w:val="12"/>
  </w:num>
  <w:num w:numId="2">
    <w:abstractNumId w:val="16"/>
  </w:num>
  <w:num w:numId="3">
    <w:abstractNumId w:val="18"/>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34"/>
    <w:rsid w:val="0001576C"/>
    <w:rsid w:val="00425A14"/>
    <w:rsid w:val="00593D34"/>
    <w:rsid w:val="00674EF9"/>
    <w:rsid w:val="007B2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3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593D34"/>
    <w:pPr>
      <w:keepNext/>
      <w:ind w:firstLine="708"/>
      <w:jc w:val="both"/>
      <w:outlineLvl w:val="0"/>
    </w:pPr>
    <w:rPr>
      <w:b/>
      <w:bCs/>
      <w:color w:val="333333"/>
    </w:rPr>
  </w:style>
  <w:style w:type="paragraph" w:styleId="Heading2">
    <w:name w:val="heading 2"/>
    <w:basedOn w:val="Normal"/>
    <w:link w:val="Heading2Char"/>
    <w:qFormat/>
    <w:rsid w:val="007B2B4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593D34"/>
    <w:pPr>
      <w:keepNext/>
      <w:tabs>
        <w:tab w:val="left" w:pos="2700"/>
      </w:tabs>
      <w:jc w:val="both"/>
      <w:outlineLvl w:val="2"/>
    </w:pPr>
    <w:rPr>
      <w:color w:val="333333"/>
      <w:sz w:val="30"/>
    </w:rPr>
  </w:style>
  <w:style w:type="paragraph" w:styleId="Heading4">
    <w:name w:val="heading 4"/>
    <w:basedOn w:val="Normal"/>
    <w:next w:val="Normal"/>
    <w:link w:val="Heading4Char"/>
    <w:qFormat/>
    <w:rsid w:val="00593D34"/>
    <w:pPr>
      <w:keepNext/>
      <w:outlineLvl w:val="3"/>
    </w:pPr>
    <w:rPr>
      <w:b/>
      <w:bCs/>
    </w:rPr>
  </w:style>
  <w:style w:type="paragraph" w:styleId="Heading5">
    <w:name w:val="heading 5"/>
    <w:basedOn w:val="Normal"/>
    <w:next w:val="Normal"/>
    <w:link w:val="Heading5Char"/>
    <w:qFormat/>
    <w:rsid w:val="00593D34"/>
    <w:pPr>
      <w:keepNext/>
      <w:outlineLvl w:val="4"/>
    </w:pPr>
    <w:rPr>
      <w:b/>
      <w:bCs/>
      <w:color w:val="000080"/>
      <w:sz w:val="30"/>
    </w:rPr>
  </w:style>
  <w:style w:type="paragraph" w:styleId="Heading6">
    <w:name w:val="heading 6"/>
    <w:basedOn w:val="Normal"/>
    <w:next w:val="Normal"/>
    <w:link w:val="Heading6Char"/>
    <w:qFormat/>
    <w:rsid w:val="00593D34"/>
    <w:pPr>
      <w:keepNext/>
      <w:ind w:firstLine="540"/>
      <w:outlineLvl w:val="5"/>
    </w:pPr>
    <w:rPr>
      <w:u w:val="single"/>
    </w:rPr>
  </w:style>
  <w:style w:type="paragraph" w:styleId="Heading7">
    <w:name w:val="heading 7"/>
    <w:basedOn w:val="Normal"/>
    <w:next w:val="Normal"/>
    <w:link w:val="Heading7Char"/>
    <w:qFormat/>
    <w:rsid w:val="00593D34"/>
    <w:pPr>
      <w:keepNext/>
      <w:ind w:firstLine="539"/>
      <w:outlineLvl w:val="6"/>
    </w:pPr>
    <w:rPr>
      <w:b/>
      <w:bCs/>
      <w:color w:val="333333"/>
    </w:rPr>
  </w:style>
  <w:style w:type="paragraph" w:styleId="Heading8">
    <w:name w:val="heading 8"/>
    <w:basedOn w:val="Normal"/>
    <w:next w:val="Normal"/>
    <w:link w:val="Heading8Char"/>
    <w:qFormat/>
    <w:rsid w:val="00593D34"/>
    <w:pPr>
      <w:keepNext/>
      <w:outlineLvl w:val="7"/>
    </w:pPr>
    <w:rPr>
      <w:b/>
      <w:bCs/>
      <w:u w:val="single"/>
    </w:rPr>
  </w:style>
  <w:style w:type="paragraph" w:styleId="Heading9">
    <w:name w:val="heading 9"/>
    <w:basedOn w:val="Normal"/>
    <w:next w:val="Normal"/>
    <w:link w:val="Heading9Char"/>
    <w:qFormat/>
    <w:rsid w:val="00593D34"/>
    <w:pPr>
      <w:keepNext/>
      <w:autoSpaceDE w:val="0"/>
      <w:autoSpaceDN w:val="0"/>
      <w:adjustRightInd w:val="0"/>
      <w:ind w:firstLine="540"/>
      <w:outlineLvl w:val="8"/>
    </w:pPr>
    <w:rPr>
      <w:b/>
      <w:bCs/>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593D34"/>
    <w:rPr>
      <w:rFonts w:ascii="Times New Roman" w:eastAsia="Times New Roman" w:hAnsi="Times New Roman" w:cs="Times New Roman"/>
      <w:b/>
      <w:bCs/>
      <w:color w:val="333333"/>
      <w:sz w:val="24"/>
      <w:szCs w:val="24"/>
      <w:lang w:eastAsia="fr-FR"/>
    </w:rPr>
  </w:style>
  <w:style w:type="character" w:customStyle="1" w:styleId="Heading3Char">
    <w:name w:val="Heading 3 Char"/>
    <w:basedOn w:val="DefaultParagraphFont"/>
    <w:link w:val="Heading3"/>
    <w:rsid w:val="00593D34"/>
    <w:rPr>
      <w:rFonts w:ascii="Times New Roman" w:eastAsia="Times New Roman" w:hAnsi="Times New Roman" w:cs="Times New Roman"/>
      <w:color w:val="333333"/>
      <w:sz w:val="30"/>
      <w:szCs w:val="24"/>
      <w:lang w:eastAsia="fr-FR"/>
    </w:rPr>
  </w:style>
  <w:style w:type="character" w:customStyle="1" w:styleId="Heading4Char">
    <w:name w:val="Heading 4 Char"/>
    <w:basedOn w:val="DefaultParagraphFont"/>
    <w:link w:val="Heading4"/>
    <w:rsid w:val="00593D34"/>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rsid w:val="00593D34"/>
    <w:rPr>
      <w:rFonts w:ascii="Times New Roman" w:eastAsia="Times New Roman" w:hAnsi="Times New Roman" w:cs="Times New Roman"/>
      <w:b/>
      <w:bCs/>
      <w:color w:val="000080"/>
      <w:sz w:val="30"/>
      <w:szCs w:val="24"/>
      <w:lang w:eastAsia="fr-FR"/>
    </w:rPr>
  </w:style>
  <w:style w:type="character" w:customStyle="1" w:styleId="Heading6Char">
    <w:name w:val="Heading 6 Char"/>
    <w:basedOn w:val="DefaultParagraphFont"/>
    <w:link w:val="Heading6"/>
    <w:rsid w:val="00593D34"/>
    <w:rPr>
      <w:rFonts w:ascii="Times New Roman" w:eastAsia="Times New Roman" w:hAnsi="Times New Roman" w:cs="Times New Roman"/>
      <w:sz w:val="24"/>
      <w:szCs w:val="24"/>
      <w:u w:val="single"/>
      <w:lang w:eastAsia="fr-FR"/>
    </w:rPr>
  </w:style>
  <w:style w:type="character" w:customStyle="1" w:styleId="Heading7Char">
    <w:name w:val="Heading 7 Char"/>
    <w:basedOn w:val="DefaultParagraphFont"/>
    <w:link w:val="Heading7"/>
    <w:rsid w:val="00593D34"/>
    <w:rPr>
      <w:rFonts w:ascii="Times New Roman" w:eastAsia="Times New Roman" w:hAnsi="Times New Roman" w:cs="Times New Roman"/>
      <w:b/>
      <w:bCs/>
      <w:color w:val="333333"/>
      <w:sz w:val="24"/>
      <w:szCs w:val="24"/>
      <w:lang w:eastAsia="fr-FR"/>
    </w:rPr>
  </w:style>
  <w:style w:type="character" w:customStyle="1" w:styleId="Heading8Char">
    <w:name w:val="Heading 8 Char"/>
    <w:basedOn w:val="DefaultParagraphFont"/>
    <w:link w:val="Heading8"/>
    <w:rsid w:val="00593D34"/>
    <w:rPr>
      <w:rFonts w:ascii="Times New Roman" w:eastAsia="Times New Roman" w:hAnsi="Times New Roman" w:cs="Times New Roman"/>
      <w:b/>
      <w:bCs/>
      <w:sz w:val="24"/>
      <w:szCs w:val="24"/>
      <w:u w:val="single"/>
      <w:lang w:eastAsia="fr-FR"/>
    </w:rPr>
  </w:style>
  <w:style w:type="character" w:customStyle="1" w:styleId="Heading9Char">
    <w:name w:val="Heading 9 Char"/>
    <w:basedOn w:val="DefaultParagraphFont"/>
    <w:link w:val="Heading9"/>
    <w:rsid w:val="00593D34"/>
    <w:rPr>
      <w:rFonts w:ascii="Times New Roman" w:eastAsia="Times New Roman" w:hAnsi="Times New Roman" w:cs="Times New Roman"/>
      <w:b/>
      <w:bCs/>
      <w:color w:val="0000FF"/>
      <w:sz w:val="24"/>
      <w:lang w:eastAsia="fr-FR"/>
    </w:rPr>
  </w:style>
  <w:style w:type="paragraph" w:styleId="BodyTextIndent">
    <w:name w:val="Body Text Indent"/>
    <w:basedOn w:val="Normal"/>
    <w:link w:val="BodyTextIndentChar"/>
    <w:rsid w:val="00593D34"/>
    <w:pPr>
      <w:ind w:firstLine="540"/>
      <w:jc w:val="both"/>
    </w:pPr>
    <w:rPr>
      <w:color w:val="333333"/>
    </w:rPr>
  </w:style>
  <w:style w:type="character" w:customStyle="1" w:styleId="BodyTextIndentChar">
    <w:name w:val="Body Text Indent Char"/>
    <w:basedOn w:val="DefaultParagraphFont"/>
    <w:link w:val="BodyTextIndent"/>
    <w:rsid w:val="00593D34"/>
    <w:rPr>
      <w:rFonts w:ascii="Times New Roman" w:eastAsia="Times New Roman" w:hAnsi="Times New Roman" w:cs="Times New Roman"/>
      <w:color w:val="333333"/>
      <w:sz w:val="24"/>
      <w:szCs w:val="24"/>
      <w:lang w:eastAsia="fr-FR"/>
    </w:rPr>
  </w:style>
  <w:style w:type="paragraph" w:styleId="Header">
    <w:name w:val="header"/>
    <w:basedOn w:val="Normal"/>
    <w:link w:val="HeaderChar"/>
    <w:rsid w:val="00593D34"/>
    <w:pPr>
      <w:tabs>
        <w:tab w:val="center" w:pos="4536"/>
        <w:tab w:val="right" w:pos="9072"/>
      </w:tabs>
    </w:pPr>
  </w:style>
  <w:style w:type="character" w:customStyle="1" w:styleId="HeaderChar">
    <w:name w:val="Header Char"/>
    <w:basedOn w:val="DefaultParagraphFont"/>
    <w:link w:val="Header"/>
    <w:rsid w:val="00593D34"/>
    <w:rPr>
      <w:rFonts w:ascii="Times New Roman" w:eastAsia="Times New Roman" w:hAnsi="Times New Roman" w:cs="Times New Roman"/>
      <w:sz w:val="24"/>
      <w:szCs w:val="24"/>
      <w:lang w:eastAsia="fr-FR"/>
    </w:rPr>
  </w:style>
  <w:style w:type="paragraph" w:styleId="Footer">
    <w:name w:val="footer"/>
    <w:basedOn w:val="Normal"/>
    <w:link w:val="FooterChar"/>
    <w:rsid w:val="00593D34"/>
    <w:pPr>
      <w:tabs>
        <w:tab w:val="center" w:pos="4536"/>
        <w:tab w:val="right" w:pos="9072"/>
      </w:tabs>
    </w:pPr>
  </w:style>
  <w:style w:type="character" w:customStyle="1" w:styleId="FooterChar">
    <w:name w:val="Footer Char"/>
    <w:basedOn w:val="DefaultParagraphFont"/>
    <w:link w:val="Footer"/>
    <w:rsid w:val="00593D34"/>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rsid w:val="00593D34"/>
    <w:pPr>
      <w:ind w:firstLine="540"/>
    </w:pPr>
    <w:rPr>
      <w:color w:val="333333"/>
    </w:rPr>
  </w:style>
  <w:style w:type="character" w:customStyle="1" w:styleId="BodyTextIndent2Char">
    <w:name w:val="Body Text Indent 2 Char"/>
    <w:basedOn w:val="DefaultParagraphFont"/>
    <w:link w:val="BodyTextIndent2"/>
    <w:rsid w:val="00593D34"/>
    <w:rPr>
      <w:rFonts w:ascii="Times New Roman" w:eastAsia="Times New Roman" w:hAnsi="Times New Roman" w:cs="Times New Roman"/>
      <w:color w:val="333333"/>
      <w:sz w:val="24"/>
      <w:szCs w:val="24"/>
      <w:lang w:eastAsia="fr-FR"/>
    </w:rPr>
  </w:style>
  <w:style w:type="character" w:styleId="PageNumber">
    <w:name w:val="page number"/>
    <w:basedOn w:val="DefaultParagraphFont"/>
    <w:rsid w:val="00593D34"/>
  </w:style>
  <w:style w:type="paragraph" w:styleId="BodyTextIndent3">
    <w:name w:val="Body Text Indent 3"/>
    <w:basedOn w:val="Normal"/>
    <w:link w:val="BodyTextIndent3Char"/>
    <w:rsid w:val="00593D34"/>
    <w:pPr>
      <w:autoSpaceDE w:val="0"/>
      <w:autoSpaceDN w:val="0"/>
      <w:adjustRightInd w:val="0"/>
      <w:ind w:firstLine="540"/>
    </w:pPr>
    <w:rPr>
      <w:szCs w:val="22"/>
    </w:rPr>
  </w:style>
  <w:style w:type="character" w:customStyle="1" w:styleId="BodyTextIndent3Char">
    <w:name w:val="Body Text Indent 3 Char"/>
    <w:basedOn w:val="DefaultParagraphFont"/>
    <w:link w:val="BodyTextIndent3"/>
    <w:rsid w:val="00593D34"/>
    <w:rPr>
      <w:rFonts w:ascii="Times New Roman" w:eastAsia="Times New Roman" w:hAnsi="Times New Roman" w:cs="Times New Roman"/>
      <w:sz w:val="24"/>
      <w:lang w:eastAsia="fr-FR"/>
    </w:rPr>
  </w:style>
  <w:style w:type="paragraph" w:customStyle="1" w:styleId="txt">
    <w:name w:val="txt"/>
    <w:basedOn w:val="Normal"/>
    <w:rsid w:val="00593D34"/>
    <w:pPr>
      <w:spacing w:before="100" w:beforeAutospacing="1" w:after="100" w:afterAutospacing="1"/>
    </w:pPr>
    <w:rPr>
      <w:rFonts w:ascii="Arial" w:hAnsi="Arial" w:cs="Arial"/>
      <w:color w:val="003366"/>
      <w:sz w:val="18"/>
      <w:szCs w:val="18"/>
    </w:rPr>
  </w:style>
  <w:style w:type="paragraph" w:styleId="NormalWeb">
    <w:name w:val="Normal (Web)"/>
    <w:basedOn w:val="Normal"/>
    <w:rsid w:val="00593D34"/>
    <w:pPr>
      <w:spacing w:before="100" w:beforeAutospacing="1" w:after="100" w:afterAutospacing="1"/>
    </w:pPr>
  </w:style>
  <w:style w:type="character" w:customStyle="1" w:styleId="txt1">
    <w:name w:val="txt1"/>
    <w:basedOn w:val="DefaultParagraphFont"/>
    <w:rsid w:val="00593D34"/>
    <w:rPr>
      <w:rFonts w:ascii="Arial" w:hAnsi="Arial" w:cs="Arial" w:hint="default"/>
      <w:i w:val="0"/>
      <w:iCs w:val="0"/>
      <w:color w:val="003366"/>
      <w:sz w:val="18"/>
      <w:szCs w:val="18"/>
    </w:rPr>
  </w:style>
  <w:style w:type="paragraph" w:styleId="BodyText">
    <w:name w:val="Body Text"/>
    <w:basedOn w:val="Normal"/>
    <w:link w:val="BodyTextChar"/>
    <w:rsid w:val="00593D34"/>
    <w:rPr>
      <w:sz w:val="22"/>
    </w:rPr>
  </w:style>
  <w:style w:type="character" w:customStyle="1" w:styleId="BodyTextChar">
    <w:name w:val="Body Text Char"/>
    <w:basedOn w:val="DefaultParagraphFont"/>
    <w:link w:val="BodyText"/>
    <w:rsid w:val="00593D34"/>
    <w:rPr>
      <w:rFonts w:ascii="Times New Roman" w:eastAsia="Times New Roman" w:hAnsi="Times New Roman" w:cs="Times New Roman"/>
      <w:szCs w:val="24"/>
      <w:lang w:eastAsia="fr-FR"/>
    </w:rPr>
  </w:style>
  <w:style w:type="paragraph" w:styleId="BodyText2">
    <w:name w:val="Body Text 2"/>
    <w:basedOn w:val="Normal"/>
    <w:link w:val="BodyText2Char"/>
    <w:rsid w:val="00593D34"/>
    <w:pPr>
      <w:jc w:val="center"/>
    </w:pPr>
  </w:style>
  <w:style w:type="character" w:customStyle="1" w:styleId="BodyText2Char">
    <w:name w:val="Body Text 2 Char"/>
    <w:basedOn w:val="DefaultParagraphFont"/>
    <w:link w:val="BodyText2"/>
    <w:rsid w:val="00593D34"/>
    <w:rPr>
      <w:rFonts w:ascii="Times New Roman" w:eastAsia="Times New Roman" w:hAnsi="Times New Roman" w:cs="Times New Roman"/>
      <w:sz w:val="24"/>
      <w:szCs w:val="24"/>
      <w:lang w:eastAsia="fr-FR"/>
    </w:rPr>
  </w:style>
  <w:style w:type="paragraph" w:styleId="BodyText3">
    <w:name w:val="Body Text 3"/>
    <w:basedOn w:val="Normal"/>
    <w:link w:val="BodyText3Char"/>
    <w:rsid w:val="00593D34"/>
    <w:rPr>
      <w:b/>
      <w:bCs/>
      <w:sz w:val="22"/>
    </w:rPr>
  </w:style>
  <w:style w:type="character" w:customStyle="1" w:styleId="BodyText3Char">
    <w:name w:val="Body Text 3 Char"/>
    <w:basedOn w:val="DefaultParagraphFont"/>
    <w:link w:val="BodyText3"/>
    <w:rsid w:val="00593D34"/>
    <w:rPr>
      <w:rFonts w:ascii="Times New Roman" w:eastAsia="Times New Roman" w:hAnsi="Times New Roman" w:cs="Times New Roman"/>
      <w:b/>
      <w:bCs/>
      <w:szCs w:val="24"/>
      <w:lang w:eastAsia="fr-FR"/>
    </w:rPr>
  </w:style>
  <w:style w:type="paragraph" w:styleId="Title">
    <w:name w:val="Title"/>
    <w:basedOn w:val="Normal"/>
    <w:link w:val="TitleChar"/>
    <w:qFormat/>
    <w:rsid w:val="00593D34"/>
    <w:pPr>
      <w:spacing w:line="360" w:lineRule="auto"/>
      <w:jc w:val="center"/>
    </w:pPr>
    <w:rPr>
      <w:b/>
      <w:bCs/>
      <w:sz w:val="40"/>
      <w:u w:val="single"/>
    </w:rPr>
  </w:style>
  <w:style w:type="character" w:customStyle="1" w:styleId="TitleChar">
    <w:name w:val="Title Char"/>
    <w:basedOn w:val="DefaultParagraphFont"/>
    <w:link w:val="Title"/>
    <w:rsid w:val="00593D34"/>
    <w:rPr>
      <w:rFonts w:ascii="Times New Roman" w:eastAsia="Times New Roman" w:hAnsi="Times New Roman" w:cs="Times New Roman"/>
      <w:b/>
      <w:bCs/>
      <w:sz w:val="40"/>
      <w:szCs w:val="24"/>
      <w:u w:val="single"/>
      <w:lang w:eastAsia="fr-FR"/>
    </w:rPr>
  </w:style>
  <w:style w:type="paragraph" w:styleId="Subtitle">
    <w:name w:val="Subtitle"/>
    <w:basedOn w:val="Normal"/>
    <w:link w:val="SubtitleChar"/>
    <w:qFormat/>
    <w:rsid w:val="00593D34"/>
    <w:pPr>
      <w:spacing w:line="360" w:lineRule="auto"/>
    </w:pPr>
    <w:rPr>
      <w:b/>
      <w:bCs/>
      <w:color w:val="000080"/>
      <w:sz w:val="30"/>
    </w:rPr>
  </w:style>
  <w:style w:type="character" w:customStyle="1" w:styleId="SubtitleChar">
    <w:name w:val="Subtitle Char"/>
    <w:basedOn w:val="DefaultParagraphFont"/>
    <w:link w:val="Subtitle"/>
    <w:rsid w:val="00593D34"/>
    <w:rPr>
      <w:rFonts w:ascii="Times New Roman" w:eastAsia="Times New Roman" w:hAnsi="Times New Roman" w:cs="Times New Roman"/>
      <w:b/>
      <w:bCs/>
      <w:color w:val="000080"/>
      <w:sz w:val="3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3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593D34"/>
    <w:pPr>
      <w:keepNext/>
      <w:ind w:firstLine="708"/>
      <w:jc w:val="both"/>
      <w:outlineLvl w:val="0"/>
    </w:pPr>
    <w:rPr>
      <w:b/>
      <w:bCs/>
      <w:color w:val="333333"/>
    </w:rPr>
  </w:style>
  <w:style w:type="paragraph" w:styleId="Heading2">
    <w:name w:val="heading 2"/>
    <w:basedOn w:val="Normal"/>
    <w:link w:val="Heading2Char"/>
    <w:qFormat/>
    <w:rsid w:val="007B2B4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593D34"/>
    <w:pPr>
      <w:keepNext/>
      <w:tabs>
        <w:tab w:val="left" w:pos="2700"/>
      </w:tabs>
      <w:jc w:val="both"/>
      <w:outlineLvl w:val="2"/>
    </w:pPr>
    <w:rPr>
      <w:color w:val="333333"/>
      <w:sz w:val="30"/>
    </w:rPr>
  </w:style>
  <w:style w:type="paragraph" w:styleId="Heading4">
    <w:name w:val="heading 4"/>
    <w:basedOn w:val="Normal"/>
    <w:next w:val="Normal"/>
    <w:link w:val="Heading4Char"/>
    <w:qFormat/>
    <w:rsid w:val="00593D34"/>
    <w:pPr>
      <w:keepNext/>
      <w:outlineLvl w:val="3"/>
    </w:pPr>
    <w:rPr>
      <w:b/>
      <w:bCs/>
    </w:rPr>
  </w:style>
  <w:style w:type="paragraph" w:styleId="Heading5">
    <w:name w:val="heading 5"/>
    <w:basedOn w:val="Normal"/>
    <w:next w:val="Normal"/>
    <w:link w:val="Heading5Char"/>
    <w:qFormat/>
    <w:rsid w:val="00593D34"/>
    <w:pPr>
      <w:keepNext/>
      <w:outlineLvl w:val="4"/>
    </w:pPr>
    <w:rPr>
      <w:b/>
      <w:bCs/>
      <w:color w:val="000080"/>
      <w:sz w:val="30"/>
    </w:rPr>
  </w:style>
  <w:style w:type="paragraph" w:styleId="Heading6">
    <w:name w:val="heading 6"/>
    <w:basedOn w:val="Normal"/>
    <w:next w:val="Normal"/>
    <w:link w:val="Heading6Char"/>
    <w:qFormat/>
    <w:rsid w:val="00593D34"/>
    <w:pPr>
      <w:keepNext/>
      <w:ind w:firstLine="540"/>
      <w:outlineLvl w:val="5"/>
    </w:pPr>
    <w:rPr>
      <w:u w:val="single"/>
    </w:rPr>
  </w:style>
  <w:style w:type="paragraph" w:styleId="Heading7">
    <w:name w:val="heading 7"/>
    <w:basedOn w:val="Normal"/>
    <w:next w:val="Normal"/>
    <w:link w:val="Heading7Char"/>
    <w:qFormat/>
    <w:rsid w:val="00593D34"/>
    <w:pPr>
      <w:keepNext/>
      <w:ind w:firstLine="539"/>
      <w:outlineLvl w:val="6"/>
    </w:pPr>
    <w:rPr>
      <w:b/>
      <w:bCs/>
      <w:color w:val="333333"/>
    </w:rPr>
  </w:style>
  <w:style w:type="paragraph" w:styleId="Heading8">
    <w:name w:val="heading 8"/>
    <w:basedOn w:val="Normal"/>
    <w:next w:val="Normal"/>
    <w:link w:val="Heading8Char"/>
    <w:qFormat/>
    <w:rsid w:val="00593D34"/>
    <w:pPr>
      <w:keepNext/>
      <w:outlineLvl w:val="7"/>
    </w:pPr>
    <w:rPr>
      <w:b/>
      <w:bCs/>
      <w:u w:val="single"/>
    </w:rPr>
  </w:style>
  <w:style w:type="paragraph" w:styleId="Heading9">
    <w:name w:val="heading 9"/>
    <w:basedOn w:val="Normal"/>
    <w:next w:val="Normal"/>
    <w:link w:val="Heading9Char"/>
    <w:qFormat/>
    <w:rsid w:val="00593D34"/>
    <w:pPr>
      <w:keepNext/>
      <w:autoSpaceDE w:val="0"/>
      <w:autoSpaceDN w:val="0"/>
      <w:adjustRightInd w:val="0"/>
      <w:ind w:firstLine="540"/>
      <w:outlineLvl w:val="8"/>
    </w:pPr>
    <w:rPr>
      <w:b/>
      <w:bCs/>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593D34"/>
    <w:rPr>
      <w:rFonts w:ascii="Times New Roman" w:eastAsia="Times New Roman" w:hAnsi="Times New Roman" w:cs="Times New Roman"/>
      <w:b/>
      <w:bCs/>
      <w:color w:val="333333"/>
      <w:sz w:val="24"/>
      <w:szCs w:val="24"/>
      <w:lang w:eastAsia="fr-FR"/>
    </w:rPr>
  </w:style>
  <w:style w:type="character" w:customStyle="1" w:styleId="Heading3Char">
    <w:name w:val="Heading 3 Char"/>
    <w:basedOn w:val="DefaultParagraphFont"/>
    <w:link w:val="Heading3"/>
    <w:rsid w:val="00593D34"/>
    <w:rPr>
      <w:rFonts w:ascii="Times New Roman" w:eastAsia="Times New Roman" w:hAnsi="Times New Roman" w:cs="Times New Roman"/>
      <w:color w:val="333333"/>
      <w:sz w:val="30"/>
      <w:szCs w:val="24"/>
      <w:lang w:eastAsia="fr-FR"/>
    </w:rPr>
  </w:style>
  <w:style w:type="character" w:customStyle="1" w:styleId="Heading4Char">
    <w:name w:val="Heading 4 Char"/>
    <w:basedOn w:val="DefaultParagraphFont"/>
    <w:link w:val="Heading4"/>
    <w:rsid w:val="00593D34"/>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rsid w:val="00593D34"/>
    <w:rPr>
      <w:rFonts w:ascii="Times New Roman" w:eastAsia="Times New Roman" w:hAnsi="Times New Roman" w:cs="Times New Roman"/>
      <w:b/>
      <w:bCs/>
      <w:color w:val="000080"/>
      <w:sz w:val="30"/>
      <w:szCs w:val="24"/>
      <w:lang w:eastAsia="fr-FR"/>
    </w:rPr>
  </w:style>
  <w:style w:type="character" w:customStyle="1" w:styleId="Heading6Char">
    <w:name w:val="Heading 6 Char"/>
    <w:basedOn w:val="DefaultParagraphFont"/>
    <w:link w:val="Heading6"/>
    <w:rsid w:val="00593D34"/>
    <w:rPr>
      <w:rFonts w:ascii="Times New Roman" w:eastAsia="Times New Roman" w:hAnsi="Times New Roman" w:cs="Times New Roman"/>
      <w:sz w:val="24"/>
      <w:szCs w:val="24"/>
      <w:u w:val="single"/>
      <w:lang w:eastAsia="fr-FR"/>
    </w:rPr>
  </w:style>
  <w:style w:type="character" w:customStyle="1" w:styleId="Heading7Char">
    <w:name w:val="Heading 7 Char"/>
    <w:basedOn w:val="DefaultParagraphFont"/>
    <w:link w:val="Heading7"/>
    <w:rsid w:val="00593D34"/>
    <w:rPr>
      <w:rFonts w:ascii="Times New Roman" w:eastAsia="Times New Roman" w:hAnsi="Times New Roman" w:cs="Times New Roman"/>
      <w:b/>
      <w:bCs/>
      <w:color w:val="333333"/>
      <w:sz w:val="24"/>
      <w:szCs w:val="24"/>
      <w:lang w:eastAsia="fr-FR"/>
    </w:rPr>
  </w:style>
  <w:style w:type="character" w:customStyle="1" w:styleId="Heading8Char">
    <w:name w:val="Heading 8 Char"/>
    <w:basedOn w:val="DefaultParagraphFont"/>
    <w:link w:val="Heading8"/>
    <w:rsid w:val="00593D34"/>
    <w:rPr>
      <w:rFonts w:ascii="Times New Roman" w:eastAsia="Times New Roman" w:hAnsi="Times New Roman" w:cs="Times New Roman"/>
      <w:b/>
      <w:bCs/>
      <w:sz w:val="24"/>
      <w:szCs w:val="24"/>
      <w:u w:val="single"/>
      <w:lang w:eastAsia="fr-FR"/>
    </w:rPr>
  </w:style>
  <w:style w:type="character" w:customStyle="1" w:styleId="Heading9Char">
    <w:name w:val="Heading 9 Char"/>
    <w:basedOn w:val="DefaultParagraphFont"/>
    <w:link w:val="Heading9"/>
    <w:rsid w:val="00593D34"/>
    <w:rPr>
      <w:rFonts w:ascii="Times New Roman" w:eastAsia="Times New Roman" w:hAnsi="Times New Roman" w:cs="Times New Roman"/>
      <w:b/>
      <w:bCs/>
      <w:color w:val="0000FF"/>
      <w:sz w:val="24"/>
      <w:lang w:eastAsia="fr-FR"/>
    </w:rPr>
  </w:style>
  <w:style w:type="paragraph" w:styleId="BodyTextIndent">
    <w:name w:val="Body Text Indent"/>
    <w:basedOn w:val="Normal"/>
    <w:link w:val="BodyTextIndentChar"/>
    <w:rsid w:val="00593D34"/>
    <w:pPr>
      <w:ind w:firstLine="540"/>
      <w:jc w:val="both"/>
    </w:pPr>
    <w:rPr>
      <w:color w:val="333333"/>
    </w:rPr>
  </w:style>
  <w:style w:type="character" w:customStyle="1" w:styleId="BodyTextIndentChar">
    <w:name w:val="Body Text Indent Char"/>
    <w:basedOn w:val="DefaultParagraphFont"/>
    <w:link w:val="BodyTextIndent"/>
    <w:rsid w:val="00593D34"/>
    <w:rPr>
      <w:rFonts w:ascii="Times New Roman" w:eastAsia="Times New Roman" w:hAnsi="Times New Roman" w:cs="Times New Roman"/>
      <w:color w:val="333333"/>
      <w:sz w:val="24"/>
      <w:szCs w:val="24"/>
      <w:lang w:eastAsia="fr-FR"/>
    </w:rPr>
  </w:style>
  <w:style w:type="paragraph" w:styleId="Header">
    <w:name w:val="header"/>
    <w:basedOn w:val="Normal"/>
    <w:link w:val="HeaderChar"/>
    <w:rsid w:val="00593D34"/>
    <w:pPr>
      <w:tabs>
        <w:tab w:val="center" w:pos="4536"/>
        <w:tab w:val="right" w:pos="9072"/>
      </w:tabs>
    </w:pPr>
  </w:style>
  <w:style w:type="character" w:customStyle="1" w:styleId="HeaderChar">
    <w:name w:val="Header Char"/>
    <w:basedOn w:val="DefaultParagraphFont"/>
    <w:link w:val="Header"/>
    <w:rsid w:val="00593D34"/>
    <w:rPr>
      <w:rFonts w:ascii="Times New Roman" w:eastAsia="Times New Roman" w:hAnsi="Times New Roman" w:cs="Times New Roman"/>
      <w:sz w:val="24"/>
      <w:szCs w:val="24"/>
      <w:lang w:eastAsia="fr-FR"/>
    </w:rPr>
  </w:style>
  <w:style w:type="paragraph" w:styleId="Footer">
    <w:name w:val="footer"/>
    <w:basedOn w:val="Normal"/>
    <w:link w:val="FooterChar"/>
    <w:rsid w:val="00593D34"/>
    <w:pPr>
      <w:tabs>
        <w:tab w:val="center" w:pos="4536"/>
        <w:tab w:val="right" w:pos="9072"/>
      </w:tabs>
    </w:pPr>
  </w:style>
  <w:style w:type="character" w:customStyle="1" w:styleId="FooterChar">
    <w:name w:val="Footer Char"/>
    <w:basedOn w:val="DefaultParagraphFont"/>
    <w:link w:val="Footer"/>
    <w:rsid w:val="00593D34"/>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rsid w:val="00593D34"/>
    <w:pPr>
      <w:ind w:firstLine="540"/>
    </w:pPr>
    <w:rPr>
      <w:color w:val="333333"/>
    </w:rPr>
  </w:style>
  <w:style w:type="character" w:customStyle="1" w:styleId="BodyTextIndent2Char">
    <w:name w:val="Body Text Indent 2 Char"/>
    <w:basedOn w:val="DefaultParagraphFont"/>
    <w:link w:val="BodyTextIndent2"/>
    <w:rsid w:val="00593D34"/>
    <w:rPr>
      <w:rFonts w:ascii="Times New Roman" w:eastAsia="Times New Roman" w:hAnsi="Times New Roman" w:cs="Times New Roman"/>
      <w:color w:val="333333"/>
      <w:sz w:val="24"/>
      <w:szCs w:val="24"/>
      <w:lang w:eastAsia="fr-FR"/>
    </w:rPr>
  </w:style>
  <w:style w:type="character" w:styleId="PageNumber">
    <w:name w:val="page number"/>
    <w:basedOn w:val="DefaultParagraphFont"/>
    <w:rsid w:val="00593D34"/>
  </w:style>
  <w:style w:type="paragraph" w:styleId="BodyTextIndent3">
    <w:name w:val="Body Text Indent 3"/>
    <w:basedOn w:val="Normal"/>
    <w:link w:val="BodyTextIndent3Char"/>
    <w:rsid w:val="00593D34"/>
    <w:pPr>
      <w:autoSpaceDE w:val="0"/>
      <w:autoSpaceDN w:val="0"/>
      <w:adjustRightInd w:val="0"/>
      <w:ind w:firstLine="540"/>
    </w:pPr>
    <w:rPr>
      <w:szCs w:val="22"/>
    </w:rPr>
  </w:style>
  <w:style w:type="character" w:customStyle="1" w:styleId="BodyTextIndent3Char">
    <w:name w:val="Body Text Indent 3 Char"/>
    <w:basedOn w:val="DefaultParagraphFont"/>
    <w:link w:val="BodyTextIndent3"/>
    <w:rsid w:val="00593D34"/>
    <w:rPr>
      <w:rFonts w:ascii="Times New Roman" w:eastAsia="Times New Roman" w:hAnsi="Times New Roman" w:cs="Times New Roman"/>
      <w:sz w:val="24"/>
      <w:lang w:eastAsia="fr-FR"/>
    </w:rPr>
  </w:style>
  <w:style w:type="paragraph" w:customStyle="1" w:styleId="txt">
    <w:name w:val="txt"/>
    <w:basedOn w:val="Normal"/>
    <w:rsid w:val="00593D34"/>
    <w:pPr>
      <w:spacing w:before="100" w:beforeAutospacing="1" w:after="100" w:afterAutospacing="1"/>
    </w:pPr>
    <w:rPr>
      <w:rFonts w:ascii="Arial" w:hAnsi="Arial" w:cs="Arial"/>
      <w:color w:val="003366"/>
      <w:sz w:val="18"/>
      <w:szCs w:val="18"/>
    </w:rPr>
  </w:style>
  <w:style w:type="paragraph" w:styleId="NormalWeb">
    <w:name w:val="Normal (Web)"/>
    <w:basedOn w:val="Normal"/>
    <w:rsid w:val="00593D34"/>
    <w:pPr>
      <w:spacing w:before="100" w:beforeAutospacing="1" w:after="100" w:afterAutospacing="1"/>
    </w:pPr>
  </w:style>
  <w:style w:type="character" w:customStyle="1" w:styleId="txt1">
    <w:name w:val="txt1"/>
    <w:basedOn w:val="DefaultParagraphFont"/>
    <w:rsid w:val="00593D34"/>
    <w:rPr>
      <w:rFonts w:ascii="Arial" w:hAnsi="Arial" w:cs="Arial" w:hint="default"/>
      <w:i w:val="0"/>
      <w:iCs w:val="0"/>
      <w:color w:val="003366"/>
      <w:sz w:val="18"/>
      <w:szCs w:val="18"/>
    </w:rPr>
  </w:style>
  <w:style w:type="paragraph" w:styleId="BodyText">
    <w:name w:val="Body Text"/>
    <w:basedOn w:val="Normal"/>
    <w:link w:val="BodyTextChar"/>
    <w:rsid w:val="00593D34"/>
    <w:rPr>
      <w:sz w:val="22"/>
    </w:rPr>
  </w:style>
  <w:style w:type="character" w:customStyle="1" w:styleId="BodyTextChar">
    <w:name w:val="Body Text Char"/>
    <w:basedOn w:val="DefaultParagraphFont"/>
    <w:link w:val="BodyText"/>
    <w:rsid w:val="00593D34"/>
    <w:rPr>
      <w:rFonts w:ascii="Times New Roman" w:eastAsia="Times New Roman" w:hAnsi="Times New Roman" w:cs="Times New Roman"/>
      <w:szCs w:val="24"/>
      <w:lang w:eastAsia="fr-FR"/>
    </w:rPr>
  </w:style>
  <w:style w:type="paragraph" w:styleId="BodyText2">
    <w:name w:val="Body Text 2"/>
    <w:basedOn w:val="Normal"/>
    <w:link w:val="BodyText2Char"/>
    <w:rsid w:val="00593D34"/>
    <w:pPr>
      <w:jc w:val="center"/>
    </w:pPr>
  </w:style>
  <w:style w:type="character" w:customStyle="1" w:styleId="BodyText2Char">
    <w:name w:val="Body Text 2 Char"/>
    <w:basedOn w:val="DefaultParagraphFont"/>
    <w:link w:val="BodyText2"/>
    <w:rsid w:val="00593D34"/>
    <w:rPr>
      <w:rFonts w:ascii="Times New Roman" w:eastAsia="Times New Roman" w:hAnsi="Times New Roman" w:cs="Times New Roman"/>
      <w:sz w:val="24"/>
      <w:szCs w:val="24"/>
      <w:lang w:eastAsia="fr-FR"/>
    </w:rPr>
  </w:style>
  <w:style w:type="paragraph" w:styleId="BodyText3">
    <w:name w:val="Body Text 3"/>
    <w:basedOn w:val="Normal"/>
    <w:link w:val="BodyText3Char"/>
    <w:rsid w:val="00593D34"/>
    <w:rPr>
      <w:b/>
      <w:bCs/>
      <w:sz w:val="22"/>
    </w:rPr>
  </w:style>
  <w:style w:type="character" w:customStyle="1" w:styleId="BodyText3Char">
    <w:name w:val="Body Text 3 Char"/>
    <w:basedOn w:val="DefaultParagraphFont"/>
    <w:link w:val="BodyText3"/>
    <w:rsid w:val="00593D34"/>
    <w:rPr>
      <w:rFonts w:ascii="Times New Roman" w:eastAsia="Times New Roman" w:hAnsi="Times New Roman" w:cs="Times New Roman"/>
      <w:b/>
      <w:bCs/>
      <w:szCs w:val="24"/>
      <w:lang w:eastAsia="fr-FR"/>
    </w:rPr>
  </w:style>
  <w:style w:type="paragraph" w:styleId="Title">
    <w:name w:val="Title"/>
    <w:basedOn w:val="Normal"/>
    <w:link w:val="TitleChar"/>
    <w:qFormat/>
    <w:rsid w:val="00593D34"/>
    <w:pPr>
      <w:spacing w:line="360" w:lineRule="auto"/>
      <w:jc w:val="center"/>
    </w:pPr>
    <w:rPr>
      <w:b/>
      <w:bCs/>
      <w:sz w:val="40"/>
      <w:u w:val="single"/>
    </w:rPr>
  </w:style>
  <w:style w:type="character" w:customStyle="1" w:styleId="TitleChar">
    <w:name w:val="Title Char"/>
    <w:basedOn w:val="DefaultParagraphFont"/>
    <w:link w:val="Title"/>
    <w:rsid w:val="00593D34"/>
    <w:rPr>
      <w:rFonts w:ascii="Times New Roman" w:eastAsia="Times New Roman" w:hAnsi="Times New Roman" w:cs="Times New Roman"/>
      <w:b/>
      <w:bCs/>
      <w:sz w:val="40"/>
      <w:szCs w:val="24"/>
      <w:u w:val="single"/>
      <w:lang w:eastAsia="fr-FR"/>
    </w:rPr>
  </w:style>
  <w:style w:type="paragraph" w:styleId="Subtitle">
    <w:name w:val="Subtitle"/>
    <w:basedOn w:val="Normal"/>
    <w:link w:val="SubtitleChar"/>
    <w:qFormat/>
    <w:rsid w:val="00593D34"/>
    <w:pPr>
      <w:spacing w:line="360" w:lineRule="auto"/>
    </w:pPr>
    <w:rPr>
      <w:b/>
      <w:bCs/>
      <w:color w:val="000080"/>
      <w:sz w:val="30"/>
    </w:rPr>
  </w:style>
  <w:style w:type="character" w:customStyle="1" w:styleId="SubtitleChar">
    <w:name w:val="Subtitle Char"/>
    <w:basedOn w:val="DefaultParagraphFont"/>
    <w:link w:val="Subtitle"/>
    <w:rsid w:val="00593D34"/>
    <w:rPr>
      <w:rFonts w:ascii="Times New Roman" w:eastAsia="Times New Roman" w:hAnsi="Times New Roman" w:cs="Times New Roman"/>
      <w:b/>
      <w:bCs/>
      <w:color w:val="000080"/>
      <w:sz w:val="3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15443</Words>
  <Characters>84938</Characters>
  <Application>Microsoft Office Word</Application>
  <DocSecurity>0</DocSecurity>
  <Lines>707</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2014-05-07T13:53:00Z</dcterms:created>
  <dcterms:modified xsi:type="dcterms:W3CDTF">2014-05-07T13:55:00Z</dcterms:modified>
</cp:coreProperties>
</file>