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EF" w:rsidRPr="00B71DA9" w:rsidRDefault="00C668EF" w:rsidP="00C668EF">
      <w:pPr>
        <w:jc w:val="center"/>
        <w:rPr>
          <w:b/>
          <w:bCs/>
          <w:i/>
          <w:iCs/>
          <w:sz w:val="26"/>
          <w:szCs w:val="26"/>
          <w:u w:val="single"/>
        </w:rPr>
      </w:pPr>
      <w:r w:rsidRPr="00B71DA9">
        <w:rPr>
          <w:b/>
          <w:bCs/>
          <w:i/>
          <w:iCs/>
          <w:sz w:val="26"/>
          <w:szCs w:val="26"/>
          <w:u w:val="single"/>
        </w:rPr>
        <w:t>Thème 1 : Analyse des documents de synthèse d’une entreprise privée de droit français.</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rPr>
          <w:b/>
          <w:bCs/>
          <w:i/>
          <w:iCs/>
          <w:u w:val="single"/>
        </w:rPr>
      </w:pPr>
      <w:r>
        <w:rPr>
          <w:b/>
          <w:bCs/>
          <w:i/>
          <w:iCs/>
          <w:u w:val="single"/>
        </w:rPr>
        <w:t>I] Principe généraux du PCG</w:t>
      </w:r>
      <w:r w:rsidRPr="00B71DA9">
        <w:rPr>
          <w:b/>
          <w:bCs/>
          <w:i/>
          <w:iCs/>
          <w:u w:val="single"/>
        </w:rPr>
        <w:t xml:space="preserve"> 1982</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t>A – Continuité de l’exploitation :</w:t>
      </w:r>
    </w:p>
    <w:p w:rsidR="00C668EF" w:rsidRPr="00B71DA9" w:rsidRDefault="00C668EF" w:rsidP="00C668EF">
      <w:pPr>
        <w:jc w:val="both"/>
      </w:pPr>
    </w:p>
    <w:p w:rsidR="00C668EF" w:rsidRPr="00B71DA9" w:rsidRDefault="00C668EF" w:rsidP="00C668EF">
      <w:pPr>
        <w:jc w:val="both"/>
      </w:pPr>
      <w:r w:rsidRPr="00B71DA9">
        <w:t>On fait toujours l’hypothèse de la pérennité, autrement dit qu’une entreprise ne cessera pas son activité à l’exercice suivant. C’est une hypothèse fondamentale, qui est mise en œuvre notamment lors des écritures d’inventaires, pour le passage des comptes de charges et de produits à régulariser. [Charges à payer = charges constatées d’avance Produits à recevoir = produit constatés d’avance] Elle est également mise en œuvre pour l’é</w:t>
      </w:r>
      <w:bookmarkStart w:id="0" w:name="_GoBack"/>
      <w:bookmarkEnd w:id="0"/>
      <w:r w:rsidRPr="00B71DA9">
        <w:t>laboration des tableaux d’amortissement</w:t>
      </w:r>
      <w:r>
        <w:t>s</w:t>
      </w:r>
      <w:r w:rsidRPr="00B71DA9">
        <w:t xml:space="preserve"> et de provision</w:t>
      </w:r>
      <w:r>
        <w:t>s</w:t>
      </w:r>
      <w:r w:rsidRPr="00B71DA9">
        <w:t xml:space="preserve">. </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t>B – Autonomie des exercices : spécialisation des exercices ( = indépendance des exercices)</w:t>
      </w:r>
    </w:p>
    <w:p w:rsidR="00C668EF" w:rsidRPr="00B71DA9" w:rsidRDefault="00C668EF" w:rsidP="00C668EF">
      <w:pPr>
        <w:jc w:val="both"/>
      </w:pPr>
    </w:p>
    <w:p w:rsidR="00C668EF" w:rsidRPr="00B71DA9" w:rsidRDefault="00C668EF" w:rsidP="00C668EF">
      <w:pPr>
        <w:jc w:val="both"/>
      </w:pPr>
      <w:r w:rsidRPr="00B71DA9">
        <w:t>On fait ici l’hypothèse de la séparation calendaire entre décembre et j</w:t>
      </w:r>
      <w:r>
        <w:t>anvier la plu</w:t>
      </w:r>
      <w:r w:rsidRPr="00B71DA9">
        <w:t>part du temps. Mais cette coupure entre deux années, n’est pas forcément liée à la fin de l’année civile. On arrête le compte en fin d’année civile, mais pas toujours. On fait cette coupure pour</w:t>
      </w:r>
      <w:r>
        <w:t xml:space="preserve"> déclarer le résultat comptable </w:t>
      </w:r>
      <w:r w:rsidRPr="00B71DA9">
        <w:t xml:space="preserve">à l’administration du Trésor </w:t>
      </w:r>
      <w:r>
        <w:t>lors</w:t>
      </w:r>
      <w:r w:rsidRPr="00B71DA9">
        <w:t xml:space="preserve">que les comptes sont arrêtés. Mise en œuvre de ce principe </w:t>
      </w:r>
      <w:r w:rsidRPr="00B71DA9">
        <w:sym w:font="Wingdings" w:char="F0E0"/>
      </w:r>
      <w:r w:rsidRPr="00B71DA9">
        <w:t xml:space="preserve"> Ensemble des écritures d’inventaire. </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t>C – Le nominalisme ( = stabilité de l’unité monétaire)</w:t>
      </w:r>
    </w:p>
    <w:p w:rsidR="00C668EF" w:rsidRPr="00B71DA9" w:rsidRDefault="00C668EF" w:rsidP="00C668EF">
      <w:pPr>
        <w:jc w:val="both"/>
      </w:pPr>
    </w:p>
    <w:p w:rsidR="00C668EF" w:rsidRPr="00B71DA9" w:rsidRDefault="00C668EF" w:rsidP="00C668EF">
      <w:pPr>
        <w:jc w:val="both"/>
      </w:pPr>
      <w:r w:rsidRPr="00B71DA9">
        <w:t>Ce principe est fondé sur l’hypothèse de la stabilité de la monnaie dans laquelle sont enregistrées les opérations de l’exercice comptable. Lorsqu’il y a eu des dévaluations ce principe là a été rompu (en 1947). Mise en œuvre du principe : Mise en œuvre du coût historique pour toute acquisition d’un bien durant l’année. Dans un bilan l’ensemble des postes du patrimoine actif sont enregistrés à leur coût d’acquisition, autrement dit, au coût de la dépense engagé</w:t>
      </w:r>
      <w:r>
        <w:t>e</w:t>
      </w:r>
      <w:r w:rsidRPr="00B71DA9">
        <w:t xml:space="preserve"> au moment de la </w:t>
      </w:r>
      <w:r w:rsidRPr="00B71DA9">
        <w:rPr>
          <w:u w:val="single"/>
        </w:rPr>
        <w:t>transaction</w:t>
      </w:r>
      <w:r w:rsidRPr="00B71DA9">
        <w:t xml:space="preserve">. Aucun bilan n’enregistre une réévaluation des biens, même s’il y a eu plus-value. </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t>D – Principe de prudence</w:t>
      </w:r>
    </w:p>
    <w:p w:rsidR="00C668EF" w:rsidRPr="00B71DA9" w:rsidRDefault="00C668EF" w:rsidP="00C668EF">
      <w:pPr>
        <w:jc w:val="both"/>
      </w:pPr>
    </w:p>
    <w:p w:rsidR="00C668EF" w:rsidRPr="00B71DA9" w:rsidRDefault="00C668EF" w:rsidP="00C668EF">
      <w:pPr>
        <w:jc w:val="both"/>
      </w:pPr>
      <w:r w:rsidRPr="00B71DA9">
        <w:t>L’hypothèse est qu’on enregistre toutes les dépréciations sur un bien, mais jamais une appréciation. On enregistre toujours les moins-values potentielles ou réelles (au moyen de provision</w:t>
      </w:r>
      <w:r>
        <w:t>s</w:t>
      </w:r>
      <w:r w:rsidRPr="00B71DA9">
        <w:t>) mais on enregistre jamais une plus-value potentielle (seule les plus-value réalisées sont enregistrées).</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t>E – Le principe de fixité ( = permanence des méthodes)</w:t>
      </w:r>
    </w:p>
    <w:p w:rsidR="00C668EF" w:rsidRPr="00B71DA9" w:rsidRDefault="00C668EF" w:rsidP="00C668EF">
      <w:pPr>
        <w:jc w:val="both"/>
      </w:pPr>
    </w:p>
    <w:p w:rsidR="00C668EF" w:rsidRPr="00B71DA9" w:rsidRDefault="00C668EF" w:rsidP="00C668EF">
      <w:pPr>
        <w:jc w:val="both"/>
      </w:pPr>
      <w:r w:rsidRPr="00B71DA9">
        <w:t xml:space="preserve">Les méthodes d’enregistrement comptable correspondent toujours aux recommandations  du Conseil National de la Comptabilité. Si l’expert comptable, ou le comptable vient à utiliser de nouvelles méthodes d’enregistrement, cela doit toujours être mentionné dans l’Annexe.  </w:t>
      </w:r>
    </w:p>
    <w:p w:rsidR="00C668EF" w:rsidRPr="00B71DA9" w:rsidRDefault="00C668EF" w:rsidP="00C668EF">
      <w:pPr>
        <w:jc w:val="both"/>
      </w:pPr>
      <w:r w:rsidRPr="00B71DA9">
        <w:t>F – Principe d’importance relative</w:t>
      </w:r>
    </w:p>
    <w:p w:rsidR="00C668EF" w:rsidRPr="00B71DA9" w:rsidRDefault="00C668EF" w:rsidP="00C668EF">
      <w:pPr>
        <w:jc w:val="both"/>
      </w:pPr>
    </w:p>
    <w:p w:rsidR="00C668EF" w:rsidRPr="00B71DA9" w:rsidRDefault="00C668EF" w:rsidP="00C668EF">
      <w:pPr>
        <w:jc w:val="both"/>
      </w:pPr>
      <w:r w:rsidRPr="00B71DA9">
        <w:t xml:space="preserve">Conseil National de Comptabilité : «  Les états financiers doivent révéler toutes les opérations dont l’importance peut affecter les évaluations et les décisions la concernant. » Si une écriture a une incidence déterminante sur l’évaluation de l’entreprise, sur sa performance, elle fait l’objet d’une note dans l’Annexe. </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lastRenderedPageBreak/>
        <w:t xml:space="preserve">G – Le principe de non compensation </w:t>
      </w:r>
    </w:p>
    <w:p w:rsidR="00C668EF" w:rsidRPr="00B71DA9" w:rsidRDefault="00C668EF" w:rsidP="00C668EF">
      <w:pPr>
        <w:jc w:val="both"/>
      </w:pPr>
    </w:p>
    <w:p w:rsidR="00C668EF" w:rsidRPr="00B71DA9" w:rsidRDefault="00C668EF" w:rsidP="00C668EF">
      <w:pPr>
        <w:jc w:val="both"/>
      </w:pPr>
      <w:r w:rsidRPr="00B71DA9">
        <w:t>On fait l’hypothèse que chaque écriture comptable correspond à une opération et même dans le cas où deux opérations sont symétriques ( = se compensent / s’annulent) il faudra enregistrer les deux écritures comptable</w:t>
      </w:r>
      <w:r>
        <w:t>s</w:t>
      </w:r>
      <w:r w:rsidRPr="00B71DA9">
        <w:t xml:space="preserve"> correspondante</w:t>
      </w:r>
      <w:r>
        <w:t>s</w:t>
      </w:r>
      <w:r w:rsidRPr="00B71DA9">
        <w:t xml:space="preserve">. Mise en œuvre : Toujours enregistrer ce que l’on doit  à un fournisseur en valeur brut et jamais pour le montant </w:t>
      </w:r>
      <w:r>
        <w:t>net diminué</w:t>
      </w:r>
      <w:r w:rsidRPr="00B71DA9">
        <w:t xml:space="preserve"> des acomptes versés.  // Si une provision est faite au titre d’un exercice N, puis qu’elle fait l’objet d’un réajustement en N+1, il faut passer deux écritures </w:t>
      </w:r>
      <w:r w:rsidRPr="00B71DA9">
        <w:sym w:font="Wingdings" w:char="F0E0"/>
      </w:r>
      <w:r w:rsidRPr="00B71DA9">
        <w:t xml:space="preserve"> annulation de la provision précédente, puis enregistrement de l’opération relative à N+1.</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t xml:space="preserve">H – Principe de bonne information -- I – principe de prééminence de la réalité sur l’apparence --  J – Principe d’unicité du bilan </w:t>
      </w:r>
    </w:p>
    <w:p w:rsidR="00C668EF" w:rsidRPr="00B71DA9" w:rsidRDefault="00C668EF" w:rsidP="00C668EF">
      <w:pPr>
        <w:jc w:val="both"/>
      </w:pPr>
    </w:p>
    <w:p w:rsidR="00C668EF" w:rsidRPr="00B71DA9" w:rsidRDefault="00C668EF" w:rsidP="00C668EF">
      <w:pPr>
        <w:jc w:val="both"/>
      </w:pPr>
      <w:r w:rsidRPr="00B71DA9">
        <w:t xml:space="preserve">Ces trois principes relèves de la notion « d’image fidèle »  que doit donner l’entreprise d’elle même au travers de la publication de ses états financiers. </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t>L’ensemble de ces principes a</w:t>
      </w:r>
      <w:r w:rsidRPr="00B71DA9">
        <w:t xml:space="preserve"> légèrement été révisé</w:t>
      </w:r>
      <w:r>
        <w:t>s</w:t>
      </w:r>
      <w:r w:rsidRPr="00B71DA9">
        <w:t xml:space="preserve"> en 1999 au moment de la révision du plan comptable général. Il reste cependant d’actualité pour la plus part des entreprises françaises : la mise en place des norme</w:t>
      </w:r>
      <w:r>
        <w:t>s</w:t>
      </w:r>
      <w:r w:rsidRPr="00B71DA9">
        <w:t xml:space="preserve"> IFRS sera étudiée en année de licence.</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rPr>
          <w:b/>
          <w:bCs/>
          <w:i/>
          <w:iCs/>
          <w:u w:val="single"/>
        </w:rPr>
        <w:t>II] La structure générale du bilan comptable</w:t>
      </w:r>
    </w:p>
    <w:p w:rsidR="00C668EF" w:rsidRPr="00B71DA9" w:rsidRDefault="00C668EF" w:rsidP="00C668EF">
      <w:pPr>
        <w:jc w:val="both"/>
      </w:pPr>
    </w:p>
    <w:p w:rsidR="00C668EF" w:rsidRPr="00B71DA9" w:rsidRDefault="00C668EF" w:rsidP="00C668EF">
      <w:pPr>
        <w:jc w:val="both"/>
      </w:pPr>
      <w:r w:rsidRPr="00B71DA9">
        <w:rPr>
          <w:u w:val="single"/>
        </w:rPr>
        <w:t>Présentation du bilan</w:t>
      </w:r>
      <w:r w:rsidRPr="00B71DA9">
        <w:t xml:space="preserve"> : Tableau récapitulatif  de l’ensemble des biens patrimoniaux  d’une entreprise à une date déterminée, tant pour les biens détenus que pour ses engagements extérieurs. </w:t>
      </w:r>
    </w:p>
    <w:p w:rsidR="00C668EF" w:rsidRPr="00B71DA9" w:rsidRDefault="00C668EF" w:rsidP="00C668EF">
      <w:pPr>
        <w:jc w:val="both"/>
      </w:pPr>
    </w:p>
    <w:p w:rsidR="00C668EF" w:rsidRDefault="00C668EF" w:rsidP="00C668EF">
      <w:pPr>
        <w:jc w:val="both"/>
        <w:rPr>
          <w:u w:val="single"/>
        </w:rPr>
      </w:pPr>
    </w:p>
    <w:p w:rsidR="00C668EF" w:rsidRPr="00B71DA9" w:rsidRDefault="00C668EF" w:rsidP="00C668EF">
      <w:pPr>
        <w:jc w:val="both"/>
      </w:pPr>
      <w:r w:rsidRPr="00B71DA9">
        <w:rPr>
          <w:u w:val="single"/>
        </w:rPr>
        <w:t>Schéma et logique de construction</w:t>
      </w:r>
      <w:r w:rsidRPr="00B71DA9">
        <w:t xml:space="preserve"> : </w:t>
      </w:r>
    </w:p>
    <w:p w:rsidR="00C668EF" w:rsidRDefault="00C668EF" w:rsidP="00C668EF">
      <w:pPr>
        <w:jc w:val="both"/>
      </w:pPr>
    </w:p>
    <w:p w:rsidR="00C668EF" w:rsidRDefault="00C668EF" w:rsidP="00C668EF">
      <w:pPr>
        <w:jc w:val="both"/>
      </w:pPr>
    </w:p>
    <w:tbl>
      <w:tblPr>
        <w:tblpPr w:leftFromText="141" w:rightFromText="141" w:vertAnchor="page" w:horzAnchor="margin" w:tblpY="12758"/>
        <w:tblW w:w="9680" w:type="dxa"/>
        <w:tblCellMar>
          <w:left w:w="70" w:type="dxa"/>
          <w:right w:w="70" w:type="dxa"/>
        </w:tblCellMar>
        <w:tblLook w:val="0000" w:firstRow="0" w:lastRow="0" w:firstColumn="0" w:lastColumn="0" w:noHBand="0" w:noVBand="0"/>
      </w:tblPr>
      <w:tblGrid>
        <w:gridCol w:w="4840"/>
        <w:gridCol w:w="4840"/>
      </w:tblGrid>
      <w:tr w:rsidR="00C668EF" w:rsidRPr="00B71DA9" w:rsidTr="003F38C5">
        <w:trPr>
          <w:trHeight w:val="375"/>
        </w:trPr>
        <w:tc>
          <w:tcPr>
            <w:tcW w:w="4840" w:type="dxa"/>
            <w:tcBorders>
              <w:top w:val="nil"/>
              <w:left w:val="nil"/>
              <w:bottom w:val="single" w:sz="4" w:space="0" w:color="auto"/>
              <w:right w:val="single" w:sz="4" w:space="0" w:color="auto"/>
            </w:tcBorders>
            <w:shd w:val="clear" w:color="auto" w:fill="auto"/>
            <w:noWrap/>
            <w:vAlign w:val="center"/>
          </w:tcPr>
          <w:p w:rsidR="00C668EF" w:rsidRPr="00B11C35" w:rsidRDefault="00C668EF" w:rsidP="003F38C5">
            <w:pPr>
              <w:jc w:val="center"/>
              <w:rPr>
                <w:sz w:val="22"/>
                <w:szCs w:val="22"/>
              </w:rPr>
            </w:pPr>
            <w:r w:rsidRPr="00B11C35">
              <w:rPr>
                <w:sz w:val="22"/>
                <w:szCs w:val="22"/>
              </w:rPr>
              <w:t>Gauche</w:t>
            </w:r>
          </w:p>
        </w:tc>
        <w:tc>
          <w:tcPr>
            <w:tcW w:w="4840" w:type="dxa"/>
            <w:tcBorders>
              <w:top w:val="nil"/>
              <w:left w:val="nil"/>
              <w:bottom w:val="single" w:sz="4" w:space="0" w:color="auto"/>
              <w:right w:val="nil"/>
            </w:tcBorders>
            <w:shd w:val="clear" w:color="auto" w:fill="auto"/>
            <w:noWrap/>
            <w:vAlign w:val="center"/>
          </w:tcPr>
          <w:p w:rsidR="00C668EF" w:rsidRPr="00B11C35" w:rsidRDefault="00C668EF" w:rsidP="003F38C5">
            <w:pPr>
              <w:jc w:val="center"/>
              <w:rPr>
                <w:sz w:val="22"/>
                <w:szCs w:val="22"/>
              </w:rPr>
            </w:pPr>
            <w:r w:rsidRPr="00B11C35">
              <w:rPr>
                <w:sz w:val="22"/>
                <w:szCs w:val="22"/>
              </w:rPr>
              <w:t>Droite</w:t>
            </w:r>
          </w:p>
        </w:tc>
      </w:tr>
      <w:tr w:rsidR="00C668EF" w:rsidRPr="00B71DA9" w:rsidTr="003F38C5">
        <w:trPr>
          <w:trHeight w:val="375"/>
        </w:trPr>
        <w:tc>
          <w:tcPr>
            <w:tcW w:w="4840" w:type="dxa"/>
            <w:tcBorders>
              <w:top w:val="nil"/>
              <w:left w:val="nil"/>
              <w:bottom w:val="nil"/>
              <w:right w:val="single" w:sz="4" w:space="0" w:color="auto"/>
            </w:tcBorders>
            <w:shd w:val="clear" w:color="auto" w:fill="auto"/>
            <w:noWrap/>
            <w:vAlign w:val="center"/>
          </w:tcPr>
          <w:p w:rsidR="00C668EF" w:rsidRPr="00B11C35" w:rsidRDefault="00C668EF" w:rsidP="003F38C5">
            <w:pPr>
              <w:jc w:val="center"/>
              <w:rPr>
                <w:sz w:val="22"/>
                <w:szCs w:val="22"/>
              </w:rPr>
            </w:pPr>
            <w:r w:rsidRPr="00B11C35">
              <w:rPr>
                <w:sz w:val="22"/>
                <w:szCs w:val="22"/>
              </w:rPr>
              <w:t>Destination des fonds</w:t>
            </w:r>
          </w:p>
        </w:tc>
        <w:tc>
          <w:tcPr>
            <w:tcW w:w="4840" w:type="dxa"/>
            <w:tcBorders>
              <w:top w:val="nil"/>
              <w:left w:val="nil"/>
              <w:bottom w:val="nil"/>
              <w:right w:val="nil"/>
            </w:tcBorders>
            <w:shd w:val="clear" w:color="auto" w:fill="auto"/>
            <w:noWrap/>
            <w:vAlign w:val="center"/>
          </w:tcPr>
          <w:p w:rsidR="00C668EF" w:rsidRPr="00B11C35" w:rsidRDefault="00C668EF" w:rsidP="003F38C5">
            <w:pPr>
              <w:jc w:val="center"/>
              <w:rPr>
                <w:sz w:val="22"/>
                <w:szCs w:val="22"/>
              </w:rPr>
            </w:pPr>
            <w:r w:rsidRPr="00B11C35">
              <w:rPr>
                <w:sz w:val="22"/>
                <w:szCs w:val="22"/>
              </w:rPr>
              <w:t>Origine des fonds</w:t>
            </w:r>
          </w:p>
        </w:tc>
      </w:tr>
      <w:tr w:rsidR="00C668EF" w:rsidRPr="00B71DA9" w:rsidTr="003F38C5">
        <w:trPr>
          <w:trHeight w:val="375"/>
        </w:trPr>
        <w:tc>
          <w:tcPr>
            <w:tcW w:w="4840" w:type="dxa"/>
            <w:tcBorders>
              <w:top w:val="nil"/>
              <w:left w:val="nil"/>
              <w:bottom w:val="nil"/>
              <w:right w:val="single" w:sz="4" w:space="0" w:color="auto"/>
            </w:tcBorders>
            <w:shd w:val="clear" w:color="auto" w:fill="auto"/>
            <w:noWrap/>
            <w:vAlign w:val="center"/>
          </w:tcPr>
          <w:p w:rsidR="00C668EF" w:rsidRPr="00B11C35" w:rsidRDefault="00C668EF" w:rsidP="003F38C5">
            <w:pPr>
              <w:jc w:val="center"/>
              <w:rPr>
                <w:sz w:val="22"/>
                <w:szCs w:val="22"/>
              </w:rPr>
            </w:pPr>
            <w:r w:rsidRPr="00B11C35">
              <w:rPr>
                <w:sz w:val="22"/>
                <w:szCs w:val="22"/>
              </w:rPr>
              <w:t>Aval</w:t>
            </w:r>
          </w:p>
        </w:tc>
        <w:tc>
          <w:tcPr>
            <w:tcW w:w="4840" w:type="dxa"/>
            <w:tcBorders>
              <w:top w:val="nil"/>
              <w:left w:val="nil"/>
              <w:bottom w:val="nil"/>
              <w:right w:val="nil"/>
            </w:tcBorders>
            <w:shd w:val="clear" w:color="auto" w:fill="auto"/>
            <w:noWrap/>
            <w:vAlign w:val="center"/>
          </w:tcPr>
          <w:p w:rsidR="00C668EF" w:rsidRPr="00B11C35" w:rsidRDefault="00C668EF" w:rsidP="003F38C5">
            <w:pPr>
              <w:jc w:val="center"/>
              <w:rPr>
                <w:sz w:val="22"/>
                <w:szCs w:val="22"/>
              </w:rPr>
            </w:pPr>
            <w:r w:rsidRPr="00B11C35">
              <w:rPr>
                <w:sz w:val="22"/>
                <w:szCs w:val="22"/>
              </w:rPr>
              <w:t>Amont</w:t>
            </w:r>
          </w:p>
        </w:tc>
      </w:tr>
      <w:tr w:rsidR="00C668EF" w:rsidRPr="00B71DA9" w:rsidTr="003F38C5">
        <w:trPr>
          <w:trHeight w:val="375"/>
        </w:trPr>
        <w:tc>
          <w:tcPr>
            <w:tcW w:w="4840" w:type="dxa"/>
            <w:tcBorders>
              <w:top w:val="nil"/>
              <w:left w:val="nil"/>
              <w:bottom w:val="nil"/>
              <w:right w:val="single" w:sz="4" w:space="0" w:color="auto"/>
            </w:tcBorders>
            <w:shd w:val="clear" w:color="auto" w:fill="auto"/>
            <w:noWrap/>
            <w:vAlign w:val="center"/>
          </w:tcPr>
          <w:p w:rsidR="00C668EF" w:rsidRPr="00B11C35" w:rsidRDefault="00C668EF" w:rsidP="003F38C5">
            <w:pPr>
              <w:jc w:val="center"/>
              <w:rPr>
                <w:sz w:val="22"/>
                <w:szCs w:val="22"/>
              </w:rPr>
            </w:pPr>
            <w:r w:rsidRPr="00B11C35">
              <w:rPr>
                <w:sz w:val="22"/>
                <w:szCs w:val="22"/>
              </w:rPr>
              <w:t>Emplois</w:t>
            </w:r>
          </w:p>
        </w:tc>
        <w:tc>
          <w:tcPr>
            <w:tcW w:w="4840" w:type="dxa"/>
            <w:tcBorders>
              <w:top w:val="nil"/>
              <w:left w:val="nil"/>
              <w:bottom w:val="nil"/>
              <w:right w:val="nil"/>
            </w:tcBorders>
            <w:shd w:val="clear" w:color="auto" w:fill="auto"/>
            <w:noWrap/>
            <w:vAlign w:val="center"/>
          </w:tcPr>
          <w:p w:rsidR="00C668EF" w:rsidRPr="00B11C35" w:rsidRDefault="00C668EF" w:rsidP="003F38C5">
            <w:pPr>
              <w:jc w:val="center"/>
              <w:rPr>
                <w:sz w:val="22"/>
                <w:szCs w:val="22"/>
              </w:rPr>
            </w:pPr>
            <w:r w:rsidRPr="00B11C35">
              <w:rPr>
                <w:sz w:val="22"/>
                <w:szCs w:val="22"/>
              </w:rPr>
              <w:t>Ressources</w:t>
            </w:r>
          </w:p>
        </w:tc>
      </w:tr>
      <w:tr w:rsidR="00C668EF" w:rsidRPr="00B71DA9" w:rsidTr="003F38C5">
        <w:trPr>
          <w:trHeight w:val="375"/>
        </w:trPr>
        <w:tc>
          <w:tcPr>
            <w:tcW w:w="4840" w:type="dxa"/>
            <w:tcBorders>
              <w:top w:val="nil"/>
              <w:left w:val="nil"/>
              <w:bottom w:val="nil"/>
              <w:right w:val="single" w:sz="4" w:space="0" w:color="auto"/>
            </w:tcBorders>
            <w:shd w:val="clear" w:color="auto" w:fill="auto"/>
            <w:noWrap/>
            <w:vAlign w:val="center"/>
          </w:tcPr>
          <w:p w:rsidR="00C668EF" w:rsidRPr="00B11C35" w:rsidRDefault="00C668EF" w:rsidP="003F38C5">
            <w:pPr>
              <w:jc w:val="center"/>
              <w:rPr>
                <w:sz w:val="22"/>
                <w:szCs w:val="22"/>
              </w:rPr>
            </w:pPr>
            <w:r w:rsidRPr="00B11C35">
              <w:rPr>
                <w:sz w:val="22"/>
                <w:szCs w:val="22"/>
              </w:rPr>
              <w:t>Destination</w:t>
            </w:r>
          </w:p>
        </w:tc>
        <w:tc>
          <w:tcPr>
            <w:tcW w:w="4840" w:type="dxa"/>
            <w:tcBorders>
              <w:top w:val="nil"/>
              <w:left w:val="nil"/>
              <w:bottom w:val="nil"/>
              <w:right w:val="nil"/>
            </w:tcBorders>
            <w:shd w:val="clear" w:color="auto" w:fill="auto"/>
            <w:noWrap/>
            <w:vAlign w:val="center"/>
          </w:tcPr>
          <w:p w:rsidR="00C668EF" w:rsidRPr="00B11C35" w:rsidRDefault="00C668EF" w:rsidP="003F38C5">
            <w:pPr>
              <w:jc w:val="center"/>
              <w:rPr>
                <w:sz w:val="22"/>
                <w:szCs w:val="22"/>
              </w:rPr>
            </w:pPr>
            <w:r w:rsidRPr="00B11C35">
              <w:rPr>
                <w:sz w:val="22"/>
                <w:szCs w:val="22"/>
              </w:rPr>
              <w:t>Origine</w:t>
            </w:r>
          </w:p>
        </w:tc>
      </w:tr>
      <w:tr w:rsidR="00C668EF" w:rsidRPr="00B71DA9" w:rsidTr="003F38C5">
        <w:trPr>
          <w:trHeight w:val="375"/>
        </w:trPr>
        <w:tc>
          <w:tcPr>
            <w:tcW w:w="4840" w:type="dxa"/>
            <w:tcBorders>
              <w:top w:val="nil"/>
              <w:left w:val="nil"/>
              <w:bottom w:val="nil"/>
              <w:right w:val="single" w:sz="4" w:space="0" w:color="auto"/>
            </w:tcBorders>
            <w:shd w:val="clear" w:color="auto" w:fill="auto"/>
            <w:noWrap/>
            <w:vAlign w:val="center"/>
          </w:tcPr>
          <w:p w:rsidR="00C668EF" w:rsidRPr="00B11C35" w:rsidRDefault="00C668EF" w:rsidP="003F38C5">
            <w:pPr>
              <w:jc w:val="center"/>
              <w:rPr>
                <w:sz w:val="22"/>
                <w:szCs w:val="22"/>
              </w:rPr>
            </w:pPr>
            <w:r w:rsidRPr="00B11C35">
              <w:rPr>
                <w:sz w:val="22"/>
                <w:szCs w:val="22"/>
              </w:rPr>
              <w:t>Quelles sont les destinations, l'utilisation que l'entreprise de ses ressources ?</w:t>
            </w:r>
          </w:p>
        </w:tc>
        <w:tc>
          <w:tcPr>
            <w:tcW w:w="4840" w:type="dxa"/>
            <w:tcBorders>
              <w:top w:val="nil"/>
              <w:left w:val="nil"/>
              <w:bottom w:val="nil"/>
              <w:right w:val="nil"/>
            </w:tcBorders>
            <w:shd w:val="clear" w:color="auto" w:fill="auto"/>
            <w:noWrap/>
            <w:vAlign w:val="center"/>
          </w:tcPr>
          <w:p w:rsidR="00C668EF" w:rsidRPr="00B11C35" w:rsidRDefault="00C668EF" w:rsidP="003F38C5">
            <w:pPr>
              <w:jc w:val="center"/>
              <w:rPr>
                <w:sz w:val="22"/>
                <w:szCs w:val="22"/>
              </w:rPr>
            </w:pPr>
            <w:r w:rsidRPr="00B11C35">
              <w:rPr>
                <w:sz w:val="22"/>
                <w:szCs w:val="22"/>
              </w:rPr>
              <w:t>Quelles sont les ressources de financement dont a disposé l'entreprise à la fin de l'année</w:t>
            </w:r>
            <w:r>
              <w:rPr>
                <w:sz w:val="22"/>
                <w:szCs w:val="22"/>
              </w:rPr>
              <w:t> ?</w:t>
            </w:r>
          </w:p>
        </w:tc>
      </w:tr>
    </w:tbl>
    <w:p w:rsidR="00C668EF" w:rsidRPr="00B71DA9" w:rsidRDefault="00C668EF" w:rsidP="00C668EF">
      <w:pPr>
        <w:jc w:val="both"/>
      </w:pPr>
      <w:r w:rsidRPr="00B71DA9">
        <w:t>Ressources externes non exigibles (on ne les rend pas) / exigibles (on doit les rendre)</w:t>
      </w:r>
    </w:p>
    <w:p w:rsidR="00C668EF" w:rsidRPr="00B71DA9" w:rsidRDefault="00C668EF" w:rsidP="00C668EF">
      <w:pPr>
        <w:jc w:val="both"/>
      </w:pPr>
    </w:p>
    <w:p w:rsidR="00C668EF" w:rsidRPr="00B71DA9" w:rsidRDefault="00C668EF" w:rsidP="00C668EF">
      <w:pPr>
        <w:jc w:val="both"/>
      </w:pPr>
      <w:r w:rsidRPr="00B71DA9">
        <w:t>Les ressourc</w:t>
      </w:r>
      <w:r>
        <w:t>es externes exigibles s’appellent</w:t>
      </w:r>
      <w:r w:rsidRPr="00B71DA9">
        <w:t xml:space="preserve"> « </w:t>
      </w:r>
      <w:r w:rsidRPr="00B71DA9">
        <w:rPr>
          <w:b/>
          <w:bCs/>
        </w:rPr>
        <w:t>Ressources</w:t>
      </w:r>
      <w:r w:rsidRPr="00B71DA9">
        <w:t xml:space="preserve"> d’exploitation ou ressource</w:t>
      </w:r>
      <w:r>
        <w:t>s</w:t>
      </w:r>
      <w:r w:rsidRPr="00B71DA9">
        <w:t xml:space="preserve"> financière</w:t>
      </w:r>
      <w:r>
        <w:t>s</w:t>
      </w:r>
      <w:r w:rsidRPr="00B71DA9">
        <w:t> »  = Passif exigible</w:t>
      </w:r>
    </w:p>
    <w:p w:rsidR="00C668EF" w:rsidRPr="00B71DA9" w:rsidRDefault="00C668EF" w:rsidP="00C668EF">
      <w:pPr>
        <w:jc w:val="both"/>
      </w:pPr>
      <w:r w:rsidRPr="00B71DA9">
        <w:sym w:font="Wingdings" w:char="F0E0"/>
      </w:r>
      <w:r w:rsidRPr="00B71DA9">
        <w:t xml:space="preserve"> Passif réel/exigible</w:t>
      </w:r>
    </w:p>
    <w:p w:rsidR="00C668EF" w:rsidRPr="00B71DA9" w:rsidRDefault="00C668EF" w:rsidP="00C668EF">
      <w:pPr>
        <w:jc w:val="both"/>
      </w:pPr>
    </w:p>
    <w:p w:rsidR="00C668EF" w:rsidRPr="00B71DA9" w:rsidRDefault="00C668EF" w:rsidP="00C668EF">
      <w:pPr>
        <w:jc w:val="both"/>
      </w:pPr>
      <w:r w:rsidRPr="00B71DA9">
        <w:t>Les ressources non exigibles s’appellent « </w:t>
      </w:r>
      <w:r w:rsidRPr="00B71DA9">
        <w:rPr>
          <w:b/>
          <w:bCs/>
        </w:rPr>
        <w:t>Capitaux</w:t>
      </w:r>
      <w:r w:rsidRPr="00B71DA9">
        <w:t xml:space="preserve"> propres »</w:t>
      </w:r>
    </w:p>
    <w:p w:rsidR="00C668EF" w:rsidRDefault="00C668EF" w:rsidP="00C668EF">
      <w:pPr>
        <w:jc w:val="both"/>
      </w:pPr>
      <w:r w:rsidRPr="00B71DA9">
        <w:sym w:font="Wingdings" w:char="F0E0"/>
      </w:r>
      <w:r w:rsidRPr="00B71DA9">
        <w:t xml:space="preserve"> Passif fictif/non exigible</w:t>
      </w:r>
    </w:p>
    <w:p w:rsidR="00C668EF" w:rsidRPr="00B71DA9" w:rsidRDefault="00C668EF" w:rsidP="00C668EF">
      <w:pPr>
        <w:jc w:val="both"/>
      </w:pPr>
    </w:p>
    <w:p w:rsidR="00C668EF" w:rsidRPr="00B71DA9" w:rsidRDefault="00C668EF" w:rsidP="00C668EF">
      <w:pPr>
        <w:jc w:val="both"/>
      </w:pPr>
    </w:p>
    <w:tbl>
      <w:tblPr>
        <w:tblW w:w="10429" w:type="dxa"/>
        <w:tblInd w:w="-444" w:type="dxa"/>
        <w:tblLayout w:type="fixed"/>
        <w:tblCellMar>
          <w:left w:w="70" w:type="dxa"/>
          <w:right w:w="70" w:type="dxa"/>
        </w:tblCellMar>
        <w:tblLook w:val="0000" w:firstRow="0" w:lastRow="0" w:firstColumn="0" w:lastColumn="0" w:noHBand="0" w:noVBand="0"/>
      </w:tblPr>
      <w:tblGrid>
        <w:gridCol w:w="3754"/>
        <w:gridCol w:w="4502"/>
        <w:gridCol w:w="2173"/>
      </w:tblGrid>
      <w:tr w:rsidR="00C668EF" w:rsidRPr="00B71DA9" w:rsidTr="003F38C5">
        <w:trPr>
          <w:trHeight w:val="373"/>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rPr>
                <w:sz w:val="22"/>
                <w:szCs w:val="22"/>
              </w:rPr>
            </w:pPr>
            <w:r w:rsidRPr="00B71DA9">
              <w:rPr>
                <w:sz w:val="22"/>
                <w:szCs w:val="22"/>
              </w:rPr>
              <w:t>Actif</w:t>
            </w:r>
          </w:p>
        </w:tc>
        <w:tc>
          <w:tcPr>
            <w:tcW w:w="4502" w:type="dxa"/>
            <w:tcBorders>
              <w:top w:val="single" w:sz="4" w:space="0" w:color="auto"/>
              <w:left w:val="nil"/>
              <w:bottom w:val="single" w:sz="4" w:space="0" w:color="auto"/>
              <w:right w:val="nil"/>
            </w:tcBorders>
            <w:shd w:val="clear" w:color="auto" w:fill="auto"/>
            <w:noWrap/>
            <w:vAlign w:val="center"/>
          </w:tcPr>
          <w:p w:rsidR="00C668EF" w:rsidRPr="00B71DA9" w:rsidRDefault="00C668EF" w:rsidP="003F38C5">
            <w:pPr>
              <w:jc w:val="right"/>
              <w:rPr>
                <w:sz w:val="22"/>
                <w:szCs w:val="22"/>
              </w:rPr>
            </w:pPr>
            <w:r w:rsidRPr="00B71DA9">
              <w:rPr>
                <w:sz w:val="22"/>
                <w:szCs w:val="22"/>
              </w:rPr>
              <w:t>Passif</w:t>
            </w:r>
          </w:p>
        </w:tc>
        <w:tc>
          <w:tcPr>
            <w:tcW w:w="2173" w:type="dxa"/>
            <w:tcBorders>
              <w:top w:val="single" w:sz="4" w:space="0" w:color="auto"/>
              <w:left w:val="nil"/>
              <w:bottom w:val="nil"/>
              <w:right w:val="single" w:sz="4" w:space="0" w:color="auto"/>
            </w:tcBorders>
            <w:shd w:val="clear" w:color="auto" w:fill="auto"/>
            <w:noWrap/>
            <w:vAlign w:val="center"/>
          </w:tcPr>
          <w:p w:rsidR="00C668EF" w:rsidRPr="00B71DA9" w:rsidRDefault="00C668EF" w:rsidP="003F38C5">
            <w:pPr>
              <w:rPr>
                <w:sz w:val="22"/>
                <w:szCs w:val="22"/>
              </w:rPr>
            </w:pPr>
            <w:r w:rsidRPr="00B71DA9">
              <w:rPr>
                <w:sz w:val="22"/>
                <w:szCs w:val="22"/>
              </w:rPr>
              <w:t> </w:t>
            </w:r>
          </w:p>
        </w:tc>
      </w:tr>
      <w:tr w:rsidR="00C668EF" w:rsidRPr="00B71DA9" w:rsidTr="003F38C5">
        <w:trPr>
          <w:trHeight w:val="373"/>
        </w:trPr>
        <w:tc>
          <w:tcPr>
            <w:tcW w:w="3754"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Emplois réversibles (dont la destination finale peut être modifié</w:t>
            </w:r>
            <w:r>
              <w:rPr>
                <w:sz w:val="22"/>
                <w:szCs w:val="22"/>
              </w:rPr>
              <w:t>e</w:t>
            </w:r>
            <w:r w:rsidRPr="00B71DA9">
              <w:rPr>
                <w:sz w:val="22"/>
                <w:szCs w:val="22"/>
              </w:rPr>
              <w:t>)</w:t>
            </w:r>
          </w:p>
        </w:tc>
        <w:tc>
          <w:tcPr>
            <w:tcW w:w="4502"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Ensemble des ressources externes de l'entreprise</w:t>
            </w:r>
          </w:p>
        </w:tc>
        <w:tc>
          <w:tcPr>
            <w:tcW w:w="2173"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Capital Social / Réserve</w:t>
            </w:r>
          </w:p>
        </w:tc>
      </w:tr>
      <w:tr w:rsidR="00C668EF" w:rsidRPr="00B71DA9" w:rsidTr="003F38C5">
        <w:trPr>
          <w:trHeight w:val="373"/>
        </w:trPr>
        <w:tc>
          <w:tcPr>
            <w:tcW w:w="3754" w:type="dxa"/>
            <w:tcBorders>
              <w:top w:val="nil"/>
              <w:left w:val="single" w:sz="4" w:space="0" w:color="auto"/>
              <w:bottom w:val="dotted"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4502" w:type="dxa"/>
            <w:tcBorders>
              <w:top w:val="nil"/>
              <w:left w:val="nil"/>
              <w:bottom w:val="dotted" w:sz="4" w:space="0" w:color="auto"/>
              <w:right w:val="nil"/>
            </w:tcBorders>
            <w:shd w:val="clear" w:color="auto" w:fill="auto"/>
            <w:noWrap/>
            <w:vAlign w:val="center"/>
          </w:tcPr>
          <w:p w:rsidR="00C668EF" w:rsidRPr="00B71DA9" w:rsidRDefault="00C668EF" w:rsidP="003F38C5">
            <w:pPr>
              <w:jc w:val="center"/>
              <w:rPr>
                <w:sz w:val="22"/>
                <w:szCs w:val="22"/>
              </w:rPr>
            </w:pPr>
          </w:p>
        </w:tc>
        <w:tc>
          <w:tcPr>
            <w:tcW w:w="2173"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Report à nouveau / RN</w:t>
            </w:r>
          </w:p>
        </w:tc>
      </w:tr>
      <w:tr w:rsidR="00C668EF" w:rsidRPr="00B71DA9" w:rsidTr="003F38C5">
        <w:trPr>
          <w:trHeight w:val="373"/>
        </w:trPr>
        <w:tc>
          <w:tcPr>
            <w:tcW w:w="3754"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Immobilisation  (vente, échange, réparation)</w:t>
            </w:r>
          </w:p>
        </w:tc>
        <w:tc>
          <w:tcPr>
            <w:tcW w:w="4502"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p>
        </w:tc>
        <w:tc>
          <w:tcPr>
            <w:tcW w:w="2173"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Provision réglementée</w:t>
            </w:r>
          </w:p>
        </w:tc>
      </w:tr>
      <w:tr w:rsidR="00C668EF" w:rsidRPr="00B71DA9" w:rsidTr="003F38C5">
        <w:trPr>
          <w:trHeight w:val="373"/>
        </w:trPr>
        <w:tc>
          <w:tcPr>
            <w:tcW w:w="3754"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lastRenderedPageBreak/>
              <w:t>Stocks finaux (transformer ou vendus)</w:t>
            </w:r>
          </w:p>
        </w:tc>
        <w:tc>
          <w:tcPr>
            <w:tcW w:w="4502" w:type="dxa"/>
            <w:tcBorders>
              <w:top w:val="nil"/>
              <w:left w:val="nil"/>
              <w:bottom w:val="nil"/>
              <w:right w:val="nil"/>
            </w:tcBorders>
            <w:shd w:val="clear" w:color="auto" w:fill="C0C0C0"/>
            <w:noWrap/>
            <w:vAlign w:val="center"/>
          </w:tcPr>
          <w:p w:rsidR="00C668EF" w:rsidRPr="00B71DA9" w:rsidRDefault="00C668EF" w:rsidP="003F38C5">
            <w:pPr>
              <w:jc w:val="center"/>
              <w:rPr>
                <w:sz w:val="22"/>
                <w:szCs w:val="22"/>
              </w:rPr>
            </w:pPr>
            <w:r w:rsidRPr="00B71DA9">
              <w:rPr>
                <w:sz w:val="22"/>
                <w:szCs w:val="22"/>
              </w:rPr>
              <w:t>Provision pour risque et charge</w:t>
            </w:r>
          </w:p>
        </w:tc>
        <w:tc>
          <w:tcPr>
            <w:tcW w:w="2173" w:type="dxa"/>
            <w:tcBorders>
              <w:top w:val="nil"/>
              <w:left w:val="nil"/>
              <w:bottom w:val="nil"/>
              <w:right w:val="single" w:sz="4" w:space="0" w:color="auto"/>
            </w:tcBorders>
            <w:shd w:val="clear" w:color="auto" w:fill="C0C0C0"/>
            <w:noWrap/>
            <w:vAlign w:val="center"/>
          </w:tcPr>
          <w:p w:rsidR="00C668EF" w:rsidRPr="00B71DA9" w:rsidRDefault="00C668EF" w:rsidP="003F38C5">
            <w:pPr>
              <w:jc w:val="center"/>
              <w:rPr>
                <w:sz w:val="22"/>
                <w:szCs w:val="22"/>
              </w:rPr>
            </w:pPr>
          </w:p>
        </w:tc>
      </w:tr>
      <w:tr w:rsidR="00C668EF" w:rsidRPr="00B71DA9" w:rsidTr="003F38C5">
        <w:trPr>
          <w:trHeight w:val="373"/>
        </w:trPr>
        <w:tc>
          <w:tcPr>
            <w:tcW w:w="3754"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Créances</w:t>
            </w:r>
          </w:p>
        </w:tc>
        <w:tc>
          <w:tcPr>
            <w:tcW w:w="4502"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Ressources financières ( établissement de crédit)</w:t>
            </w:r>
          </w:p>
        </w:tc>
        <w:tc>
          <w:tcPr>
            <w:tcW w:w="2173"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p>
        </w:tc>
      </w:tr>
      <w:tr w:rsidR="00C668EF" w:rsidRPr="00B71DA9" w:rsidTr="003F38C5">
        <w:trPr>
          <w:trHeight w:val="373"/>
        </w:trPr>
        <w:tc>
          <w:tcPr>
            <w:tcW w:w="3754" w:type="dxa"/>
            <w:tcBorders>
              <w:top w:val="nil"/>
              <w:left w:val="single" w:sz="4" w:space="0" w:color="auto"/>
              <w:bottom w:val="single" w:sz="8"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Disponibilités ( = Banque)</w:t>
            </w:r>
          </w:p>
        </w:tc>
        <w:tc>
          <w:tcPr>
            <w:tcW w:w="4502" w:type="dxa"/>
            <w:tcBorders>
              <w:top w:val="nil"/>
              <w:left w:val="nil"/>
              <w:bottom w:val="single" w:sz="8" w:space="0" w:color="auto"/>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Ressources cycliques</w:t>
            </w:r>
          </w:p>
        </w:tc>
        <w:tc>
          <w:tcPr>
            <w:tcW w:w="2173"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p>
        </w:tc>
      </w:tr>
      <w:tr w:rsidR="00C668EF" w:rsidRPr="00B71DA9" w:rsidTr="003F38C5">
        <w:trPr>
          <w:trHeight w:val="373"/>
        </w:trPr>
        <w:tc>
          <w:tcPr>
            <w:tcW w:w="3754"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Total = X</w:t>
            </w:r>
          </w:p>
        </w:tc>
        <w:tc>
          <w:tcPr>
            <w:tcW w:w="4502" w:type="dxa"/>
            <w:tcBorders>
              <w:top w:val="nil"/>
              <w:left w:val="nil"/>
              <w:bottom w:val="single" w:sz="4" w:space="0" w:color="auto"/>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X</w:t>
            </w:r>
          </w:p>
        </w:tc>
        <w:tc>
          <w:tcPr>
            <w:tcW w:w="2173" w:type="dxa"/>
            <w:tcBorders>
              <w:top w:val="nil"/>
              <w:left w:val="nil"/>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r>
    </w:tbl>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rPr>
          <w:u w:val="single"/>
        </w:rPr>
        <w:t>Terminologie</w:t>
      </w:r>
      <w:r w:rsidRPr="00B71DA9">
        <w:t> : Un bilan est une situation patrimoniale. On arrête une position pour arriver à une situation. C’est une situation de l’état de l’entreprise. Le bilan traduit les stocks dont l’entreprise dispose. C’est la dimension juridique de l’entreprise. Relation cont</w:t>
      </w:r>
      <w:r>
        <w:t>ractuelle de l’entreprise vis-à-</w:t>
      </w:r>
      <w:r w:rsidRPr="00B71DA9">
        <w:t>vis de ses partenaires économiques. L’actif traduit une représentation économique du bilan, puisque c’est l’affectation des fonds qui se traduit dans la partie gauche du bilan. C’est la traduction réelle, des relations d’obligations envers les partenaires extérieurs.</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rsidRPr="00B71DA9">
        <w:rPr>
          <w:b/>
          <w:bCs/>
          <w:i/>
          <w:iCs/>
          <w:u w:val="single"/>
        </w:rPr>
        <w:t>III] Le compte de résultat dans le plan comptable général</w:t>
      </w:r>
    </w:p>
    <w:p w:rsidR="00C668EF" w:rsidRPr="00B71DA9" w:rsidRDefault="00C668EF" w:rsidP="00C668EF">
      <w:pPr>
        <w:jc w:val="both"/>
      </w:pPr>
    </w:p>
    <w:p w:rsidR="00C668EF" w:rsidRPr="00B71DA9" w:rsidRDefault="00C668EF" w:rsidP="00C668EF">
      <w:pPr>
        <w:jc w:val="both"/>
      </w:pPr>
      <w:r w:rsidRPr="00B71DA9">
        <w:rPr>
          <w:b/>
          <w:bCs/>
          <w:i/>
          <w:iCs/>
        </w:rPr>
        <w:t>Définition</w:t>
      </w:r>
      <w:r w:rsidRPr="00B71DA9">
        <w:t xml:space="preserve"> : «  Le compte de résultat est établi à partir des comptes généraux de </w:t>
      </w:r>
      <w:r>
        <w:t>gestion. Ces comptes distinguent</w:t>
      </w:r>
      <w:r w:rsidRPr="00B71DA9">
        <w:t xml:space="preserve"> pour une période donnée (l’exercice comptable) deux groupes. Les mouvements constatant les charges et les mouvements</w:t>
      </w:r>
      <w:r>
        <w:t xml:space="preserve"> constata</w:t>
      </w:r>
      <w:r w:rsidRPr="00B71DA9">
        <w:t>nt les produits.</w:t>
      </w:r>
    </w:p>
    <w:p w:rsidR="00C668EF" w:rsidRPr="00B71DA9" w:rsidRDefault="00C668EF" w:rsidP="00C668EF">
      <w:pPr>
        <w:jc w:val="both"/>
      </w:pPr>
      <w:r w:rsidRPr="00B71DA9">
        <w:t>Le compte de résultat, pour la période, dégage le solde provenant de l’enregistrement de ces mouvements : ce solde pouvant être positif ou négatif. »</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r>
        <w:t>L’actif d’un bilan constitue des emplois  à caractère réversible</w:t>
      </w:r>
      <w:r w:rsidRPr="00B71DA9">
        <w:t xml:space="preserve"> de l’entreprise. Ces emplois sont utilisés à partir des ressources mobilisées par l’entreprise sur des fond</w:t>
      </w:r>
      <w:r>
        <w:t>s</w:t>
      </w:r>
      <w:r w:rsidRPr="00B71DA9">
        <w:t xml:space="preserve"> extérieur</w:t>
      </w:r>
      <w:r>
        <w:t>s</w:t>
      </w:r>
      <w:r w:rsidRPr="00B71DA9">
        <w:t xml:space="preserve"> ( = passif).</w:t>
      </w:r>
    </w:p>
    <w:p w:rsidR="00C668EF" w:rsidRPr="00B71DA9" w:rsidRDefault="00C668EF" w:rsidP="00C668EF">
      <w:pPr>
        <w:jc w:val="both"/>
      </w:pPr>
    </w:p>
    <w:p w:rsidR="00C668EF" w:rsidRPr="00B71DA9" w:rsidRDefault="00C668EF" w:rsidP="00C668EF">
      <w:pPr>
        <w:jc w:val="both"/>
      </w:pPr>
      <w:r w:rsidRPr="00B71DA9">
        <w:t>Les charges (≠ actif) sont des emplois, de fond</w:t>
      </w:r>
      <w:r>
        <w:t>s</w:t>
      </w:r>
      <w:r w:rsidRPr="00B71DA9">
        <w:t xml:space="preserve"> ou de ressource</w:t>
      </w:r>
      <w:r>
        <w:t>s, à caractère définitif</w:t>
      </w:r>
      <w:r w:rsidRPr="00B71DA9">
        <w:t xml:space="preserve">. Lorsqu’on enregistre une charge, on utilise définitivement des ressources mises à disposition par l’entreprise. Les charges sont des consommations. </w:t>
      </w:r>
    </w:p>
    <w:p w:rsidR="00C668EF" w:rsidRPr="00B71DA9" w:rsidRDefault="00C668EF" w:rsidP="00C668EF">
      <w:pPr>
        <w:jc w:val="both"/>
      </w:pPr>
      <w:r w:rsidRPr="00B71DA9">
        <w:t>Pour financer ces consommations, il a fallu disposer d’un ensemble de ressources : les produits (≠ passifs). Les produits sont une création de richesse, de valeur, tirée du cycle d’exploitation.</w:t>
      </w:r>
    </w:p>
    <w:p w:rsidR="00C668EF" w:rsidRPr="00B71DA9" w:rsidRDefault="00C668EF" w:rsidP="00C668EF">
      <w:pPr>
        <w:jc w:val="both"/>
      </w:pPr>
    </w:p>
    <w:p w:rsidR="00C668EF" w:rsidRPr="00B71DA9" w:rsidRDefault="00C668EF" w:rsidP="00C668EF">
      <w:pPr>
        <w:jc w:val="both"/>
      </w:pPr>
      <w:r w:rsidRPr="00B71DA9">
        <w:t xml:space="preserve">La transformation des inputs en outputs </w:t>
      </w:r>
      <w:r>
        <w:t>constitue pour l’entreprise son</w:t>
      </w:r>
      <w:r w:rsidRPr="00B71DA9">
        <w:t xml:space="preserve"> résultat net d’impôt.</w:t>
      </w:r>
    </w:p>
    <w:p w:rsidR="00C668EF" w:rsidRPr="00B71DA9" w:rsidRDefault="00C668EF" w:rsidP="00C668EF">
      <w:pPr>
        <w:jc w:val="both"/>
      </w:pPr>
    </w:p>
    <w:p w:rsidR="00C668EF" w:rsidRDefault="00C668EF" w:rsidP="00C668EF">
      <w:pPr>
        <w:jc w:val="center"/>
      </w:pPr>
      <w:r>
        <w:rPr>
          <w:noProof/>
        </w:rPr>
        <w:drawing>
          <wp:inline distT="0" distB="0" distL="0" distR="0">
            <wp:extent cx="4206240" cy="1188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1188720"/>
                    </a:xfrm>
                    <a:prstGeom prst="rect">
                      <a:avLst/>
                    </a:prstGeom>
                    <a:noFill/>
                    <a:ln>
                      <a:noFill/>
                    </a:ln>
                  </pic:spPr>
                </pic:pic>
              </a:graphicData>
            </a:graphic>
          </wp:inline>
        </w:drawing>
      </w:r>
    </w:p>
    <w:p w:rsidR="00C668EF" w:rsidRDefault="00C668EF" w:rsidP="00C668EF">
      <w:pPr>
        <w:jc w:val="center"/>
      </w:pPr>
    </w:p>
    <w:p w:rsidR="00C668EF" w:rsidRPr="00B71DA9" w:rsidRDefault="00C668EF" w:rsidP="00C668EF">
      <w:pPr>
        <w:jc w:val="center"/>
      </w:pPr>
    </w:p>
    <w:p w:rsidR="00C668EF" w:rsidRDefault="00C668EF" w:rsidP="00C668EF">
      <w:pPr>
        <w:jc w:val="both"/>
      </w:pPr>
    </w:p>
    <w:p w:rsidR="00C668EF" w:rsidRDefault="00C668EF" w:rsidP="00C668EF">
      <w:pPr>
        <w:jc w:val="both"/>
      </w:pPr>
    </w:p>
    <w:p w:rsidR="00C668EF" w:rsidRDefault="00C668EF" w:rsidP="00C668EF">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9525</wp:posOffset>
                </wp:positionV>
                <wp:extent cx="6629400" cy="1828800"/>
                <wp:effectExtent l="4445" t="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8EF" w:rsidRPr="00B71DA9" w:rsidRDefault="00C668EF" w:rsidP="00C668EF">
                            <w:r>
                              <w:rPr>
                                <w:noProof/>
                              </w:rPr>
                              <w:drawing>
                                <wp:inline distT="0" distB="0" distL="0" distR="0">
                                  <wp:extent cx="5852160" cy="1463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1463040"/>
                                          </a:xfrm>
                                          <a:prstGeom prst="rect">
                                            <a:avLst/>
                                          </a:prstGeom>
                                          <a:noFill/>
                                          <a:ln>
                                            <a:noFill/>
                                          </a:ln>
                                        </pic:spPr>
                                      </pic:pic>
                                    </a:graphicData>
                                  </a:graphic>
                                </wp:inline>
                              </w:drawing>
                            </w:r>
                          </w:p>
                          <w:p w:rsidR="00C668EF" w:rsidRDefault="00C668EF" w:rsidP="00C66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pt;margin-top:.75pt;width:52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Pqgg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" stroked="f">
                <v:textbox>
                  <w:txbxContent>
                    <w:p w:rsidR="00C668EF" w:rsidRPr="00B71DA9" w:rsidRDefault="00C668EF" w:rsidP="00C668EF">
                      <w:r>
                        <w:rPr>
                          <w:noProof/>
                        </w:rPr>
                        <w:drawing>
                          <wp:inline distT="0" distB="0" distL="0" distR="0">
                            <wp:extent cx="5852160" cy="1463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1463040"/>
                                    </a:xfrm>
                                    <a:prstGeom prst="rect">
                                      <a:avLst/>
                                    </a:prstGeom>
                                    <a:noFill/>
                                    <a:ln>
                                      <a:noFill/>
                                    </a:ln>
                                  </pic:spPr>
                                </pic:pic>
                              </a:graphicData>
                            </a:graphic>
                          </wp:inline>
                        </w:drawing>
                      </w:r>
                    </w:p>
                    <w:p w:rsidR="00C668EF" w:rsidRDefault="00C668EF" w:rsidP="00C668EF"/>
                  </w:txbxContent>
                </v:textbox>
              </v:shape>
            </w:pict>
          </mc:Fallback>
        </mc:AlternateContent>
      </w:r>
    </w:p>
    <w:p w:rsidR="00C668EF" w:rsidRPr="00B71DA9" w:rsidRDefault="00C668EF" w:rsidP="00C668EF">
      <w:pPr>
        <w:jc w:val="both"/>
      </w:pPr>
    </w:p>
    <w:p w:rsidR="00C668EF" w:rsidRPr="00B71DA9"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Pr="00B71DA9" w:rsidRDefault="00C668EF" w:rsidP="00C668EF">
      <w:pPr>
        <w:jc w:val="both"/>
      </w:pPr>
    </w:p>
    <w:p w:rsidR="00C668EF" w:rsidRPr="00B71DA9" w:rsidRDefault="00C668EF" w:rsidP="00C668EF">
      <w:pPr>
        <w:jc w:val="both"/>
        <w:rPr>
          <w:b/>
          <w:bCs/>
          <w:u w:val="single"/>
        </w:rPr>
      </w:pPr>
      <w:r w:rsidRPr="00B71DA9">
        <w:rPr>
          <w:b/>
          <w:bCs/>
          <w:u w:val="single"/>
        </w:rPr>
        <w:t xml:space="preserve">A] </w:t>
      </w:r>
    </w:p>
    <w:p w:rsidR="00C668EF" w:rsidRPr="00B71DA9" w:rsidRDefault="00C668EF" w:rsidP="00C668EF">
      <w:pPr>
        <w:jc w:val="both"/>
      </w:pPr>
    </w:p>
    <w:p w:rsidR="00C668EF" w:rsidRPr="00B71DA9" w:rsidRDefault="00C668EF" w:rsidP="00C668EF">
      <w:pPr>
        <w:jc w:val="both"/>
      </w:pPr>
      <w:r w:rsidRPr="00B71DA9">
        <w:t>Le classement des charges des produits se fait par nature.</w:t>
      </w:r>
    </w:p>
    <w:p w:rsidR="00C668EF" w:rsidRPr="00B71DA9" w:rsidRDefault="00C668EF" w:rsidP="00C668EF">
      <w:pPr>
        <w:jc w:val="both"/>
      </w:pPr>
    </w:p>
    <w:p w:rsidR="00C668EF" w:rsidRPr="00B71DA9" w:rsidRDefault="00C668EF" w:rsidP="00C668EF">
      <w:pPr>
        <w:jc w:val="both"/>
      </w:pPr>
      <w:r w:rsidRPr="00B71DA9">
        <w:rPr>
          <w:b/>
          <w:bCs/>
        </w:rPr>
        <w:t>Rappel</w:t>
      </w:r>
      <w:r w:rsidRPr="00B71DA9">
        <w:t xml:space="preserve"> : </w:t>
      </w:r>
    </w:p>
    <w:p w:rsidR="00C668EF" w:rsidRPr="00B71DA9" w:rsidRDefault="00C668EF" w:rsidP="00C668EF">
      <w:pPr>
        <w:jc w:val="both"/>
      </w:pPr>
    </w:p>
    <w:p w:rsidR="00C668EF" w:rsidRPr="00B71DA9" w:rsidRDefault="00C668EF" w:rsidP="00C668EF">
      <w:pPr>
        <w:jc w:val="both"/>
      </w:pPr>
      <w:r w:rsidRPr="00B71DA9">
        <w:t xml:space="preserve">Classe 1 à 5 </w:t>
      </w:r>
      <w:r w:rsidRPr="00B71DA9">
        <w:sym w:font="Wingdings" w:char="F0E8"/>
      </w:r>
      <w:r w:rsidRPr="00B71DA9">
        <w:t xml:space="preserve"> compte bilanciels / patrimoniaux / situation / bilan </w:t>
      </w:r>
      <w:r w:rsidRPr="00B71DA9">
        <w:sym w:font="Wingdings" w:char="F0E8"/>
      </w:r>
      <w:r w:rsidRPr="00B71DA9">
        <w:t xml:space="preserve"> stocks = « masses »</w:t>
      </w:r>
    </w:p>
    <w:p w:rsidR="00C668EF" w:rsidRPr="00B71DA9" w:rsidRDefault="00C668EF" w:rsidP="00C668EF">
      <w:pPr>
        <w:numPr>
          <w:ilvl w:val="0"/>
          <w:numId w:val="1"/>
        </w:numPr>
        <w:jc w:val="both"/>
      </w:pPr>
      <w:r w:rsidRPr="00B71DA9">
        <w:t>Classe 1 : Capitaux permanents</w:t>
      </w:r>
    </w:p>
    <w:p w:rsidR="00C668EF" w:rsidRPr="00B71DA9" w:rsidRDefault="00C668EF" w:rsidP="00C668EF">
      <w:pPr>
        <w:numPr>
          <w:ilvl w:val="0"/>
          <w:numId w:val="1"/>
        </w:numPr>
        <w:jc w:val="both"/>
      </w:pPr>
      <w:r w:rsidRPr="00B71DA9">
        <w:t>Classe 2 : Immobilisations</w:t>
      </w:r>
    </w:p>
    <w:p w:rsidR="00C668EF" w:rsidRPr="00B71DA9" w:rsidRDefault="00C668EF" w:rsidP="00C668EF">
      <w:pPr>
        <w:numPr>
          <w:ilvl w:val="0"/>
          <w:numId w:val="1"/>
        </w:numPr>
        <w:jc w:val="both"/>
      </w:pPr>
      <w:r w:rsidRPr="00B71DA9">
        <w:t>Classe 3 : Stocks</w:t>
      </w:r>
    </w:p>
    <w:p w:rsidR="00C668EF" w:rsidRPr="00B71DA9" w:rsidRDefault="00C668EF" w:rsidP="00C668EF">
      <w:pPr>
        <w:numPr>
          <w:ilvl w:val="0"/>
          <w:numId w:val="1"/>
        </w:numPr>
        <w:jc w:val="both"/>
      </w:pPr>
      <w:r w:rsidRPr="00B71DA9">
        <w:t>Classe 4 : Comptes de tiers</w:t>
      </w:r>
    </w:p>
    <w:p w:rsidR="00C668EF" w:rsidRPr="00B71DA9" w:rsidRDefault="00C668EF" w:rsidP="00C668EF">
      <w:pPr>
        <w:numPr>
          <w:ilvl w:val="0"/>
          <w:numId w:val="1"/>
        </w:numPr>
        <w:jc w:val="both"/>
      </w:pPr>
      <w:r w:rsidRPr="00B71DA9">
        <w:t>Classe 5 : Comptes financiers</w:t>
      </w:r>
    </w:p>
    <w:p w:rsidR="00C668EF" w:rsidRPr="00B71DA9" w:rsidRDefault="00C668EF" w:rsidP="00C668EF">
      <w:pPr>
        <w:jc w:val="both"/>
      </w:pPr>
    </w:p>
    <w:p w:rsidR="00C668EF" w:rsidRPr="00B71DA9" w:rsidRDefault="00C668EF" w:rsidP="00C668EF">
      <w:pPr>
        <w:jc w:val="both"/>
      </w:pPr>
      <w:r w:rsidRPr="00B71DA9">
        <w:t xml:space="preserve">Classe 6 et 7 </w:t>
      </w:r>
      <w:r w:rsidRPr="00B71DA9">
        <w:sym w:font="Wingdings" w:char="F0E8"/>
      </w:r>
      <w:r w:rsidRPr="00B71DA9">
        <w:t xml:space="preserve"> compte de résultat / gestion </w:t>
      </w:r>
      <w:r w:rsidRPr="00B71DA9">
        <w:sym w:font="Wingdings" w:char="F0E8"/>
      </w:r>
      <w:r w:rsidRPr="00B71DA9">
        <w:t xml:space="preserve"> constitutifs flux</w:t>
      </w:r>
    </w:p>
    <w:p w:rsidR="00C668EF" w:rsidRPr="00B71DA9" w:rsidRDefault="00C668EF" w:rsidP="00C668EF">
      <w:pPr>
        <w:jc w:val="both"/>
      </w:pPr>
      <w:r>
        <w:t>Résultat = Produits – Charges</w:t>
      </w:r>
    </w:p>
    <w:p w:rsidR="00C668EF" w:rsidRPr="00B71DA9" w:rsidRDefault="00C668EF" w:rsidP="00C668EF">
      <w:pPr>
        <w:jc w:val="both"/>
      </w:pPr>
    </w:p>
    <w:tbl>
      <w:tblPr>
        <w:tblW w:w="5434" w:type="dxa"/>
        <w:tblInd w:w="55" w:type="dxa"/>
        <w:tblCellMar>
          <w:left w:w="70" w:type="dxa"/>
          <w:right w:w="70" w:type="dxa"/>
        </w:tblCellMar>
        <w:tblLook w:val="0000" w:firstRow="0" w:lastRow="0" w:firstColumn="0" w:lastColumn="0" w:noHBand="0" w:noVBand="0"/>
      </w:tblPr>
      <w:tblGrid>
        <w:gridCol w:w="1987"/>
        <w:gridCol w:w="861"/>
        <w:gridCol w:w="1295"/>
        <w:gridCol w:w="1295"/>
      </w:tblGrid>
      <w:tr w:rsidR="00C668EF" w:rsidRPr="00B71DA9" w:rsidTr="003F38C5">
        <w:trPr>
          <w:trHeight w:val="340"/>
        </w:trPr>
        <w:tc>
          <w:tcPr>
            <w:tcW w:w="1987"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r w:rsidRPr="00B71DA9">
              <w:rPr>
                <w:sz w:val="22"/>
                <w:szCs w:val="22"/>
              </w:rPr>
              <w:t>Débit</w:t>
            </w:r>
          </w:p>
        </w:tc>
        <w:tc>
          <w:tcPr>
            <w:tcW w:w="857" w:type="dxa"/>
            <w:tcBorders>
              <w:top w:val="nil"/>
              <w:left w:val="nil"/>
              <w:bottom w:val="nil"/>
              <w:right w:val="single" w:sz="4" w:space="0" w:color="auto"/>
            </w:tcBorders>
            <w:shd w:val="clear" w:color="auto" w:fill="auto"/>
            <w:noWrap/>
            <w:vAlign w:val="bottom"/>
          </w:tcPr>
          <w:p w:rsidR="00C668EF" w:rsidRPr="00B71DA9" w:rsidRDefault="00C668EF" w:rsidP="003F38C5">
            <w:pPr>
              <w:jc w:val="both"/>
              <w:rPr>
                <w:sz w:val="22"/>
                <w:szCs w:val="22"/>
              </w:rPr>
            </w:pPr>
            <w:r w:rsidRPr="00B71DA9">
              <w:rPr>
                <w:sz w:val="22"/>
                <w:szCs w:val="22"/>
              </w:rPr>
              <w:t>Charges</w:t>
            </w:r>
          </w:p>
        </w:tc>
        <w:tc>
          <w:tcPr>
            <w:tcW w:w="1295"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r w:rsidRPr="00B71DA9">
              <w:rPr>
                <w:sz w:val="22"/>
                <w:szCs w:val="22"/>
              </w:rPr>
              <w:t>Produits</w:t>
            </w:r>
          </w:p>
        </w:tc>
        <w:tc>
          <w:tcPr>
            <w:tcW w:w="1295"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r w:rsidRPr="00B71DA9">
              <w:rPr>
                <w:sz w:val="22"/>
                <w:szCs w:val="22"/>
              </w:rPr>
              <w:t>Crédit</w:t>
            </w:r>
          </w:p>
        </w:tc>
      </w:tr>
      <w:tr w:rsidR="00C668EF" w:rsidRPr="00B71DA9" w:rsidTr="003F38C5">
        <w:trPr>
          <w:trHeight w:val="353"/>
        </w:trPr>
        <w:tc>
          <w:tcPr>
            <w:tcW w:w="1987"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p>
        </w:tc>
        <w:tc>
          <w:tcPr>
            <w:tcW w:w="857" w:type="dxa"/>
            <w:tcBorders>
              <w:top w:val="single" w:sz="4" w:space="0" w:color="auto"/>
              <w:left w:val="nil"/>
              <w:bottom w:val="nil"/>
              <w:right w:val="single" w:sz="4" w:space="0" w:color="auto"/>
            </w:tcBorders>
            <w:shd w:val="clear" w:color="auto" w:fill="auto"/>
            <w:noWrap/>
            <w:vAlign w:val="bottom"/>
          </w:tcPr>
          <w:p w:rsidR="00C668EF" w:rsidRPr="00B71DA9" w:rsidRDefault="00C668EF" w:rsidP="003F38C5">
            <w:pPr>
              <w:jc w:val="both"/>
              <w:rPr>
                <w:sz w:val="22"/>
                <w:szCs w:val="22"/>
              </w:rPr>
            </w:pPr>
            <w:r w:rsidRPr="00B71DA9">
              <w:rPr>
                <w:sz w:val="22"/>
                <w:szCs w:val="22"/>
              </w:rPr>
              <w:t>X</w:t>
            </w:r>
          </w:p>
        </w:tc>
        <w:tc>
          <w:tcPr>
            <w:tcW w:w="1295" w:type="dxa"/>
            <w:tcBorders>
              <w:top w:val="single" w:sz="4" w:space="0" w:color="auto"/>
              <w:left w:val="nil"/>
              <w:bottom w:val="nil"/>
              <w:right w:val="nil"/>
            </w:tcBorders>
            <w:shd w:val="clear" w:color="auto" w:fill="auto"/>
            <w:noWrap/>
            <w:vAlign w:val="bottom"/>
          </w:tcPr>
          <w:p w:rsidR="00C668EF" w:rsidRPr="00B71DA9" w:rsidRDefault="00C668EF" w:rsidP="003F38C5">
            <w:pPr>
              <w:jc w:val="both"/>
              <w:rPr>
                <w:sz w:val="22"/>
                <w:szCs w:val="22"/>
              </w:rPr>
            </w:pPr>
            <w:r w:rsidRPr="00B71DA9">
              <w:rPr>
                <w:sz w:val="22"/>
                <w:szCs w:val="22"/>
              </w:rPr>
              <w:t>Y</w:t>
            </w:r>
          </w:p>
        </w:tc>
        <w:tc>
          <w:tcPr>
            <w:tcW w:w="1295"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p>
        </w:tc>
      </w:tr>
      <w:tr w:rsidR="00C668EF" w:rsidRPr="00B71DA9" w:rsidTr="003F38C5">
        <w:trPr>
          <w:trHeight w:val="340"/>
        </w:trPr>
        <w:tc>
          <w:tcPr>
            <w:tcW w:w="1987"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r w:rsidRPr="00B71DA9">
              <w:rPr>
                <w:sz w:val="22"/>
                <w:szCs w:val="22"/>
              </w:rPr>
              <w:t>Résultat = Y-X</w:t>
            </w:r>
          </w:p>
        </w:tc>
        <w:tc>
          <w:tcPr>
            <w:tcW w:w="857" w:type="dxa"/>
            <w:tcBorders>
              <w:top w:val="single" w:sz="4" w:space="0" w:color="auto"/>
              <w:left w:val="nil"/>
              <w:bottom w:val="single" w:sz="4" w:space="0" w:color="auto"/>
              <w:right w:val="single" w:sz="4" w:space="0" w:color="auto"/>
            </w:tcBorders>
            <w:shd w:val="clear" w:color="auto" w:fill="C0C0C0"/>
            <w:noWrap/>
            <w:vAlign w:val="bottom"/>
          </w:tcPr>
          <w:p w:rsidR="00C668EF" w:rsidRPr="00B71DA9" w:rsidRDefault="00C668EF" w:rsidP="003F38C5">
            <w:pPr>
              <w:jc w:val="both"/>
              <w:rPr>
                <w:sz w:val="22"/>
                <w:szCs w:val="22"/>
              </w:rPr>
            </w:pPr>
            <w:r w:rsidRPr="00B71DA9">
              <w:rPr>
                <w:sz w:val="22"/>
                <w:szCs w:val="22"/>
              </w:rPr>
              <w:t> </w:t>
            </w:r>
          </w:p>
        </w:tc>
        <w:tc>
          <w:tcPr>
            <w:tcW w:w="1295" w:type="dxa"/>
            <w:tcBorders>
              <w:top w:val="single" w:sz="4" w:space="0" w:color="auto"/>
              <w:left w:val="nil"/>
              <w:bottom w:val="single" w:sz="4" w:space="0" w:color="auto"/>
              <w:right w:val="nil"/>
            </w:tcBorders>
            <w:shd w:val="clear" w:color="auto" w:fill="auto"/>
            <w:noWrap/>
            <w:vAlign w:val="bottom"/>
          </w:tcPr>
          <w:p w:rsidR="00C668EF" w:rsidRPr="00B71DA9" w:rsidRDefault="00C668EF" w:rsidP="003F38C5">
            <w:pPr>
              <w:jc w:val="both"/>
              <w:rPr>
                <w:sz w:val="22"/>
                <w:szCs w:val="22"/>
              </w:rPr>
            </w:pPr>
            <w:r w:rsidRPr="00B71DA9">
              <w:rPr>
                <w:sz w:val="22"/>
                <w:szCs w:val="22"/>
              </w:rPr>
              <w:t> </w:t>
            </w:r>
          </w:p>
        </w:tc>
        <w:tc>
          <w:tcPr>
            <w:tcW w:w="1295"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p>
        </w:tc>
      </w:tr>
      <w:tr w:rsidR="00C668EF" w:rsidRPr="00B71DA9" w:rsidTr="003F38C5">
        <w:trPr>
          <w:trHeight w:val="340"/>
        </w:trPr>
        <w:tc>
          <w:tcPr>
            <w:tcW w:w="1987" w:type="dxa"/>
            <w:tcBorders>
              <w:top w:val="nil"/>
              <w:left w:val="nil"/>
              <w:bottom w:val="nil"/>
              <w:right w:val="nil"/>
            </w:tcBorders>
            <w:shd w:val="clear" w:color="auto" w:fill="auto"/>
            <w:noWrap/>
            <w:vAlign w:val="bottom"/>
          </w:tcPr>
          <w:p w:rsidR="00C668EF" w:rsidRPr="00B71DA9" w:rsidRDefault="00C668EF" w:rsidP="003F38C5">
            <w:pPr>
              <w:jc w:val="both"/>
              <w:rPr>
                <w:b/>
                <w:bCs/>
                <w:sz w:val="22"/>
                <w:szCs w:val="22"/>
              </w:rPr>
            </w:pPr>
          </w:p>
        </w:tc>
        <w:tc>
          <w:tcPr>
            <w:tcW w:w="857"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r>
              <w:rPr>
                <w:sz w:val="22"/>
                <w:szCs w:val="22"/>
              </w:rPr>
              <w:t>Y</w:t>
            </w:r>
          </w:p>
        </w:tc>
        <w:tc>
          <w:tcPr>
            <w:tcW w:w="1295" w:type="dxa"/>
            <w:tcBorders>
              <w:top w:val="nil"/>
              <w:left w:val="single" w:sz="4" w:space="0" w:color="auto"/>
              <w:bottom w:val="nil"/>
              <w:right w:val="nil"/>
            </w:tcBorders>
            <w:shd w:val="clear" w:color="auto" w:fill="auto"/>
            <w:noWrap/>
            <w:vAlign w:val="bottom"/>
          </w:tcPr>
          <w:p w:rsidR="00C668EF" w:rsidRPr="00B71DA9" w:rsidRDefault="00C668EF" w:rsidP="003F38C5">
            <w:pPr>
              <w:jc w:val="both"/>
              <w:rPr>
                <w:sz w:val="22"/>
                <w:szCs w:val="22"/>
              </w:rPr>
            </w:pPr>
            <w:r w:rsidRPr="00B71DA9">
              <w:rPr>
                <w:sz w:val="22"/>
                <w:szCs w:val="22"/>
              </w:rPr>
              <w:t>Y</w:t>
            </w:r>
          </w:p>
        </w:tc>
        <w:tc>
          <w:tcPr>
            <w:tcW w:w="1295" w:type="dxa"/>
            <w:tcBorders>
              <w:top w:val="nil"/>
              <w:left w:val="nil"/>
              <w:bottom w:val="nil"/>
              <w:right w:val="nil"/>
            </w:tcBorders>
            <w:shd w:val="clear" w:color="auto" w:fill="auto"/>
            <w:noWrap/>
            <w:vAlign w:val="bottom"/>
          </w:tcPr>
          <w:p w:rsidR="00C668EF" w:rsidRPr="00B71DA9" w:rsidRDefault="00C668EF" w:rsidP="003F38C5">
            <w:pPr>
              <w:jc w:val="both"/>
              <w:rPr>
                <w:sz w:val="22"/>
                <w:szCs w:val="22"/>
              </w:rPr>
            </w:pPr>
          </w:p>
        </w:tc>
      </w:tr>
    </w:tbl>
    <w:p w:rsidR="00C668EF" w:rsidRPr="00B71DA9" w:rsidRDefault="00C668EF" w:rsidP="00C668EF">
      <w:pPr>
        <w:jc w:val="both"/>
      </w:pPr>
    </w:p>
    <w:tbl>
      <w:tblPr>
        <w:tblW w:w="6562" w:type="dxa"/>
        <w:tblInd w:w="1440" w:type="dxa"/>
        <w:tblCellMar>
          <w:left w:w="70" w:type="dxa"/>
          <w:right w:w="70" w:type="dxa"/>
        </w:tblCellMar>
        <w:tblLook w:val="0000" w:firstRow="0" w:lastRow="0" w:firstColumn="0" w:lastColumn="0" w:noHBand="0" w:noVBand="0"/>
      </w:tblPr>
      <w:tblGrid>
        <w:gridCol w:w="3281"/>
        <w:gridCol w:w="3281"/>
      </w:tblGrid>
      <w:tr w:rsidR="00C668EF" w:rsidRPr="00B71DA9" w:rsidTr="003F38C5">
        <w:trPr>
          <w:trHeight w:val="410"/>
        </w:trPr>
        <w:tc>
          <w:tcPr>
            <w:tcW w:w="3281" w:type="dxa"/>
            <w:tcBorders>
              <w:top w:val="nil"/>
              <w:left w:val="nil"/>
              <w:bottom w:val="double" w:sz="6" w:space="0" w:color="auto"/>
              <w:right w:val="nil"/>
            </w:tcBorders>
            <w:shd w:val="clear" w:color="auto" w:fill="auto"/>
            <w:noWrap/>
            <w:vAlign w:val="center"/>
          </w:tcPr>
          <w:p w:rsidR="00C668EF" w:rsidRPr="00B71DA9" w:rsidRDefault="00C668EF" w:rsidP="003F38C5">
            <w:pPr>
              <w:rPr>
                <w:sz w:val="22"/>
                <w:szCs w:val="22"/>
              </w:rPr>
            </w:pPr>
            <w:r w:rsidRPr="00B71DA9">
              <w:rPr>
                <w:sz w:val="22"/>
                <w:szCs w:val="22"/>
              </w:rPr>
              <w:t>Actif</w:t>
            </w:r>
          </w:p>
        </w:tc>
        <w:tc>
          <w:tcPr>
            <w:tcW w:w="3281" w:type="dxa"/>
            <w:tcBorders>
              <w:top w:val="nil"/>
              <w:left w:val="single" w:sz="4" w:space="0" w:color="auto"/>
              <w:bottom w:val="double" w:sz="6" w:space="0" w:color="auto"/>
              <w:right w:val="nil"/>
            </w:tcBorders>
            <w:shd w:val="clear" w:color="auto" w:fill="auto"/>
            <w:noWrap/>
            <w:vAlign w:val="center"/>
          </w:tcPr>
          <w:p w:rsidR="00C668EF" w:rsidRPr="00B71DA9" w:rsidRDefault="00C668EF" w:rsidP="003F38C5">
            <w:pPr>
              <w:jc w:val="right"/>
              <w:rPr>
                <w:sz w:val="22"/>
                <w:szCs w:val="22"/>
              </w:rPr>
            </w:pPr>
            <w:r w:rsidRPr="00B71DA9">
              <w:rPr>
                <w:sz w:val="22"/>
                <w:szCs w:val="22"/>
              </w:rPr>
              <w:t>Passif</w:t>
            </w:r>
          </w:p>
        </w:tc>
      </w:tr>
      <w:tr w:rsidR="00C668EF" w:rsidRPr="00B71DA9" w:rsidTr="003F38C5">
        <w:trPr>
          <w:trHeight w:val="425"/>
        </w:trPr>
        <w:tc>
          <w:tcPr>
            <w:tcW w:w="3281"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Immobilisation</w:t>
            </w:r>
          </w:p>
        </w:tc>
        <w:tc>
          <w:tcPr>
            <w:tcW w:w="3281" w:type="dxa"/>
            <w:tcBorders>
              <w:top w:val="nil"/>
              <w:left w:val="single" w:sz="4" w:space="0" w:color="auto"/>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Capitaux propres</w:t>
            </w:r>
          </w:p>
        </w:tc>
      </w:tr>
      <w:tr w:rsidR="00C668EF" w:rsidRPr="00B71DA9" w:rsidTr="003F38C5">
        <w:trPr>
          <w:trHeight w:val="410"/>
        </w:trPr>
        <w:tc>
          <w:tcPr>
            <w:tcW w:w="3281"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Stocks</w:t>
            </w:r>
          </w:p>
        </w:tc>
        <w:tc>
          <w:tcPr>
            <w:tcW w:w="3281" w:type="dxa"/>
            <w:tcBorders>
              <w:top w:val="nil"/>
              <w:left w:val="single" w:sz="4" w:space="0" w:color="auto"/>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Réserves</w:t>
            </w:r>
          </w:p>
        </w:tc>
      </w:tr>
      <w:tr w:rsidR="00C668EF" w:rsidRPr="00B71DA9" w:rsidTr="003F38C5">
        <w:trPr>
          <w:trHeight w:val="410"/>
        </w:trPr>
        <w:tc>
          <w:tcPr>
            <w:tcW w:w="3281"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Créances</w:t>
            </w:r>
          </w:p>
        </w:tc>
        <w:tc>
          <w:tcPr>
            <w:tcW w:w="3281" w:type="dxa"/>
            <w:tcBorders>
              <w:top w:val="nil"/>
              <w:left w:val="single" w:sz="4" w:space="0" w:color="auto"/>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Résultat</w:t>
            </w:r>
          </w:p>
        </w:tc>
      </w:tr>
      <w:tr w:rsidR="00C668EF" w:rsidRPr="00B71DA9" w:rsidTr="003F38C5">
        <w:trPr>
          <w:trHeight w:val="410"/>
        </w:trPr>
        <w:tc>
          <w:tcPr>
            <w:tcW w:w="3281"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Disponibilité</w:t>
            </w:r>
          </w:p>
        </w:tc>
        <w:tc>
          <w:tcPr>
            <w:tcW w:w="3281" w:type="dxa"/>
            <w:tcBorders>
              <w:top w:val="nil"/>
              <w:left w:val="single" w:sz="4" w:space="0" w:color="auto"/>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Re</w:t>
            </w:r>
            <w:r>
              <w:rPr>
                <w:sz w:val="22"/>
                <w:szCs w:val="22"/>
              </w:rPr>
              <w:t>p</w:t>
            </w:r>
            <w:r w:rsidRPr="00B71DA9">
              <w:rPr>
                <w:sz w:val="22"/>
                <w:szCs w:val="22"/>
              </w:rPr>
              <w:t>ort à nouveau</w:t>
            </w:r>
          </w:p>
        </w:tc>
      </w:tr>
      <w:tr w:rsidR="00C668EF" w:rsidRPr="00B71DA9" w:rsidTr="003F38C5">
        <w:trPr>
          <w:trHeight w:val="410"/>
        </w:trPr>
        <w:tc>
          <w:tcPr>
            <w:tcW w:w="3281"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p>
        </w:tc>
        <w:tc>
          <w:tcPr>
            <w:tcW w:w="3281" w:type="dxa"/>
            <w:tcBorders>
              <w:top w:val="nil"/>
              <w:left w:val="single" w:sz="4" w:space="0" w:color="auto"/>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Subvention réglementée</w:t>
            </w:r>
          </w:p>
        </w:tc>
      </w:tr>
      <w:tr w:rsidR="00C668EF" w:rsidRPr="00B71DA9" w:rsidTr="003F38C5">
        <w:trPr>
          <w:trHeight w:val="410"/>
        </w:trPr>
        <w:tc>
          <w:tcPr>
            <w:tcW w:w="3281"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p>
        </w:tc>
        <w:tc>
          <w:tcPr>
            <w:tcW w:w="3281" w:type="dxa"/>
            <w:tcBorders>
              <w:top w:val="nil"/>
              <w:left w:val="single" w:sz="4" w:space="0" w:color="auto"/>
              <w:bottom w:val="nil"/>
              <w:right w:val="nil"/>
            </w:tcBorders>
            <w:shd w:val="clear" w:color="auto" w:fill="C0C0C0"/>
            <w:noWrap/>
            <w:vAlign w:val="center"/>
          </w:tcPr>
          <w:p w:rsidR="00C668EF" w:rsidRPr="00B71DA9" w:rsidRDefault="00C668EF" w:rsidP="003F38C5">
            <w:pPr>
              <w:jc w:val="center"/>
              <w:rPr>
                <w:sz w:val="22"/>
                <w:szCs w:val="22"/>
              </w:rPr>
            </w:pPr>
            <w:r w:rsidRPr="00B71DA9">
              <w:rPr>
                <w:sz w:val="22"/>
                <w:szCs w:val="22"/>
              </w:rPr>
              <w:t>Prov</w:t>
            </w:r>
            <w:r>
              <w:rPr>
                <w:sz w:val="22"/>
                <w:szCs w:val="22"/>
              </w:rPr>
              <w:t>ision</w:t>
            </w:r>
            <w:r w:rsidRPr="00B71DA9">
              <w:rPr>
                <w:sz w:val="22"/>
                <w:szCs w:val="22"/>
              </w:rPr>
              <w:t xml:space="preserve"> pour ri</w:t>
            </w:r>
            <w:r>
              <w:rPr>
                <w:sz w:val="22"/>
                <w:szCs w:val="22"/>
              </w:rPr>
              <w:t>s</w:t>
            </w:r>
            <w:r w:rsidRPr="00B71DA9">
              <w:rPr>
                <w:sz w:val="22"/>
                <w:szCs w:val="22"/>
              </w:rPr>
              <w:t>que &amp; charges</w:t>
            </w:r>
          </w:p>
        </w:tc>
      </w:tr>
      <w:tr w:rsidR="00C668EF" w:rsidRPr="00B71DA9" w:rsidTr="003F38C5">
        <w:trPr>
          <w:trHeight w:val="410"/>
        </w:trPr>
        <w:tc>
          <w:tcPr>
            <w:tcW w:w="3281" w:type="dxa"/>
            <w:tcBorders>
              <w:top w:val="nil"/>
              <w:left w:val="nil"/>
              <w:bottom w:val="single" w:sz="8" w:space="0" w:color="auto"/>
              <w:right w:val="nil"/>
            </w:tcBorders>
            <w:shd w:val="clear" w:color="auto" w:fill="auto"/>
            <w:noWrap/>
            <w:vAlign w:val="center"/>
          </w:tcPr>
          <w:p w:rsidR="00C668EF" w:rsidRPr="00B71DA9" w:rsidRDefault="00C668EF" w:rsidP="003F38C5">
            <w:pPr>
              <w:jc w:val="center"/>
              <w:rPr>
                <w:sz w:val="22"/>
                <w:szCs w:val="22"/>
              </w:rPr>
            </w:pPr>
          </w:p>
        </w:tc>
        <w:tc>
          <w:tcPr>
            <w:tcW w:w="3281" w:type="dxa"/>
            <w:tcBorders>
              <w:top w:val="nil"/>
              <w:left w:val="single" w:sz="4" w:space="0" w:color="auto"/>
              <w:bottom w:val="single" w:sz="8" w:space="0" w:color="auto"/>
              <w:right w:val="nil"/>
            </w:tcBorders>
            <w:shd w:val="clear" w:color="auto" w:fill="auto"/>
            <w:noWrap/>
            <w:vAlign w:val="center"/>
          </w:tcPr>
          <w:p w:rsidR="00C668EF" w:rsidRPr="00B71DA9" w:rsidRDefault="00C668EF" w:rsidP="003F38C5">
            <w:pPr>
              <w:jc w:val="center"/>
              <w:rPr>
                <w:sz w:val="22"/>
                <w:szCs w:val="22"/>
              </w:rPr>
            </w:pPr>
            <w:r>
              <w:rPr>
                <w:sz w:val="22"/>
                <w:szCs w:val="22"/>
              </w:rPr>
              <w:t>C</w:t>
            </w:r>
            <w:r w:rsidRPr="00B71DA9">
              <w:rPr>
                <w:sz w:val="22"/>
                <w:szCs w:val="22"/>
              </w:rPr>
              <w:t>apitaux étrangers</w:t>
            </w:r>
          </w:p>
        </w:tc>
      </w:tr>
      <w:tr w:rsidR="00C668EF" w:rsidRPr="00B71DA9" w:rsidTr="003F38C5">
        <w:trPr>
          <w:trHeight w:val="410"/>
        </w:trPr>
        <w:tc>
          <w:tcPr>
            <w:tcW w:w="3281"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Z</w:t>
            </w:r>
          </w:p>
        </w:tc>
        <w:tc>
          <w:tcPr>
            <w:tcW w:w="3281" w:type="dxa"/>
            <w:tcBorders>
              <w:top w:val="nil"/>
              <w:left w:val="single" w:sz="4" w:space="0" w:color="auto"/>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 xml:space="preserve">Z = Total … + solde des </w:t>
            </w:r>
            <w:r>
              <w:rPr>
                <w:sz w:val="22"/>
                <w:szCs w:val="22"/>
              </w:rPr>
              <w:t>r</w:t>
            </w:r>
            <w:r w:rsidRPr="00B71DA9">
              <w:rPr>
                <w:sz w:val="22"/>
                <w:szCs w:val="22"/>
              </w:rPr>
              <w:t>essources internes et</w:t>
            </w:r>
            <w:r>
              <w:rPr>
                <w:sz w:val="22"/>
                <w:szCs w:val="22"/>
              </w:rPr>
              <w:t xml:space="preserve"> e</w:t>
            </w:r>
            <w:r w:rsidRPr="00B71DA9">
              <w:rPr>
                <w:sz w:val="22"/>
                <w:szCs w:val="22"/>
              </w:rPr>
              <w:t>mplois définitifs</w:t>
            </w:r>
          </w:p>
        </w:tc>
      </w:tr>
    </w:tbl>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pPr>
    </w:p>
    <w:p w:rsidR="00C668EF" w:rsidRDefault="00C668EF" w:rsidP="00C668EF">
      <w:pPr>
        <w:jc w:val="both"/>
      </w:pPr>
      <w:r w:rsidRPr="00B71DA9">
        <w:t>Depuis la 4</w:t>
      </w:r>
      <w:r w:rsidRPr="00B71DA9">
        <w:rPr>
          <w:vertAlign w:val="superscript"/>
        </w:rPr>
        <w:t>e</w:t>
      </w:r>
      <w:r w:rsidRPr="00B71DA9">
        <w:t xml:space="preserve"> directive européenne (1982) on a retenu une ventilation des charges et des produits par nature. Il existe trois grandes catégories de charges et de produits : les charges et produits d’exploitation, les charges et produits à caractères financiers, et les charges et produits à caractères exceptionnels. </w:t>
      </w:r>
    </w:p>
    <w:p w:rsidR="00C668EF" w:rsidRPr="00B71DA9" w:rsidRDefault="00C668EF" w:rsidP="00C668EF">
      <w:pPr>
        <w:jc w:val="both"/>
      </w:pPr>
      <w:r w:rsidRPr="00B71DA9">
        <w:t xml:space="preserve">S’entendent </w:t>
      </w:r>
      <w:r>
        <w:t>être des opérations d’exploitation</w:t>
      </w:r>
      <w:r w:rsidRPr="00B71DA9">
        <w:t xml:space="preserve"> toutes les entrées et sorties relative</w:t>
      </w:r>
      <w:r>
        <w:t>s</w:t>
      </w:r>
      <w:r w:rsidRPr="00B71DA9">
        <w:t xml:space="preserve"> à l’activité de l’entreprise. </w:t>
      </w:r>
    </w:p>
    <w:p w:rsidR="00C668EF" w:rsidRPr="00B71DA9" w:rsidRDefault="00C668EF" w:rsidP="00C668EF">
      <w:pPr>
        <w:jc w:val="both"/>
      </w:pPr>
      <w:r w:rsidRPr="00B71DA9">
        <w:t>Sont constitutifs des éléments financiers, d’une part les charges relatives à un emprunt au près d’organisme de crédit. Alors que les produits financiers sont des produits de placement que l’entreprise recouvre sur des prêts, des titres, qu’elle a octroyés ou qu’elle détient.</w:t>
      </w:r>
    </w:p>
    <w:p w:rsidR="00C668EF" w:rsidRPr="00B71DA9" w:rsidRDefault="00C668EF" w:rsidP="00C668EF">
      <w:pPr>
        <w:jc w:val="both"/>
      </w:pPr>
      <w:r w:rsidRPr="00B71DA9">
        <w:t>Les éléments dits exceptionnels sont exceptionnels. Ce sont tous les flux à caractère aléatoire (qui ne sont pas d’exploitation ou financiers).</w:t>
      </w:r>
    </w:p>
    <w:p w:rsidR="00C668EF" w:rsidRPr="00B71DA9" w:rsidRDefault="00C668EF" w:rsidP="00C668EF">
      <w:pPr>
        <w:jc w:val="both"/>
      </w:pPr>
    </w:p>
    <w:p w:rsidR="00C668EF" w:rsidRPr="00B71DA9" w:rsidRDefault="00C668EF" w:rsidP="00C668EF">
      <w:pPr>
        <w:jc w:val="both"/>
      </w:pPr>
    </w:p>
    <w:p w:rsidR="00C668EF" w:rsidRPr="00B71DA9" w:rsidRDefault="00C668EF" w:rsidP="00C668EF">
      <w:pPr>
        <w:jc w:val="both"/>
        <w:rPr>
          <w:b/>
          <w:bCs/>
          <w:color w:val="000000"/>
        </w:rPr>
      </w:pPr>
      <w:r w:rsidRPr="00B71DA9">
        <w:rPr>
          <w:b/>
          <w:bCs/>
        </w:rPr>
        <w:t>Les charges et les produit</w:t>
      </w:r>
      <w:r>
        <w:rPr>
          <w:b/>
          <w:bCs/>
        </w:rPr>
        <w:t>s</w:t>
      </w:r>
      <w:r w:rsidRPr="00B71DA9">
        <w:rPr>
          <w:b/>
          <w:bCs/>
        </w:rPr>
        <w:t xml:space="preserve"> sont enregistrés en fonction d’un principe d’engament</w:t>
      </w:r>
      <w:r w:rsidRPr="00B71DA9">
        <w:t xml:space="preserve">. Autrement dit, les charges ne sont comptabilisées qu’à condition d’avoir la pièce comptable </w:t>
      </w:r>
      <w:r w:rsidRPr="00B71DA9">
        <w:lastRenderedPageBreak/>
        <w:t>correspondante. Par contre, dès que l’entreprise a été facturée et livrée, la charge de l’entreprise peut être comptabilisé</w:t>
      </w:r>
      <w:r>
        <w:t>e</w:t>
      </w:r>
      <w:r w:rsidRPr="00B71DA9">
        <w:t xml:space="preserve"> pour les éléments entrant dans son cycle d’exploitation. A contrario, les produits ne peuvent être comptabilisé</w:t>
      </w:r>
      <w:r>
        <w:t>s</w:t>
      </w:r>
      <w:r w:rsidRPr="00B71DA9">
        <w:t xml:space="preserve"> que dans la mesure où ils ont été facturés par l’entreprise et livrés par ses soins. </w:t>
      </w:r>
      <w:r w:rsidRPr="00B71DA9">
        <w:rPr>
          <w:b/>
          <w:bCs/>
          <w:color w:val="000000"/>
        </w:rPr>
        <w:t>Peu importe que la charge ait été payée ou le produit encaissé ou non.</w:t>
      </w:r>
    </w:p>
    <w:p w:rsidR="00C668EF" w:rsidRPr="00B71DA9" w:rsidRDefault="00C668EF" w:rsidP="00C668EF">
      <w:pPr>
        <w:jc w:val="both"/>
        <w:rPr>
          <w:b/>
          <w:bCs/>
          <w:color w:val="000000"/>
        </w:rPr>
      </w:pPr>
    </w:p>
    <w:p w:rsidR="00C668EF" w:rsidRPr="00B71DA9" w:rsidRDefault="00C668EF" w:rsidP="00C668EF">
      <w:pPr>
        <w:jc w:val="both"/>
        <w:rPr>
          <w:b/>
          <w:bCs/>
          <w:color w:val="000000"/>
        </w:rPr>
      </w:pPr>
    </w:p>
    <w:p w:rsidR="00C668EF" w:rsidRPr="00B71DA9" w:rsidRDefault="00C668EF" w:rsidP="00C668EF">
      <w:pPr>
        <w:jc w:val="both"/>
        <w:rPr>
          <w:b/>
          <w:bCs/>
          <w:color w:val="000000"/>
          <w:u w:val="single"/>
        </w:rPr>
      </w:pPr>
      <w:r w:rsidRPr="00B71DA9">
        <w:rPr>
          <w:b/>
          <w:bCs/>
          <w:color w:val="000000"/>
          <w:u w:val="single"/>
        </w:rPr>
        <w:t>B] Constitution du compte de résultat</w:t>
      </w:r>
    </w:p>
    <w:p w:rsidR="00C668EF" w:rsidRPr="00B71DA9" w:rsidRDefault="00C668EF" w:rsidP="00C668EF">
      <w:pPr>
        <w:jc w:val="both"/>
        <w:rPr>
          <w:color w:val="000000"/>
        </w:rPr>
      </w:pPr>
    </w:p>
    <w:p w:rsidR="00C668EF" w:rsidRDefault="00C668EF" w:rsidP="00C668EF">
      <w:pPr>
        <w:jc w:val="both"/>
        <w:rPr>
          <w:color w:val="000000"/>
        </w:rPr>
      </w:pPr>
      <w:r w:rsidRPr="00B71DA9">
        <w:rPr>
          <w:color w:val="000000"/>
        </w:rPr>
        <w:t xml:space="preserve">Rappel : Ne pas confondre « Tableau CR » et « le compte Résultat de l’exercice » [ </w:t>
      </w:r>
      <w:r w:rsidRPr="00B71DA9">
        <w:rPr>
          <w:color w:val="000000"/>
        </w:rPr>
        <w:sym w:font="Wingdings" w:char="F0E0"/>
      </w:r>
      <w:r w:rsidRPr="00B71DA9">
        <w:rPr>
          <w:color w:val="000000"/>
        </w:rPr>
        <w:t xml:space="preserve"> compte 12 // 120 résultat bénéficiaire (créditeur) // 129 Résultat déficitaire (débiteur) // c’est la différence entre les produits et les charges.]</w:t>
      </w: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Pr="00B71DA9" w:rsidRDefault="00C668EF" w:rsidP="00C668EF">
      <w:pPr>
        <w:jc w:val="both"/>
        <w:rPr>
          <w:color w:val="000000"/>
        </w:rPr>
      </w:pPr>
    </w:p>
    <w:p w:rsidR="00C668EF" w:rsidRPr="00B71DA9" w:rsidRDefault="00C668EF" w:rsidP="00C668EF">
      <w:pPr>
        <w:jc w:val="both"/>
        <w:rPr>
          <w:color w:val="000000"/>
        </w:rPr>
      </w:pPr>
    </w:p>
    <w:tbl>
      <w:tblPr>
        <w:tblW w:w="0" w:type="auto"/>
        <w:tblInd w:w="996" w:type="dxa"/>
        <w:tblLayout w:type="fixed"/>
        <w:tblCellMar>
          <w:left w:w="70" w:type="dxa"/>
          <w:right w:w="70" w:type="dxa"/>
        </w:tblCellMar>
        <w:tblLook w:val="0000" w:firstRow="0" w:lastRow="0" w:firstColumn="0" w:lastColumn="0" w:noHBand="0" w:noVBand="0"/>
      </w:tblPr>
      <w:tblGrid>
        <w:gridCol w:w="3469"/>
        <w:gridCol w:w="3619"/>
      </w:tblGrid>
      <w:tr w:rsidR="00C668EF" w:rsidRPr="00B71DA9" w:rsidTr="003F38C5">
        <w:trPr>
          <w:trHeight w:val="405"/>
        </w:trPr>
        <w:tc>
          <w:tcPr>
            <w:tcW w:w="3469" w:type="dxa"/>
            <w:tcBorders>
              <w:top w:val="nil"/>
              <w:left w:val="nil"/>
              <w:bottom w:val="double" w:sz="6" w:space="0" w:color="auto"/>
              <w:right w:val="single" w:sz="4" w:space="0" w:color="auto"/>
            </w:tcBorders>
            <w:shd w:val="clear" w:color="auto" w:fill="auto"/>
            <w:noWrap/>
            <w:vAlign w:val="center"/>
          </w:tcPr>
          <w:p w:rsidR="00C668EF" w:rsidRPr="00B71DA9" w:rsidRDefault="00C668EF" w:rsidP="003F38C5">
            <w:pPr>
              <w:jc w:val="both"/>
              <w:rPr>
                <w:sz w:val="22"/>
                <w:szCs w:val="22"/>
              </w:rPr>
            </w:pPr>
            <w:r w:rsidRPr="00B71DA9">
              <w:rPr>
                <w:sz w:val="22"/>
                <w:szCs w:val="22"/>
              </w:rPr>
              <w:t>Débit</w:t>
            </w:r>
          </w:p>
        </w:tc>
        <w:tc>
          <w:tcPr>
            <w:tcW w:w="3619" w:type="dxa"/>
            <w:tcBorders>
              <w:top w:val="nil"/>
              <w:left w:val="nil"/>
              <w:bottom w:val="double" w:sz="6" w:space="0" w:color="auto"/>
              <w:right w:val="nil"/>
            </w:tcBorders>
            <w:shd w:val="clear" w:color="auto" w:fill="auto"/>
            <w:noWrap/>
            <w:vAlign w:val="center"/>
          </w:tcPr>
          <w:p w:rsidR="00C668EF" w:rsidRPr="00B71DA9" w:rsidRDefault="00C668EF" w:rsidP="003F38C5">
            <w:pPr>
              <w:jc w:val="right"/>
              <w:rPr>
                <w:sz w:val="22"/>
                <w:szCs w:val="22"/>
              </w:rPr>
            </w:pPr>
            <w:r w:rsidRPr="00B71DA9">
              <w:rPr>
                <w:sz w:val="22"/>
                <w:szCs w:val="22"/>
              </w:rPr>
              <w:t>Crédit</w:t>
            </w:r>
          </w:p>
        </w:tc>
      </w:tr>
      <w:tr w:rsidR="00C668EF" w:rsidRPr="00B71DA9" w:rsidTr="003F38C5">
        <w:trPr>
          <w:trHeight w:val="770"/>
        </w:trPr>
        <w:tc>
          <w:tcPr>
            <w:tcW w:w="3469" w:type="dxa"/>
            <w:tcBorders>
              <w:top w:val="nil"/>
              <w:left w:val="nil"/>
              <w:bottom w:val="nil"/>
              <w:right w:val="single" w:sz="4" w:space="0" w:color="auto"/>
            </w:tcBorders>
            <w:shd w:val="clear" w:color="auto" w:fill="auto"/>
            <w:noWrap/>
            <w:vAlign w:val="center"/>
          </w:tcPr>
          <w:p w:rsidR="00C668EF" w:rsidRPr="00B71DA9" w:rsidRDefault="00C668EF" w:rsidP="003F38C5">
            <w:pPr>
              <w:jc w:val="both"/>
              <w:rPr>
                <w:sz w:val="22"/>
                <w:szCs w:val="22"/>
              </w:rPr>
            </w:pPr>
            <w:r w:rsidRPr="00B71DA9">
              <w:rPr>
                <w:sz w:val="22"/>
                <w:szCs w:val="22"/>
              </w:rPr>
              <w:t>2] Actifs fictifs</w:t>
            </w:r>
          </w:p>
        </w:tc>
        <w:tc>
          <w:tcPr>
            <w:tcW w:w="3619" w:type="dxa"/>
            <w:tcBorders>
              <w:top w:val="nil"/>
              <w:left w:val="nil"/>
              <w:bottom w:val="nil"/>
              <w:right w:val="nil"/>
            </w:tcBorders>
            <w:shd w:val="clear" w:color="auto" w:fill="auto"/>
            <w:noWrap/>
            <w:vAlign w:val="center"/>
          </w:tcPr>
          <w:p w:rsidR="00C668EF" w:rsidRPr="00B71DA9" w:rsidRDefault="00C668EF" w:rsidP="003F38C5">
            <w:pPr>
              <w:jc w:val="both"/>
              <w:rPr>
                <w:sz w:val="22"/>
                <w:szCs w:val="22"/>
              </w:rPr>
            </w:pPr>
            <w:r w:rsidRPr="00B71DA9">
              <w:rPr>
                <w:sz w:val="22"/>
                <w:szCs w:val="22"/>
              </w:rPr>
              <w:t>1] Passif fictifs = capitaux propres</w:t>
            </w:r>
          </w:p>
          <w:p w:rsidR="00C668EF" w:rsidRPr="00B71DA9" w:rsidRDefault="00C668EF" w:rsidP="003F38C5">
            <w:pPr>
              <w:jc w:val="both"/>
              <w:rPr>
                <w:sz w:val="22"/>
                <w:szCs w:val="22"/>
              </w:rPr>
            </w:pPr>
            <w:r w:rsidRPr="00B71DA9">
              <w:rPr>
                <w:sz w:val="22"/>
                <w:szCs w:val="22"/>
              </w:rPr>
              <w:t>Compte 12 – Résultat de l’exercice</w:t>
            </w:r>
          </w:p>
        </w:tc>
      </w:tr>
      <w:tr w:rsidR="00C668EF" w:rsidRPr="00B71DA9" w:rsidTr="003F38C5">
        <w:trPr>
          <w:trHeight w:val="713"/>
        </w:trPr>
        <w:tc>
          <w:tcPr>
            <w:tcW w:w="3469" w:type="dxa"/>
            <w:tcBorders>
              <w:top w:val="nil"/>
              <w:left w:val="nil"/>
              <w:bottom w:val="nil"/>
              <w:right w:val="single" w:sz="4" w:space="0" w:color="auto"/>
            </w:tcBorders>
            <w:shd w:val="clear" w:color="auto" w:fill="auto"/>
            <w:noWrap/>
            <w:vAlign w:val="center"/>
          </w:tcPr>
          <w:p w:rsidR="00C668EF" w:rsidRPr="00B71DA9" w:rsidRDefault="00C668EF" w:rsidP="003F38C5">
            <w:pPr>
              <w:rPr>
                <w:sz w:val="22"/>
                <w:szCs w:val="22"/>
              </w:rPr>
            </w:pPr>
            <w:r>
              <w:rPr>
                <w:sz w:val="22"/>
                <w:szCs w:val="22"/>
              </w:rPr>
              <w:t xml:space="preserve">4] </w:t>
            </w:r>
            <w:r w:rsidRPr="00B71DA9">
              <w:rPr>
                <w:sz w:val="22"/>
                <w:szCs w:val="22"/>
              </w:rPr>
              <w:t>Immobilisation = actifs permanent</w:t>
            </w:r>
          </w:p>
        </w:tc>
        <w:tc>
          <w:tcPr>
            <w:tcW w:w="3619" w:type="dxa"/>
            <w:tcBorders>
              <w:top w:val="nil"/>
              <w:left w:val="nil"/>
              <w:bottom w:val="nil"/>
              <w:right w:val="nil"/>
            </w:tcBorders>
            <w:shd w:val="clear" w:color="auto" w:fill="auto"/>
            <w:noWrap/>
            <w:vAlign w:val="center"/>
          </w:tcPr>
          <w:p w:rsidR="00C668EF" w:rsidRPr="00B71DA9" w:rsidRDefault="00C668EF" w:rsidP="003F38C5">
            <w:pPr>
              <w:jc w:val="both"/>
              <w:rPr>
                <w:sz w:val="22"/>
                <w:szCs w:val="22"/>
              </w:rPr>
            </w:pPr>
          </w:p>
        </w:tc>
      </w:tr>
      <w:tr w:rsidR="00C668EF" w:rsidRPr="00B71DA9" w:rsidTr="003F38C5">
        <w:trPr>
          <w:trHeight w:val="405"/>
        </w:trPr>
        <w:tc>
          <w:tcPr>
            <w:tcW w:w="3469" w:type="dxa"/>
            <w:tcBorders>
              <w:top w:val="nil"/>
              <w:left w:val="nil"/>
              <w:bottom w:val="nil"/>
              <w:right w:val="single" w:sz="4" w:space="0" w:color="auto"/>
            </w:tcBorders>
            <w:shd w:val="clear" w:color="auto" w:fill="auto"/>
            <w:noWrap/>
            <w:vAlign w:val="center"/>
          </w:tcPr>
          <w:p w:rsidR="00C668EF" w:rsidRPr="00B71DA9" w:rsidRDefault="00C668EF" w:rsidP="003F38C5">
            <w:pPr>
              <w:jc w:val="both"/>
              <w:rPr>
                <w:sz w:val="22"/>
                <w:szCs w:val="22"/>
              </w:rPr>
            </w:pPr>
            <w:r w:rsidRPr="00B71DA9">
              <w:rPr>
                <w:sz w:val="22"/>
                <w:szCs w:val="22"/>
              </w:rPr>
              <w:t>5] Actif cyclique</w:t>
            </w:r>
          </w:p>
        </w:tc>
        <w:tc>
          <w:tcPr>
            <w:tcW w:w="3619" w:type="dxa"/>
            <w:tcBorders>
              <w:top w:val="nil"/>
              <w:left w:val="nil"/>
              <w:bottom w:val="nil"/>
              <w:right w:val="nil"/>
            </w:tcBorders>
            <w:shd w:val="clear" w:color="auto" w:fill="auto"/>
            <w:noWrap/>
            <w:vAlign w:val="center"/>
          </w:tcPr>
          <w:p w:rsidR="00C668EF" w:rsidRPr="00B71DA9" w:rsidRDefault="00C668EF" w:rsidP="003F38C5">
            <w:pPr>
              <w:rPr>
                <w:sz w:val="22"/>
                <w:szCs w:val="22"/>
              </w:rPr>
            </w:pPr>
            <w:r w:rsidRPr="00B71DA9">
              <w:rPr>
                <w:sz w:val="22"/>
                <w:szCs w:val="22"/>
              </w:rPr>
              <w:t>3] Passif exigible</w:t>
            </w:r>
            <w:r>
              <w:rPr>
                <w:sz w:val="22"/>
                <w:szCs w:val="22"/>
              </w:rPr>
              <w:t xml:space="preserve"> = capitaux </w:t>
            </w:r>
            <w:r w:rsidRPr="00B71DA9">
              <w:rPr>
                <w:sz w:val="22"/>
                <w:szCs w:val="22"/>
              </w:rPr>
              <w:t>empruntés</w:t>
            </w:r>
          </w:p>
        </w:tc>
      </w:tr>
      <w:tr w:rsidR="00C668EF" w:rsidRPr="00B71DA9" w:rsidTr="003F38C5">
        <w:trPr>
          <w:trHeight w:val="405"/>
        </w:trPr>
        <w:tc>
          <w:tcPr>
            <w:tcW w:w="3469"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Total</w:t>
            </w:r>
          </w:p>
        </w:tc>
        <w:tc>
          <w:tcPr>
            <w:tcW w:w="3619" w:type="dxa"/>
            <w:tcBorders>
              <w:top w:val="nil"/>
              <w:left w:val="nil"/>
              <w:bottom w:val="nil"/>
              <w:right w:val="nil"/>
            </w:tcBorders>
            <w:shd w:val="clear" w:color="auto" w:fill="auto"/>
            <w:noWrap/>
            <w:vAlign w:val="center"/>
          </w:tcPr>
          <w:p w:rsidR="00C668EF" w:rsidRPr="00B71DA9" w:rsidRDefault="00C668EF" w:rsidP="003F38C5">
            <w:pPr>
              <w:jc w:val="center"/>
              <w:rPr>
                <w:sz w:val="22"/>
                <w:szCs w:val="22"/>
              </w:rPr>
            </w:pPr>
            <w:r w:rsidRPr="00B71DA9">
              <w:rPr>
                <w:sz w:val="22"/>
                <w:szCs w:val="22"/>
              </w:rPr>
              <w:t>Total</w:t>
            </w:r>
          </w:p>
        </w:tc>
      </w:tr>
    </w:tbl>
    <w:p w:rsidR="00C668EF" w:rsidRDefault="00C668EF" w:rsidP="00C668EF">
      <w:pPr>
        <w:jc w:val="both"/>
        <w:rPr>
          <w:color w:val="000000"/>
        </w:rPr>
      </w:pPr>
    </w:p>
    <w:p w:rsidR="00C668EF" w:rsidRDefault="00C668EF" w:rsidP="00C668EF">
      <w:pPr>
        <w:jc w:val="both"/>
        <w:rPr>
          <w:color w:val="000000"/>
        </w:rPr>
      </w:pPr>
    </w:p>
    <w:p w:rsidR="00C668EF" w:rsidRPr="00B71DA9" w:rsidRDefault="00C668EF" w:rsidP="00C668EF">
      <w:pPr>
        <w:jc w:val="both"/>
        <w:rPr>
          <w:color w:val="000000"/>
        </w:rPr>
      </w:pPr>
    </w:p>
    <w:p w:rsidR="00C668EF" w:rsidRPr="00B71DA9" w:rsidRDefault="00C668EF" w:rsidP="00C668EF">
      <w:pPr>
        <w:jc w:val="both"/>
        <w:rPr>
          <w:color w:val="000000"/>
        </w:rPr>
      </w:pPr>
      <w:r w:rsidRPr="00B71DA9">
        <w:rPr>
          <w:color w:val="000000"/>
        </w:rPr>
        <w:t>Situation nette = 1 – 2 = Passif fictif – Actif fictif</w:t>
      </w:r>
    </w:p>
    <w:p w:rsidR="00C668EF" w:rsidRPr="00B71DA9" w:rsidRDefault="00C668EF" w:rsidP="00C668EF">
      <w:pPr>
        <w:jc w:val="both"/>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39370</wp:posOffset>
                </wp:positionV>
                <wp:extent cx="0" cy="342900"/>
                <wp:effectExtent l="61595" t="22225" r="52705" b="158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pt" to="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">
                <v:stroke startarrow="block" endarrow="block"/>
              </v:line>
            </w:pict>
          </mc:Fallback>
        </mc:AlternateContent>
      </w:r>
    </w:p>
    <w:p w:rsidR="00C668EF" w:rsidRPr="00B71DA9" w:rsidRDefault="00C668EF" w:rsidP="00C668EF">
      <w:pPr>
        <w:jc w:val="both"/>
        <w:rPr>
          <w:color w:val="000000"/>
        </w:rPr>
      </w:pPr>
    </w:p>
    <w:p w:rsidR="00C668EF" w:rsidRDefault="00C668EF" w:rsidP="00C668EF">
      <w:pPr>
        <w:jc w:val="both"/>
        <w:rPr>
          <w:color w:val="000000"/>
        </w:rPr>
      </w:pPr>
      <w:r w:rsidRPr="00B71DA9">
        <w:rPr>
          <w:color w:val="000000"/>
        </w:rPr>
        <w:t>Actif net = [4</w:t>
      </w:r>
      <w:r>
        <w:rPr>
          <w:color w:val="000000"/>
        </w:rPr>
        <w:t xml:space="preserve"> </w:t>
      </w:r>
      <w:r w:rsidRPr="00B71DA9">
        <w:rPr>
          <w:color w:val="000000"/>
        </w:rPr>
        <w:t>+ 5] – 3 = Actifs réels – Passifs exigibles</w:t>
      </w:r>
    </w:p>
    <w:p w:rsidR="00C668EF" w:rsidRPr="00B71DA9" w:rsidRDefault="00C668EF" w:rsidP="00C668EF">
      <w:pPr>
        <w:jc w:val="both"/>
        <w:rPr>
          <w:color w:val="000000"/>
        </w:rPr>
      </w:pPr>
    </w:p>
    <w:p w:rsidR="00C668EF" w:rsidRDefault="00C668EF" w:rsidP="00C668EF">
      <w:pPr>
        <w:jc w:val="both"/>
        <w:rPr>
          <w:color w:val="000000"/>
        </w:rPr>
      </w:pPr>
    </w:p>
    <w:tbl>
      <w:tblPr>
        <w:tblpPr w:leftFromText="141" w:rightFromText="141" w:vertAnchor="text" w:horzAnchor="margin" w:tblpXSpec="center" w:tblpY="91"/>
        <w:tblW w:w="5917" w:type="dxa"/>
        <w:tblCellMar>
          <w:left w:w="70" w:type="dxa"/>
          <w:right w:w="70" w:type="dxa"/>
        </w:tblCellMar>
        <w:tblLook w:val="0000" w:firstRow="0" w:lastRow="0" w:firstColumn="0" w:lastColumn="0" w:noHBand="0" w:noVBand="0"/>
      </w:tblPr>
      <w:tblGrid>
        <w:gridCol w:w="1277"/>
        <w:gridCol w:w="4640"/>
      </w:tblGrid>
      <w:tr w:rsidR="00C668EF" w:rsidRPr="00B71DA9" w:rsidTr="003F38C5">
        <w:trPr>
          <w:trHeight w:val="375"/>
        </w:trPr>
        <w:tc>
          <w:tcPr>
            <w:tcW w:w="1277" w:type="dxa"/>
            <w:tcBorders>
              <w:top w:val="single" w:sz="4" w:space="0" w:color="auto"/>
              <w:left w:val="single" w:sz="4" w:space="0" w:color="auto"/>
              <w:bottom w:val="doub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4640" w:type="dxa"/>
            <w:tcBorders>
              <w:top w:val="single" w:sz="4" w:space="0" w:color="auto"/>
              <w:left w:val="single" w:sz="4" w:space="0" w:color="auto"/>
              <w:bottom w:val="double" w:sz="6" w:space="0" w:color="auto"/>
              <w:right w:val="single" w:sz="4" w:space="0" w:color="auto"/>
            </w:tcBorders>
            <w:shd w:val="clear" w:color="auto" w:fill="auto"/>
            <w:noWrap/>
            <w:vAlign w:val="center"/>
          </w:tcPr>
          <w:p w:rsidR="00C668EF" w:rsidRPr="00237DB5" w:rsidRDefault="00C668EF" w:rsidP="003F38C5">
            <w:pPr>
              <w:jc w:val="center"/>
              <w:rPr>
                <w:b/>
                <w:bCs/>
                <w:i/>
                <w:iCs/>
                <w:sz w:val="22"/>
                <w:szCs w:val="22"/>
              </w:rPr>
            </w:pPr>
            <w:r w:rsidRPr="00237DB5">
              <w:rPr>
                <w:b/>
                <w:bCs/>
                <w:i/>
                <w:iCs/>
                <w:sz w:val="22"/>
                <w:szCs w:val="22"/>
              </w:rPr>
              <w:t>Charges</w:t>
            </w:r>
          </w:p>
        </w:tc>
      </w:tr>
      <w:tr w:rsidR="00C668EF" w:rsidRPr="00B71DA9" w:rsidTr="003F38C5">
        <w:trPr>
          <w:trHeight w:val="375"/>
        </w:trPr>
        <w:tc>
          <w:tcPr>
            <w:tcW w:w="1277" w:type="dxa"/>
            <w:tcBorders>
              <w:top w:val="double" w:sz="4" w:space="0" w:color="auto"/>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u w:val="single"/>
              </w:rPr>
            </w:pP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u w:val="single"/>
              </w:rPr>
            </w:pPr>
            <w:r w:rsidRPr="00B71DA9">
              <w:rPr>
                <w:sz w:val="22"/>
                <w:szCs w:val="22"/>
                <w:u w:val="single"/>
              </w:rPr>
              <w:t>Charges d'exploitation</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60</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Achats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61</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Services extérieurs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62</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Autres services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63</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Impôts, taxes et versements assimilés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64</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Charges de personnels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65</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Charges de gestion courantes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b/>
                <w:bCs/>
                <w:color w:val="FF0000"/>
                <w:sz w:val="22"/>
                <w:szCs w:val="22"/>
              </w:rPr>
            </w:pPr>
            <w:r w:rsidRPr="00B71DA9">
              <w:rPr>
                <w:b/>
                <w:bCs/>
                <w:color w:val="FF0000"/>
                <w:sz w:val="22"/>
                <w:szCs w:val="22"/>
              </w:rPr>
              <w:t>Compte de charge  décaissables</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b/>
                <w:bCs/>
                <w:color w:val="000000"/>
                <w:sz w:val="22"/>
                <w:szCs w:val="22"/>
              </w:rPr>
            </w:pPr>
            <w:r w:rsidRPr="00B71DA9">
              <w:rPr>
                <w:b/>
                <w:bCs/>
                <w:color w:val="000000"/>
                <w:sz w:val="22"/>
                <w:szCs w:val="22"/>
              </w:rPr>
              <w:t>DAM et DAP sur éléments d'exploitation</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b/>
                <w:bCs/>
                <w:color w:val="FF0000"/>
                <w:sz w:val="22"/>
                <w:szCs w:val="22"/>
              </w:rPr>
            </w:pPr>
            <w:r w:rsidRPr="00B71DA9">
              <w:rPr>
                <w:b/>
                <w:bCs/>
                <w:color w:val="FF0000"/>
                <w:sz w:val="22"/>
                <w:szCs w:val="22"/>
              </w:rPr>
              <w:t>Charges calculées</w:t>
            </w:r>
          </w:p>
        </w:tc>
      </w:tr>
      <w:tr w:rsidR="00C668EF" w:rsidRPr="00B71DA9" w:rsidTr="003F38C5">
        <w:trPr>
          <w:trHeight w:val="37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4640" w:type="dxa"/>
            <w:tcBorders>
              <w:top w:val="nil"/>
              <w:left w:val="nil"/>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r>
      <w:tr w:rsidR="00C668EF" w:rsidRPr="00B71DA9" w:rsidTr="003F38C5">
        <w:trPr>
          <w:trHeight w:val="375"/>
        </w:trPr>
        <w:tc>
          <w:tcPr>
            <w:tcW w:w="1277" w:type="dxa"/>
            <w:tcBorders>
              <w:top w:val="single" w:sz="4" w:space="0" w:color="auto"/>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66</w:t>
            </w:r>
          </w:p>
        </w:tc>
        <w:tc>
          <w:tcPr>
            <w:tcW w:w="4640" w:type="dxa"/>
            <w:tcBorders>
              <w:top w:val="single" w:sz="4" w:space="0" w:color="auto"/>
              <w:left w:val="nil"/>
              <w:bottom w:val="nil"/>
              <w:right w:val="single" w:sz="4" w:space="0" w:color="auto"/>
            </w:tcBorders>
            <w:shd w:val="clear" w:color="auto" w:fill="auto"/>
            <w:noWrap/>
            <w:vAlign w:val="center"/>
          </w:tcPr>
          <w:p w:rsidR="00C668EF" w:rsidRPr="00B71DA9" w:rsidRDefault="00C668EF" w:rsidP="003F38C5">
            <w:pPr>
              <w:jc w:val="center"/>
              <w:rPr>
                <w:sz w:val="22"/>
                <w:szCs w:val="22"/>
                <w:u w:val="single"/>
              </w:rPr>
            </w:pPr>
            <w:r w:rsidRPr="00B71DA9">
              <w:rPr>
                <w:sz w:val="22"/>
                <w:szCs w:val="22"/>
                <w:u w:val="single"/>
              </w:rPr>
              <w:t>Charges financières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décaissés- 661</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Intérêts et versements</w:t>
            </w:r>
          </w:p>
        </w:tc>
      </w:tr>
      <w:tr w:rsidR="00C668EF" w:rsidRPr="00B71DA9" w:rsidTr="003F38C5">
        <w:trPr>
          <w:trHeight w:val="37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calculés - 686</w:t>
            </w:r>
          </w:p>
        </w:tc>
        <w:tc>
          <w:tcPr>
            <w:tcW w:w="4640" w:type="dxa"/>
            <w:tcBorders>
              <w:top w:val="nil"/>
              <w:left w:val="nil"/>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DAP sur éléments financiers</w:t>
            </w:r>
          </w:p>
        </w:tc>
      </w:tr>
      <w:tr w:rsidR="00C668EF" w:rsidRPr="00B71DA9" w:rsidTr="003F38C5">
        <w:trPr>
          <w:trHeight w:val="375"/>
        </w:trPr>
        <w:tc>
          <w:tcPr>
            <w:tcW w:w="1277" w:type="dxa"/>
            <w:tcBorders>
              <w:top w:val="single" w:sz="4" w:space="0" w:color="auto"/>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lastRenderedPageBreak/>
              <w:t>67</w:t>
            </w:r>
          </w:p>
        </w:tc>
        <w:tc>
          <w:tcPr>
            <w:tcW w:w="4640" w:type="dxa"/>
            <w:tcBorders>
              <w:top w:val="single" w:sz="4" w:space="0" w:color="auto"/>
              <w:left w:val="nil"/>
              <w:bottom w:val="nil"/>
              <w:right w:val="single" w:sz="4" w:space="0" w:color="auto"/>
            </w:tcBorders>
            <w:shd w:val="clear" w:color="auto" w:fill="auto"/>
            <w:noWrap/>
            <w:vAlign w:val="center"/>
          </w:tcPr>
          <w:p w:rsidR="00C668EF" w:rsidRPr="00B71DA9" w:rsidRDefault="00C668EF" w:rsidP="003F38C5">
            <w:pPr>
              <w:jc w:val="center"/>
              <w:rPr>
                <w:sz w:val="22"/>
                <w:szCs w:val="22"/>
                <w:u w:val="single"/>
              </w:rPr>
            </w:pPr>
            <w:r w:rsidRPr="00B71DA9">
              <w:rPr>
                <w:sz w:val="22"/>
                <w:szCs w:val="22"/>
                <w:u w:val="single"/>
              </w:rPr>
              <w:t>Charges exceptionnelles décaissables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Décaissable - 671</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Charges exceptionnelles sur opérations de gestion</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Calculées - 675</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Charges exceptionnelles sur opération en capital</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687</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DAP sur éléments exceptionnels</w:t>
            </w:r>
          </w:p>
        </w:tc>
      </w:tr>
      <w:tr w:rsidR="00C668EF" w:rsidRPr="00B71DA9" w:rsidTr="003F38C5">
        <w:trPr>
          <w:trHeight w:val="375"/>
        </w:trPr>
        <w:tc>
          <w:tcPr>
            <w:tcW w:w="1277"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691</w:t>
            </w:r>
          </w:p>
        </w:tc>
        <w:tc>
          <w:tcPr>
            <w:tcW w:w="4640" w:type="dxa"/>
            <w:tcBorders>
              <w:top w:val="nil"/>
              <w:left w:val="nil"/>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Participation des salariés</w:t>
            </w:r>
          </w:p>
        </w:tc>
      </w:tr>
      <w:tr w:rsidR="00C668EF" w:rsidRPr="00B71DA9" w:rsidTr="003F38C5">
        <w:trPr>
          <w:trHeight w:val="375"/>
        </w:trPr>
        <w:tc>
          <w:tcPr>
            <w:tcW w:w="1277" w:type="dxa"/>
            <w:tcBorders>
              <w:top w:val="nil"/>
              <w:left w:val="single" w:sz="4" w:space="0" w:color="auto"/>
              <w:bottom w:val="single" w:sz="8"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695</w:t>
            </w:r>
          </w:p>
        </w:tc>
        <w:tc>
          <w:tcPr>
            <w:tcW w:w="4640" w:type="dxa"/>
            <w:tcBorders>
              <w:top w:val="nil"/>
              <w:left w:val="nil"/>
              <w:bottom w:val="single" w:sz="8"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Impôt sur les bénéfices</w:t>
            </w:r>
          </w:p>
        </w:tc>
      </w:tr>
    </w:tbl>
    <w:p w:rsidR="00C668EF" w:rsidRDefault="00C668EF" w:rsidP="00C668EF">
      <w:pPr>
        <w:jc w:val="both"/>
        <w:rPr>
          <w:color w:val="000000"/>
        </w:rPr>
      </w:pPr>
    </w:p>
    <w:p w:rsidR="00C668EF" w:rsidRPr="00B71DA9" w:rsidRDefault="00C668EF" w:rsidP="00C668EF">
      <w:pPr>
        <w:jc w:val="both"/>
        <w:rPr>
          <w:color w:val="000000"/>
        </w:rPr>
      </w:pPr>
    </w:p>
    <w:p w:rsidR="00C668EF" w:rsidRPr="00B71DA9"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Pr="00B71DA9"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Pr="00B71DA9" w:rsidRDefault="00C668EF" w:rsidP="00C668EF">
      <w:pPr>
        <w:jc w:val="both"/>
        <w:rPr>
          <w:color w:val="000000"/>
        </w:rPr>
      </w:pPr>
    </w:p>
    <w:tbl>
      <w:tblPr>
        <w:tblW w:w="6198" w:type="dxa"/>
        <w:tblInd w:w="1438" w:type="dxa"/>
        <w:tblCellMar>
          <w:left w:w="70" w:type="dxa"/>
          <w:right w:w="70" w:type="dxa"/>
        </w:tblCellMar>
        <w:tblLook w:val="0000" w:firstRow="0" w:lastRow="0" w:firstColumn="0" w:lastColumn="0" w:noHBand="0" w:noVBand="0"/>
      </w:tblPr>
      <w:tblGrid>
        <w:gridCol w:w="520"/>
        <w:gridCol w:w="5678"/>
      </w:tblGrid>
      <w:tr w:rsidR="00C668EF" w:rsidRPr="00B71DA9" w:rsidTr="003F38C5">
        <w:trPr>
          <w:trHeight w:val="375"/>
        </w:trPr>
        <w:tc>
          <w:tcPr>
            <w:tcW w:w="520" w:type="dxa"/>
            <w:tcBorders>
              <w:top w:val="single" w:sz="4" w:space="0" w:color="auto"/>
              <w:left w:val="single" w:sz="4" w:space="0" w:color="auto"/>
              <w:bottom w:val="doub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5678" w:type="dxa"/>
            <w:tcBorders>
              <w:top w:val="single" w:sz="4" w:space="0" w:color="auto"/>
              <w:left w:val="single" w:sz="4" w:space="0" w:color="auto"/>
              <w:bottom w:val="double" w:sz="4" w:space="0" w:color="auto"/>
              <w:right w:val="single" w:sz="4" w:space="0" w:color="auto"/>
            </w:tcBorders>
            <w:shd w:val="clear" w:color="auto" w:fill="auto"/>
            <w:noWrap/>
            <w:vAlign w:val="center"/>
          </w:tcPr>
          <w:p w:rsidR="00C668EF" w:rsidRPr="00237DB5" w:rsidRDefault="00C668EF" w:rsidP="003F38C5">
            <w:pPr>
              <w:jc w:val="center"/>
              <w:rPr>
                <w:b/>
                <w:bCs/>
                <w:i/>
                <w:iCs/>
                <w:sz w:val="22"/>
                <w:szCs w:val="22"/>
              </w:rPr>
            </w:pPr>
            <w:r w:rsidRPr="00237DB5">
              <w:rPr>
                <w:b/>
                <w:bCs/>
                <w:i/>
                <w:iCs/>
                <w:sz w:val="22"/>
                <w:szCs w:val="22"/>
              </w:rPr>
              <w:t>Produit</w:t>
            </w:r>
            <w:r>
              <w:rPr>
                <w:b/>
                <w:bCs/>
                <w:i/>
                <w:iCs/>
                <w:sz w:val="22"/>
                <w:szCs w:val="22"/>
              </w:rPr>
              <w:t>s</w:t>
            </w:r>
          </w:p>
        </w:tc>
      </w:tr>
      <w:tr w:rsidR="00C668EF" w:rsidRPr="00B71DA9" w:rsidTr="003F38C5">
        <w:trPr>
          <w:trHeight w:val="375"/>
        </w:trPr>
        <w:tc>
          <w:tcPr>
            <w:tcW w:w="520" w:type="dxa"/>
            <w:tcBorders>
              <w:top w:val="double" w:sz="4" w:space="0" w:color="auto"/>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5678" w:type="dxa"/>
            <w:tcBorders>
              <w:top w:val="double" w:sz="4" w:space="0" w:color="auto"/>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u w:val="single"/>
              </w:rPr>
            </w:pPr>
            <w:r w:rsidRPr="00B71DA9">
              <w:rPr>
                <w:sz w:val="22"/>
                <w:szCs w:val="22"/>
                <w:u w:val="single"/>
              </w:rPr>
              <w:t>Produit</w:t>
            </w:r>
            <w:r>
              <w:rPr>
                <w:sz w:val="22"/>
                <w:szCs w:val="22"/>
                <w:u w:val="single"/>
              </w:rPr>
              <w:t>s</w:t>
            </w:r>
            <w:r w:rsidRPr="00B71DA9">
              <w:rPr>
                <w:sz w:val="22"/>
                <w:szCs w:val="22"/>
                <w:u w:val="single"/>
              </w:rPr>
              <w:t xml:space="preserve"> d'exploitation</w:t>
            </w:r>
          </w:p>
        </w:tc>
      </w:tr>
      <w:tr w:rsidR="00C668EF" w:rsidRPr="00B71DA9" w:rsidTr="003F38C5">
        <w:trPr>
          <w:trHeight w:val="375"/>
        </w:trPr>
        <w:tc>
          <w:tcPr>
            <w:tcW w:w="520" w:type="dxa"/>
            <w:tcBorders>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70</w:t>
            </w:r>
          </w:p>
        </w:tc>
        <w:tc>
          <w:tcPr>
            <w:tcW w:w="5678" w:type="dxa"/>
            <w:tcBorders>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Production vendue et vente de marchandise</w:t>
            </w:r>
          </w:p>
        </w:tc>
      </w:tr>
      <w:tr w:rsidR="00C668EF" w:rsidRPr="00B71DA9" w:rsidTr="003F38C5">
        <w:trPr>
          <w:trHeight w:val="375"/>
        </w:trPr>
        <w:tc>
          <w:tcPr>
            <w:tcW w:w="520" w:type="dxa"/>
            <w:tcBorders>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713</w:t>
            </w:r>
          </w:p>
        </w:tc>
        <w:tc>
          <w:tcPr>
            <w:tcW w:w="5678" w:type="dxa"/>
            <w:tcBorders>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Production stockée</w:t>
            </w:r>
          </w:p>
        </w:tc>
      </w:tr>
      <w:tr w:rsidR="00C668EF" w:rsidRPr="00B71DA9" w:rsidTr="003F38C5">
        <w:trPr>
          <w:trHeight w:val="375"/>
        </w:trPr>
        <w:tc>
          <w:tcPr>
            <w:tcW w:w="520" w:type="dxa"/>
            <w:tcBorders>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72</w:t>
            </w:r>
          </w:p>
        </w:tc>
        <w:tc>
          <w:tcPr>
            <w:tcW w:w="5678" w:type="dxa"/>
            <w:tcBorders>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Production immobilisée</w:t>
            </w:r>
          </w:p>
        </w:tc>
      </w:tr>
      <w:tr w:rsidR="00C668EF" w:rsidRPr="00B71DA9" w:rsidTr="003F38C5">
        <w:trPr>
          <w:trHeight w:val="375"/>
        </w:trPr>
        <w:tc>
          <w:tcPr>
            <w:tcW w:w="520"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74</w:t>
            </w:r>
          </w:p>
        </w:tc>
        <w:tc>
          <w:tcPr>
            <w:tcW w:w="5678"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Subventions d'exploitation</w:t>
            </w:r>
          </w:p>
        </w:tc>
      </w:tr>
      <w:tr w:rsidR="00C668EF" w:rsidRPr="00B71DA9" w:rsidTr="003F38C5">
        <w:trPr>
          <w:trHeight w:val="375"/>
        </w:trPr>
        <w:tc>
          <w:tcPr>
            <w:tcW w:w="520"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75</w:t>
            </w:r>
          </w:p>
        </w:tc>
        <w:tc>
          <w:tcPr>
            <w:tcW w:w="5678"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Autres produits de gestions courantes</w:t>
            </w:r>
          </w:p>
        </w:tc>
      </w:tr>
      <w:tr w:rsidR="00C668EF" w:rsidRPr="00B71DA9" w:rsidTr="003F38C5">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5678"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r>
      <w:tr w:rsidR="00C668EF" w:rsidRPr="00B71DA9" w:rsidTr="003F38C5">
        <w:trPr>
          <w:trHeight w:val="375"/>
        </w:trPr>
        <w:tc>
          <w:tcPr>
            <w:tcW w:w="520" w:type="dxa"/>
            <w:tcBorders>
              <w:top w:val="single" w:sz="4" w:space="0" w:color="auto"/>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781</w:t>
            </w:r>
          </w:p>
        </w:tc>
        <w:tc>
          <w:tcPr>
            <w:tcW w:w="5678" w:type="dxa"/>
            <w:tcBorders>
              <w:top w:val="single" w:sz="4" w:space="0" w:color="auto"/>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Reprise</w:t>
            </w:r>
            <w:r>
              <w:rPr>
                <w:sz w:val="22"/>
                <w:szCs w:val="22"/>
              </w:rPr>
              <w:t>s</w:t>
            </w:r>
            <w:r w:rsidRPr="00B71DA9">
              <w:rPr>
                <w:sz w:val="22"/>
                <w:szCs w:val="22"/>
              </w:rPr>
              <w:t xml:space="preserve"> sur amortissement</w:t>
            </w:r>
            <w:r>
              <w:rPr>
                <w:sz w:val="22"/>
                <w:szCs w:val="22"/>
              </w:rPr>
              <w:t>s</w:t>
            </w:r>
            <w:r w:rsidRPr="00B71DA9">
              <w:rPr>
                <w:sz w:val="22"/>
                <w:szCs w:val="22"/>
              </w:rPr>
              <w:t xml:space="preserve"> et provision</w:t>
            </w:r>
            <w:r>
              <w:rPr>
                <w:sz w:val="22"/>
                <w:szCs w:val="22"/>
              </w:rPr>
              <w:t>s</w:t>
            </w:r>
            <w:r w:rsidRPr="00B71DA9">
              <w:rPr>
                <w:sz w:val="22"/>
                <w:szCs w:val="22"/>
              </w:rPr>
              <w:t xml:space="preserve"> à caractère d'exploitation</w:t>
            </w:r>
          </w:p>
        </w:tc>
      </w:tr>
      <w:tr w:rsidR="00C668EF" w:rsidRPr="00B71DA9" w:rsidTr="003F38C5">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5678"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r>
      <w:tr w:rsidR="00C668EF" w:rsidRPr="00B71DA9" w:rsidTr="003F38C5">
        <w:trPr>
          <w:trHeight w:val="375"/>
        </w:trPr>
        <w:tc>
          <w:tcPr>
            <w:tcW w:w="520"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76</w:t>
            </w:r>
          </w:p>
        </w:tc>
        <w:tc>
          <w:tcPr>
            <w:tcW w:w="5678"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u w:val="single"/>
              </w:rPr>
            </w:pPr>
            <w:r w:rsidRPr="00B71DA9">
              <w:rPr>
                <w:sz w:val="22"/>
                <w:szCs w:val="22"/>
                <w:u w:val="single"/>
              </w:rPr>
              <w:t>Produit</w:t>
            </w:r>
            <w:r>
              <w:rPr>
                <w:sz w:val="22"/>
                <w:szCs w:val="22"/>
                <w:u w:val="single"/>
              </w:rPr>
              <w:t>s</w:t>
            </w:r>
            <w:r w:rsidRPr="00B71DA9">
              <w:rPr>
                <w:sz w:val="22"/>
                <w:szCs w:val="22"/>
                <w:u w:val="single"/>
              </w:rPr>
              <w:t xml:space="preserve"> financiers</w:t>
            </w:r>
          </w:p>
        </w:tc>
      </w:tr>
      <w:tr w:rsidR="00C668EF" w:rsidRPr="00B71DA9" w:rsidTr="003F38C5">
        <w:trPr>
          <w:trHeight w:val="375"/>
        </w:trPr>
        <w:tc>
          <w:tcPr>
            <w:tcW w:w="520"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76</w:t>
            </w:r>
          </w:p>
        </w:tc>
        <w:tc>
          <w:tcPr>
            <w:tcW w:w="5678" w:type="dxa"/>
            <w:tcBorders>
              <w:top w:val="nil"/>
              <w:left w:val="single" w:sz="4" w:space="0" w:color="auto"/>
              <w:bottom w:val="nil"/>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Produit</w:t>
            </w:r>
            <w:r>
              <w:rPr>
                <w:sz w:val="22"/>
                <w:szCs w:val="22"/>
              </w:rPr>
              <w:t>s</w:t>
            </w:r>
            <w:r w:rsidRPr="00B71DA9">
              <w:rPr>
                <w:sz w:val="22"/>
                <w:szCs w:val="22"/>
              </w:rPr>
              <w:t xml:space="preserve"> financiers et versement assimilés</w:t>
            </w:r>
          </w:p>
        </w:tc>
      </w:tr>
      <w:tr w:rsidR="00C668EF" w:rsidRPr="00B71DA9" w:rsidTr="003F38C5">
        <w:trPr>
          <w:trHeight w:val="375"/>
        </w:trPr>
        <w:tc>
          <w:tcPr>
            <w:tcW w:w="520"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786</w:t>
            </w:r>
          </w:p>
        </w:tc>
        <w:tc>
          <w:tcPr>
            <w:tcW w:w="5678"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Reprise</w:t>
            </w:r>
            <w:r>
              <w:rPr>
                <w:sz w:val="22"/>
                <w:szCs w:val="22"/>
              </w:rPr>
              <w:t>s</w:t>
            </w:r>
            <w:r w:rsidRPr="00B71DA9">
              <w:rPr>
                <w:sz w:val="22"/>
                <w:szCs w:val="22"/>
              </w:rPr>
              <w:t xml:space="preserve"> sur provision</w:t>
            </w:r>
            <w:r>
              <w:rPr>
                <w:sz w:val="22"/>
                <w:szCs w:val="22"/>
              </w:rPr>
              <w:t>s</w:t>
            </w:r>
            <w:r w:rsidRPr="00B71DA9">
              <w:rPr>
                <w:sz w:val="22"/>
                <w:szCs w:val="22"/>
              </w:rPr>
              <w:t xml:space="preserve"> à caractère</w:t>
            </w:r>
            <w:r>
              <w:rPr>
                <w:sz w:val="22"/>
                <w:szCs w:val="22"/>
              </w:rPr>
              <w:t xml:space="preserve"> financier</w:t>
            </w:r>
          </w:p>
        </w:tc>
      </w:tr>
      <w:tr w:rsidR="00C668EF" w:rsidRPr="00B71DA9" w:rsidTr="003F38C5">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c>
          <w:tcPr>
            <w:tcW w:w="5678" w:type="dxa"/>
            <w:tcBorders>
              <w:top w:val="nil"/>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p>
        </w:tc>
      </w:tr>
      <w:tr w:rsidR="00C668EF" w:rsidRPr="00B71DA9" w:rsidTr="003F38C5">
        <w:trPr>
          <w:trHeight w:val="375"/>
        </w:trPr>
        <w:tc>
          <w:tcPr>
            <w:tcW w:w="520"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77</w:t>
            </w:r>
          </w:p>
        </w:tc>
        <w:tc>
          <w:tcPr>
            <w:tcW w:w="5678"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u w:val="single"/>
              </w:rPr>
            </w:pPr>
            <w:r w:rsidRPr="00B71DA9">
              <w:rPr>
                <w:sz w:val="22"/>
                <w:szCs w:val="22"/>
                <w:u w:val="single"/>
              </w:rPr>
              <w:t>Produits exceptionnels</w:t>
            </w:r>
          </w:p>
        </w:tc>
      </w:tr>
      <w:tr w:rsidR="00C668EF" w:rsidRPr="00B71DA9" w:rsidTr="003F38C5">
        <w:trPr>
          <w:trHeight w:val="375"/>
        </w:trPr>
        <w:tc>
          <w:tcPr>
            <w:tcW w:w="520"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771</w:t>
            </w:r>
          </w:p>
        </w:tc>
        <w:tc>
          <w:tcPr>
            <w:tcW w:w="5678"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Sur opération de gestion</w:t>
            </w:r>
          </w:p>
        </w:tc>
      </w:tr>
      <w:tr w:rsidR="00C668EF" w:rsidRPr="00B71DA9" w:rsidTr="003F38C5">
        <w:trPr>
          <w:trHeight w:val="375"/>
        </w:trPr>
        <w:tc>
          <w:tcPr>
            <w:tcW w:w="520"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775</w:t>
            </w:r>
          </w:p>
        </w:tc>
        <w:tc>
          <w:tcPr>
            <w:tcW w:w="5678" w:type="dxa"/>
            <w:tcBorders>
              <w:top w:val="nil"/>
              <w:left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Sur opération en capital</w:t>
            </w:r>
          </w:p>
        </w:tc>
      </w:tr>
      <w:tr w:rsidR="00C668EF" w:rsidRPr="00B71DA9" w:rsidTr="003F38C5">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787</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B71DA9" w:rsidRDefault="00C668EF" w:rsidP="003F38C5">
            <w:pPr>
              <w:jc w:val="center"/>
              <w:rPr>
                <w:sz w:val="22"/>
                <w:szCs w:val="22"/>
              </w:rPr>
            </w:pPr>
            <w:r w:rsidRPr="00B71DA9">
              <w:rPr>
                <w:sz w:val="22"/>
                <w:szCs w:val="22"/>
              </w:rPr>
              <w:t>Reprise</w:t>
            </w:r>
            <w:r>
              <w:rPr>
                <w:sz w:val="22"/>
                <w:szCs w:val="22"/>
              </w:rPr>
              <w:t>s</w:t>
            </w:r>
            <w:r w:rsidRPr="00B71DA9">
              <w:rPr>
                <w:sz w:val="22"/>
                <w:szCs w:val="22"/>
              </w:rPr>
              <w:t xml:space="preserve"> sur élément</w:t>
            </w:r>
            <w:r>
              <w:rPr>
                <w:sz w:val="22"/>
                <w:szCs w:val="22"/>
              </w:rPr>
              <w:t>s</w:t>
            </w:r>
            <w:r w:rsidRPr="00B71DA9">
              <w:rPr>
                <w:sz w:val="22"/>
                <w:szCs w:val="22"/>
              </w:rPr>
              <w:t xml:space="preserve"> à caractère exceptionnel</w:t>
            </w:r>
          </w:p>
        </w:tc>
      </w:tr>
    </w:tbl>
    <w:p w:rsidR="00C668EF" w:rsidRPr="00B71DA9" w:rsidRDefault="00C668EF" w:rsidP="00C668EF">
      <w:pPr>
        <w:jc w:val="both"/>
        <w:rPr>
          <w:color w:val="000000"/>
        </w:rPr>
      </w:pPr>
    </w:p>
    <w:p w:rsidR="00C668EF" w:rsidRPr="00B71DA9" w:rsidRDefault="00C668EF" w:rsidP="00C668EF">
      <w:pPr>
        <w:jc w:val="both"/>
        <w:rPr>
          <w:color w:val="000000"/>
        </w:rPr>
      </w:pPr>
    </w:p>
    <w:p w:rsidR="00C668EF" w:rsidRPr="00B71DA9" w:rsidRDefault="00C668EF" w:rsidP="00C668EF">
      <w:pPr>
        <w:jc w:val="both"/>
        <w:rPr>
          <w:color w:val="000000"/>
        </w:rPr>
      </w:pPr>
      <w:r w:rsidRPr="00B71DA9">
        <w:rPr>
          <w:color w:val="000000"/>
        </w:rPr>
        <w:t>Résultat créditeur (bénéfice) si les produits sont supérieures aux charges</w:t>
      </w:r>
    </w:p>
    <w:p w:rsidR="00C668EF" w:rsidRPr="00B71DA9" w:rsidRDefault="00C668EF" w:rsidP="00C668EF">
      <w:pPr>
        <w:jc w:val="both"/>
        <w:rPr>
          <w:color w:val="000000"/>
        </w:rPr>
      </w:pPr>
      <w:r w:rsidRPr="00B71DA9">
        <w:rPr>
          <w:color w:val="000000"/>
        </w:rPr>
        <w:t>Résultat débiteur (perte) si les produits sont inférieur</w:t>
      </w:r>
      <w:r>
        <w:rPr>
          <w:color w:val="000000"/>
        </w:rPr>
        <w:t>s</w:t>
      </w:r>
      <w:r w:rsidRPr="00B71DA9">
        <w:rPr>
          <w:color w:val="000000"/>
        </w:rPr>
        <w:t xml:space="preserve"> aux charges</w:t>
      </w:r>
    </w:p>
    <w:p w:rsidR="00C668EF" w:rsidRPr="00B71DA9" w:rsidRDefault="00C668EF" w:rsidP="00C668EF">
      <w:pPr>
        <w:jc w:val="both"/>
        <w:rPr>
          <w:color w:val="000000"/>
        </w:rPr>
      </w:pPr>
    </w:p>
    <w:p w:rsidR="00C668EF" w:rsidRPr="00B71DA9" w:rsidRDefault="00C668EF" w:rsidP="00C668EF">
      <w:pPr>
        <w:jc w:val="both"/>
        <w:rPr>
          <w:color w:val="000000"/>
        </w:rPr>
      </w:pPr>
      <w:r w:rsidRPr="00B71DA9">
        <w:rPr>
          <w:color w:val="000000"/>
        </w:rPr>
        <w:t>Migration vers le compte 12 « Résultat d’exercice » compte Bilan</w:t>
      </w:r>
    </w:p>
    <w:p w:rsidR="00C668EF" w:rsidRPr="00B71DA9" w:rsidRDefault="00C668EF" w:rsidP="00C668EF">
      <w:pPr>
        <w:jc w:val="both"/>
        <w:rPr>
          <w:color w:val="000000"/>
        </w:rPr>
      </w:pPr>
    </w:p>
    <w:p w:rsidR="00C668EF" w:rsidRPr="00B71DA9" w:rsidRDefault="00C668EF" w:rsidP="00C668EF">
      <w:pPr>
        <w:jc w:val="both"/>
        <w:rPr>
          <w:color w:val="000000"/>
        </w:rPr>
      </w:pPr>
      <w:r w:rsidRPr="00B71DA9">
        <w:rPr>
          <w:color w:val="000000"/>
        </w:rPr>
        <w:t>Pages 20 à 50 – 54 à 60</w:t>
      </w:r>
    </w:p>
    <w:p w:rsidR="00C668EF" w:rsidRPr="00B71DA9" w:rsidRDefault="00C668EF" w:rsidP="00C668EF">
      <w:pPr>
        <w:jc w:val="both"/>
        <w:rPr>
          <w:color w:val="000000"/>
        </w:rPr>
      </w:pPr>
    </w:p>
    <w:p w:rsidR="00C668EF" w:rsidRPr="00A077D0" w:rsidRDefault="00C668EF" w:rsidP="00C668EF">
      <w:pPr>
        <w:jc w:val="center"/>
        <w:rPr>
          <w:b/>
          <w:bCs/>
          <w:i/>
          <w:iCs/>
          <w:u w:val="single"/>
        </w:rPr>
      </w:pPr>
      <w:r w:rsidRPr="00A077D0">
        <w:rPr>
          <w:b/>
          <w:bCs/>
          <w:i/>
          <w:iCs/>
          <w:u w:val="single"/>
        </w:rPr>
        <w:t>Thème 2 : Analyse comptable et financière du compte de résultat</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b/>
          <w:bCs/>
          <w:i/>
          <w:iCs/>
          <w:u w:val="single"/>
        </w:rPr>
      </w:pPr>
      <w:r w:rsidRPr="00A077D0">
        <w:rPr>
          <w:b/>
          <w:bCs/>
          <w:i/>
          <w:iCs/>
          <w:u w:val="single"/>
        </w:rPr>
        <w:t>I] La construction du compte de résultat </w:t>
      </w:r>
    </w:p>
    <w:p w:rsidR="00C668EF" w:rsidRPr="00A077D0" w:rsidRDefault="00C668EF" w:rsidP="00C668EF">
      <w:pPr>
        <w:jc w:val="both"/>
      </w:pPr>
    </w:p>
    <w:p w:rsidR="00C668EF" w:rsidRPr="00A077D0" w:rsidRDefault="00C668EF" w:rsidP="00C668EF">
      <w:pPr>
        <w:jc w:val="both"/>
      </w:pPr>
      <w:r w:rsidRPr="00A077D0">
        <w:t>Dans les éléments de charges on trouve l’ensemble des charges d’exploitation liées à l’activité de l’entreprise. Les charges d’exploitation et l’activité de l’entreprise varient dans le même sens mais de façon non proportionnelle en raison de l’existence de charges fixes (= charges invariables quelque soit le niveau d’activité).</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i/>
          <w:u w:val="single"/>
        </w:rPr>
      </w:pPr>
      <w:r w:rsidRPr="00A077D0">
        <w:rPr>
          <w:i/>
          <w:u w:val="single"/>
        </w:rPr>
        <w:t>1] Les charges</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b/>
          <w:bCs/>
          <w:u w:val="single"/>
        </w:rPr>
      </w:pPr>
      <w:r w:rsidRPr="00A077D0">
        <w:rPr>
          <w:b/>
          <w:bCs/>
          <w:u w:val="single"/>
        </w:rPr>
        <w:t>A] Il y a deux groupes dans les charges d’exploitation</w:t>
      </w:r>
    </w:p>
    <w:p w:rsidR="00C668EF" w:rsidRPr="00A077D0" w:rsidRDefault="00C668EF" w:rsidP="00C668EF">
      <w:pPr>
        <w:jc w:val="both"/>
      </w:pPr>
    </w:p>
    <w:p w:rsidR="00C668EF" w:rsidRPr="00A077D0" w:rsidRDefault="00C668EF" w:rsidP="00C668EF">
      <w:pPr>
        <w:jc w:val="both"/>
      </w:pPr>
      <w:r w:rsidRPr="00A077D0">
        <w:sym w:font="Wingdings" w:char="F0E0"/>
      </w:r>
      <w:r w:rsidRPr="00A077D0">
        <w:t xml:space="preserve"> Charges décaissables (charges susceptibles d’un mouvement de trésorerie durant l’exercice) Ces charges participent des comptes 60 à 64 inclus. Cependant, attention aux problèmes des comptes de variation des stocks. Les stocks de matière</w:t>
      </w:r>
      <w:r>
        <w:t>s</w:t>
      </w:r>
      <w:r w:rsidRPr="00A077D0">
        <w:t xml:space="preserve"> première</w:t>
      </w:r>
      <w:r>
        <w:t>s</w:t>
      </w:r>
      <w:r w:rsidRPr="00A077D0">
        <w:t>, d’élément</w:t>
      </w:r>
      <w:r>
        <w:t>s</w:t>
      </w:r>
      <w:r w:rsidRPr="00A077D0">
        <w:t xml:space="preserve"> consommable</w:t>
      </w:r>
      <w:r>
        <w:t>s</w:t>
      </w:r>
      <w:r w:rsidRPr="00A077D0">
        <w:t>, marchandise</w:t>
      </w:r>
      <w:r>
        <w:t>s</w:t>
      </w:r>
      <w:r w:rsidRPr="00A077D0">
        <w:t xml:space="preserve"> et autres élément</w:t>
      </w:r>
      <w:r>
        <w:t>s</w:t>
      </w:r>
      <w:r w:rsidRPr="00A077D0">
        <w:t xml:space="preserve"> stockés = inputs. </w:t>
      </w:r>
    </w:p>
    <w:p w:rsidR="00C668EF" w:rsidRDefault="00C668EF" w:rsidP="00C668EF">
      <w:pPr>
        <w:jc w:val="both"/>
      </w:pPr>
      <w:r w:rsidRPr="00A077D0">
        <w:t>On enregistre en variation de stock d’input</w:t>
      </w:r>
      <w:r>
        <w:t>s</w:t>
      </w:r>
      <w:r w:rsidRPr="00A077D0">
        <w:t xml:space="preserve"> dans le compte de résultat la différence entre les éléments déjà en stock en début d’année (stocks initiaux déjà achetés l’an passé) et les stocks finaux (achetés sur l’exercice N et utilisé</w:t>
      </w:r>
      <w:r>
        <w:t>s</w:t>
      </w:r>
      <w:r w:rsidRPr="00A077D0">
        <w:t xml:space="preserve"> en N+1). Autrement dit Variation de stock inputs = Stock initial – Stock Finale </w:t>
      </w:r>
    </w:p>
    <w:p w:rsidR="00C668EF" w:rsidRPr="00A077D0" w:rsidRDefault="00C668EF" w:rsidP="00C668EF">
      <w:pPr>
        <w:jc w:val="both"/>
      </w:pPr>
      <w:r w:rsidRPr="00A077D0">
        <w:sym w:font="Wingdings" w:char="F0E8"/>
      </w:r>
      <w:r w:rsidRPr="00A077D0">
        <w:t xml:space="preserve"> Coût d’achat des matières consommées durant la période = Achats de la période + Stocks initiaux – Stock finaux.</w:t>
      </w:r>
    </w:p>
    <w:p w:rsidR="00C668EF" w:rsidRPr="00A077D0" w:rsidRDefault="00C668EF" w:rsidP="00C668EF">
      <w:pPr>
        <w:jc w:val="both"/>
      </w:pPr>
      <w:r w:rsidRPr="00A077D0">
        <w:t>Compte variation de stocks d’inputs = 603 + 2 Matièr</w:t>
      </w:r>
      <w:r>
        <w:t>e consommable + 1 Matière premiè</w:t>
      </w:r>
      <w:r w:rsidRPr="00A077D0">
        <w:t>r</w:t>
      </w:r>
      <w:r>
        <w:t>e</w:t>
      </w:r>
      <w:r w:rsidRPr="00A077D0">
        <w:t xml:space="preserve">  ou + 7 Marchandise.</w:t>
      </w:r>
    </w:p>
    <w:p w:rsidR="00C668EF" w:rsidRDefault="00C668EF" w:rsidP="00C668EF">
      <w:pPr>
        <w:jc w:val="both"/>
      </w:pPr>
      <w:r w:rsidRPr="00A077D0">
        <w:t>Il s’agit d’un compte débiteur. Mais par exception le compte peut être créditeur (si le stock final est supérieur au stock initial), mais on le laisse dans les charges et on ajout</w:t>
      </w:r>
      <w:r>
        <w:t>e</w:t>
      </w:r>
      <w:r w:rsidRPr="00A077D0">
        <w:t xml:space="preserve"> « (-) »</w:t>
      </w:r>
    </w:p>
    <w:p w:rsidR="00C668EF" w:rsidRDefault="00C668EF" w:rsidP="00C668EF">
      <w:pPr>
        <w:jc w:val="both"/>
      </w:pPr>
    </w:p>
    <w:p w:rsidR="00C668EF" w:rsidRDefault="00C668EF" w:rsidP="00C668EF">
      <w:pPr>
        <w:jc w:val="both"/>
      </w:pPr>
      <w:r>
        <w:t>Charges d'exploitation décaissables : achats, services extérieurs, autres services ex + impôts</w:t>
      </w:r>
    </w:p>
    <w:p w:rsidR="00C668EF" w:rsidRDefault="00C668EF" w:rsidP="00C668EF">
      <w:pPr>
        <w:jc w:val="both"/>
      </w:pPr>
      <w:r>
        <w:t>Charges financières décaissables : intérêt et versements</w:t>
      </w:r>
    </w:p>
    <w:p w:rsidR="00C668EF" w:rsidRDefault="00C668EF" w:rsidP="00C668EF">
      <w:pPr>
        <w:jc w:val="both"/>
      </w:pPr>
      <w:r>
        <w:t>Charges exceptionnels décaissables : charges sur opération de gestion</w:t>
      </w:r>
    </w:p>
    <w:p w:rsidR="00C668EF" w:rsidRDefault="00C668EF" w:rsidP="00C668EF">
      <w:pPr>
        <w:jc w:val="both"/>
      </w:pPr>
    </w:p>
    <w:p w:rsidR="00C668EF" w:rsidRDefault="00C668EF" w:rsidP="00C668EF">
      <w:pPr>
        <w:jc w:val="both"/>
      </w:pPr>
      <w:r>
        <w:sym w:font="Wingdings" w:char="F0E0"/>
      </w:r>
      <w:r>
        <w:t xml:space="preserve"> DAP ou RAP </w:t>
      </w:r>
      <w:r>
        <w:sym w:font="Wingdings" w:char="F0E0"/>
      </w:r>
      <w:r w:rsidRPr="00FD4CCC">
        <w:t xml:space="preserve"> calculées</w:t>
      </w:r>
    </w:p>
    <w:p w:rsidR="00C668EF" w:rsidRDefault="00C668EF" w:rsidP="00C668EF">
      <w:pPr>
        <w:jc w:val="both"/>
      </w:pPr>
      <w:r>
        <w:t>Dotations aux amortissements</w:t>
      </w:r>
    </w:p>
    <w:p w:rsidR="00C668EF" w:rsidRDefault="00C668EF" w:rsidP="00C668EF">
      <w:pPr>
        <w:jc w:val="both"/>
      </w:pPr>
      <w:r>
        <w:t>Dotations aux provisions</w:t>
      </w:r>
    </w:p>
    <w:p w:rsidR="00C668EF" w:rsidRDefault="00C668EF" w:rsidP="00C668EF">
      <w:pPr>
        <w:jc w:val="both"/>
      </w:pPr>
      <w:r>
        <w:t>Reprises aux amortissements</w:t>
      </w:r>
    </w:p>
    <w:p w:rsidR="00C668EF" w:rsidRPr="00FD4CCC" w:rsidRDefault="00C668EF" w:rsidP="00C668EF">
      <w:pPr>
        <w:jc w:val="both"/>
      </w:pPr>
      <w:r>
        <w:t>Reprises aux provisions</w:t>
      </w:r>
    </w:p>
    <w:p w:rsidR="00C668EF" w:rsidRPr="00A077D0" w:rsidRDefault="00C668EF" w:rsidP="00C668EF">
      <w:pPr>
        <w:jc w:val="both"/>
      </w:pPr>
    </w:p>
    <w:p w:rsidR="00C668EF" w:rsidRPr="00A077D0" w:rsidRDefault="00C668EF" w:rsidP="00C668EF">
      <w:pPr>
        <w:jc w:val="both"/>
      </w:pPr>
      <w:r w:rsidRPr="00A077D0">
        <w:sym w:font="Wingdings" w:char="F0E0"/>
      </w:r>
      <w:r>
        <w:t xml:space="preserve"> Ho</w:t>
      </w:r>
      <w:r w:rsidRPr="00A077D0">
        <w:t>r</w:t>
      </w:r>
      <w:r>
        <w:t>s</w:t>
      </w:r>
      <w:r w:rsidRPr="00A077D0">
        <w:t xml:space="preserve"> mis ces charges décaissable</w:t>
      </w:r>
      <w:r>
        <w:t>s</w:t>
      </w:r>
      <w:r w:rsidRPr="00A077D0">
        <w:t>, il y a des charges calculé</w:t>
      </w:r>
      <w:r>
        <w:t>es</w:t>
      </w:r>
      <w:r w:rsidRPr="00A077D0">
        <w:t>. Elles diminuent le compte de résultat mais elles sont sans mouvement de trésorerie. On les calcul</w:t>
      </w:r>
      <w:r>
        <w:t>e</w:t>
      </w:r>
      <w:r w:rsidRPr="00A077D0">
        <w:t xml:space="preserve"> parce qu’elles diminuent le résultat obtenu pendant l’année. Résultat = produits – charges (décaissables et calculées). Lorsque les charges augmentent le résultat diminue mais elles sont sans incidence sur la trésorerie, on ne les décaisse pas. Ces charges calculées sont toutes les sorte</w:t>
      </w:r>
      <w:r>
        <w:t>s</w:t>
      </w:r>
      <w:r w:rsidRPr="00A077D0">
        <w:t xml:space="preserve"> de dotation</w:t>
      </w:r>
      <w:r>
        <w:t>s</w:t>
      </w:r>
      <w:r w:rsidRPr="00A077D0">
        <w:t>.</w:t>
      </w:r>
    </w:p>
    <w:p w:rsidR="00C668EF" w:rsidRPr="00A077D0" w:rsidRDefault="00C668EF" w:rsidP="00C668EF">
      <w:pPr>
        <w:jc w:val="both"/>
      </w:pPr>
      <w:r w:rsidRPr="00A077D0">
        <w:t>Il peut aussi y avoir d’autres charges de gestion courante</w:t>
      </w:r>
      <w:r>
        <w:t xml:space="preserve"> qui sont des charges calculées</w:t>
      </w:r>
      <w:r w:rsidRPr="00A077D0">
        <w:t xml:space="preserve"> (compte 65)</w:t>
      </w:r>
      <w:r>
        <w:t xml:space="preserve">. </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b/>
          <w:bCs/>
          <w:u w:val="single"/>
        </w:rPr>
      </w:pPr>
      <w:r w:rsidRPr="00A077D0">
        <w:rPr>
          <w:b/>
          <w:bCs/>
          <w:u w:val="single"/>
        </w:rPr>
        <w:t>B] Charges financière</w:t>
      </w:r>
      <w:r>
        <w:rPr>
          <w:b/>
          <w:bCs/>
          <w:u w:val="single"/>
        </w:rPr>
        <w:t>s</w:t>
      </w:r>
    </w:p>
    <w:p w:rsidR="00C668EF" w:rsidRPr="00A077D0" w:rsidRDefault="00C668EF" w:rsidP="00C668EF">
      <w:pPr>
        <w:jc w:val="both"/>
      </w:pPr>
    </w:p>
    <w:p w:rsidR="00C668EF" w:rsidRPr="00A077D0" w:rsidRDefault="00C668EF" w:rsidP="00C668EF">
      <w:pPr>
        <w:jc w:val="both"/>
      </w:pPr>
      <w:r w:rsidRPr="00A077D0">
        <w:t>Elles sont fonction de la politique de financement de l’entreprise. Si l’entreprise est financièrement indépendante (</w:t>
      </w:r>
      <w:r w:rsidRPr="00A077D0">
        <w:sym w:font="Wingdings" w:char="F0E0"/>
      </w:r>
      <w:r w:rsidRPr="00A077D0">
        <w:t xml:space="preserve"> capitaux propre</w:t>
      </w:r>
      <w:r>
        <w:t>s</w:t>
      </w:r>
      <w:r w:rsidRPr="00A077D0">
        <w:t xml:space="preserve">) ses charges financières seront faibles. Au contraire si l’entreprise est dépendante financièrement des établissements de crédit, ses charges financières seront d’autant plus fortes que le prêt est important. </w:t>
      </w:r>
    </w:p>
    <w:p w:rsidR="00C668EF" w:rsidRPr="00A077D0" w:rsidRDefault="00C668EF" w:rsidP="00C668EF">
      <w:pPr>
        <w:jc w:val="both"/>
      </w:pPr>
      <w:r w:rsidRPr="00A077D0">
        <w:t>Charge</w:t>
      </w:r>
      <w:r>
        <w:t>s</w:t>
      </w:r>
      <w:r w:rsidRPr="00A077D0">
        <w:t xml:space="preserve"> financière</w:t>
      </w:r>
      <w:r>
        <w:t>s</w:t>
      </w:r>
      <w:r w:rsidRPr="00A077D0">
        <w:t xml:space="preserve"> = intérêts et versements assimilés </w:t>
      </w:r>
      <w:r w:rsidRPr="00A077D0">
        <w:sym w:font="Wingdings" w:char="F0E0"/>
      </w:r>
      <w:r w:rsidRPr="00A077D0">
        <w:t xml:space="preserve"> compte 66… </w:t>
      </w:r>
    </w:p>
    <w:p w:rsidR="00C668EF" w:rsidRDefault="00C668EF" w:rsidP="00C668EF">
      <w:pPr>
        <w:jc w:val="both"/>
      </w:pPr>
    </w:p>
    <w:p w:rsidR="00C668EF" w:rsidRDefault="00C668EF" w:rsidP="00C668EF">
      <w:pPr>
        <w:jc w:val="both"/>
      </w:pPr>
    </w:p>
    <w:p w:rsidR="00C668EF" w:rsidRPr="00A077D0" w:rsidRDefault="00C668EF" w:rsidP="00C668EF">
      <w:pPr>
        <w:jc w:val="both"/>
        <w:rPr>
          <w:b/>
          <w:bCs/>
          <w:u w:val="single"/>
        </w:rPr>
      </w:pPr>
      <w:r w:rsidRPr="00A077D0">
        <w:rPr>
          <w:b/>
          <w:bCs/>
          <w:u w:val="single"/>
        </w:rPr>
        <w:t>C] Charges exceptionnelles</w:t>
      </w:r>
    </w:p>
    <w:p w:rsidR="00C668EF" w:rsidRDefault="00C668EF" w:rsidP="00C668EF">
      <w:pPr>
        <w:jc w:val="both"/>
        <w:rPr>
          <w:b/>
          <w:bCs/>
          <w:u w:val="single"/>
        </w:rPr>
      </w:pPr>
    </w:p>
    <w:p w:rsidR="00C668EF" w:rsidRPr="00A077D0" w:rsidRDefault="00C668EF" w:rsidP="00C668EF">
      <w:pPr>
        <w:jc w:val="both"/>
        <w:rPr>
          <w:b/>
          <w:bCs/>
          <w:u w:val="single"/>
        </w:rPr>
      </w:pPr>
      <w:r w:rsidRPr="00A077D0">
        <w:rPr>
          <w:b/>
          <w:bCs/>
          <w:u w:val="single"/>
        </w:rPr>
        <w:t>D] Participation des salariés</w:t>
      </w:r>
    </w:p>
    <w:p w:rsidR="00C668EF" w:rsidRPr="00A077D0" w:rsidRDefault="00C668EF" w:rsidP="00C668EF">
      <w:pPr>
        <w:jc w:val="both"/>
      </w:pPr>
    </w:p>
    <w:p w:rsidR="00C668EF" w:rsidRPr="00A077D0" w:rsidRDefault="00C668EF" w:rsidP="00C668EF">
      <w:pPr>
        <w:jc w:val="both"/>
      </w:pPr>
      <w:r w:rsidRPr="00A077D0">
        <w:t>Fonds de réserve des salariés sur 5 ans (disponible au delà de ce délai si l’entreprise réalise un certain taux de croissance chaque année)</w:t>
      </w:r>
    </w:p>
    <w:p w:rsidR="00C668EF" w:rsidRDefault="00C668EF" w:rsidP="00C668EF">
      <w:pPr>
        <w:jc w:val="both"/>
        <w:rPr>
          <w:b/>
          <w:bCs/>
          <w:u w:val="single"/>
        </w:rPr>
      </w:pPr>
    </w:p>
    <w:p w:rsidR="00C668EF" w:rsidRPr="00CB4D65" w:rsidRDefault="00C668EF" w:rsidP="00C668EF">
      <w:pPr>
        <w:jc w:val="both"/>
        <w:rPr>
          <w:b/>
          <w:bCs/>
          <w:u w:val="single"/>
        </w:rPr>
      </w:pPr>
    </w:p>
    <w:p w:rsidR="00C668EF" w:rsidRPr="00CB4D65" w:rsidRDefault="00C668EF" w:rsidP="00C668EF">
      <w:pPr>
        <w:jc w:val="both"/>
        <w:rPr>
          <w:b/>
          <w:bCs/>
          <w:u w:val="single"/>
        </w:rPr>
      </w:pPr>
      <w:r w:rsidRPr="00CB4D65">
        <w:rPr>
          <w:b/>
          <w:bCs/>
          <w:u w:val="single"/>
        </w:rPr>
        <w:t>E] Impôt sur le Bénéfice</w:t>
      </w:r>
    </w:p>
    <w:p w:rsidR="00C668EF" w:rsidRDefault="00C668EF" w:rsidP="00C668EF">
      <w:pPr>
        <w:jc w:val="both"/>
      </w:pPr>
    </w:p>
    <w:p w:rsidR="00C668EF" w:rsidRPr="00A077D0" w:rsidRDefault="00C668EF" w:rsidP="00C668EF">
      <w:pPr>
        <w:jc w:val="both"/>
      </w:pPr>
      <w:r w:rsidRPr="00A077D0">
        <w:t xml:space="preserve">1] </w:t>
      </w:r>
      <w:r>
        <w:t xml:space="preserve">Il ne faut pas </w:t>
      </w:r>
      <w:r w:rsidRPr="00A077D0">
        <w:t>confondre le bénéfice comptable avant impôt qui est en fait = Produit</w:t>
      </w:r>
      <w:r>
        <w:t>s</w:t>
      </w:r>
      <w:r w:rsidRPr="00A077D0">
        <w:t xml:space="preserve"> enregistré</w:t>
      </w:r>
      <w:r>
        <w:t>s</w:t>
      </w:r>
      <w:r w:rsidRPr="00A077D0">
        <w:t xml:space="preserve"> en comptabilité – toutes les charges comptabilisées. </w:t>
      </w:r>
    </w:p>
    <w:p w:rsidR="00C668EF" w:rsidRPr="00A077D0" w:rsidRDefault="00C668EF" w:rsidP="00C668EF">
      <w:pPr>
        <w:jc w:val="both"/>
      </w:pPr>
      <w:r w:rsidRPr="00A077D0">
        <w:t xml:space="preserve">Il y a deux groupes de produits comptabilisés, ceux qui sont imposables et ceux qui ne le sont pas. Il y a deux types de charges également, celles qui sont déductibles et celles qui sont non déductibles. </w:t>
      </w:r>
    </w:p>
    <w:p w:rsidR="00C668EF" w:rsidRDefault="00C668EF" w:rsidP="00C668EF">
      <w:pPr>
        <w:jc w:val="both"/>
      </w:pPr>
    </w:p>
    <w:p w:rsidR="00C668EF" w:rsidRPr="00A077D0" w:rsidRDefault="00C668EF" w:rsidP="00C668EF">
      <w:pPr>
        <w:jc w:val="both"/>
      </w:pPr>
      <w:r w:rsidRPr="00A077D0">
        <w:t>2] Bénéfice fiscal (N)= [Bénéfice Comptable avant impôts – Produit</w:t>
      </w:r>
      <w:r>
        <w:t>s</w:t>
      </w:r>
      <w:r w:rsidRPr="00A077D0">
        <w:t xml:space="preserve"> non imposables + charges non déductibles] + autres traitement sur les années antérieures</w:t>
      </w:r>
    </w:p>
    <w:p w:rsidR="00C668EF" w:rsidRDefault="00C668EF" w:rsidP="00C668EF">
      <w:pPr>
        <w:jc w:val="both"/>
      </w:pPr>
    </w:p>
    <w:p w:rsidR="00C668EF" w:rsidRPr="00A077D0" w:rsidRDefault="00C668EF" w:rsidP="00C668EF">
      <w:pPr>
        <w:jc w:val="both"/>
      </w:pPr>
      <w:r w:rsidRPr="00A077D0">
        <w:t>3] Impôt sur le bénéfice (compte 695) =</w:t>
      </w:r>
      <w:r>
        <w:t xml:space="preserve"> 33% soit ⅓ 100</w:t>
      </w:r>
      <w:r w:rsidRPr="00A077D0">
        <w:t>% * BF (N) + Autres impôts</w:t>
      </w:r>
      <w:r>
        <w:t xml:space="preserve"> </w:t>
      </w:r>
    </w:p>
    <w:p w:rsidR="00C668EF" w:rsidRDefault="00C668EF" w:rsidP="00C668EF">
      <w:pPr>
        <w:jc w:val="both"/>
      </w:pPr>
    </w:p>
    <w:p w:rsidR="00C668EF" w:rsidRPr="00A077D0" w:rsidRDefault="00C668EF" w:rsidP="00C668EF">
      <w:pPr>
        <w:jc w:val="both"/>
      </w:pPr>
      <w:r w:rsidRPr="00A077D0">
        <w:t>4] Bénéfice comptable après impôt (</w:t>
      </w:r>
      <w:r w:rsidRPr="00A077D0">
        <w:sym w:font="Wingdings" w:char="F0E0"/>
      </w:r>
      <w:r w:rsidRPr="00A077D0">
        <w:t xml:space="preserve"> dans le bilan et le CR) = Bénéfice comptable avant impôt – Impôt sur le bénéfice</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i/>
          <w:u w:val="single"/>
        </w:rPr>
      </w:pPr>
      <w:r w:rsidRPr="00A077D0">
        <w:rPr>
          <w:i/>
          <w:u w:val="single"/>
        </w:rPr>
        <w:t>2] L’étude des produits</w:t>
      </w:r>
    </w:p>
    <w:p w:rsidR="00C668EF" w:rsidRPr="00A077D0" w:rsidRDefault="00C668EF" w:rsidP="00C668EF">
      <w:pPr>
        <w:jc w:val="both"/>
        <w:rPr>
          <w:i/>
        </w:rPr>
      </w:pPr>
    </w:p>
    <w:p w:rsidR="00C668EF" w:rsidRPr="00A077D0" w:rsidRDefault="00C668EF" w:rsidP="00C668EF">
      <w:pPr>
        <w:jc w:val="both"/>
      </w:pPr>
      <w:r w:rsidRPr="00A077D0">
        <w:t>C</w:t>
      </w:r>
      <w:r>
        <w:t>l</w:t>
      </w:r>
      <w:r w:rsidRPr="00A077D0">
        <w:t>assement par nature des produits</w:t>
      </w:r>
    </w:p>
    <w:p w:rsidR="00C668EF" w:rsidRPr="00A077D0" w:rsidRDefault="00C668EF" w:rsidP="00C668EF">
      <w:pPr>
        <w:jc w:val="both"/>
      </w:pPr>
      <w:r w:rsidRPr="00A077D0">
        <w:t>Produit d’exploitation = fonction de l’activ</w:t>
      </w:r>
      <w:r>
        <w:t>ité ≠ Chiffre d’affaires = Vent</w:t>
      </w:r>
      <w:r w:rsidRPr="00A077D0">
        <w:t>e de</w:t>
      </w:r>
      <w:r>
        <w:t xml:space="preserve"> marchandise + Production vendue [= vent</w:t>
      </w:r>
      <w:r w:rsidRPr="00A077D0">
        <w:t>e des produits finis et services]</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b/>
          <w:bCs/>
          <w:u w:val="single"/>
        </w:rPr>
      </w:pPr>
      <w:r w:rsidRPr="00A077D0">
        <w:rPr>
          <w:b/>
          <w:bCs/>
          <w:u w:val="single"/>
        </w:rPr>
        <w:t xml:space="preserve">A] Les produits d’exploitation </w:t>
      </w:r>
    </w:p>
    <w:p w:rsidR="00C668EF" w:rsidRPr="00A077D0" w:rsidRDefault="00C668EF" w:rsidP="00C668EF">
      <w:pPr>
        <w:jc w:val="both"/>
      </w:pPr>
    </w:p>
    <w:p w:rsidR="00C668EF" w:rsidRPr="00A077D0" w:rsidRDefault="00C668EF" w:rsidP="00C668EF">
      <w:pPr>
        <w:jc w:val="both"/>
      </w:pPr>
      <w:r w:rsidRPr="00A077D0">
        <w:t>707 – Vente de marchandise</w:t>
      </w:r>
    </w:p>
    <w:p w:rsidR="00C668EF" w:rsidRPr="00A077D0" w:rsidRDefault="00C668EF" w:rsidP="00C668EF">
      <w:pPr>
        <w:jc w:val="both"/>
      </w:pPr>
      <w:r w:rsidRPr="00A077D0">
        <w:t>701/705 – Production vendue</w:t>
      </w:r>
    </w:p>
    <w:p w:rsidR="00C668EF" w:rsidRPr="00A077D0" w:rsidRDefault="00C668EF" w:rsidP="00C668EF">
      <w:pPr>
        <w:jc w:val="both"/>
      </w:pPr>
      <w:r w:rsidRPr="00A077D0">
        <w:t>713 – Production stocké</w:t>
      </w:r>
      <w:r>
        <w:t>e</w:t>
      </w:r>
      <w:r w:rsidRPr="00A077D0">
        <w:rPr>
          <w:rStyle w:val="FootnoteReference"/>
        </w:rPr>
        <w:footnoteReference w:id="1"/>
      </w:r>
    </w:p>
    <w:p w:rsidR="00C668EF" w:rsidRPr="00A077D0" w:rsidRDefault="00C668EF" w:rsidP="00C668EF">
      <w:pPr>
        <w:jc w:val="both"/>
      </w:pPr>
      <w:r w:rsidRPr="00A077D0">
        <w:t>72 – Production immobilisée</w:t>
      </w:r>
    </w:p>
    <w:p w:rsidR="00C668EF" w:rsidRPr="00A077D0" w:rsidRDefault="00C668EF" w:rsidP="00C668EF">
      <w:pPr>
        <w:jc w:val="both"/>
      </w:pPr>
      <w:r w:rsidRPr="00A077D0">
        <w:t>74 – Subvention d’exploitation</w:t>
      </w:r>
    </w:p>
    <w:p w:rsidR="00C668EF" w:rsidRPr="00A077D0" w:rsidRDefault="00C668EF" w:rsidP="00C668EF">
      <w:pPr>
        <w:jc w:val="both"/>
      </w:pPr>
      <w:r w:rsidRPr="00A077D0">
        <w:t>Tous ces produits sont des produit</w:t>
      </w:r>
      <w:r>
        <w:t>s</w:t>
      </w:r>
      <w:r w:rsidRPr="00A077D0">
        <w:t xml:space="preserve"> encaissables </w:t>
      </w:r>
      <w:r w:rsidRPr="00A077D0">
        <w:sym w:font="Wingdings" w:char="F0E0"/>
      </w:r>
      <w:r w:rsidRPr="00A077D0">
        <w:t xml:space="preserve"> ils font l’objet d’un mouvement de trésorerie entrant (+) </w:t>
      </w:r>
    </w:p>
    <w:p w:rsidR="00C668EF" w:rsidRDefault="00C668EF" w:rsidP="00C668EF">
      <w:pPr>
        <w:jc w:val="both"/>
      </w:pPr>
      <w:r w:rsidRPr="00A077D0">
        <w:t>Produit d’exploitation non encaissable = produit</w:t>
      </w:r>
      <w:r>
        <w:t>s</w:t>
      </w:r>
      <w:r w:rsidRPr="00A077D0">
        <w:t xml:space="preserve"> calculés d’exploitation. Ce sont les autres produits de gestion courante (compte 75) et les reprises sur amortissement</w:t>
      </w:r>
      <w:r>
        <w:t>s</w:t>
      </w:r>
      <w:r w:rsidRPr="00A077D0">
        <w:t xml:space="preserve"> et provisions sur élément</w:t>
      </w:r>
      <w:r>
        <w:t>s</w:t>
      </w:r>
      <w:r w:rsidRPr="00A077D0">
        <w:t xml:space="preserve"> d’exploitation (compte 781)</w:t>
      </w:r>
    </w:p>
    <w:p w:rsidR="00C668EF" w:rsidRDefault="00C668EF" w:rsidP="00C668EF">
      <w:pPr>
        <w:jc w:val="both"/>
      </w:pPr>
    </w:p>
    <w:p w:rsidR="00C668EF" w:rsidRPr="00A077D0" w:rsidRDefault="00C668EF" w:rsidP="00C668EF">
      <w:pPr>
        <w:jc w:val="both"/>
      </w:pPr>
    </w:p>
    <w:p w:rsidR="00C668EF" w:rsidRPr="00A077D0" w:rsidRDefault="00C668EF" w:rsidP="00C668EF">
      <w:pPr>
        <w:jc w:val="both"/>
        <w:rPr>
          <w:b/>
          <w:bCs/>
          <w:u w:val="single"/>
        </w:rPr>
      </w:pPr>
      <w:r w:rsidRPr="00A077D0">
        <w:rPr>
          <w:b/>
          <w:bCs/>
          <w:u w:val="single"/>
        </w:rPr>
        <w:t>B] Les produits financiers</w:t>
      </w:r>
    </w:p>
    <w:p w:rsidR="00C668EF" w:rsidRPr="00A077D0" w:rsidRDefault="00C668EF" w:rsidP="00C668EF">
      <w:pPr>
        <w:jc w:val="both"/>
      </w:pPr>
    </w:p>
    <w:p w:rsidR="00C668EF" w:rsidRDefault="00C668EF" w:rsidP="00C668EF">
      <w:pPr>
        <w:jc w:val="both"/>
      </w:pPr>
      <w:r w:rsidRPr="00A077D0">
        <w:t>Ils sont fonctions des placements de l’entreprise. Ces placements sont parfois spéculatif</w:t>
      </w:r>
      <w:r>
        <w:t>s</w:t>
      </w:r>
      <w:r w:rsidRPr="00A077D0">
        <w:t xml:space="preserve"> (= Valeur Mobilière de Placement) parfois durable</w:t>
      </w:r>
      <w:r>
        <w:t>s</w:t>
      </w:r>
      <w:r w:rsidRPr="00A077D0">
        <w:t xml:space="preserve"> (</w:t>
      </w:r>
      <w:r>
        <w:t>= Action ou participation dans d</w:t>
      </w:r>
      <w:r w:rsidRPr="00A077D0">
        <w:t xml:space="preserve">’autre société </w:t>
      </w:r>
      <w:r w:rsidRPr="00A077D0">
        <w:sym w:font="Wingdings" w:char="F0E0"/>
      </w:r>
      <w:r w:rsidRPr="00A077D0">
        <w:t xml:space="preserve"> Immobilisation Financière)</w:t>
      </w:r>
    </w:p>
    <w:p w:rsidR="00C668EF" w:rsidRDefault="00C668EF" w:rsidP="00C668EF">
      <w:pPr>
        <w:jc w:val="both"/>
      </w:pPr>
    </w:p>
    <w:p w:rsidR="00C668EF" w:rsidRPr="00A077D0" w:rsidRDefault="00C668EF" w:rsidP="00C668EF">
      <w:pPr>
        <w:jc w:val="both"/>
      </w:pPr>
    </w:p>
    <w:p w:rsidR="00C668EF" w:rsidRPr="00A077D0" w:rsidRDefault="00C668EF" w:rsidP="00C668EF">
      <w:pPr>
        <w:jc w:val="both"/>
        <w:rPr>
          <w:b/>
          <w:bCs/>
          <w:u w:val="single"/>
        </w:rPr>
      </w:pPr>
      <w:r w:rsidRPr="00A077D0">
        <w:rPr>
          <w:b/>
          <w:bCs/>
          <w:u w:val="single"/>
        </w:rPr>
        <w:t>C] Les produits exceptionnels</w:t>
      </w:r>
    </w:p>
    <w:p w:rsidR="00C668EF" w:rsidRPr="00A077D0" w:rsidRDefault="00C668EF" w:rsidP="00C668EF">
      <w:pPr>
        <w:jc w:val="both"/>
      </w:pPr>
    </w:p>
    <w:p w:rsidR="00C668EF" w:rsidRPr="00A077D0" w:rsidRDefault="00C668EF" w:rsidP="00C668EF">
      <w:pPr>
        <w:jc w:val="both"/>
      </w:pPr>
      <w:r w:rsidRPr="00A077D0">
        <w:t>Produit exceptionnel sur opération de gestion (771)</w:t>
      </w:r>
    </w:p>
    <w:p w:rsidR="00C668EF" w:rsidRPr="00A077D0" w:rsidRDefault="00C668EF" w:rsidP="00C668EF">
      <w:pPr>
        <w:jc w:val="both"/>
      </w:pPr>
      <w:r w:rsidRPr="00A077D0">
        <w:t>Produit exceptionnel sur opération de capital (775)</w:t>
      </w:r>
    </w:p>
    <w:p w:rsidR="00C668EF" w:rsidRPr="00A077D0" w:rsidRDefault="00C668EF" w:rsidP="00C668EF">
      <w:pPr>
        <w:jc w:val="both"/>
      </w:pPr>
      <w:r w:rsidRPr="00A077D0">
        <w:t>Reprise sur provision, amortissement des éléments exceptionnels (787)</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b/>
          <w:bCs/>
          <w:i/>
          <w:iCs/>
        </w:rPr>
      </w:pPr>
      <w:r w:rsidRPr="00A077D0">
        <w:rPr>
          <w:b/>
          <w:bCs/>
          <w:i/>
          <w:iCs/>
        </w:rPr>
        <w:t>Section 1 : Le calcul et l’interprétation des soldes intermédiaires de gestion</w:t>
      </w:r>
    </w:p>
    <w:p w:rsidR="00C668EF" w:rsidRPr="00A077D0" w:rsidRDefault="00C668EF" w:rsidP="00C668EF">
      <w:pPr>
        <w:jc w:val="both"/>
      </w:pPr>
    </w:p>
    <w:p w:rsidR="00C668EF" w:rsidRPr="00A077D0" w:rsidRDefault="00C668EF" w:rsidP="00C668EF">
      <w:pPr>
        <w:jc w:val="both"/>
      </w:pPr>
      <w:r w:rsidRPr="00A077D0">
        <w:t>Le compte de résultat est un document de synthèse obligatoire, normalisé et desti</w:t>
      </w:r>
      <w:r>
        <w:t>né à être publié. On peut adopter</w:t>
      </w:r>
      <w:r w:rsidRPr="00A077D0">
        <w:t xml:space="preserve"> une présentation en colonne ou en liste. En 1982, les experts comptables ont recommandé d’établir </w:t>
      </w:r>
      <w:r>
        <w:t xml:space="preserve">un tableau d’analyse, </w:t>
      </w:r>
      <w:r w:rsidRPr="00A077D0">
        <w:t>dit tableau des soldes intermédiaire</w:t>
      </w:r>
      <w:r>
        <w:t>s</w:t>
      </w:r>
      <w:r w:rsidRPr="00A077D0">
        <w:t xml:space="preserve"> de gestion</w:t>
      </w:r>
      <w:r>
        <w:t>,</w:t>
      </w:r>
      <w:r w:rsidRPr="00A077D0">
        <w:t xml:space="preserve"> qui permet de dégager des valeurs significatives, autrement dit des indicateurs, de la gestion de l’entreprise. L’objectif est donc de dégager des soldes (des différences / résultat</w:t>
      </w:r>
      <w:r>
        <w:t>s</w:t>
      </w:r>
      <w:r w:rsidRPr="00A077D0">
        <w:t xml:space="preserve"> intermédiaire</w:t>
      </w:r>
      <w:r>
        <w:t>s</w:t>
      </w:r>
      <w:r w:rsidRPr="00A077D0">
        <w:t>) entre produits et charges à des niveaux significatifs de l’activité de l’entreprise à fin de lui permette de se situer d’une part de façon chronologique et d’autre part par rapport à ses concurrent</w:t>
      </w:r>
      <w:r>
        <w:t>s</w:t>
      </w:r>
      <w:r w:rsidRPr="00A077D0">
        <w:t xml:space="preserve"> sur le même secteur d’activité. </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b/>
          <w:bCs/>
          <w:u w:val="single"/>
        </w:rPr>
      </w:pPr>
      <w:r w:rsidRPr="00A077D0">
        <w:rPr>
          <w:b/>
          <w:bCs/>
          <w:u w:val="single"/>
        </w:rPr>
        <w:t>A] Analyse normalisé</w:t>
      </w:r>
      <w:r>
        <w:rPr>
          <w:b/>
          <w:bCs/>
          <w:u w:val="single"/>
        </w:rPr>
        <w:t>e</w:t>
      </w:r>
      <w:r w:rsidRPr="00A077D0">
        <w:rPr>
          <w:b/>
          <w:bCs/>
          <w:u w:val="single"/>
        </w:rPr>
        <w:t xml:space="preserve"> des soldes intermédiaires de gestion </w:t>
      </w:r>
    </w:p>
    <w:p w:rsidR="00C668EF" w:rsidRPr="00A077D0" w:rsidRDefault="00C668EF" w:rsidP="00C668EF">
      <w:pPr>
        <w:jc w:val="both"/>
      </w:pPr>
    </w:p>
    <w:p w:rsidR="00C668EF" w:rsidRPr="00A077D0" w:rsidRDefault="00C668EF" w:rsidP="00C668EF">
      <w:pPr>
        <w:jc w:val="both"/>
      </w:pPr>
      <w:r w:rsidRPr="00A077D0">
        <w:t xml:space="preserve">Il existe 8 soldes intermédiaires de gestion, soit qu’on calcule « en cascade », soit de façon autonome. </w:t>
      </w:r>
    </w:p>
    <w:p w:rsidR="00C668EF" w:rsidRPr="00A077D0" w:rsidRDefault="00C668EF" w:rsidP="00C668EF">
      <w:pPr>
        <w:jc w:val="both"/>
      </w:pPr>
    </w:p>
    <w:p w:rsidR="00C668EF" w:rsidRPr="00A077D0" w:rsidRDefault="00C668EF" w:rsidP="00C668EF">
      <w:pPr>
        <w:jc w:val="both"/>
        <w:rPr>
          <w:b/>
          <w:bCs/>
          <w:i/>
          <w:iCs/>
        </w:rPr>
      </w:pPr>
      <w:r w:rsidRPr="00A077D0">
        <w:rPr>
          <w:b/>
          <w:bCs/>
          <w:i/>
          <w:iCs/>
        </w:rPr>
        <w:t>Solde n°1 = Marge commerciale</w:t>
      </w:r>
    </w:p>
    <w:p w:rsidR="00C668EF" w:rsidRDefault="00C668EF" w:rsidP="00C668EF">
      <w:pPr>
        <w:jc w:val="both"/>
      </w:pPr>
      <w:r w:rsidRPr="00A077D0">
        <w:t>Marge Commerciale = Ventes de marchandises – Coût d’achat des marchandise</w:t>
      </w:r>
      <w:r>
        <w:t>s</w:t>
      </w:r>
      <w:r w:rsidRPr="00A077D0">
        <w:t xml:space="preserve"> vendues [</w:t>
      </w:r>
      <w:r w:rsidRPr="00A077D0">
        <w:sym w:font="Wingdings" w:char="F0E0"/>
      </w:r>
      <w:r w:rsidRPr="00A077D0">
        <w:t xml:space="preserve"> achat de marchandise + stock initial de marchandise – le stock final de marchandise (SI – SF = Variation de stock de marchandise) ]</w:t>
      </w:r>
    </w:p>
    <w:p w:rsidR="00C668EF" w:rsidRPr="00A077D0" w:rsidRDefault="00C668EF" w:rsidP="00C668EF">
      <w:pPr>
        <w:jc w:val="both"/>
      </w:pPr>
    </w:p>
    <w:p w:rsidR="00C668EF" w:rsidRDefault="00C668EF" w:rsidP="00C668EF">
      <w:pPr>
        <w:jc w:val="both"/>
      </w:pPr>
      <w:r w:rsidRPr="00A077D0">
        <w:t xml:space="preserve">La marge commerciale est un indicateur de l’activité des négoces de l’entreprise. Elle permet notamment  de déterminer la contribution de chaque gamme de produit à la couverture des autres charges. Cette marge commerciale permet par ailleurs de calculer deux taux : le taux de marge commerciale et le taux de marque. </w:t>
      </w:r>
    </w:p>
    <w:p w:rsidR="00C668EF" w:rsidRPr="00A077D0" w:rsidRDefault="00C668EF" w:rsidP="00C668EF">
      <w:pPr>
        <w:jc w:val="both"/>
      </w:pPr>
      <w:r w:rsidRPr="00A077D0">
        <w:t>Le taux de marge est le rapport entre la marge commerciale sur le prix d’achat de marchandises. Le taux de marque est le rapport entre la marge commerciale sur le prix vente de marchandises.</w:t>
      </w:r>
    </w:p>
    <w:p w:rsidR="00C668EF" w:rsidRPr="00A077D0" w:rsidRDefault="00C668EF" w:rsidP="00C668EF">
      <w:pPr>
        <w:jc w:val="both"/>
      </w:pPr>
      <w:r>
        <w:t>Elle mesure l</w:t>
      </w:r>
      <w:r w:rsidRPr="00A077D0">
        <w:t>’activité industrielle de l’entreprise qui peut avoir également une activité commerciale. Attention, cette production de l’exercice n’est pas calculée de façon homogène :</w:t>
      </w:r>
    </w:p>
    <w:p w:rsidR="00C668EF" w:rsidRPr="00A077D0" w:rsidRDefault="00C668EF" w:rsidP="00C668EF">
      <w:pPr>
        <w:jc w:val="both"/>
      </w:pPr>
    </w:p>
    <w:p w:rsidR="00C668EF" w:rsidRPr="00A077D0" w:rsidRDefault="00C668EF" w:rsidP="00C668EF">
      <w:pPr>
        <w:jc w:val="both"/>
        <w:rPr>
          <w:b/>
          <w:bCs/>
          <w:i/>
          <w:iCs/>
        </w:rPr>
      </w:pPr>
      <w:r w:rsidRPr="00A077D0">
        <w:rPr>
          <w:b/>
          <w:bCs/>
          <w:i/>
          <w:iCs/>
        </w:rPr>
        <w:t>Solde n°2 = Production de l’exercice</w:t>
      </w:r>
    </w:p>
    <w:p w:rsidR="00C668EF" w:rsidRPr="00A077D0" w:rsidRDefault="00C668EF" w:rsidP="00C668EF">
      <w:pPr>
        <w:jc w:val="both"/>
      </w:pPr>
      <w:r w:rsidRPr="00A077D0">
        <w:t>C’est tout ce que l’entreprise a vendu.</w:t>
      </w:r>
    </w:p>
    <w:p w:rsidR="00C668EF" w:rsidRPr="00A077D0" w:rsidRDefault="00C668EF" w:rsidP="00C668EF">
      <w:pPr>
        <w:jc w:val="both"/>
      </w:pPr>
      <w:r w:rsidRPr="00A077D0">
        <w:t>Production de l’exercice =</w:t>
      </w:r>
      <w:r>
        <w:t xml:space="preserve"> Production vendue + Production</w:t>
      </w:r>
      <w:r w:rsidRPr="00A077D0">
        <w:t xml:space="preserve"> stockée + Production immobilisée</w:t>
      </w:r>
    </w:p>
    <w:p w:rsidR="00C668EF" w:rsidRDefault="00C668EF" w:rsidP="00C668EF">
      <w:pPr>
        <w:jc w:val="both"/>
      </w:pPr>
    </w:p>
    <w:p w:rsidR="00C668EF" w:rsidRPr="00A077D0" w:rsidRDefault="00C668EF" w:rsidP="00C668EF">
      <w:pPr>
        <w:jc w:val="both"/>
      </w:pPr>
      <w:r w:rsidRPr="00A077D0">
        <w:t>La production vendue est comptabilisée au prix de vente</w:t>
      </w:r>
    </w:p>
    <w:p w:rsidR="00C668EF" w:rsidRPr="00A077D0" w:rsidRDefault="00C668EF" w:rsidP="00C668EF">
      <w:pPr>
        <w:jc w:val="both"/>
      </w:pPr>
      <w:r w:rsidRPr="00A077D0">
        <w:t>La production immobilisée et stockée est enregistrée aux coûts de production.</w:t>
      </w:r>
    </w:p>
    <w:p w:rsidR="00C668EF" w:rsidRPr="00A077D0" w:rsidRDefault="00C668EF" w:rsidP="00C668EF">
      <w:pPr>
        <w:jc w:val="both"/>
      </w:pPr>
      <w:r w:rsidRPr="00A077D0">
        <w:t xml:space="preserve">Cela crée un biais dans l’analyse financière du compte de résultat si on n’y prend pas garde. </w:t>
      </w:r>
    </w:p>
    <w:p w:rsidR="00C668EF" w:rsidRPr="00A077D0" w:rsidRDefault="00C668EF" w:rsidP="00C668EF">
      <w:pPr>
        <w:jc w:val="both"/>
      </w:pPr>
    </w:p>
    <w:p w:rsidR="00C668EF" w:rsidRPr="00A077D0" w:rsidRDefault="00C668EF" w:rsidP="00C668EF">
      <w:pPr>
        <w:jc w:val="both"/>
      </w:pPr>
      <w:r w:rsidRPr="00A077D0">
        <w:rPr>
          <w:b/>
          <w:bCs/>
          <w:i/>
          <w:iCs/>
        </w:rPr>
        <w:t>Solde n°3 = VA</w:t>
      </w:r>
    </w:p>
    <w:p w:rsidR="00C668EF" w:rsidRPr="00A077D0" w:rsidRDefault="00C668EF" w:rsidP="00C668EF">
      <w:pPr>
        <w:jc w:val="both"/>
      </w:pPr>
      <w:r w:rsidRPr="00A077D0">
        <w:lastRenderedPageBreak/>
        <w:t>VA = Marge commerciale + production de l’exercice – [ Consommation de l’exercice en provenance des tiers (</w:t>
      </w:r>
      <w:r w:rsidRPr="00A077D0">
        <w:sym w:font="Wingdings" w:char="F0E0"/>
      </w:r>
      <w:r w:rsidRPr="00A077D0">
        <w:t xml:space="preserve"> tous les coût</w:t>
      </w:r>
      <w:r>
        <w:t>s</w:t>
      </w:r>
      <w:r w:rsidRPr="00A077D0">
        <w:t xml:space="preserve"> nécessaire</w:t>
      </w:r>
      <w:r>
        <w:t>s</w:t>
      </w:r>
      <w:r w:rsidRPr="00A077D0">
        <w:t xml:space="preserve"> à la production) ]</w:t>
      </w:r>
    </w:p>
    <w:p w:rsidR="00C668EF" w:rsidRPr="00A077D0" w:rsidRDefault="00C668EF" w:rsidP="00C668EF">
      <w:pPr>
        <w:jc w:val="both"/>
      </w:pPr>
      <w:r>
        <w:t>[</w:t>
      </w:r>
      <w:r w:rsidRPr="00A077D0">
        <w:t>Consommation de l’exercice en provenance des tiers (</w:t>
      </w:r>
      <w:r w:rsidRPr="00A077D0">
        <w:sym w:font="Wingdings" w:char="F0E0"/>
      </w:r>
      <w:r w:rsidRPr="00A077D0">
        <w:t xml:space="preserve"> tous les coût</w:t>
      </w:r>
      <w:r>
        <w:t>s</w:t>
      </w:r>
      <w:r w:rsidRPr="00A077D0">
        <w:t xml:space="preserve"> nécessaire</w:t>
      </w:r>
      <w:r>
        <w:t>s</w:t>
      </w:r>
      <w:r w:rsidRPr="00A077D0">
        <w:t xml:space="preserve"> à la production) ] </w:t>
      </w:r>
      <w:r w:rsidRPr="00A077D0">
        <w:sym w:font="Wingdings" w:char="F0E8"/>
      </w:r>
      <w:r w:rsidRPr="00A077D0">
        <w:t xml:space="preserve"> Achats stockés de MP et fourniture + ou – Variation de stocks des MP et fournitures + achats non stockés </w:t>
      </w:r>
      <w:r>
        <w:t>d</w:t>
      </w:r>
      <w:r w:rsidRPr="00A077D0">
        <w:t>e matières et fournitures + Services extérieurs (compte 61)  + Autres services extérieurs (compte 62)</w:t>
      </w:r>
    </w:p>
    <w:p w:rsidR="00C668EF" w:rsidRPr="00A077D0" w:rsidRDefault="00C668EF" w:rsidP="00C668EF">
      <w:pPr>
        <w:jc w:val="both"/>
      </w:pPr>
    </w:p>
    <w:p w:rsidR="00C668EF" w:rsidRPr="00A077D0" w:rsidRDefault="00C668EF" w:rsidP="00C668EF">
      <w:pPr>
        <w:jc w:val="both"/>
      </w:pPr>
      <w:r w:rsidRPr="00A077D0">
        <w:t>La valeur ajouté</w:t>
      </w:r>
      <w:r>
        <w:t>e</w:t>
      </w:r>
      <w:r w:rsidRPr="00A077D0">
        <w:t xml:space="preserve"> est l’un des outils de gestion les plus important de l’analyse financière dans la mesure</w:t>
      </w:r>
      <w:r>
        <w:t xml:space="preserve"> où</w:t>
      </w:r>
      <w:r w:rsidRPr="00A077D0">
        <w:t xml:space="preserve"> il est également un instrument d’analyse. </w:t>
      </w:r>
    </w:p>
    <w:p w:rsidR="00C668EF" w:rsidRPr="00A077D0" w:rsidRDefault="00C668EF" w:rsidP="00C668EF">
      <w:pPr>
        <w:jc w:val="both"/>
      </w:pPr>
      <w:r w:rsidRPr="00A077D0">
        <w:t>Comme instrument d’analyse il permet, notamment à partir plusieurs bilan ou plusieurs comptes de résultat, de mesurer la dimension de l’entreprise. Très généralement</w:t>
      </w:r>
      <w:r>
        <w:t>,</w:t>
      </w:r>
      <w:r w:rsidRPr="00A077D0">
        <w:t xml:space="preserve"> on utilise la valeur ajoutée comme mesure de la contribution de l’entreprise dans le processus de production. </w:t>
      </w:r>
    </w:p>
    <w:p w:rsidR="00C668EF" w:rsidRPr="00A077D0" w:rsidRDefault="00C668EF" w:rsidP="00C668EF">
      <w:pPr>
        <w:jc w:val="both"/>
      </w:pPr>
    </w:p>
    <w:p w:rsidR="00C668EF" w:rsidRPr="00A077D0" w:rsidRDefault="00C668EF" w:rsidP="00C668EF">
      <w:pPr>
        <w:jc w:val="both"/>
      </w:pPr>
      <w:r w:rsidRPr="00A077D0">
        <w:t>~ La dimension renvoie à la notion d’activité économique. Au niveau national le PIB est la somme des VA réalisé</w:t>
      </w:r>
      <w:r>
        <w:t>es</w:t>
      </w:r>
      <w:r w:rsidRPr="00A077D0">
        <w:t xml:space="preserve"> par les entreprises françaises. </w:t>
      </w:r>
    </w:p>
    <w:p w:rsidR="00C668EF" w:rsidRPr="00A077D0" w:rsidRDefault="00C668EF" w:rsidP="00C668EF">
      <w:pPr>
        <w:jc w:val="both"/>
      </w:pPr>
    </w:p>
    <w:p w:rsidR="00C668EF" w:rsidRPr="00A077D0" w:rsidRDefault="00C668EF" w:rsidP="00C668EF">
      <w:pPr>
        <w:jc w:val="both"/>
      </w:pPr>
      <w:r w:rsidRPr="00A077D0">
        <w:t>~ Elle permet également de mesurer le degré d’intégration de l’entreprise. On dit qu’une entreprise est intégrée quand elle détient les installations de ses fournisseurs et celle de ses distributeurs. Plus la valeur ajouté</w:t>
      </w:r>
      <w:r>
        <w:t>e</w:t>
      </w:r>
      <w:r w:rsidRPr="00A077D0">
        <w:t xml:space="preserve"> est forte par rapport aux autres entreprises du secteur considéré, plus l’entreprise est intégrée. [Sources pour avoir les VA des entreprises </w:t>
      </w:r>
      <w:r w:rsidRPr="00A077D0">
        <w:sym w:font="Wingdings" w:char="F0E0"/>
      </w:r>
      <w:r w:rsidRPr="00A077D0">
        <w:t xml:space="preserve"> Centrale des bilans de la banque de France. ]</w:t>
      </w:r>
    </w:p>
    <w:p w:rsidR="00C668EF" w:rsidRPr="00A077D0" w:rsidRDefault="00C668EF" w:rsidP="00C668EF">
      <w:pPr>
        <w:jc w:val="both"/>
      </w:pPr>
    </w:p>
    <w:p w:rsidR="00C668EF" w:rsidRPr="00A077D0" w:rsidRDefault="00C668EF" w:rsidP="00C668EF">
      <w:pPr>
        <w:jc w:val="both"/>
      </w:pPr>
      <w:r w:rsidRPr="00A077D0">
        <w:t>~ La VA permet de mesurer la contribution des facteur</w:t>
      </w:r>
      <w:r>
        <w:t>s de production à la création de richesse dégagée</w:t>
      </w:r>
      <w:r w:rsidRPr="00A077D0">
        <w:t xml:space="preserve"> par l’entreprise. Concrètement, cela revient à calculer deux ratios : R1 </w:t>
      </w:r>
      <w:r w:rsidRPr="00A077D0">
        <w:sym w:font="Wingdings" w:char="F0E0"/>
      </w:r>
      <w:r w:rsidRPr="00A077D0">
        <w:t xml:space="preserve"> contribution  du facteur travail à la création de richesse = charge de personnel / VA</w:t>
      </w:r>
    </w:p>
    <w:p w:rsidR="00C668EF" w:rsidRPr="00A077D0" w:rsidRDefault="00C668EF" w:rsidP="00C668EF">
      <w:pPr>
        <w:jc w:val="both"/>
      </w:pPr>
      <w:r w:rsidRPr="00A077D0">
        <w:t xml:space="preserve">R2 </w:t>
      </w:r>
      <w:r w:rsidRPr="00A077D0">
        <w:sym w:font="Wingdings" w:char="F0E0"/>
      </w:r>
      <w:r w:rsidRPr="00A077D0">
        <w:t xml:space="preserve"> contribution du capital technique à la création de richesse = dotation aux amortissement / VA</w:t>
      </w:r>
    </w:p>
    <w:p w:rsidR="00C668EF" w:rsidRPr="00A077D0" w:rsidRDefault="00C668EF" w:rsidP="00C668EF">
      <w:pPr>
        <w:jc w:val="both"/>
      </w:pPr>
    </w:p>
    <w:p w:rsidR="00C668EF" w:rsidRPr="00A077D0" w:rsidRDefault="00C668EF" w:rsidP="00C668EF">
      <w:pPr>
        <w:jc w:val="both"/>
      </w:pPr>
      <w:r w:rsidRPr="00A077D0">
        <w:t>Dans la plus part des entreprises, R1 mesure la part des charges de personnel dans la valeur ajouté</w:t>
      </w:r>
      <w:r>
        <w:t>e</w:t>
      </w:r>
      <w:r w:rsidRPr="00A077D0">
        <w:t xml:space="preserve"> dégagée, et se situe autour de 50%. Lorsque le ratio est élevé cela signifie que l’entreprise a un effectif salarié important et qui détient un savoir faire élevé (</w:t>
      </w:r>
      <w:r w:rsidRPr="00A077D0">
        <w:sym w:font="Wingdings" w:char="F0E0"/>
      </w:r>
      <w:r w:rsidRPr="00A077D0">
        <w:t xml:space="preserve"> qui ne peut pas être remplacé par des machines).</w:t>
      </w:r>
    </w:p>
    <w:p w:rsidR="00C668EF" w:rsidRPr="00A077D0" w:rsidRDefault="00C668EF" w:rsidP="00C668EF">
      <w:pPr>
        <w:jc w:val="both"/>
      </w:pPr>
    </w:p>
    <w:p w:rsidR="00C668EF" w:rsidRPr="00A077D0" w:rsidRDefault="00C668EF" w:rsidP="00C668EF">
      <w:pPr>
        <w:jc w:val="both"/>
      </w:pPr>
      <w:r w:rsidRPr="00A077D0">
        <w:t xml:space="preserve">Le second ratio mesure la part des investissements réalisés par l’entreprise à la valeur ajoutée dégagée. Plus R2 est élevé plus l’entreprise est capitalistique ( </w:t>
      </w:r>
      <w:r w:rsidRPr="00A077D0">
        <w:sym w:font="Wingdings" w:char="F0E0"/>
      </w:r>
      <w:r w:rsidRPr="00A077D0">
        <w:t xml:space="preserve"> intensité capitalistique = Actif immobilisé brut / total bilan ). Dans les industries dites lourdes, on a des entreprises fortement capitalistiques.</w:t>
      </w:r>
    </w:p>
    <w:p w:rsidR="00C668EF" w:rsidRPr="00A077D0" w:rsidRDefault="00C668EF" w:rsidP="00C668EF">
      <w:pPr>
        <w:jc w:val="both"/>
      </w:pPr>
    </w:p>
    <w:p w:rsidR="00C668EF" w:rsidRDefault="00C668EF" w:rsidP="00C668EF">
      <w:pPr>
        <w:jc w:val="both"/>
      </w:pPr>
      <w:r w:rsidRPr="00A077D0">
        <w:t xml:space="preserve">Ces deux ratios sont très utiles dans le temps pour mesurer les variations de performance de l’entreprise et pour effectuer </w:t>
      </w:r>
      <w:r>
        <w:t>des comparaisons inter</w:t>
      </w:r>
      <w:r w:rsidRPr="00A077D0">
        <w:t xml:space="preserve">entreprises dans un même secteur d’activité. </w:t>
      </w:r>
    </w:p>
    <w:p w:rsidR="00C668EF" w:rsidRDefault="00C668EF" w:rsidP="00C668EF">
      <w:pPr>
        <w:jc w:val="both"/>
      </w:pPr>
    </w:p>
    <w:p w:rsidR="00C668EF" w:rsidRPr="00A077D0" w:rsidRDefault="00C668EF" w:rsidP="00C668EF">
      <w:pPr>
        <w:jc w:val="both"/>
      </w:pPr>
      <w:r w:rsidRPr="00A077D0">
        <w:t>Comptes de Résultat ( X) sur N-2, N-1, N</w:t>
      </w:r>
    </w:p>
    <w:p w:rsidR="00C668EF" w:rsidRPr="00A077D0" w:rsidRDefault="00C668EF" w:rsidP="00C668EF">
      <w:pPr>
        <w:jc w:val="both"/>
      </w:pPr>
    </w:p>
    <w:tbl>
      <w:tblPr>
        <w:tblW w:w="7136" w:type="dxa"/>
        <w:tblInd w:w="55" w:type="dxa"/>
        <w:tblCellMar>
          <w:left w:w="70" w:type="dxa"/>
          <w:right w:w="70" w:type="dxa"/>
        </w:tblCellMar>
        <w:tblLook w:val="0000" w:firstRow="0" w:lastRow="0" w:firstColumn="0" w:lastColumn="0" w:noHBand="0" w:noVBand="0"/>
      </w:tblPr>
      <w:tblGrid>
        <w:gridCol w:w="3536"/>
        <w:gridCol w:w="1200"/>
        <w:gridCol w:w="1200"/>
        <w:gridCol w:w="1200"/>
      </w:tblGrid>
      <w:tr w:rsidR="00C668EF" w:rsidRPr="00A077D0" w:rsidTr="003F38C5">
        <w:trPr>
          <w:trHeight w:val="315"/>
        </w:trPr>
        <w:tc>
          <w:tcPr>
            <w:tcW w:w="3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rPr>
                <w:b/>
                <w:bCs/>
                <w:i/>
                <w:iCs/>
              </w:rPr>
            </w:pPr>
            <w:r w:rsidRPr="00A077D0">
              <w:rPr>
                <w:b/>
                <w:bCs/>
                <w:i/>
                <w:iCs/>
              </w:rPr>
              <w:t>Postes d’exploitation</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N-2</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rPr>
                <w:b/>
                <w:bCs/>
              </w:rPr>
            </w:pPr>
            <w:r w:rsidRPr="00A077D0">
              <w:rPr>
                <w:b/>
                <w:bCs/>
              </w:rPr>
              <w:t>Produit d’exploitation</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Vente de marchandise</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8300</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8540</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9033</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rPr>
                <w:b/>
                <w:bCs/>
              </w:rPr>
            </w:pPr>
            <w:r w:rsidRPr="00A077D0">
              <w:rPr>
                <w:b/>
                <w:bCs/>
              </w:rPr>
              <w:t>Production de l’exercice</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Vendue</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6977</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2510</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3169</w:t>
            </w:r>
          </w:p>
        </w:tc>
      </w:tr>
      <w:tr w:rsidR="00C668EF" w:rsidRPr="00A077D0" w:rsidTr="003F38C5">
        <w:trPr>
          <w:trHeight w:val="158"/>
        </w:trPr>
        <w:tc>
          <w:tcPr>
            <w:tcW w:w="3536" w:type="dxa"/>
            <w:vMerge w:val="restart"/>
            <w:tcBorders>
              <w:top w:val="nil"/>
              <w:left w:val="single" w:sz="4" w:space="0" w:color="auto"/>
              <w:right w:val="single" w:sz="4" w:space="0" w:color="auto"/>
            </w:tcBorders>
            <w:shd w:val="clear" w:color="auto" w:fill="auto"/>
            <w:noWrap/>
            <w:vAlign w:val="center"/>
          </w:tcPr>
          <w:p w:rsidR="00C668EF" w:rsidRPr="00A077D0" w:rsidRDefault="00C668EF" w:rsidP="003F38C5">
            <w:r w:rsidRPr="00A077D0">
              <w:t>Stocké</w:t>
            </w:r>
          </w:p>
        </w:tc>
        <w:tc>
          <w:tcPr>
            <w:tcW w:w="1200" w:type="dxa"/>
            <w:tcBorders>
              <w:top w:val="nil"/>
              <w:left w:val="nil"/>
              <w:right w:val="single" w:sz="4" w:space="0" w:color="auto"/>
            </w:tcBorders>
            <w:shd w:val="clear" w:color="auto" w:fill="auto"/>
            <w:noWrap/>
            <w:vAlign w:val="center"/>
          </w:tcPr>
          <w:p w:rsidR="00C668EF" w:rsidRPr="00A077D0" w:rsidRDefault="00C668EF" w:rsidP="003F38C5">
            <w:pPr>
              <w:jc w:val="center"/>
            </w:pPr>
            <w:r w:rsidRPr="00A077D0">
              <w:t>12</w:t>
            </w:r>
          </w:p>
        </w:tc>
        <w:tc>
          <w:tcPr>
            <w:tcW w:w="1200" w:type="dxa"/>
            <w:tcBorders>
              <w:top w:val="nil"/>
              <w:left w:val="nil"/>
              <w:right w:val="single" w:sz="4" w:space="0" w:color="auto"/>
            </w:tcBorders>
            <w:shd w:val="clear" w:color="auto" w:fill="auto"/>
            <w:noWrap/>
            <w:vAlign w:val="center"/>
          </w:tcPr>
          <w:p w:rsidR="00C668EF" w:rsidRPr="00A077D0" w:rsidRDefault="00C668EF" w:rsidP="003F38C5">
            <w:pPr>
              <w:jc w:val="center"/>
            </w:pPr>
            <w:r w:rsidRPr="00A077D0">
              <w:t>-2</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27</w:t>
            </w:r>
          </w:p>
        </w:tc>
      </w:tr>
      <w:tr w:rsidR="00C668EF" w:rsidRPr="00A077D0" w:rsidTr="003F38C5">
        <w:trPr>
          <w:trHeight w:val="157"/>
        </w:trPr>
        <w:tc>
          <w:tcPr>
            <w:tcW w:w="3536" w:type="dxa"/>
            <w:vMerge/>
            <w:tcBorders>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tc>
        <w:tc>
          <w:tcPr>
            <w:tcW w:w="1200" w:type="dxa"/>
            <w:tcBorders>
              <w:left w:val="nil"/>
              <w:bottom w:val="single" w:sz="4" w:space="0" w:color="auto"/>
              <w:right w:val="single" w:sz="4" w:space="0" w:color="auto"/>
            </w:tcBorders>
            <w:shd w:val="clear" w:color="auto" w:fill="auto"/>
            <w:noWrap/>
            <w:vAlign w:val="center"/>
          </w:tcPr>
          <w:p w:rsidR="00C668EF" w:rsidRPr="00A077D0" w:rsidRDefault="00C668EF" w:rsidP="003F38C5">
            <w:pPr>
              <w:jc w:val="center"/>
              <w:rPr>
                <w:color w:val="FF0000"/>
              </w:rPr>
            </w:pPr>
            <w:r w:rsidRPr="00A077D0">
              <w:rPr>
                <w:color w:val="FF0000"/>
              </w:rPr>
              <w:t>6989</w:t>
            </w:r>
          </w:p>
        </w:tc>
        <w:tc>
          <w:tcPr>
            <w:tcW w:w="1200" w:type="dxa"/>
            <w:tcBorders>
              <w:left w:val="nil"/>
              <w:bottom w:val="single" w:sz="4" w:space="0" w:color="auto"/>
              <w:right w:val="single" w:sz="4" w:space="0" w:color="auto"/>
            </w:tcBorders>
            <w:shd w:val="clear" w:color="auto" w:fill="auto"/>
            <w:noWrap/>
            <w:vAlign w:val="center"/>
          </w:tcPr>
          <w:p w:rsidR="00C668EF" w:rsidRPr="00A077D0" w:rsidRDefault="00C668EF" w:rsidP="003F38C5">
            <w:pPr>
              <w:jc w:val="center"/>
              <w:rPr>
                <w:color w:val="FF0000"/>
              </w:rPr>
            </w:pPr>
            <w:r w:rsidRPr="00A077D0">
              <w:rPr>
                <w:color w:val="FF0000"/>
              </w:rPr>
              <w:t>2508</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rPr>
                <w:color w:val="FF0000"/>
              </w:rPr>
            </w:pPr>
            <w:r w:rsidRPr="00A077D0">
              <w:rPr>
                <w:color w:val="FF0000"/>
              </w:rPr>
              <w:t>3196</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rPr>
                <w:b/>
                <w:bCs/>
              </w:rPr>
            </w:pPr>
            <w:r w:rsidRPr="00A077D0">
              <w:rPr>
                <w:b/>
                <w:bCs/>
              </w:rPr>
              <w:t>Changement d’exploitation</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Achat de marchandise</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6290</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6853</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7560</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Variation des stocks de marchandise</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-30</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-420</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Achat de MP</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4910</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1000</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1008</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lastRenderedPageBreak/>
              <w:t>Variation de stock de MP</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55</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-23</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Charge externe</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1209</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968</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1383</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Charge personnel</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2136 </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1600, 5</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1937</w:t>
            </w:r>
          </w:p>
        </w:tc>
      </w:tr>
      <w:tr w:rsidR="00C668EF" w:rsidRPr="00A077D0" w:rsidTr="003F38C5">
        <w:trPr>
          <w:trHeight w:val="315"/>
        </w:trPr>
        <w:tc>
          <w:tcPr>
            <w:tcW w:w="3536"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Investissement, T et VA</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127</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76</w:t>
            </w:r>
          </w:p>
        </w:tc>
        <w:tc>
          <w:tcPr>
            <w:tcW w:w="1200"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95</w:t>
            </w:r>
          </w:p>
        </w:tc>
      </w:tr>
    </w:tbl>
    <w:p w:rsidR="00C668EF" w:rsidRPr="00A077D0" w:rsidRDefault="00C668EF" w:rsidP="00C668EF">
      <w:pPr>
        <w:jc w:val="both"/>
      </w:pPr>
    </w:p>
    <w:p w:rsidR="00C668EF" w:rsidRPr="00A077D0" w:rsidRDefault="00C668EF" w:rsidP="00C668EF">
      <w:pPr>
        <w:jc w:val="both"/>
        <w:rPr>
          <w:b/>
          <w:bCs/>
          <w:i/>
          <w:iCs/>
        </w:rPr>
      </w:pPr>
      <w:r w:rsidRPr="00A077D0">
        <w:rPr>
          <w:b/>
          <w:bCs/>
          <w:i/>
          <w:iCs/>
        </w:rPr>
        <w:t xml:space="preserve">Calcul du Solde N°1 </w:t>
      </w:r>
    </w:p>
    <w:p w:rsidR="00C668EF" w:rsidRPr="00A077D0" w:rsidRDefault="00C668EF" w:rsidP="00C668EF">
      <w:pPr>
        <w:jc w:val="both"/>
      </w:pPr>
    </w:p>
    <w:tbl>
      <w:tblPr>
        <w:tblW w:w="0" w:type="auto"/>
        <w:tblInd w:w="55" w:type="dxa"/>
        <w:tblCellMar>
          <w:left w:w="70" w:type="dxa"/>
          <w:right w:w="70" w:type="dxa"/>
        </w:tblCellMar>
        <w:tblLook w:val="0000" w:firstRow="0" w:lastRow="0" w:firstColumn="0" w:lastColumn="0" w:noHBand="0" w:noVBand="0"/>
      </w:tblPr>
      <w:tblGrid>
        <w:gridCol w:w="1240"/>
        <w:gridCol w:w="760"/>
        <w:gridCol w:w="1360"/>
      </w:tblGrid>
      <w:tr w:rsidR="00C668EF" w:rsidRPr="00A077D0" w:rsidTr="003F38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N-2</w:t>
            </w:r>
          </w:p>
        </w:tc>
      </w:tr>
      <w:tr w:rsidR="00C668EF" w:rsidRPr="00A077D0" w:rsidTr="003F38C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8300</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8540</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9033</w:t>
            </w:r>
          </w:p>
        </w:tc>
      </w:tr>
      <w:tr w:rsidR="00C668EF" w:rsidRPr="00A077D0" w:rsidTr="003F38C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 (6290-30)</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- 6853</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 (7560-420)</w:t>
            </w:r>
          </w:p>
        </w:tc>
      </w:tr>
      <w:tr w:rsidR="00C668EF" w:rsidRPr="00A077D0" w:rsidTr="003F38C5">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=2040</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=1687</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=1893</w:t>
            </w:r>
          </w:p>
        </w:tc>
      </w:tr>
    </w:tbl>
    <w:p w:rsidR="00C668EF" w:rsidRPr="00A077D0" w:rsidRDefault="00C668EF" w:rsidP="00C668EF">
      <w:pPr>
        <w:jc w:val="both"/>
      </w:pPr>
    </w:p>
    <w:p w:rsidR="00C668EF" w:rsidRPr="00A077D0" w:rsidRDefault="00C668EF" w:rsidP="00C668EF">
      <w:pPr>
        <w:jc w:val="both"/>
      </w:pPr>
      <w:r w:rsidRPr="00A077D0">
        <w:t>Bien que le poste vente de marchandises diminue régulièrement, on note une augmentation constante de la marge commerciale, notamment lié</w:t>
      </w:r>
      <w:r>
        <w:t>e</w:t>
      </w:r>
      <w:r w:rsidRPr="00A077D0">
        <w:t xml:space="preserve"> à une situation de déstockage de marchandise</w:t>
      </w:r>
      <w:r>
        <w:t>s</w:t>
      </w:r>
      <w:r w:rsidRPr="00A077D0">
        <w:t>. L’entreprise n’est donc pas handicapée par sa gestion des stocks</w:t>
      </w:r>
    </w:p>
    <w:p w:rsidR="00C668EF" w:rsidRPr="00A077D0" w:rsidRDefault="00C668EF" w:rsidP="00C668EF">
      <w:pPr>
        <w:jc w:val="both"/>
      </w:pPr>
    </w:p>
    <w:p w:rsidR="00C668EF" w:rsidRDefault="00C668EF" w:rsidP="00C668EF">
      <w:pPr>
        <w:jc w:val="both"/>
      </w:pPr>
      <w:r w:rsidRPr="00A077D0">
        <w:rPr>
          <w:b/>
          <w:bCs/>
          <w:i/>
          <w:iCs/>
        </w:rPr>
        <w:t>Calcule du solde N°2</w:t>
      </w:r>
      <w:r w:rsidRPr="00A077D0">
        <w:t xml:space="preserve"> ( cf tableau en ROUGE)</w:t>
      </w:r>
    </w:p>
    <w:p w:rsidR="00C668EF" w:rsidRPr="00A077D0" w:rsidRDefault="00C668EF" w:rsidP="00C668EF">
      <w:pPr>
        <w:jc w:val="both"/>
      </w:pPr>
    </w:p>
    <w:p w:rsidR="00C668EF" w:rsidRDefault="00C668EF" w:rsidP="00C668EF">
      <w:pPr>
        <w:jc w:val="both"/>
      </w:pPr>
      <w:r w:rsidRPr="00A077D0">
        <w:t>L’entreprise privilégie l’activité industrielle à l’activité commerciale, puisque la production vendu</w:t>
      </w:r>
      <w:r>
        <w:t>e</w:t>
      </w:r>
      <w:r w:rsidRPr="00A077D0">
        <w:t xml:space="preserve"> a plus que doublé</w:t>
      </w:r>
      <w:r>
        <w:t>e</w:t>
      </w:r>
      <w:r w:rsidRPr="00A077D0">
        <w:t xml:space="preserve"> entre N-2 et N.</w:t>
      </w:r>
    </w:p>
    <w:p w:rsidR="00C668EF" w:rsidRPr="00A077D0" w:rsidRDefault="00C668EF" w:rsidP="00C668EF">
      <w:pPr>
        <w:jc w:val="both"/>
      </w:pPr>
    </w:p>
    <w:p w:rsidR="00C668EF" w:rsidRPr="00A077D0" w:rsidRDefault="00C668EF" w:rsidP="00C668EF">
      <w:pPr>
        <w:jc w:val="both"/>
        <w:rPr>
          <w:b/>
          <w:bCs/>
          <w:i/>
          <w:iCs/>
        </w:rPr>
      </w:pPr>
      <w:r w:rsidRPr="00A077D0">
        <w:rPr>
          <w:b/>
          <w:bCs/>
          <w:i/>
          <w:iCs/>
        </w:rPr>
        <w:t>Calcule du solde N°3</w:t>
      </w:r>
    </w:p>
    <w:p w:rsidR="00C668EF" w:rsidRPr="00A077D0" w:rsidRDefault="00C668EF" w:rsidP="00C668EF">
      <w:pPr>
        <w:jc w:val="both"/>
      </w:pPr>
    </w:p>
    <w:tbl>
      <w:tblPr>
        <w:tblW w:w="0" w:type="auto"/>
        <w:tblInd w:w="55" w:type="dxa"/>
        <w:tblCellMar>
          <w:left w:w="70" w:type="dxa"/>
          <w:right w:w="70" w:type="dxa"/>
        </w:tblCellMar>
        <w:tblLook w:val="0000" w:firstRow="0" w:lastRow="0" w:firstColumn="0" w:lastColumn="0" w:noHBand="0" w:noVBand="0"/>
      </w:tblPr>
      <w:tblGrid>
        <w:gridCol w:w="4021"/>
        <w:gridCol w:w="816"/>
        <w:gridCol w:w="680"/>
        <w:gridCol w:w="680"/>
      </w:tblGrid>
      <w:tr w:rsidR="00C668EF" w:rsidRPr="00A077D0" w:rsidTr="003F38C5">
        <w:trPr>
          <w:trHeight w:val="255"/>
        </w:trPr>
        <w:tc>
          <w:tcPr>
            <w:tcW w:w="0" w:type="auto"/>
            <w:tcBorders>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N-2</w:t>
            </w:r>
          </w:p>
        </w:tc>
      </w:tr>
      <w:tr w:rsidR="00C668EF" w:rsidRPr="00A077D0" w:rsidTr="003F38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MC</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2040</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1687</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1893</w:t>
            </w:r>
          </w:p>
        </w:tc>
      </w:tr>
      <w:tr w:rsidR="00C668EF" w:rsidRPr="00A077D0" w:rsidTr="003F38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 Prod</w:t>
            </w:r>
          </w:p>
        </w:tc>
        <w:tc>
          <w:tcPr>
            <w:tcW w:w="0" w:type="auto"/>
            <w:tcBorders>
              <w:top w:val="nil"/>
              <w:left w:val="nil"/>
              <w:bottom w:val="single" w:sz="4" w:space="0" w:color="auto"/>
              <w:right w:val="single" w:sz="4" w:space="0" w:color="auto"/>
            </w:tcBorders>
            <w:shd w:val="clear" w:color="auto" w:fill="auto"/>
            <w:noWrap/>
            <w:vAlign w:val="center"/>
          </w:tcPr>
          <w:p w:rsidR="00C668EF" w:rsidRPr="002438F3" w:rsidRDefault="00C668EF" w:rsidP="003F38C5">
            <w:pPr>
              <w:jc w:val="center"/>
            </w:pPr>
            <w:r w:rsidRPr="002438F3">
              <w:t>6989</w:t>
            </w:r>
          </w:p>
        </w:tc>
        <w:tc>
          <w:tcPr>
            <w:tcW w:w="0" w:type="auto"/>
            <w:tcBorders>
              <w:top w:val="nil"/>
              <w:left w:val="nil"/>
              <w:bottom w:val="single" w:sz="4" w:space="0" w:color="auto"/>
              <w:right w:val="single" w:sz="4" w:space="0" w:color="auto"/>
            </w:tcBorders>
            <w:shd w:val="clear" w:color="auto" w:fill="auto"/>
            <w:noWrap/>
            <w:vAlign w:val="center"/>
          </w:tcPr>
          <w:p w:rsidR="00C668EF" w:rsidRPr="002438F3" w:rsidRDefault="00C668EF" w:rsidP="003F38C5">
            <w:pPr>
              <w:jc w:val="center"/>
            </w:pPr>
            <w:r w:rsidRPr="002438F3">
              <w:t>2508</w:t>
            </w:r>
          </w:p>
        </w:tc>
        <w:tc>
          <w:tcPr>
            <w:tcW w:w="0" w:type="auto"/>
            <w:tcBorders>
              <w:top w:val="nil"/>
              <w:left w:val="nil"/>
              <w:bottom w:val="single" w:sz="4" w:space="0" w:color="auto"/>
              <w:right w:val="single" w:sz="4" w:space="0" w:color="auto"/>
            </w:tcBorders>
            <w:shd w:val="clear" w:color="auto" w:fill="auto"/>
            <w:noWrap/>
            <w:vAlign w:val="center"/>
          </w:tcPr>
          <w:p w:rsidR="00C668EF" w:rsidRPr="002438F3" w:rsidRDefault="00C668EF" w:rsidP="003F38C5">
            <w:pPr>
              <w:jc w:val="center"/>
            </w:pPr>
            <w:r w:rsidRPr="002438F3">
              <w:t>3196</w:t>
            </w:r>
          </w:p>
        </w:tc>
      </w:tr>
      <w:tr w:rsidR="00C668EF" w:rsidRPr="00A077D0" w:rsidTr="003F38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 xml:space="preserve">- </w:t>
            </w:r>
            <w:r>
              <w:t>(</w:t>
            </w:r>
            <w:r w:rsidRPr="00A077D0">
              <w:t>Achat de mp</w:t>
            </w:r>
            <w:r>
              <w:t>)</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4910</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1000</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1008</w:t>
            </w:r>
          </w:p>
        </w:tc>
      </w:tr>
      <w:tr w:rsidR="00C668EF" w:rsidRPr="00A077D0" w:rsidTr="003F38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 ou – variation des stock de MP</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+55</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w:t>
            </w:r>
          </w:p>
        </w:tc>
      </w:tr>
      <w:tr w:rsidR="00C668EF" w:rsidRPr="00A077D0" w:rsidTr="003F38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rsidRPr="00A077D0">
              <w:t>+ Autre</w:t>
            </w:r>
            <w:r>
              <w:t>s</w:t>
            </w:r>
            <w:r w:rsidRPr="00A077D0">
              <w:t xml:space="preserve"> charge</w:t>
            </w:r>
            <w:r>
              <w:t>s</w:t>
            </w:r>
            <w:r w:rsidRPr="00A077D0">
              <w:t xml:space="preserve"> d’exploitation externe</w:t>
            </w:r>
            <w:r>
              <w:t>)</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+ 1209</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968</w:t>
            </w:r>
          </w:p>
        </w:tc>
        <w:tc>
          <w:tcPr>
            <w:tcW w:w="0" w:type="auto"/>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1383</w:t>
            </w:r>
          </w:p>
        </w:tc>
      </w:tr>
      <w:tr w:rsidR="00C668EF" w:rsidRPr="00A077D0" w:rsidTr="003F38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Pr="00A077D0" w:rsidRDefault="00C668EF" w:rsidP="003F38C5">
            <w:pPr>
              <w:jc w:val="both"/>
            </w:pPr>
            <w:r w:rsidRPr="00A077D0">
              <w:t> </w:t>
            </w:r>
          </w:p>
        </w:tc>
        <w:tc>
          <w:tcPr>
            <w:tcW w:w="0" w:type="auto"/>
            <w:tcBorders>
              <w:top w:val="nil"/>
              <w:left w:val="nil"/>
              <w:bottom w:val="single" w:sz="4" w:space="0" w:color="auto"/>
              <w:right w:val="single" w:sz="4" w:space="0" w:color="auto"/>
            </w:tcBorders>
            <w:shd w:val="clear" w:color="auto" w:fill="auto"/>
            <w:noWrap/>
            <w:vAlign w:val="bottom"/>
          </w:tcPr>
          <w:p w:rsidR="00C668EF" w:rsidRPr="00A077D0" w:rsidRDefault="00C668EF" w:rsidP="003F38C5">
            <w:pPr>
              <w:jc w:val="both"/>
            </w:pPr>
            <w:r w:rsidRPr="00A077D0">
              <w:t> 2908</w:t>
            </w:r>
          </w:p>
        </w:tc>
        <w:tc>
          <w:tcPr>
            <w:tcW w:w="0" w:type="auto"/>
            <w:tcBorders>
              <w:top w:val="nil"/>
              <w:left w:val="nil"/>
              <w:bottom w:val="single" w:sz="4" w:space="0" w:color="auto"/>
              <w:right w:val="single" w:sz="4" w:space="0" w:color="auto"/>
            </w:tcBorders>
            <w:shd w:val="clear" w:color="auto" w:fill="auto"/>
            <w:noWrap/>
            <w:vAlign w:val="bottom"/>
          </w:tcPr>
          <w:p w:rsidR="00C668EF" w:rsidRPr="00A077D0" w:rsidRDefault="00C668EF" w:rsidP="003F38C5">
            <w:pPr>
              <w:jc w:val="both"/>
            </w:pPr>
            <w:r w:rsidRPr="00A077D0">
              <w:t>2172 </w:t>
            </w:r>
          </w:p>
        </w:tc>
        <w:tc>
          <w:tcPr>
            <w:tcW w:w="0" w:type="auto"/>
            <w:tcBorders>
              <w:top w:val="nil"/>
              <w:left w:val="nil"/>
              <w:bottom w:val="single" w:sz="4" w:space="0" w:color="auto"/>
              <w:right w:val="single" w:sz="4" w:space="0" w:color="auto"/>
            </w:tcBorders>
            <w:shd w:val="clear" w:color="auto" w:fill="auto"/>
            <w:noWrap/>
            <w:vAlign w:val="bottom"/>
          </w:tcPr>
          <w:p w:rsidR="00C668EF" w:rsidRPr="00A077D0" w:rsidRDefault="00C668EF" w:rsidP="003F38C5">
            <w:pPr>
              <w:jc w:val="both"/>
            </w:pPr>
            <w:r w:rsidRPr="00A077D0">
              <w:t>2721 </w:t>
            </w:r>
          </w:p>
        </w:tc>
      </w:tr>
    </w:tbl>
    <w:p w:rsidR="00C668EF" w:rsidRPr="00A077D0" w:rsidRDefault="00C668EF" w:rsidP="00C668EF">
      <w:pPr>
        <w:jc w:val="both"/>
      </w:pPr>
      <w:r w:rsidRPr="00A077D0">
        <w:t>On note une augmentation de la valeur ajoutée dégagée, certainement lié</w:t>
      </w:r>
      <w:r>
        <w:t>e</w:t>
      </w:r>
      <w:r w:rsidRPr="00A077D0">
        <w:t xml:space="preserve"> à deux phénomènes :</w:t>
      </w:r>
    </w:p>
    <w:p w:rsidR="00C668EF" w:rsidRPr="00A077D0" w:rsidRDefault="00C668EF" w:rsidP="00C668EF">
      <w:pPr>
        <w:jc w:val="both"/>
      </w:pPr>
      <w:r w:rsidRPr="00A077D0">
        <w:t xml:space="preserve">~ Renforcement de l’équipement industriel de l’entreprise </w:t>
      </w:r>
    </w:p>
    <w:p w:rsidR="00C668EF" w:rsidRPr="00A077D0" w:rsidRDefault="00C668EF" w:rsidP="00C668EF">
      <w:pPr>
        <w:jc w:val="both"/>
      </w:pPr>
      <w:r w:rsidRPr="00A077D0">
        <w:t xml:space="preserve">~ Et/ou plus grande productivité des effectifs salariés, pour lequel au demeurant les charges de personnel ont augmenté. </w:t>
      </w:r>
    </w:p>
    <w:p w:rsidR="00C668EF" w:rsidRPr="00A077D0" w:rsidRDefault="00C668EF" w:rsidP="00C668EF">
      <w:pPr>
        <w:jc w:val="both"/>
      </w:pPr>
    </w:p>
    <w:p w:rsidR="00C668EF" w:rsidRPr="00A077D0" w:rsidRDefault="00C668EF" w:rsidP="00C668EF">
      <w:pPr>
        <w:jc w:val="both"/>
      </w:pPr>
      <w:r w:rsidRPr="00A077D0">
        <w:t>Au bilan de l’année N l’actif immobilisé représente 1600 en valeur brut, tandis que le total de l’actif se sit</w:t>
      </w:r>
      <w:r>
        <w:t>ue à</w:t>
      </w:r>
      <w:r w:rsidRPr="00A077D0">
        <w:t xml:space="preserve"> 631750</w:t>
      </w:r>
    </w:p>
    <w:p w:rsidR="00C668EF" w:rsidRPr="00A077D0" w:rsidRDefault="00C668EF" w:rsidP="00C668EF">
      <w:pPr>
        <w:jc w:val="both"/>
      </w:pPr>
      <w:r w:rsidRPr="00A077D0">
        <w:t>Intensité capitalistique = 25% L’entreprise a peut être investi les année</w:t>
      </w:r>
      <w:r>
        <w:t>s</w:t>
      </w:r>
      <w:r w:rsidRPr="00A077D0">
        <w:t xml:space="preserve"> précédente</w:t>
      </w:r>
      <w:r>
        <w:t>s</w:t>
      </w:r>
      <w:r w:rsidRPr="00A077D0">
        <w:t xml:space="preserve"> en équipement industriel. Pour le savoir on mesurera le ration R1 et R2.</w:t>
      </w:r>
    </w:p>
    <w:p w:rsidR="00C668EF" w:rsidRPr="00A077D0" w:rsidRDefault="00C668EF" w:rsidP="00C668EF">
      <w:pPr>
        <w:jc w:val="both"/>
      </w:pPr>
    </w:p>
    <w:tbl>
      <w:tblPr>
        <w:tblW w:w="5000" w:type="pct"/>
        <w:tblCellMar>
          <w:left w:w="70" w:type="dxa"/>
          <w:right w:w="70" w:type="dxa"/>
        </w:tblCellMar>
        <w:tblLook w:val="0000" w:firstRow="0" w:lastRow="0" w:firstColumn="0" w:lastColumn="0" w:noHBand="0" w:noVBand="0"/>
      </w:tblPr>
      <w:tblGrid>
        <w:gridCol w:w="3347"/>
        <w:gridCol w:w="1955"/>
        <w:gridCol w:w="1955"/>
        <w:gridCol w:w="1955"/>
      </w:tblGrid>
      <w:tr w:rsidR="00C668EF" w:rsidRPr="00A077D0" w:rsidTr="003F38C5">
        <w:trPr>
          <w:trHeight w:val="255"/>
        </w:trPr>
        <w:tc>
          <w:tcPr>
            <w:tcW w:w="1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1179" w:type="pct"/>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w:t>
            </w:r>
          </w:p>
        </w:tc>
        <w:tc>
          <w:tcPr>
            <w:tcW w:w="1179" w:type="pct"/>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N-1</w:t>
            </w:r>
          </w:p>
        </w:tc>
        <w:tc>
          <w:tcPr>
            <w:tcW w:w="1179" w:type="pct"/>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center"/>
              <w:rPr>
                <w:b/>
                <w:bCs/>
                <w:i/>
                <w:iCs/>
              </w:rPr>
            </w:pPr>
            <w:r w:rsidRPr="00A077D0">
              <w:rPr>
                <w:b/>
                <w:bCs/>
                <w:i/>
                <w:iCs/>
              </w:rPr>
              <w:t>N-2</w:t>
            </w:r>
          </w:p>
        </w:tc>
      </w:tr>
      <w:tr w:rsidR="00C668EF" w:rsidRPr="00A077D0" w:rsidTr="003F38C5">
        <w:trPr>
          <w:trHeight w:val="255"/>
        </w:trPr>
        <w:tc>
          <w:tcPr>
            <w:tcW w:w="1462" w:type="pct"/>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rPr>
                <w:b/>
                <w:bCs/>
              </w:rPr>
            </w:pPr>
            <w:r w:rsidRPr="00A077D0">
              <w:rPr>
                <w:b/>
                <w:bCs/>
              </w:rPr>
              <w:t>R1</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2136 / 2908</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1600, 5 / 2172</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1937 / 2721</w:t>
            </w:r>
          </w:p>
        </w:tc>
      </w:tr>
      <w:tr w:rsidR="00C668EF" w:rsidRPr="00A077D0" w:rsidTr="003F38C5">
        <w:trPr>
          <w:trHeight w:val="255"/>
        </w:trPr>
        <w:tc>
          <w:tcPr>
            <w:tcW w:w="1462" w:type="pct"/>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rPr>
                <w:b/>
                <w:bCs/>
              </w:rPr>
            </w:pPr>
            <w:r w:rsidRPr="00A077D0">
              <w:rPr>
                <w:b/>
                <w:bCs/>
              </w:rPr>
              <w:t>Contribution du facteur travail</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0,73</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0,74</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0,71</w:t>
            </w:r>
          </w:p>
        </w:tc>
      </w:tr>
      <w:tr w:rsidR="00C668EF" w:rsidRPr="00A077D0" w:rsidTr="003F38C5">
        <w:trPr>
          <w:trHeight w:val="255"/>
        </w:trPr>
        <w:tc>
          <w:tcPr>
            <w:tcW w:w="1462" w:type="pct"/>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rPr>
                <w:b/>
                <w:bCs/>
              </w:rPr>
            </w:pPr>
            <w:r w:rsidRPr="00A077D0">
              <w:rPr>
                <w:b/>
                <w:bCs/>
              </w:rPr>
              <w:t>R2</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106 / 2908</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176 / 2172</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76 / 2721</w:t>
            </w:r>
          </w:p>
        </w:tc>
      </w:tr>
      <w:tr w:rsidR="00C668EF" w:rsidRPr="00A077D0" w:rsidTr="003F38C5">
        <w:trPr>
          <w:trHeight w:val="255"/>
        </w:trPr>
        <w:tc>
          <w:tcPr>
            <w:tcW w:w="1462" w:type="pct"/>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3,6%</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8%</w:t>
            </w:r>
          </w:p>
        </w:tc>
        <w:tc>
          <w:tcPr>
            <w:tcW w:w="1179" w:type="pct"/>
            <w:tcBorders>
              <w:top w:val="nil"/>
              <w:left w:val="nil"/>
              <w:bottom w:val="single" w:sz="4" w:space="0" w:color="auto"/>
              <w:right w:val="single" w:sz="4" w:space="0" w:color="auto"/>
            </w:tcBorders>
            <w:shd w:val="clear" w:color="auto" w:fill="auto"/>
            <w:noWrap/>
            <w:vAlign w:val="center"/>
          </w:tcPr>
          <w:p w:rsidR="00C668EF" w:rsidRPr="00A077D0" w:rsidRDefault="00C668EF" w:rsidP="003F38C5">
            <w:pPr>
              <w:jc w:val="center"/>
            </w:pPr>
            <w:r w:rsidRPr="00A077D0">
              <w:t>3%</w:t>
            </w:r>
          </w:p>
        </w:tc>
      </w:tr>
    </w:tbl>
    <w:p w:rsidR="00C668EF" w:rsidRPr="00A077D0" w:rsidRDefault="00C668EF" w:rsidP="00C668EF">
      <w:pPr>
        <w:jc w:val="both"/>
      </w:pPr>
    </w:p>
    <w:p w:rsidR="00C668EF" w:rsidRPr="00A077D0" w:rsidRDefault="00C668EF" w:rsidP="00C668EF">
      <w:pPr>
        <w:jc w:val="both"/>
      </w:pPr>
      <w:r w:rsidRPr="00A077D0">
        <w:t xml:space="preserve">La masse salariale de l’entreprise représente un montant important de la valeur ajouté créée, et ce chiffe est en augmentation, ce qui renforcerait l’hypothèse d’une plus grande efficacité des salariés au travail (productivité du facteur travail) en raison d’un équipement industriel plus performant. </w:t>
      </w:r>
    </w:p>
    <w:p w:rsidR="00C668EF" w:rsidRPr="00A077D0" w:rsidRDefault="00C668EF" w:rsidP="00C668EF">
      <w:pPr>
        <w:jc w:val="both"/>
      </w:pPr>
    </w:p>
    <w:p w:rsidR="00C668EF" w:rsidRPr="00A077D0" w:rsidRDefault="00C668EF" w:rsidP="00C668EF">
      <w:pPr>
        <w:jc w:val="both"/>
      </w:pPr>
      <w:r w:rsidRPr="00A077D0">
        <w:t>On note une augmentation sensible de la dotation aux am</w:t>
      </w:r>
      <w:r>
        <w:t>ortissement en N-1 sans doute dû à</w:t>
      </w:r>
      <w:r w:rsidRPr="00A077D0">
        <w:t xml:space="preserve"> une politique d’investissement. Le ratio 2 s’établi alors à 8%, ce qui confirme l’hypothèse précédente d’une meilleur</w:t>
      </w:r>
      <w:r>
        <w:t>e</w:t>
      </w:r>
      <w:r w:rsidRPr="00A077D0">
        <w:t xml:space="preserve"> productivité au travail sur des équipements neufs. Par contre, sur l’année N, l’abaissement du ratio R2 pourrait s’expliquer par le mode d’amortissement </w:t>
      </w:r>
      <w:r w:rsidRPr="00A077D0">
        <w:lastRenderedPageBreak/>
        <w:t>pratiqué : le mode d’amortissement dégressif, dans lequel les première</w:t>
      </w:r>
      <w:r>
        <w:t>s</w:t>
      </w:r>
      <w:r w:rsidRPr="00A077D0">
        <w:t xml:space="preserve"> anuité</w:t>
      </w:r>
      <w:r>
        <w:t>s</w:t>
      </w:r>
      <w:r w:rsidRPr="00A077D0">
        <w:t xml:space="preserve"> sont notablement plus forte</w:t>
      </w:r>
      <w:r>
        <w:t>s</w:t>
      </w:r>
      <w:r w:rsidRPr="00A077D0">
        <w:t xml:space="preserve">. </w:t>
      </w:r>
    </w:p>
    <w:p w:rsidR="00C668EF" w:rsidRPr="00A077D0" w:rsidRDefault="00C668EF" w:rsidP="00C668EF">
      <w:pPr>
        <w:jc w:val="both"/>
      </w:pPr>
    </w:p>
    <w:p w:rsidR="00C668EF" w:rsidRPr="00A077D0" w:rsidRDefault="00C668EF" w:rsidP="00C668EF">
      <w:pPr>
        <w:jc w:val="both"/>
      </w:pPr>
      <w:r w:rsidRPr="00A077D0">
        <w:t>La valeur ajouté</w:t>
      </w:r>
      <w:r>
        <w:t>e</w:t>
      </w:r>
      <w:r w:rsidRPr="00A077D0">
        <w:t xml:space="preserve"> est également très utilisé</w:t>
      </w:r>
      <w:r>
        <w:t>e</w:t>
      </w:r>
      <w:r w:rsidRPr="00A077D0">
        <w:t xml:space="preserve"> en matière de gestion prévisionnel</w:t>
      </w:r>
      <w:r>
        <w:t>le</w:t>
      </w:r>
      <w:r w:rsidRPr="00A077D0">
        <w:t xml:space="preserve"> et de contrôle de gestion. On peut la calculer de deux façons différentes :</w:t>
      </w:r>
    </w:p>
    <w:p w:rsidR="00C668EF" w:rsidRPr="00A077D0" w:rsidRDefault="00C668EF" w:rsidP="00C668EF">
      <w:pPr>
        <w:jc w:val="both"/>
      </w:pPr>
      <w:r w:rsidRPr="00A077D0">
        <w:t xml:space="preserve">L’approche soustractive. Cette méthode apparaît donc comme la différence entre la production et la consommation intermédiaire. </w:t>
      </w:r>
    </w:p>
    <w:p w:rsidR="00C668EF" w:rsidRPr="00A077D0" w:rsidRDefault="00C668EF" w:rsidP="00C668EF">
      <w:pPr>
        <w:jc w:val="both"/>
      </w:pPr>
      <w:r>
        <w:t xml:space="preserve">La Seconde méthode, </w:t>
      </w:r>
      <w:r w:rsidRPr="00A077D0">
        <w:t>plus financière</w:t>
      </w:r>
      <w:r>
        <w:t>,</w:t>
      </w:r>
      <w:r w:rsidRPr="00A077D0">
        <w:t xml:space="preserve"> est appelée approche additive ou sommative. La méthode consiste à étudier les éléments qui composent cette valeur ajoutée, puis à déterminer ce qu’elle permet de faire une fois dégagée. On constate alors que la valeur ajoutée sera l’assiette sur laquelle seront prélevés plusieurs éléments :</w:t>
      </w:r>
    </w:p>
    <w:p w:rsidR="00C668EF" w:rsidRPr="00A077D0" w:rsidRDefault="00C668EF" w:rsidP="00C668EF">
      <w:pPr>
        <w:jc w:val="both"/>
      </w:pPr>
    </w:p>
    <w:p w:rsidR="00C668EF" w:rsidRPr="00A077D0" w:rsidRDefault="00C668EF" w:rsidP="00C668EF">
      <w:pPr>
        <w:jc w:val="both"/>
      </w:pPr>
      <w:r w:rsidRPr="00A077D0">
        <w:t>~ La rémunération du facteur travail ( = charge  de personnel (compte 64))</w:t>
      </w:r>
    </w:p>
    <w:p w:rsidR="00C668EF" w:rsidRDefault="00C668EF" w:rsidP="00C668EF">
      <w:pPr>
        <w:jc w:val="both"/>
      </w:pPr>
    </w:p>
    <w:p w:rsidR="00C668EF" w:rsidRPr="00A077D0" w:rsidRDefault="00C668EF" w:rsidP="00C668EF">
      <w:pPr>
        <w:jc w:val="both"/>
      </w:pPr>
      <w:r w:rsidRPr="00A077D0">
        <w:t xml:space="preserve">~ L’Etat </w:t>
      </w:r>
      <w:r w:rsidRPr="00A077D0">
        <w:sym w:font="Wingdings" w:char="F0E0"/>
      </w:r>
      <w:r w:rsidRPr="00A077D0">
        <w:t xml:space="preserve"> prélèvement</w:t>
      </w:r>
      <w:r>
        <w:t>s</w:t>
      </w:r>
      <w:r w:rsidRPr="00A077D0">
        <w:t xml:space="preserve"> public</w:t>
      </w:r>
      <w:r>
        <w:t>s</w:t>
      </w:r>
      <w:r w:rsidRPr="00A077D0">
        <w:t xml:space="preserve"> obligatoire</w:t>
      </w:r>
      <w:r>
        <w:t>s</w:t>
      </w:r>
      <w:r w:rsidRPr="00A077D0">
        <w:t xml:space="preserve"> au travers du règlement des impôts et taxes indirectes. </w:t>
      </w:r>
    </w:p>
    <w:p w:rsidR="00C668EF" w:rsidRPr="00A077D0" w:rsidRDefault="00C668EF" w:rsidP="00C668EF">
      <w:pPr>
        <w:jc w:val="both"/>
      </w:pPr>
    </w:p>
    <w:p w:rsidR="00C668EF" w:rsidRPr="00A077D0" w:rsidRDefault="00C668EF" w:rsidP="00C668EF">
      <w:pPr>
        <w:jc w:val="both"/>
      </w:pPr>
      <w:r w:rsidRPr="00A077D0">
        <w:t>~ Rémunération des investissement</w:t>
      </w:r>
      <w:r>
        <w:t>s</w:t>
      </w:r>
      <w:r w:rsidRPr="00A077D0">
        <w:t xml:space="preserve">, notamment au travers des amortissements et des provisions destinés à conserver la valeur du capital technique utilisé. </w:t>
      </w:r>
    </w:p>
    <w:p w:rsidR="00C668EF" w:rsidRPr="00A077D0" w:rsidRDefault="00C668EF" w:rsidP="00C668EF">
      <w:pPr>
        <w:jc w:val="both"/>
      </w:pPr>
    </w:p>
    <w:p w:rsidR="00C668EF" w:rsidRPr="00A077D0" w:rsidRDefault="00C668EF" w:rsidP="00C668EF">
      <w:pPr>
        <w:jc w:val="both"/>
      </w:pPr>
      <w:r w:rsidRPr="00A077D0">
        <w:t>~ Rémunération des préteurs sous la forme du règlement des charges financières.</w:t>
      </w:r>
    </w:p>
    <w:p w:rsidR="00C668EF" w:rsidRPr="00A077D0" w:rsidRDefault="00C668EF" w:rsidP="00C668EF">
      <w:pPr>
        <w:jc w:val="both"/>
      </w:pPr>
    </w:p>
    <w:p w:rsidR="00C668EF" w:rsidRPr="00A077D0" w:rsidRDefault="00C668EF" w:rsidP="00C668EF">
      <w:pPr>
        <w:jc w:val="both"/>
      </w:pPr>
      <w:r w:rsidRPr="00A077D0">
        <w:t>~ Rémunération des capitaux propres. Ce sont les profits dégagés par l’activité à partir desquels pourront être versé</w:t>
      </w:r>
      <w:r>
        <w:t>s</w:t>
      </w:r>
      <w:r w:rsidRPr="00A077D0">
        <w:t xml:space="preserve"> des dividende</w:t>
      </w:r>
      <w:r>
        <w:t>s</w:t>
      </w:r>
      <w:r w:rsidRPr="00A077D0">
        <w:t xml:space="preserve"> ou rémunération</w:t>
      </w:r>
      <w:r>
        <w:t>s</w:t>
      </w:r>
      <w:r w:rsidRPr="00A077D0">
        <w:t xml:space="preserve"> des apports en société. Pour les SARL, les EURL et les sociétés en commandite par action</w:t>
      </w:r>
      <w:r>
        <w:t>s</w:t>
      </w:r>
      <w:r w:rsidRPr="00A077D0">
        <w:t xml:space="preserve"> ou encore les dirigeant</w:t>
      </w:r>
      <w:r>
        <w:t>s</w:t>
      </w:r>
      <w:r w:rsidRPr="00A077D0">
        <w:t>/entrepreneur</w:t>
      </w:r>
      <w:r>
        <w:t>s</w:t>
      </w:r>
      <w:r w:rsidRPr="00A077D0">
        <w:t xml:space="preserve"> dans les sociétés de personnes. </w:t>
      </w:r>
    </w:p>
    <w:p w:rsidR="00C668EF" w:rsidRDefault="00C668EF" w:rsidP="00C668EF">
      <w:pPr>
        <w:jc w:val="both"/>
      </w:pPr>
    </w:p>
    <w:p w:rsidR="00C668EF" w:rsidRPr="00A077D0" w:rsidRDefault="00C668EF" w:rsidP="00C668EF">
      <w:pPr>
        <w:jc w:val="both"/>
      </w:pPr>
    </w:p>
    <w:p w:rsidR="00C668EF" w:rsidRPr="00A077D0" w:rsidRDefault="00C668EF" w:rsidP="00C668EF">
      <w:pPr>
        <w:jc w:val="both"/>
        <w:rPr>
          <w:b/>
          <w:bCs/>
          <w:i/>
          <w:iCs/>
        </w:rPr>
      </w:pPr>
      <w:r w:rsidRPr="00A077D0">
        <w:rPr>
          <w:b/>
          <w:bCs/>
          <w:i/>
          <w:iCs/>
        </w:rPr>
        <w:t>Solde N°4 = Excédent Brut d’Exploitation</w:t>
      </w:r>
      <w:r>
        <w:rPr>
          <w:b/>
          <w:bCs/>
          <w:i/>
          <w:iCs/>
        </w:rPr>
        <w:t xml:space="preserve"> (ou Insuffisanc</w:t>
      </w:r>
      <w:r w:rsidRPr="00A077D0">
        <w:rPr>
          <w:b/>
          <w:bCs/>
          <w:i/>
          <w:iCs/>
        </w:rPr>
        <w:t>e Brut d’Exploitation)</w:t>
      </w:r>
    </w:p>
    <w:p w:rsidR="00C668EF" w:rsidRPr="00A077D0" w:rsidRDefault="00C668EF" w:rsidP="00C668EF">
      <w:pPr>
        <w:jc w:val="both"/>
        <w:rPr>
          <w:b/>
          <w:bCs/>
        </w:rPr>
      </w:pPr>
    </w:p>
    <w:p w:rsidR="00C668EF" w:rsidRPr="00A077D0" w:rsidRDefault="00C668EF" w:rsidP="00C668EF">
      <w:pPr>
        <w:jc w:val="both"/>
      </w:pPr>
      <w:r w:rsidRPr="00A077D0">
        <w:t>EBE = VA –  [ Rémunérations salaires, traitement et charges sociales + impôts, taxes et versement</w:t>
      </w:r>
      <w:r>
        <w:t>s</w:t>
      </w:r>
      <w:r w:rsidRPr="00A077D0">
        <w:t xml:space="preserve"> assimilés ] – subvention d’exploitation</w:t>
      </w:r>
    </w:p>
    <w:p w:rsidR="00C668EF" w:rsidRPr="00A077D0" w:rsidRDefault="00C668EF" w:rsidP="00C668EF">
      <w:pPr>
        <w:jc w:val="both"/>
      </w:pPr>
      <w:r w:rsidRPr="00A077D0">
        <w:t>L’EBE traduit un flux de fond, un flux de trésorerie.</w:t>
      </w:r>
    </w:p>
    <w:p w:rsidR="00C668EF" w:rsidRPr="00A077D0" w:rsidRDefault="00C668EF" w:rsidP="00C668EF">
      <w:pPr>
        <w:jc w:val="both"/>
      </w:pPr>
    </w:p>
    <w:p w:rsidR="00C668EF" w:rsidRPr="00A077D0" w:rsidRDefault="00C668EF" w:rsidP="00C668EF">
      <w:pPr>
        <w:jc w:val="both"/>
        <w:rPr>
          <w:color w:val="000000"/>
        </w:rPr>
      </w:pPr>
      <w:r w:rsidRPr="00A077D0">
        <w:t>L’EBE est ce qui reste à l’entreprise après qu’elle a rémunérée</w:t>
      </w:r>
      <w:r>
        <w:t xml:space="preserve"> les</w:t>
      </w:r>
      <w:r w:rsidRPr="00A077D0">
        <w:t xml:space="preserve"> salariés et l’Etat et afin de rémunérer les capitaux propres et empruntés. L’EBE devrait suffire normalement à permettre le maintient, voire, l’a</w:t>
      </w:r>
      <w:r>
        <w:t>ccroissement de son outil de pro</w:t>
      </w:r>
      <w:r w:rsidRPr="00A077D0">
        <w:t xml:space="preserve">duction. C’est la ressource monétaire nette que tir l’entreprise de son exploitation en dehors des éléments financiers et exceptionnels. </w:t>
      </w:r>
      <w:r w:rsidRPr="00E2019C">
        <w:rPr>
          <w:b/>
          <w:bCs/>
          <w:color w:val="FF0000"/>
        </w:rPr>
        <w:t>Il s’agit d’une ressource financière</w:t>
      </w:r>
      <w:r w:rsidRPr="00A077D0">
        <w:rPr>
          <w:color w:val="000000"/>
        </w:rPr>
        <w:t xml:space="preserve">. C’est un indicateur indépendant à la fois du système d’amortissement pratiqué et de la réglementation fiscale relative à ces amortissements. « Brut » signifie ici  que l’EBE est déterminé </w:t>
      </w:r>
      <w:r w:rsidRPr="00A077D0">
        <w:rPr>
          <w:color w:val="000000"/>
          <w:u w:val="single"/>
        </w:rPr>
        <w:t>avant déduction des amortissements</w:t>
      </w:r>
      <w:r w:rsidRPr="00A077D0">
        <w:rPr>
          <w:color w:val="000000"/>
        </w:rPr>
        <w:t>.</w:t>
      </w:r>
    </w:p>
    <w:p w:rsidR="00C668EF" w:rsidRPr="00A077D0" w:rsidRDefault="00C668EF" w:rsidP="00C668EF">
      <w:pPr>
        <w:jc w:val="both"/>
        <w:rPr>
          <w:color w:val="000000"/>
        </w:rPr>
      </w:pPr>
    </w:p>
    <w:p w:rsidR="00C668EF" w:rsidRPr="00A077D0" w:rsidRDefault="00C668EF" w:rsidP="00C668EF">
      <w:pPr>
        <w:jc w:val="both"/>
        <w:rPr>
          <w:color w:val="000000"/>
        </w:rPr>
      </w:pPr>
      <w:r w:rsidRPr="00A077D0">
        <w:rPr>
          <w:color w:val="000000"/>
        </w:rPr>
        <w:t>L’EBE est également indépendant par rapport au mode de financement de l’entreprise, puisqu’il est déterminé avant déduction des charges financières (qui elles-mêmes sont directement lié</w:t>
      </w:r>
      <w:r>
        <w:rPr>
          <w:color w:val="000000"/>
        </w:rPr>
        <w:t>es</w:t>
      </w:r>
      <w:r w:rsidRPr="00A077D0">
        <w:rPr>
          <w:color w:val="000000"/>
        </w:rPr>
        <w:t xml:space="preserve"> au mode des emprunts).</w:t>
      </w:r>
    </w:p>
    <w:p w:rsidR="00C668EF" w:rsidRPr="00A077D0" w:rsidRDefault="00C668EF" w:rsidP="00C668EF">
      <w:pPr>
        <w:jc w:val="both"/>
        <w:rPr>
          <w:color w:val="000000"/>
        </w:rPr>
      </w:pPr>
      <w:r w:rsidRPr="00A077D0">
        <w:rPr>
          <w:color w:val="000000"/>
        </w:rPr>
        <w:t>Indépendant des produits et des charges exceptionnel</w:t>
      </w:r>
      <w:r>
        <w:rPr>
          <w:color w:val="000000"/>
        </w:rPr>
        <w:t>les.</w:t>
      </w:r>
    </w:p>
    <w:p w:rsidR="00C668EF" w:rsidRPr="00A077D0" w:rsidRDefault="00C668EF" w:rsidP="00C668EF">
      <w:pPr>
        <w:jc w:val="both"/>
        <w:rPr>
          <w:color w:val="000000"/>
        </w:rPr>
      </w:pPr>
      <w:r w:rsidRPr="00A077D0">
        <w:rPr>
          <w:color w:val="000000"/>
        </w:rPr>
        <w:t xml:space="preserve">Indépendant de l’incidence de l’impôt sur le bénéfice et de la participation des salariés.  </w:t>
      </w:r>
    </w:p>
    <w:p w:rsidR="00C668EF" w:rsidRDefault="00C668EF" w:rsidP="00C668EF">
      <w:pPr>
        <w:jc w:val="both"/>
        <w:rPr>
          <w:i/>
          <w:iCs/>
        </w:rPr>
      </w:pPr>
    </w:p>
    <w:p w:rsidR="00C668EF" w:rsidRPr="00A077D0" w:rsidRDefault="00C668EF" w:rsidP="00C668EF">
      <w:pPr>
        <w:jc w:val="both"/>
        <w:rPr>
          <w:i/>
          <w:iCs/>
        </w:rPr>
      </w:pPr>
    </w:p>
    <w:p w:rsidR="00C668EF" w:rsidRPr="00A077D0" w:rsidRDefault="00C668EF" w:rsidP="00C668EF">
      <w:pPr>
        <w:jc w:val="both"/>
        <w:rPr>
          <w:b/>
          <w:bCs/>
          <w:i/>
          <w:iCs/>
        </w:rPr>
      </w:pPr>
      <w:r w:rsidRPr="00A077D0">
        <w:rPr>
          <w:b/>
          <w:bCs/>
          <w:i/>
          <w:iCs/>
        </w:rPr>
        <w:t>Solde N°5 = Résultat d’exploitation</w:t>
      </w:r>
    </w:p>
    <w:p w:rsidR="00C668EF" w:rsidRPr="00A077D0" w:rsidRDefault="00C668EF" w:rsidP="00C668EF">
      <w:pPr>
        <w:jc w:val="both"/>
        <w:rPr>
          <w:b/>
          <w:bCs/>
        </w:rPr>
      </w:pPr>
    </w:p>
    <w:p w:rsidR="00C668EF" w:rsidRPr="00A077D0" w:rsidRDefault="00C668EF" w:rsidP="00C668EF">
      <w:pPr>
        <w:jc w:val="both"/>
        <w:rPr>
          <w:b/>
          <w:bCs/>
        </w:rPr>
      </w:pPr>
      <w:r w:rsidRPr="00A077D0">
        <w:rPr>
          <w:b/>
          <w:bCs/>
        </w:rPr>
        <w:t xml:space="preserve">2 Méthodes = </w:t>
      </w:r>
    </w:p>
    <w:p w:rsidR="00C668EF" w:rsidRDefault="00C668EF" w:rsidP="00C668EF">
      <w:pPr>
        <w:jc w:val="both"/>
      </w:pPr>
      <w:r w:rsidRPr="00A077D0">
        <w:t>Méthode directe = Tous les produits d’exploitation – toutes les charges d’exploitation</w:t>
      </w:r>
    </w:p>
    <w:p w:rsidR="00C668EF" w:rsidRDefault="00C668EF" w:rsidP="00C668EF">
      <w:pPr>
        <w:tabs>
          <w:tab w:val="left" w:pos="720"/>
        </w:tabs>
        <w:autoSpaceDE w:val="0"/>
        <w:autoSpaceDN w:val="0"/>
        <w:adjustRightInd w:val="0"/>
        <w:ind w:left="277" w:right="18"/>
      </w:pPr>
      <w:r>
        <w:sym w:font="Wingdings" w:char="F0E8"/>
      </w:r>
      <w:r>
        <w:t xml:space="preserve"> Produits d'exploitation </w:t>
      </w:r>
      <w:r>
        <w:sym w:font="Wingdings" w:char="F0E0"/>
      </w:r>
      <w:r w:rsidRPr="00700C27">
        <w:t xml:space="preserve"> compte</w:t>
      </w:r>
      <w:r>
        <w:t>s</w:t>
      </w:r>
      <w:r w:rsidRPr="00700C27">
        <w:t xml:space="preserve"> 70  à 75 + 781</w:t>
      </w:r>
      <w:r>
        <w:t xml:space="preserve"> + 79</w:t>
      </w:r>
    </w:p>
    <w:p w:rsidR="00C668EF" w:rsidRPr="00700C27" w:rsidRDefault="00C668EF" w:rsidP="00C668EF">
      <w:pPr>
        <w:tabs>
          <w:tab w:val="left" w:pos="720"/>
        </w:tabs>
        <w:autoSpaceDE w:val="0"/>
        <w:autoSpaceDN w:val="0"/>
        <w:adjustRightInd w:val="0"/>
        <w:ind w:left="277" w:right="18"/>
      </w:pPr>
      <w:r>
        <w:sym w:font="Wingdings" w:char="F0E8"/>
      </w:r>
      <w:r>
        <w:t xml:space="preserve"> Charges d’exploitation </w:t>
      </w:r>
      <w:r>
        <w:sym w:font="Wingdings" w:char="F0E0"/>
      </w:r>
      <w:r>
        <w:t xml:space="preserve"> comptes 60 à 65 + 681</w:t>
      </w:r>
    </w:p>
    <w:p w:rsidR="00C668EF" w:rsidRPr="00A077D0" w:rsidRDefault="00C668EF" w:rsidP="00C668EF">
      <w:pPr>
        <w:jc w:val="both"/>
      </w:pPr>
    </w:p>
    <w:p w:rsidR="00C668EF" w:rsidRPr="00A077D0" w:rsidRDefault="00C668EF" w:rsidP="00C668EF">
      <w:pPr>
        <w:jc w:val="both"/>
      </w:pPr>
      <w:r w:rsidRPr="00A077D0">
        <w:t xml:space="preserve">Méthode indirecte = EBE + Produits calculés </w:t>
      </w:r>
      <w:r>
        <w:t xml:space="preserve"> - Charges d’exploitation</w:t>
      </w:r>
      <w:r w:rsidRPr="00A077D0">
        <w:t xml:space="preserve"> calculées</w:t>
      </w:r>
    </w:p>
    <w:p w:rsidR="00C668EF" w:rsidRDefault="00C668EF" w:rsidP="00C668EF">
      <w:pPr>
        <w:jc w:val="both"/>
      </w:pPr>
      <w:r w:rsidRPr="00A077D0">
        <w:lastRenderedPageBreak/>
        <w:t xml:space="preserve">Page 240 </w:t>
      </w:r>
      <w:r w:rsidRPr="00A077D0">
        <w:sym w:font="Wingdings" w:char="F0E0"/>
      </w:r>
      <w:r w:rsidRPr="00A077D0">
        <w:t xml:space="preserve"> 255</w:t>
      </w:r>
    </w:p>
    <w:p w:rsidR="00C668EF" w:rsidRPr="00A077D0" w:rsidRDefault="00C668EF" w:rsidP="00C668EF">
      <w:pPr>
        <w:jc w:val="both"/>
      </w:pPr>
    </w:p>
    <w:p w:rsidR="00C668EF" w:rsidRDefault="00C668EF" w:rsidP="00C668EF">
      <w:pPr>
        <w:jc w:val="both"/>
      </w:pPr>
      <w:r>
        <w:sym w:font="Wingdings" w:char="F0E8"/>
      </w:r>
      <w:r>
        <w:t xml:space="preserve"> </w:t>
      </w:r>
      <w:r w:rsidRPr="00567EDA">
        <w:t xml:space="preserve">Charges d'exploitation calculées = autres charge de gestion courante (65) + DAMP et RAP </w:t>
      </w:r>
    </w:p>
    <w:p w:rsidR="00C668EF" w:rsidRPr="00567EDA" w:rsidRDefault="00C668EF" w:rsidP="00C668EF">
      <w:pPr>
        <w:jc w:val="both"/>
      </w:pPr>
      <w:r>
        <w:sym w:font="Wingdings" w:char="F0E8"/>
      </w:r>
      <w:r>
        <w:t xml:space="preserve"> </w:t>
      </w:r>
      <w:r w:rsidRPr="00567EDA">
        <w:t>Produits d’exploitation calculés = autre</w:t>
      </w:r>
      <w:r>
        <w:t>s</w:t>
      </w:r>
      <w:r w:rsidRPr="00567EDA">
        <w:t xml:space="preserve"> produits de gestion courante (75) + transfert de charge d'exploitation</w:t>
      </w:r>
      <w:r>
        <w:t xml:space="preserve"> (69)</w:t>
      </w:r>
      <w:r w:rsidRPr="00567EDA">
        <w:t xml:space="preserve"> + RAP à caractère d'exploitation</w:t>
      </w:r>
      <w:r>
        <w:t xml:space="preserve"> (68)</w:t>
      </w:r>
    </w:p>
    <w:p w:rsidR="00C668EF" w:rsidRPr="00A077D0" w:rsidRDefault="00C668EF" w:rsidP="00C668EF">
      <w:pPr>
        <w:jc w:val="both"/>
        <w:rPr>
          <w:u w:val="single"/>
        </w:rPr>
      </w:pPr>
    </w:p>
    <w:p w:rsidR="00C668EF" w:rsidRPr="00A077D0" w:rsidRDefault="00C668EF" w:rsidP="00C668EF">
      <w:pPr>
        <w:numPr>
          <w:ilvl w:val="0"/>
          <w:numId w:val="2"/>
        </w:numPr>
        <w:jc w:val="both"/>
      </w:pPr>
      <w:r w:rsidRPr="00A077D0">
        <w:t>le qualificatif d’exploitation renvoie au volume de l’activité de l’entreprise.</w:t>
      </w:r>
    </w:p>
    <w:p w:rsidR="00C668EF" w:rsidRPr="00A077D0" w:rsidRDefault="00C668EF" w:rsidP="00C668EF">
      <w:pPr>
        <w:jc w:val="both"/>
      </w:pPr>
      <w:r w:rsidRPr="00A077D0">
        <w:t>Le résultat d’exploitation varie en fonction du volume d’activité de l’entreprise.</w:t>
      </w:r>
    </w:p>
    <w:p w:rsidR="00C668EF" w:rsidRPr="00A077D0" w:rsidRDefault="00C668EF" w:rsidP="00C668EF">
      <w:pPr>
        <w:jc w:val="both"/>
      </w:pPr>
    </w:p>
    <w:p w:rsidR="00C668EF" w:rsidRPr="00A077D0" w:rsidRDefault="00C668EF" w:rsidP="00C668EF">
      <w:pPr>
        <w:jc w:val="both"/>
      </w:pPr>
      <w:r w:rsidRPr="00A077D0">
        <w:t xml:space="preserve">CAHT = activité de l’entreprise </w:t>
      </w:r>
    </w:p>
    <w:p w:rsidR="00C668EF" w:rsidRPr="00A077D0" w:rsidRDefault="00C668EF" w:rsidP="00C668EF">
      <w:pPr>
        <w:jc w:val="both"/>
      </w:pPr>
      <w:r w:rsidRPr="00A077D0">
        <w:t xml:space="preserve">            =  ventes de marchandises + production vendue </w:t>
      </w:r>
    </w:p>
    <w:p w:rsidR="00C668EF" w:rsidRPr="00A077D0" w:rsidRDefault="00C668EF" w:rsidP="00C668EF">
      <w:pPr>
        <w:jc w:val="both"/>
      </w:pPr>
    </w:p>
    <w:p w:rsidR="00C668EF" w:rsidRPr="00A077D0" w:rsidRDefault="00C668EF" w:rsidP="00C668EF">
      <w:pPr>
        <w:jc w:val="both"/>
      </w:pPr>
      <w:r w:rsidRPr="00A077D0">
        <w:t>Si : - Résultat d’exploitation N/N-1 &lt; variation  CAHT N/N-1, il y a un problème de type structurel &gt; poids des charges fixes.</w:t>
      </w:r>
    </w:p>
    <w:p w:rsidR="00C668EF" w:rsidRPr="00A077D0" w:rsidRDefault="00C668EF" w:rsidP="00C668EF">
      <w:pPr>
        <w:jc w:val="both"/>
      </w:pPr>
      <w:r w:rsidRPr="00A077D0">
        <w:t>Notion de seuil de rentabilité.</w:t>
      </w:r>
    </w:p>
    <w:p w:rsidR="00C668EF" w:rsidRPr="00A077D0" w:rsidRDefault="00C668EF" w:rsidP="00C668EF">
      <w:pPr>
        <w:jc w:val="both"/>
      </w:pPr>
    </w:p>
    <w:p w:rsidR="00C668EF" w:rsidRPr="00A077D0" w:rsidRDefault="00C668EF" w:rsidP="00C668EF">
      <w:pPr>
        <w:jc w:val="both"/>
      </w:pPr>
      <w:r w:rsidRPr="00A077D0">
        <w:t xml:space="preserve">Si : - Résultat d’exploitation </w:t>
      </w:r>
      <w:r>
        <w:t>supérieur</w:t>
      </w:r>
      <w:r w:rsidRPr="00A077D0">
        <w:t xml:space="preserve"> à variation CAHT : </w:t>
      </w:r>
    </w:p>
    <w:p w:rsidR="00C668EF" w:rsidRPr="00A077D0" w:rsidRDefault="00C668EF" w:rsidP="00C668EF">
      <w:pPr>
        <w:numPr>
          <w:ilvl w:val="0"/>
          <w:numId w:val="3"/>
        </w:numPr>
        <w:jc w:val="both"/>
      </w:pPr>
      <w:r w:rsidRPr="00A077D0">
        <w:t>Charges fixes faibles</w:t>
      </w:r>
    </w:p>
    <w:p w:rsidR="00C668EF" w:rsidRDefault="00C668EF" w:rsidP="00C668EF">
      <w:pPr>
        <w:numPr>
          <w:ilvl w:val="0"/>
          <w:numId w:val="3"/>
        </w:numPr>
        <w:jc w:val="both"/>
      </w:pPr>
      <w:r w:rsidRPr="00A077D0">
        <w:t>Marge d’exploitation forte (la valeur de ses produits est forte par rapport à celle de la clientèle) ; forte différencia</w:t>
      </w:r>
      <w:r>
        <w:t>tion des produits par clientèle</w:t>
      </w:r>
    </w:p>
    <w:p w:rsidR="00C668EF" w:rsidRDefault="00C668EF" w:rsidP="00C668EF">
      <w:pPr>
        <w:jc w:val="both"/>
      </w:pPr>
    </w:p>
    <w:p w:rsidR="00C668EF" w:rsidRPr="0064605C" w:rsidRDefault="00C668EF" w:rsidP="00C668EF">
      <w:pPr>
        <w:jc w:val="both"/>
      </w:pPr>
      <w:r w:rsidRPr="00A077D0">
        <w:rPr>
          <w:u w:val="single"/>
        </w:rPr>
        <w:t>Modes de calculs :</w:t>
      </w:r>
    </w:p>
    <w:p w:rsidR="00C668EF" w:rsidRPr="00A077D0" w:rsidRDefault="00C668EF" w:rsidP="00C668EF">
      <w:pPr>
        <w:jc w:val="both"/>
      </w:pPr>
    </w:p>
    <w:p w:rsidR="00C668EF" w:rsidRPr="00A077D0" w:rsidRDefault="00C668EF" w:rsidP="00C668EF">
      <w:pPr>
        <w:jc w:val="both"/>
      </w:pPr>
      <w:r w:rsidRPr="00A077D0">
        <w:t>EBE = « flux de fonds disponibles »</w:t>
      </w:r>
    </w:p>
    <w:p w:rsidR="00C668EF" w:rsidRPr="00A077D0" w:rsidRDefault="00C668EF" w:rsidP="00C668EF">
      <w:pPr>
        <w:jc w:val="both"/>
      </w:pPr>
      <w:r w:rsidRPr="00A077D0">
        <w:t xml:space="preserve">            [produits encaissables – charges décaissables d’exploitation]</w:t>
      </w:r>
    </w:p>
    <w:p w:rsidR="00C668EF" w:rsidRPr="00A077D0" w:rsidRDefault="00C668EF" w:rsidP="00C668EF">
      <w:pPr>
        <w:jc w:val="both"/>
      </w:pPr>
      <w:r w:rsidRPr="00A077D0">
        <w:t xml:space="preserve">Solde 5 = EBE (n°4 – solde ≤ 0 « EBE ») + tous les produits d’exploitation qui sont calculés </w:t>
      </w:r>
    </w:p>
    <w:p w:rsidR="00C668EF" w:rsidRPr="00A077D0" w:rsidRDefault="00C668EF" w:rsidP="00C668EF">
      <w:pPr>
        <w:jc w:val="both"/>
      </w:pPr>
      <w:r w:rsidRPr="00A077D0">
        <w:t xml:space="preserve">                                                                       [781] – reprise sur amortissements</w:t>
      </w:r>
    </w:p>
    <w:p w:rsidR="00C668EF" w:rsidRPr="00A077D0" w:rsidRDefault="00C668EF" w:rsidP="00C668EF">
      <w:pPr>
        <w:jc w:val="both"/>
      </w:pPr>
      <w:r w:rsidRPr="00A077D0">
        <w:t xml:space="preserve">                                                                       [791] – transfert de charge d’exploitation </w:t>
      </w:r>
    </w:p>
    <w:p w:rsidR="00C668EF" w:rsidRPr="00A077D0" w:rsidRDefault="00C668EF" w:rsidP="00C668EF">
      <w:pPr>
        <w:jc w:val="both"/>
      </w:pPr>
      <w:r w:rsidRPr="00A077D0">
        <w:t xml:space="preserve">                                                                       [75] – autres produits de gestion courante</w:t>
      </w:r>
    </w:p>
    <w:p w:rsidR="00C668EF" w:rsidRPr="00A077D0" w:rsidRDefault="00C668EF" w:rsidP="00C668EF">
      <w:pPr>
        <w:jc w:val="both"/>
      </w:pPr>
      <w:r w:rsidRPr="00A077D0">
        <w:t>- charges d’exploitation calculées</w:t>
      </w:r>
    </w:p>
    <w:p w:rsidR="00C668EF" w:rsidRPr="00A077D0" w:rsidRDefault="00C668EF" w:rsidP="00C668EF">
      <w:pPr>
        <w:jc w:val="both"/>
      </w:pPr>
      <w:r w:rsidRPr="00A077D0">
        <w:t xml:space="preserve">   [681] – DAM et DAP à caractère d’exploitation</w:t>
      </w:r>
    </w:p>
    <w:p w:rsidR="00C668EF" w:rsidRDefault="00C668EF" w:rsidP="00C668EF">
      <w:pPr>
        <w:jc w:val="both"/>
      </w:pPr>
      <w:r w:rsidRPr="00A077D0">
        <w:t xml:space="preserve">   [65] - autres charges de gestion courante</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u w:val="single"/>
        </w:rPr>
      </w:pPr>
      <w:r w:rsidRPr="00A077D0">
        <w:rPr>
          <w:u w:val="single"/>
        </w:rPr>
        <w:t>Utilisation pour analyse financière :</w:t>
      </w:r>
    </w:p>
    <w:p w:rsidR="00C668EF" w:rsidRPr="00A077D0" w:rsidRDefault="00C668EF" w:rsidP="00C668EF">
      <w:pPr>
        <w:jc w:val="both"/>
      </w:pPr>
      <w:r w:rsidRPr="00A077D0">
        <w:t xml:space="preserve"> </w:t>
      </w:r>
    </w:p>
    <w:p w:rsidR="00C668EF" w:rsidRPr="00A077D0" w:rsidRDefault="00C668EF" w:rsidP="00C668EF">
      <w:pPr>
        <w:jc w:val="both"/>
      </w:pPr>
      <w:r w:rsidRPr="00A077D0">
        <w:t>C’est le résultat partiel du compte de résultat que l’on pourrait obtenir à partir d’une méthode dite « directe » en faisant la différence entre l’ensemble des produits d’exploitation et charges d’exploitation selon qu’elle serait un flux de trésorerie ou non.</w:t>
      </w:r>
    </w:p>
    <w:p w:rsidR="00C668EF" w:rsidRDefault="00C668EF" w:rsidP="00C668EF">
      <w:pPr>
        <w:jc w:val="both"/>
      </w:pPr>
      <w:r w:rsidRPr="00A077D0">
        <w:t>Lorsque les comptes de résultat présenté en liste, le résultat d’exploi</w:t>
      </w:r>
      <w:r>
        <w:t>tation apparaît directement dan</w:t>
      </w:r>
      <w:r w:rsidRPr="00A077D0">
        <w:t>s le tableau.</w:t>
      </w:r>
    </w:p>
    <w:p w:rsidR="00C668EF" w:rsidRPr="00A077D0" w:rsidRDefault="00C668EF" w:rsidP="00C668EF">
      <w:pPr>
        <w:jc w:val="both"/>
      </w:pPr>
    </w:p>
    <w:p w:rsidR="00C668EF" w:rsidRPr="00A077D0" w:rsidRDefault="00C668EF" w:rsidP="00C668EF">
      <w:pPr>
        <w:jc w:val="both"/>
        <w:rPr>
          <w:b/>
          <w:i/>
          <w:iCs/>
        </w:rPr>
      </w:pPr>
      <w:r w:rsidRPr="00A077D0">
        <w:rPr>
          <w:b/>
          <w:i/>
          <w:iCs/>
        </w:rPr>
        <w:t>Solde N°6 =  le résultat courant avec impôts</w:t>
      </w:r>
    </w:p>
    <w:p w:rsidR="00C668EF" w:rsidRPr="00A077D0" w:rsidRDefault="00C668EF" w:rsidP="00C668EF">
      <w:pPr>
        <w:jc w:val="both"/>
      </w:pPr>
    </w:p>
    <w:p w:rsidR="00C668EF" w:rsidRPr="00A077D0" w:rsidRDefault="00C668EF" w:rsidP="00C668EF">
      <w:pPr>
        <w:jc w:val="both"/>
      </w:pPr>
      <w:r w:rsidRPr="00A077D0">
        <w:t>Le résultat courant n’a pas intégré les éléments à caractère aléatoire.</w:t>
      </w:r>
    </w:p>
    <w:p w:rsidR="00C668EF" w:rsidRDefault="00C668EF" w:rsidP="00C668EF">
      <w:pPr>
        <w:jc w:val="both"/>
      </w:pPr>
      <w:r w:rsidRPr="00A077D0">
        <w:t>Ce résultat rend compte de la politique de développement de l’entreprise mais également de la politique financière de cette dernière.</w:t>
      </w:r>
    </w:p>
    <w:p w:rsidR="00C668EF" w:rsidRPr="00A077D0" w:rsidRDefault="00C668EF" w:rsidP="00C668EF">
      <w:pPr>
        <w:jc w:val="both"/>
      </w:pPr>
    </w:p>
    <w:p w:rsidR="00C668EF" w:rsidRPr="00A077D0" w:rsidRDefault="00C668EF" w:rsidP="00C668EF">
      <w:pPr>
        <w:jc w:val="both"/>
      </w:pPr>
      <w:r w:rsidRPr="00A077D0">
        <w:t>Présente deux volets :</w:t>
      </w:r>
    </w:p>
    <w:p w:rsidR="00C668EF" w:rsidRPr="00A077D0" w:rsidRDefault="00C668EF" w:rsidP="00C668EF">
      <w:pPr>
        <w:numPr>
          <w:ilvl w:val="0"/>
          <w:numId w:val="4"/>
        </w:numPr>
        <w:jc w:val="both"/>
      </w:pPr>
      <w:r>
        <w:t>C</w:t>
      </w:r>
      <w:r w:rsidRPr="00A077D0">
        <w:t xml:space="preserve">orrespondant à </w:t>
      </w:r>
      <w:r>
        <w:t>l’</w:t>
      </w:r>
      <w:r w:rsidRPr="00A077D0">
        <w:t xml:space="preserve">endettement de l’entreprise vis-à-vis de l’extérieur </w:t>
      </w:r>
      <w:r>
        <w:sym w:font="Wingdings" w:char="F0E0"/>
      </w:r>
      <w:r w:rsidRPr="00A077D0">
        <w:t xml:space="preserve">  recours au financement extérieur ;</w:t>
      </w:r>
    </w:p>
    <w:p w:rsidR="00C668EF" w:rsidRPr="00A077D0" w:rsidRDefault="00C668EF" w:rsidP="00C668EF">
      <w:pPr>
        <w:numPr>
          <w:ilvl w:val="0"/>
          <w:numId w:val="4"/>
        </w:numPr>
        <w:jc w:val="both"/>
      </w:pPr>
      <w:r>
        <w:t>S</w:t>
      </w:r>
      <w:r w:rsidRPr="00A077D0">
        <w:t>a politique de placement sur marchés financiers ou boursiers</w:t>
      </w:r>
    </w:p>
    <w:p w:rsidR="00C668EF" w:rsidRPr="00A077D0" w:rsidRDefault="00C668EF" w:rsidP="00C668EF">
      <w:pPr>
        <w:numPr>
          <w:ilvl w:val="1"/>
          <w:numId w:val="4"/>
        </w:numPr>
        <w:jc w:val="both"/>
      </w:pPr>
      <w:r w:rsidRPr="00A077D0">
        <w:t>les placements peuvent être de caractère spéculatif [VMP, compte 503]</w:t>
      </w:r>
    </w:p>
    <w:p w:rsidR="00C668EF" w:rsidRPr="00A077D0" w:rsidRDefault="00C668EF" w:rsidP="00C668EF">
      <w:pPr>
        <w:numPr>
          <w:ilvl w:val="1"/>
          <w:numId w:val="4"/>
        </w:numPr>
        <w:jc w:val="both"/>
      </w:pPr>
      <w:r w:rsidRPr="00A077D0">
        <w:t>non spéculatifs, gestionnaire [compte 26-27].</w:t>
      </w:r>
    </w:p>
    <w:p w:rsidR="00C668EF" w:rsidRDefault="00C668EF" w:rsidP="00C668EF">
      <w:pPr>
        <w:jc w:val="both"/>
      </w:pPr>
    </w:p>
    <w:p w:rsidR="00C668EF" w:rsidRPr="00A077D0" w:rsidRDefault="00C668EF" w:rsidP="00C668EF">
      <w:pPr>
        <w:jc w:val="both"/>
      </w:pPr>
    </w:p>
    <w:p w:rsidR="00C668EF" w:rsidRDefault="00C668EF" w:rsidP="00C668EF">
      <w:pPr>
        <w:jc w:val="both"/>
      </w:pPr>
      <w:r w:rsidRPr="00A077D0">
        <w:t>1] Où doit-on chercher le niveau d’endettement de l’entrepris</w:t>
      </w:r>
      <w:r>
        <w:t>e ? Bilan et compte de résultat</w:t>
      </w:r>
    </w:p>
    <w:p w:rsidR="00C668EF" w:rsidRPr="00A077D0" w:rsidRDefault="00C668EF" w:rsidP="00C668EF">
      <w:pPr>
        <w:jc w:val="both"/>
      </w:pPr>
    </w:p>
    <w:p w:rsidR="00C668EF" w:rsidRPr="00A077D0" w:rsidRDefault="00C668EF" w:rsidP="00C668EF">
      <w:pPr>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39370</wp:posOffset>
                </wp:positionV>
                <wp:extent cx="0" cy="1600200"/>
                <wp:effectExtent l="13970" t="10160" r="5080"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pt" to="13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"/>
            </w:pict>
          </mc:Fallback>
        </mc:AlternateContent>
      </w:r>
      <w:r w:rsidRPr="00A077D0">
        <w:t xml:space="preserve">                                                         PASSIF</w:t>
      </w:r>
    </w:p>
    <w:p w:rsidR="00C668EF" w:rsidRPr="00A077D0" w:rsidRDefault="00C668EF" w:rsidP="00C668EF">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107315</wp:posOffset>
                </wp:positionV>
                <wp:extent cx="2857500" cy="0"/>
                <wp:effectExtent l="13970" t="5715" r="5080"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2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Nd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"/>
            </w:pict>
          </mc:Fallback>
        </mc:AlternateContent>
      </w:r>
    </w:p>
    <w:p w:rsidR="00C668EF" w:rsidRPr="00A077D0" w:rsidRDefault="00C668EF" w:rsidP="00C668EF">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60960</wp:posOffset>
                </wp:positionV>
                <wp:extent cx="0" cy="342900"/>
                <wp:effectExtent l="61595" t="20320" r="52705" b="177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pt" to="2in,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">
                <v:stroke startarrow="block" endarrow="block"/>
              </v:line>
            </w:pict>
          </mc:Fallback>
        </mc:AlternateContent>
      </w:r>
    </w:p>
    <w:p w:rsidR="00C668EF" w:rsidRPr="00A077D0" w:rsidRDefault="00C668EF" w:rsidP="00C668EF">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357505</wp:posOffset>
                </wp:positionV>
                <wp:extent cx="3314700" cy="0"/>
                <wp:effectExtent l="13970" t="6350" r="1460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15pt" to="39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" strokeweight="1pt">
                <v:stroke dashstyle="1 1" endcap="round"/>
              </v:line>
            </w:pict>
          </mc:Fallback>
        </mc:AlternateContent>
      </w:r>
      <w:r w:rsidRPr="00A077D0">
        <w:t xml:space="preserve">                                                       Masse des capitaux propres (passif non exigible/ fictif)</w:t>
      </w:r>
    </w:p>
    <w:p w:rsidR="00C668EF" w:rsidRPr="00A077D0" w:rsidRDefault="00C668EF" w:rsidP="00C668EF">
      <w:pPr>
        <w:jc w:val="both"/>
      </w:pPr>
    </w:p>
    <w:p w:rsidR="00C668EF" w:rsidRPr="00A077D0" w:rsidRDefault="00C668EF" w:rsidP="00C668EF">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150495</wp:posOffset>
                </wp:positionV>
                <wp:extent cx="0" cy="685800"/>
                <wp:effectExtent l="61595" t="16510" r="52705" b="215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85pt" to="2in,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">
                <v:stroke startarrow="block" endarrow="block"/>
              </v:line>
            </w:pict>
          </mc:Fallback>
        </mc:AlternateContent>
      </w:r>
    </w:p>
    <w:p w:rsidR="00C668EF" w:rsidRPr="00A077D0" w:rsidRDefault="00C668EF" w:rsidP="00C668EF">
      <w:pPr>
        <w:jc w:val="both"/>
      </w:pPr>
      <w:r w:rsidRPr="00A077D0">
        <w:t xml:space="preserve">                                                      Poids endettement extérieur </w:t>
      </w:r>
    </w:p>
    <w:p w:rsidR="00C668EF" w:rsidRPr="00B34C7C" w:rsidRDefault="00C668EF" w:rsidP="00C668EF">
      <w:pPr>
        <w:jc w:val="both"/>
        <w:rPr>
          <w:i/>
        </w:rPr>
      </w:pPr>
      <w:r>
        <w:t xml:space="preserve">  </w:t>
      </w:r>
      <w:r w:rsidRPr="00A077D0">
        <w:t xml:space="preserve">                                                      </w:t>
      </w:r>
      <w:r w:rsidRPr="00A077D0">
        <w:rPr>
          <w:i/>
          <w:u w:val="single"/>
        </w:rPr>
        <w:t>Dettes exigibles</w:t>
      </w:r>
      <w:r w:rsidRPr="00A077D0">
        <w:rPr>
          <w:i/>
        </w:rPr>
        <w:t xml:space="preserve"> </w:t>
      </w:r>
      <w:r>
        <w:t xml:space="preserve">                 </w:t>
      </w:r>
    </w:p>
    <w:p w:rsidR="00C668EF" w:rsidRDefault="00C668EF" w:rsidP="00C668EF">
      <w:pPr>
        <w:jc w:val="both"/>
      </w:pPr>
      <w:r>
        <w:t xml:space="preserve">                      </w:t>
      </w:r>
      <w:r w:rsidRPr="00A077D0">
        <w:t xml:space="preserve">                              </w:t>
      </w:r>
      <w:r w:rsidRPr="00A077D0">
        <w:sym w:font="Wingdings" w:char="F0F0"/>
      </w:r>
      <w:r w:rsidRPr="00A077D0">
        <w:t xml:space="preserve"> Dettes stables  </w:t>
      </w:r>
      <w:r>
        <w:t xml:space="preserve">                 </w:t>
      </w:r>
    </w:p>
    <w:p w:rsidR="00C668EF" w:rsidRPr="00A077D0" w:rsidRDefault="00C668EF" w:rsidP="00C668EF">
      <w:pPr>
        <w:jc w:val="both"/>
      </w:pPr>
      <w:r>
        <w:t xml:space="preserve">                                                    </w:t>
      </w:r>
      <w:r w:rsidRPr="00A077D0">
        <w:sym w:font="Wingdings" w:char="F0F0"/>
      </w:r>
      <w:r w:rsidRPr="00A077D0">
        <w:t xml:space="preserve"> Dettes cycliques</w:t>
      </w:r>
    </w:p>
    <w:p w:rsidR="00C668EF" w:rsidRDefault="00C668EF" w:rsidP="00C668EF">
      <w:pPr>
        <w:jc w:val="both"/>
      </w:pPr>
      <w:r w:rsidRPr="00A077D0">
        <w:t xml:space="preserve">                </w:t>
      </w:r>
    </w:p>
    <w:p w:rsidR="00C668EF" w:rsidRDefault="00C668EF" w:rsidP="00C668EF">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24765</wp:posOffset>
                </wp:positionV>
                <wp:extent cx="114300" cy="685800"/>
                <wp:effectExtent l="13970" t="8890" r="5080" b="10160"/>
                <wp:wrapNone/>
                <wp:docPr id="19" name="Left Bracke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 o:spid="_x0000_s1026" type="#_x0000_t85" style="position:absolute;margin-left:81pt;margin-top:1.95pt;width: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"/>
            </w:pict>
          </mc:Fallback>
        </mc:AlternateContent>
      </w:r>
    </w:p>
    <w:p w:rsidR="00C668EF" w:rsidRDefault="00C668EF" w:rsidP="00C668EF">
      <w:pPr>
        <w:jc w:val="both"/>
      </w:pPr>
      <w:r w:rsidRPr="00A077D0">
        <w:rPr>
          <w:i/>
          <w:u w:val="single"/>
        </w:rPr>
        <w:t>Dettes exigibles</w:t>
      </w:r>
      <w:r w:rsidRPr="0064605C">
        <w:rPr>
          <w:i/>
        </w:rPr>
        <w:t xml:space="preserve">    </w:t>
      </w:r>
      <w:r w:rsidRPr="00A077D0">
        <w:t>Stables (dettes longs) = emprunts et dettes assimilés</w:t>
      </w:r>
      <w:r w:rsidRPr="0064605C">
        <w:t xml:space="preserve"> </w:t>
      </w:r>
    </w:p>
    <w:p w:rsidR="00C668EF" w:rsidRDefault="00C668EF" w:rsidP="00C668EF">
      <w:pPr>
        <w:tabs>
          <w:tab w:val="left" w:pos="1755"/>
        </w:tabs>
        <w:jc w:val="both"/>
      </w:pPr>
      <w:r>
        <w:tab/>
      </w:r>
      <w:r w:rsidRPr="00A077D0">
        <w:t>Cycliques (courts)</w:t>
      </w:r>
    </w:p>
    <w:p w:rsidR="00C668EF" w:rsidRDefault="00C668EF" w:rsidP="00C668EF">
      <w:pPr>
        <w:jc w:val="both"/>
      </w:pPr>
      <w:r>
        <w:t xml:space="preserve">                             </w:t>
      </w:r>
    </w:p>
    <w:p w:rsidR="00C668EF" w:rsidRPr="00E7611E" w:rsidRDefault="00C668EF" w:rsidP="00C668EF">
      <w:pPr>
        <w:jc w:val="both"/>
      </w:pPr>
    </w:p>
    <w:p w:rsidR="00C668EF" w:rsidRDefault="00C668EF" w:rsidP="00C668EF">
      <w:pPr>
        <w:jc w:val="both"/>
      </w:pPr>
    </w:p>
    <w:p w:rsidR="00C668EF" w:rsidRDefault="00C668EF" w:rsidP="00C668EF">
      <w:pPr>
        <w:jc w:val="both"/>
      </w:pPr>
    </w:p>
    <w:p w:rsidR="00C668EF" w:rsidRPr="0031512C" w:rsidRDefault="00C668EF" w:rsidP="00C668EF">
      <w:pPr>
        <w:jc w:val="both"/>
        <w:rPr>
          <w:i/>
          <w:u w:val="single"/>
        </w:rPr>
      </w:pPr>
      <w:r w:rsidRPr="00A077D0">
        <w:t>2] Politique de placement</w:t>
      </w:r>
    </w:p>
    <w:p w:rsidR="00C668EF" w:rsidRPr="00A077D0" w:rsidRDefault="00C668EF" w:rsidP="00C668EF">
      <w:pPr>
        <w:jc w:val="both"/>
      </w:pPr>
    </w:p>
    <w:p w:rsidR="00C668EF" w:rsidRPr="00A077D0" w:rsidRDefault="00C668EF" w:rsidP="00C668EF">
      <w:pPr>
        <w:jc w:val="both"/>
      </w:pPr>
      <w:r w:rsidRPr="00A077D0">
        <w:t>~ En valeur spéculative (VMP)</w:t>
      </w:r>
    </w:p>
    <w:p w:rsidR="00C668EF" w:rsidRPr="00A077D0" w:rsidRDefault="00C668EF" w:rsidP="00C668EF">
      <w:pPr>
        <w:jc w:val="both"/>
      </w:pPr>
      <w:r w:rsidRPr="00A077D0">
        <w:t>Action &lt; 1 an, cession, bons du trésor</w:t>
      </w:r>
    </w:p>
    <w:p w:rsidR="00C668EF" w:rsidRPr="00A077D0" w:rsidRDefault="00C668EF" w:rsidP="00C668EF">
      <w:pPr>
        <w:jc w:val="both"/>
      </w:pPr>
      <w:r w:rsidRPr="00A077D0">
        <w:t>Titres dont la détention est inférieur</w:t>
      </w:r>
      <w:r>
        <w:t xml:space="preserve">e </w:t>
      </w:r>
      <w:r w:rsidRPr="00A077D0">
        <w:t>à 1 an</w:t>
      </w:r>
    </w:p>
    <w:p w:rsidR="00C668EF" w:rsidRPr="00A077D0" w:rsidRDefault="00C668EF" w:rsidP="00C668EF">
      <w:pPr>
        <w:jc w:val="both"/>
      </w:pPr>
      <w:r w:rsidRPr="00A077D0">
        <w:t xml:space="preserve">Rappel : Revenus de ces titres </w:t>
      </w:r>
      <w:r w:rsidRPr="00A077D0">
        <w:sym w:font="Wingdings" w:char="F0E0"/>
      </w:r>
      <w:r w:rsidRPr="00A077D0">
        <w:t xml:space="preserve"> produit financier 767</w:t>
      </w:r>
    </w:p>
    <w:p w:rsidR="00C668EF" w:rsidRPr="00A077D0" w:rsidRDefault="00C668EF" w:rsidP="00C668EF">
      <w:pPr>
        <w:jc w:val="both"/>
      </w:pPr>
    </w:p>
    <w:p w:rsidR="00C668EF" w:rsidRPr="00A077D0" w:rsidRDefault="00C668EF" w:rsidP="00C668EF">
      <w:pPr>
        <w:jc w:val="both"/>
      </w:pPr>
      <w:r w:rsidRPr="00A077D0">
        <w:t>~ En valeur immobilisé</w:t>
      </w:r>
      <w:r>
        <w:t>e</w:t>
      </w:r>
      <w:r w:rsidRPr="00A077D0">
        <w:t xml:space="preserve"> (titres)</w:t>
      </w:r>
    </w:p>
    <w:p w:rsidR="00C668EF" w:rsidRPr="00A077D0" w:rsidRDefault="00C668EF" w:rsidP="00C668EF">
      <w:pPr>
        <w:jc w:val="both"/>
      </w:pPr>
      <w:r>
        <w:t>I</w:t>
      </w:r>
      <w:r w:rsidRPr="00A077D0">
        <w:t>mmobilisations financières (compte 26 – titres de participation // 27 autre titres immobilisés)</w:t>
      </w:r>
    </w:p>
    <w:p w:rsidR="00C668EF" w:rsidRPr="00A077D0" w:rsidRDefault="00C668EF" w:rsidP="00C668EF">
      <w:pPr>
        <w:jc w:val="both"/>
      </w:pPr>
    </w:p>
    <w:p w:rsidR="00C668EF" w:rsidRPr="00A077D0" w:rsidRDefault="00C668EF" w:rsidP="00C668EF">
      <w:pPr>
        <w:jc w:val="both"/>
      </w:pPr>
      <w:r w:rsidRPr="00A077D0">
        <w:t>Ces titres de participation sont en fait des titre</w:t>
      </w:r>
      <w:r>
        <w:t>s</w:t>
      </w:r>
      <w:r w:rsidRPr="00A077D0">
        <w:t xml:space="preserve"> sur le patrimoine de la société B parce qu’en fait, on est partie prenante au capital sociale de la société B pour une certaine cote part. C’est cette cote part qu’on a dans le patrimoine so</w:t>
      </w:r>
      <w:r>
        <w:t>cial qui constitue la partie de</w:t>
      </w:r>
      <w:r w:rsidRPr="00A077D0">
        <w:t>s</w:t>
      </w:r>
      <w:r>
        <w:t xml:space="preserve"> </w:t>
      </w:r>
      <w:r w:rsidRPr="00A077D0">
        <w:t>immobilisation</w:t>
      </w:r>
      <w:r>
        <w:t>s</w:t>
      </w:r>
      <w:r w:rsidRPr="00A077D0">
        <w:t xml:space="preserve"> financière</w:t>
      </w:r>
      <w:r>
        <w:t>s</w:t>
      </w:r>
      <w:r w:rsidRPr="00A077D0">
        <w:t xml:space="preserve">. </w:t>
      </w:r>
    </w:p>
    <w:p w:rsidR="00C668EF" w:rsidRPr="00A077D0" w:rsidRDefault="00C668EF" w:rsidP="00C668EF">
      <w:pPr>
        <w:jc w:val="both"/>
      </w:pPr>
    </w:p>
    <w:p w:rsidR="00C668EF" w:rsidRPr="00A077D0" w:rsidRDefault="00C668EF" w:rsidP="00C668EF">
      <w:pPr>
        <w:jc w:val="both"/>
      </w:pPr>
      <w:r w:rsidRPr="00A077D0">
        <w:t xml:space="preserve">Bilan de la société A en N </w:t>
      </w:r>
    </w:p>
    <w:p w:rsidR="00C668EF" w:rsidRPr="00A077D0" w:rsidRDefault="00C668EF" w:rsidP="00C668EF">
      <w:pPr>
        <w:jc w:val="both"/>
      </w:pPr>
    </w:p>
    <w:tbl>
      <w:tblPr>
        <w:tblW w:w="0" w:type="auto"/>
        <w:tblInd w:w="55" w:type="dxa"/>
        <w:tblCellMar>
          <w:left w:w="70" w:type="dxa"/>
          <w:right w:w="70" w:type="dxa"/>
        </w:tblCellMar>
        <w:tblLook w:val="0000" w:firstRow="0" w:lastRow="0" w:firstColumn="0" w:lastColumn="0" w:noHBand="0" w:noVBand="0"/>
      </w:tblPr>
      <w:tblGrid>
        <w:gridCol w:w="2376"/>
        <w:gridCol w:w="1419"/>
      </w:tblGrid>
      <w:tr w:rsidR="00C668EF" w:rsidRPr="00A077D0" w:rsidTr="003F38C5">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t>Actif</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jc w:val="right"/>
            </w:pPr>
            <w:r w:rsidRPr="00A077D0">
              <w:t>Passif</w:t>
            </w:r>
          </w:p>
        </w:tc>
      </w:tr>
      <w:tr w:rsidR="00C668EF" w:rsidRPr="00A077D0" w:rsidTr="003F38C5">
        <w:trPr>
          <w:trHeight w:val="263"/>
        </w:trPr>
        <w:tc>
          <w:tcPr>
            <w:tcW w:w="0" w:type="auto"/>
            <w:tcBorders>
              <w:top w:val="nil"/>
              <w:left w:val="single" w:sz="4" w:space="0" w:color="auto"/>
              <w:bottom w:val="nil"/>
              <w:right w:val="single" w:sz="4" w:space="0" w:color="auto"/>
            </w:tcBorders>
            <w:shd w:val="clear" w:color="auto" w:fill="auto"/>
            <w:noWrap/>
            <w:vAlign w:val="center"/>
          </w:tcPr>
          <w:p w:rsidR="00C668EF" w:rsidRPr="00A077D0" w:rsidRDefault="00C668EF" w:rsidP="003F38C5">
            <w:r w:rsidRPr="00A077D0">
              <w:t>Immobilisations</w:t>
            </w:r>
          </w:p>
        </w:tc>
        <w:tc>
          <w:tcPr>
            <w:tcW w:w="1419"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tc>
      </w:tr>
      <w:tr w:rsidR="00C668EF" w:rsidRPr="00A077D0" w:rsidTr="003F38C5">
        <w:trPr>
          <w:trHeight w:val="263"/>
        </w:trPr>
        <w:tc>
          <w:tcPr>
            <w:tcW w:w="0" w:type="auto"/>
            <w:tcBorders>
              <w:top w:val="nil"/>
              <w:left w:val="single" w:sz="4" w:space="0" w:color="auto"/>
              <w:bottom w:val="nil"/>
              <w:right w:val="single" w:sz="4" w:space="0" w:color="auto"/>
            </w:tcBorders>
            <w:shd w:val="clear" w:color="auto" w:fill="auto"/>
            <w:noWrap/>
            <w:vAlign w:val="center"/>
          </w:tcPr>
          <w:p w:rsidR="00C668EF" w:rsidRPr="00A077D0" w:rsidRDefault="00C668EF" w:rsidP="003F38C5">
            <w:r w:rsidRPr="00A077D0">
              <w:t>~ financière compte 26</w:t>
            </w:r>
          </w:p>
        </w:tc>
        <w:tc>
          <w:tcPr>
            <w:tcW w:w="1419"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tc>
      </w:tr>
      <w:tr w:rsidR="00C668EF" w:rsidRPr="00A077D0" w:rsidTr="003F38C5">
        <w:trPr>
          <w:trHeight w:val="263"/>
        </w:trPr>
        <w:tc>
          <w:tcPr>
            <w:tcW w:w="0" w:type="auto"/>
            <w:tcBorders>
              <w:top w:val="nil"/>
              <w:left w:val="single" w:sz="4" w:space="0" w:color="auto"/>
              <w:bottom w:val="nil"/>
              <w:right w:val="single" w:sz="4" w:space="0" w:color="auto"/>
            </w:tcBorders>
            <w:shd w:val="clear" w:color="auto" w:fill="auto"/>
            <w:noWrap/>
            <w:vAlign w:val="center"/>
          </w:tcPr>
          <w:p w:rsidR="00C668EF" w:rsidRPr="00A077D0" w:rsidRDefault="00C668EF" w:rsidP="003F38C5">
            <w:r w:rsidRPr="00A077D0">
              <w:t>"titres de participation"</w:t>
            </w:r>
          </w:p>
        </w:tc>
        <w:tc>
          <w:tcPr>
            <w:tcW w:w="1419"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tc>
      </w:tr>
    </w:tbl>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pPr>
      <w:r w:rsidRPr="00A077D0">
        <w:t>Bilan de la société B en N</w:t>
      </w:r>
    </w:p>
    <w:p w:rsidR="00C668EF" w:rsidRPr="00A077D0" w:rsidRDefault="00C668EF" w:rsidP="00C668EF">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735"/>
        <w:gridCol w:w="8422"/>
      </w:tblGrid>
      <w:tr w:rsidR="00C668EF" w:rsidRPr="00A077D0" w:rsidTr="003F38C5">
        <w:trPr>
          <w:trHeight w:val="2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r>
              <w:t>Acti</w:t>
            </w:r>
            <w:r w:rsidRPr="00A077D0">
              <w:t>f</w:t>
            </w:r>
          </w:p>
        </w:tc>
        <w:tc>
          <w:tcPr>
            <w:tcW w:w="8422" w:type="dxa"/>
            <w:tcBorders>
              <w:top w:val="single" w:sz="4" w:space="0" w:color="auto"/>
              <w:left w:val="nil"/>
              <w:bottom w:val="single" w:sz="4" w:space="0" w:color="auto"/>
              <w:right w:val="single" w:sz="4" w:space="0" w:color="auto"/>
            </w:tcBorders>
            <w:shd w:val="clear" w:color="auto" w:fill="auto"/>
            <w:noWrap/>
            <w:vAlign w:val="center"/>
          </w:tcPr>
          <w:p w:rsidR="00C668EF" w:rsidRPr="00A077D0" w:rsidRDefault="00C668EF" w:rsidP="003F38C5">
            <w:pPr>
              <w:ind w:left="2832"/>
            </w:pPr>
            <w:r w:rsidRPr="00A077D0">
              <w:t>Passif</w:t>
            </w:r>
          </w:p>
        </w:tc>
      </w:tr>
      <w:tr w:rsidR="00C668EF" w:rsidRPr="00A077D0" w:rsidTr="003F38C5">
        <w:trPr>
          <w:trHeight w:val="270"/>
        </w:trPr>
        <w:tc>
          <w:tcPr>
            <w:tcW w:w="735"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8422" w:type="dxa"/>
            <w:tcBorders>
              <w:top w:val="nil"/>
              <w:left w:val="nil"/>
              <w:bottom w:val="single" w:sz="4" w:space="0" w:color="auto"/>
              <w:right w:val="single" w:sz="4" w:space="0" w:color="auto"/>
            </w:tcBorders>
            <w:shd w:val="clear" w:color="auto" w:fill="auto"/>
            <w:noWrap/>
            <w:vAlign w:val="center"/>
          </w:tcPr>
          <w:p w:rsidR="00C668EF" w:rsidRPr="00A077D0" w:rsidRDefault="00C668EF" w:rsidP="003F38C5">
            <w:r w:rsidRPr="00A077D0">
              <w:t>Capitale social</w:t>
            </w:r>
          </w:p>
        </w:tc>
      </w:tr>
      <w:tr w:rsidR="00C668EF" w:rsidRPr="00A077D0" w:rsidTr="003F38C5">
        <w:trPr>
          <w:trHeight w:val="270"/>
        </w:trPr>
        <w:tc>
          <w:tcPr>
            <w:tcW w:w="735"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8422" w:type="dxa"/>
            <w:tcBorders>
              <w:top w:val="nil"/>
              <w:left w:val="nil"/>
              <w:bottom w:val="single" w:sz="4" w:space="0" w:color="auto"/>
              <w:right w:val="single" w:sz="4" w:space="0" w:color="auto"/>
            </w:tcBorders>
            <w:shd w:val="clear" w:color="auto" w:fill="FFFF99"/>
            <w:noWrap/>
            <w:vAlign w:val="center"/>
          </w:tcPr>
          <w:p w:rsidR="00C668EF" w:rsidRPr="00A077D0" w:rsidRDefault="00C668EF" w:rsidP="003F38C5">
            <w:r w:rsidRPr="00A077D0">
              <w:t>Quo te part</w:t>
            </w:r>
          </w:p>
        </w:tc>
      </w:tr>
      <w:tr w:rsidR="00C668EF" w:rsidRPr="00A077D0" w:rsidTr="003F38C5">
        <w:trPr>
          <w:trHeight w:val="270"/>
        </w:trPr>
        <w:tc>
          <w:tcPr>
            <w:tcW w:w="735" w:type="dxa"/>
            <w:tcBorders>
              <w:top w:val="nil"/>
              <w:left w:val="single" w:sz="4" w:space="0" w:color="auto"/>
              <w:bottom w:val="single" w:sz="4" w:space="0" w:color="auto"/>
              <w:right w:val="single" w:sz="4" w:space="0" w:color="auto"/>
            </w:tcBorders>
            <w:shd w:val="clear" w:color="auto" w:fill="auto"/>
            <w:noWrap/>
            <w:vAlign w:val="center"/>
          </w:tcPr>
          <w:p w:rsidR="00C668EF" w:rsidRPr="00A077D0" w:rsidRDefault="00C668EF" w:rsidP="003F38C5">
            <w:pPr>
              <w:jc w:val="center"/>
            </w:pPr>
          </w:p>
        </w:tc>
        <w:tc>
          <w:tcPr>
            <w:tcW w:w="8422" w:type="dxa"/>
            <w:tcBorders>
              <w:top w:val="nil"/>
              <w:left w:val="nil"/>
              <w:bottom w:val="nil"/>
              <w:right w:val="single" w:sz="4" w:space="0" w:color="auto"/>
            </w:tcBorders>
            <w:shd w:val="clear" w:color="auto" w:fill="auto"/>
            <w:noWrap/>
            <w:vAlign w:val="center"/>
          </w:tcPr>
          <w:p w:rsidR="00C668EF" w:rsidRPr="00A077D0" w:rsidRDefault="00C668EF" w:rsidP="003F38C5">
            <w:r w:rsidRPr="00A077D0">
              <w:t>Résultat positif</w:t>
            </w:r>
          </w:p>
        </w:tc>
      </w:tr>
      <w:tr w:rsidR="00C668EF" w:rsidRPr="00A077D0" w:rsidTr="003F38C5">
        <w:trPr>
          <w:trHeight w:val="270"/>
        </w:trPr>
        <w:tc>
          <w:tcPr>
            <w:tcW w:w="735" w:type="dxa"/>
            <w:tcBorders>
              <w:top w:val="nil"/>
              <w:left w:val="nil"/>
              <w:bottom w:val="nil"/>
              <w:right w:val="nil"/>
            </w:tcBorders>
            <w:shd w:val="clear" w:color="auto" w:fill="auto"/>
            <w:noWrap/>
            <w:vAlign w:val="center"/>
          </w:tcPr>
          <w:p w:rsidR="00C668EF" w:rsidRPr="00A077D0" w:rsidRDefault="00C668EF" w:rsidP="003F38C5">
            <w:pPr>
              <w:jc w:val="center"/>
            </w:pPr>
          </w:p>
        </w:tc>
        <w:tc>
          <w:tcPr>
            <w:tcW w:w="8422" w:type="dxa"/>
            <w:tcBorders>
              <w:top w:val="nil"/>
              <w:left w:val="single" w:sz="4" w:space="0" w:color="auto"/>
              <w:bottom w:val="nil"/>
              <w:right w:val="single" w:sz="4" w:space="0" w:color="auto"/>
            </w:tcBorders>
            <w:shd w:val="clear" w:color="auto" w:fill="auto"/>
            <w:noWrap/>
            <w:vAlign w:val="center"/>
          </w:tcPr>
          <w:p w:rsidR="00C668EF" w:rsidRPr="00A077D0" w:rsidRDefault="00C668EF" w:rsidP="003F38C5">
            <w:r w:rsidRPr="00A077D0">
              <w:t>~&gt; dividende = dettes exigibles à court termes</w:t>
            </w:r>
            <w:r>
              <w:t>.</w:t>
            </w:r>
            <w:r w:rsidRPr="00A077D0">
              <w:t xml:space="preserve"> On paie ces dividendes aux associés (dont la société A)</w:t>
            </w:r>
          </w:p>
        </w:tc>
      </w:tr>
    </w:tbl>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pPr>
      <w:r w:rsidRPr="00A077D0">
        <w:t>Le résultat courant avant impôt est donc constitué par le résultat d’exploitation (qui peut être négatif) duquel on déduit le coût des moyens financiers utilisés par l’entreprise, et auquel on ajoute les produits financiers éventuel</w:t>
      </w:r>
      <w:r>
        <w:t>s</w:t>
      </w:r>
      <w:r w:rsidRPr="00A077D0">
        <w:t xml:space="preserve">. </w:t>
      </w:r>
    </w:p>
    <w:p w:rsidR="00C668EF" w:rsidRPr="00A077D0" w:rsidRDefault="00C668EF" w:rsidP="00C668EF">
      <w:pPr>
        <w:jc w:val="both"/>
      </w:pPr>
    </w:p>
    <w:p w:rsidR="00C668EF" w:rsidRPr="00A077D0" w:rsidRDefault="00C668EF" w:rsidP="00C668EF">
      <w:pPr>
        <w:jc w:val="both"/>
      </w:pPr>
      <w:r w:rsidRPr="00A077D0">
        <w:t>Les charges financières représentent le coût</w:t>
      </w:r>
      <w:r>
        <w:t xml:space="preserve"> des intérêts payés</w:t>
      </w:r>
      <w:r w:rsidRPr="00A077D0">
        <w:t xml:space="preserve"> à des tiers en rémunération des fonds qu’il prête à l’entreprise. Ces charges financières méritent une attention particulière. Dans l’absolue, on estime que le rapport des charges financières sur le chiffre d’affaire hors </w:t>
      </w:r>
      <w:r w:rsidRPr="00A077D0">
        <w:lastRenderedPageBreak/>
        <w:t xml:space="preserve">taxe doit se situer entre 1,5 et 3%. Au delà de ce taux, l’entreprise est considérée comme trop fortement endettée. </w:t>
      </w:r>
    </w:p>
    <w:p w:rsidR="00C668EF" w:rsidRPr="00A077D0" w:rsidRDefault="00C668EF" w:rsidP="00C668EF">
      <w:pPr>
        <w:jc w:val="both"/>
      </w:pPr>
    </w:p>
    <w:p w:rsidR="00C668EF" w:rsidRPr="00A077D0" w:rsidRDefault="00C668EF" w:rsidP="00C668EF">
      <w:pPr>
        <w:jc w:val="both"/>
      </w:pPr>
      <w:r w:rsidRPr="00A077D0">
        <w:t>Les produits financiers proviennent des placements des capitaux excédentaire</w:t>
      </w:r>
      <w:r>
        <w:t>s</w:t>
      </w:r>
      <w:r w:rsidRPr="00A077D0">
        <w:t xml:space="preserve"> de l’entreprise : capitaux momentanément disponibles ou trésorerie active en attente d’emploi. Autrement dit on obtient le solde 6 par le calcul suivant :</w:t>
      </w:r>
    </w:p>
    <w:p w:rsidR="00C668EF" w:rsidRPr="00A077D0" w:rsidRDefault="00C668EF" w:rsidP="00C668EF">
      <w:pPr>
        <w:jc w:val="both"/>
      </w:pPr>
    </w:p>
    <w:p w:rsidR="00C668EF" w:rsidRPr="00A077D0" w:rsidRDefault="00C668EF" w:rsidP="00C668EF">
      <w:pPr>
        <w:jc w:val="both"/>
      </w:pPr>
      <w:r w:rsidRPr="00F816C7">
        <w:rPr>
          <w:b/>
          <w:bCs/>
          <w:i/>
          <w:iCs/>
        </w:rPr>
        <w:t>Solde N°6</w:t>
      </w:r>
      <w:r w:rsidRPr="00A077D0">
        <w:t xml:space="preserve"> = Résultat d’exploitation – charges financières [</w:t>
      </w:r>
      <w:r w:rsidRPr="00A077D0">
        <w:sym w:font="Wingdings" w:char="F0E0"/>
      </w:r>
      <w:r w:rsidRPr="00A077D0">
        <w:t xml:space="preserve"> charges financières décaissable</w:t>
      </w:r>
      <w:r>
        <w:t>s</w:t>
      </w:r>
      <w:r w:rsidRPr="00A077D0">
        <w:t xml:space="preserve"> (=intérêt 66) et charge</w:t>
      </w:r>
      <w:r>
        <w:t>s</w:t>
      </w:r>
      <w:r w:rsidRPr="00A077D0">
        <w:t xml:space="preserve"> financières calculé</w:t>
      </w:r>
      <w:r>
        <w:t>es</w:t>
      </w:r>
      <w:r w:rsidRPr="00A077D0">
        <w:t xml:space="preserve"> (=dotation aux provisions sur éléments financiers 686) ] + produits financiers [ produits financiers encaissable (=obligation 76) et produits calculés (786 / 796) ]</w:t>
      </w:r>
    </w:p>
    <w:p w:rsidR="00C668EF" w:rsidRPr="00A077D0" w:rsidRDefault="00C668EF" w:rsidP="00C668EF">
      <w:pPr>
        <w:jc w:val="both"/>
      </w:pPr>
    </w:p>
    <w:p w:rsidR="00C668EF" w:rsidRPr="00A077D0" w:rsidRDefault="00C668EF" w:rsidP="00C668EF">
      <w:pPr>
        <w:jc w:val="both"/>
      </w:pPr>
      <w:r w:rsidRPr="00A077D0">
        <w:t>Conclusion : ce résultat peut être positif ou négatif. I</w:t>
      </w:r>
      <w:r>
        <w:t>l représente le résultat dégagé</w:t>
      </w:r>
      <w:r w:rsidRPr="00A077D0">
        <w:t xml:space="preserve"> par le fonctionnement de l’entreprise après incorporation de l’ensemble des charges et des produits relatifs  à cette activité au cours de l’exercice. Il n’est pas grevé des éléments exceptionnels ou des éléments purement fiscaux. </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rPr>
          <w:b/>
          <w:bCs/>
          <w:i/>
          <w:iCs/>
        </w:rPr>
      </w:pPr>
      <w:r w:rsidRPr="00A077D0">
        <w:rPr>
          <w:b/>
          <w:bCs/>
          <w:i/>
          <w:iCs/>
        </w:rPr>
        <w:t xml:space="preserve">Solde N°7 = Résultat exceptionnel </w:t>
      </w:r>
    </w:p>
    <w:p w:rsidR="00C668EF" w:rsidRPr="00A077D0" w:rsidRDefault="00C668EF" w:rsidP="00C668EF">
      <w:pPr>
        <w:jc w:val="both"/>
      </w:pPr>
      <w:r w:rsidRPr="00A077D0">
        <w:t xml:space="preserve"> </w:t>
      </w:r>
    </w:p>
    <w:p w:rsidR="00C668EF" w:rsidRPr="00A077D0" w:rsidRDefault="00C668EF" w:rsidP="00C668EF">
      <w:pPr>
        <w:jc w:val="both"/>
      </w:pPr>
      <w:r w:rsidRPr="00A077D0">
        <w:t>Résultat exceptionnel = produit</w:t>
      </w:r>
      <w:r>
        <w:t>s</w:t>
      </w:r>
      <w:r w:rsidRPr="00A077D0">
        <w:t xml:space="preserve"> exceptionnels – charges exceptionnelles</w:t>
      </w:r>
    </w:p>
    <w:p w:rsidR="00C668EF" w:rsidRPr="00A077D0" w:rsidRDefault="00C668EF" w:rsidP="00C668EF">
      <w:pPr>
        <w:jc w:val="both"/>
      </w:pPr>
    </w:p>
    <w:p w:rsidR="00C668EF" w:rsidRPr="00A077D0" w:rsidRDefault="00C668EF" w:rsidP="00C668EF">
      <w:pPr>
        <w:jc w:val="both"/>
      </w:pPr>
    </w:p>
    <w:p w:rsidR="00C668EF" w:rsidRPr="00A077D0" w:rsidRDefault="00C668EF" w:rsidP="00C668EF">
      <w:pPr>
        <w:jc w:val="both"/>
      </w:pPr>
      <w:r w:rsidRPr="00A077D0">
        <w:rPr>
          <w:b/>
          <w:bCs/>
          <w:i/>
          <w:iCs/>
        </w:rPr>
        <w:t xml:space="preserve">Solde N°8 = Le résultat net d’impôt </w:t>
      </w:r>
    </w:p>
    <w:p w:rsidR="00C668EF" w:rsidRPr="00A077D0" w:rsidRDefault="00C668EF" w:rsidP="00C668EF">
      <w:pPr>
        <w:jc w:val="both"/>
      </w:pPr>
    </w:p>
    <w:p w:rsidR="00C668EF" w:rsidRPr="00A077D0" w:rsidRDefault="00C668EF" w:rsidP="00C668EF">
      <w:pPr>
        <w:jc w:val="both"/>
      </w:pPr>
      <w:r w:rsidRPr="00A077D0">
        <w:t>C’est le solde résiduel entre produit</w:t>
      </w:r>
      <w:r>
        <w:t>s</w:t>
      </w:r>
      <w:r w:rsidRPr="00A077D0">
        <w:t xml:space="preserve"> et charge</w:t>
      </w:r>
      <w:r>
        <w:t>s</w:t>
      </w:r>
      <w:r w:rsidRPr="00A077D0">
        <w:t xml:space="preserve"> d’exploitation financier et exceptionnel, amputé de la participation des salariés et des impôts sur le bénéfice. </w:t>
      </w:r>
    </w:p>
    <w:p w:rsidR="00C668EF" w:rsidRPr="00A077D0" w:rsidRDefault="00C668EF" w:rsidP="00C668EF">
      <w:pPr>
        <w:jc w:val="both"/>
      </w:pPr>
    </w:p>
    <w:p w:rsidR="00C668EF" w:rsidRPr="00A077D0" w:rsidRDefault="00C668EF" w:rsidP="00C668EF">
      <w:pPr>
        <w:jc w:val="both"/>
      </w:pPr>
      <w:r w:rsidRPr="00A077D0">
        <w:t>Résultat net d’impôt = Résultat courant avant impôts +/- le résultat exceptionnel – Participation des salariés (compte 691) – Impôt sur le bénéfice (compte 695)</w:t>
      </w:r>
    </w:p>
    <w:p w:rsidR="00C668EF" w:rsidRPr="00A077D0" w:rsidRDefault="00C668EF" w:rsidP="00C668EF">
      <w:pPr>
        <w:jc w:val="both"/>
      </w:pPr>
    </w:p>
    <w:p w:rsidR="00C668EF" w:rsidRPr="00A077D0" w:rsidRDefault="00C668EF" w:rsidP="00C668EF">
      <w:pPr>
        <w:jc w:val="both"/>
      </w:pPr>
      <w:r w:rsidRPr="00A077D0">
        <w:t xml:space="preserve">Le résultat de l’exercice peut rester investie dans l’entreprise sous forme de réserve ou bien être partiellement distribué au près des associés. </w:t>
      </w:r>
    </w:p>
    <w:p w:rsidR="00C668EF" w:rsidRPr="00C52548" w:rsidRDefault="00C668EF" w:rsidP="00C668EF">
      <w:pPr>
        <w:jc w:val="center"/>
        <w:rPr>
          <w:b/>
          <w:bCs/>
          <w:i/>
          <w:iCs/>
          <w:sz w:val="26"/>
          <w:szCs w:val="26"/>
          <w:u w:val="single"/>
        </w:rPr>
      </w:pPr>
      <w:r>
        <w:rPr>
          <w:b/>
          <w:bCs/>
          <w:i/>
          <w:iCs/>
          <w:sz w:val="26"/>
          <w:szCs w:val="26"/>
          <w:u w:val="single"/>
        </w:rPr>
        <w:t xml:space="preserve">Thème </w:t>
      </w:r>
      <w:r w:rsidRPr="00C52548">
        <w:rPr>
          <w:b/>
          <w:bCs/>
          <w:i/>
          <w:iCs/>
          <w:sz w:val="26"/>
          <w:szCs w:val="26"/>
          <w:u w:val="single"/>
        </w:rPr>
        <w:t>3 : L’analyse fonctionnel du bilan</w:t>
      </w:r>
    </w:p>
    <w:p w:rsidR="00C668EF" w:rsidRPr="00C52548" w:rsidRDefault="00C668EF" w:rsidP="00C668EF">
      <w:pPr>
        <w:jc w:val="both"/>
        <w:rPr>
          <w:sz w:val="26"/>
          <w:szCs w:val="26"/>
        </w:rPr>
      </w:pPr>
    </w:p>
    <w:p w:rsidR="00C668EF" w:rsidRPr="00C52548" w:rsidRDefault="00C668EF" w:rsidP="00C668EF">
      <w:pPr>
        <w:jc w:val="both"/>
        <w:rPr>
          <w:sz w:val="26"/>
          <w:szCs w:val="26"/>
        </w:rPr>
      </w:pPr>
    </w:p>
    <w:p w:rsidR="00C668EF" w:rsidRDefault="00C668EF" w:rsidP="00C668EF">
      <w:pPr>
        <w:jc w:val="both"/>
      </w:pPr>
      <w:r w:rsidRPr="00C52548">
        <w:t xml:space="preserve">Jusqu’à présent on connaît la notion de bilan comptable. Ce dernier traduit la valeur patrimoniale de l’entreprise à une date déterminée y compris le niveau de ses engagements extérieurs. Une autre approche est possible pour considérer l’entreprise d’un point </w:t>
      </w:r>
      <w:r>
        <w:t>d</w:t>
      </w:r>
      <w:r w:rsidRPr="00C52548">
        <w:t xml:space="preserve">e vue plus fonctionnel. </w:t>
      </w:r>
      <w:r>
        <w:t xml:space="preserve">Mais cela nécessite de déstructurer puis reconstruire un nouveau bilan, qui sera le bilan fonctionnel. </w:t>
      </w:r>
    </w:p>
    <w:p w:rsidR="00C668EF" w:rsidRDefault="00C668EF" w:rsidP="00C668EF">
      <w:pPr>
        <w:jc w:val="both"/>
      </w:pPr>
    </w:p>
    <w:p w:rsidR="00C668EF" w:rsidRDefault="00C668EF" w:rsidP="00C668EF">
      <w:pPr>
        <w:jc w:val="both"/>
      </w:pPr>
      <w:r>
        <w:t>On va rattaché les postes du bilan comptable, non pas à des critères de liquidité (</w:t>
      </w:r>
      <w:r>
        <w:sym w:font="Wingdings" w:char="F0E0"/>
      </w:r>
      <w:r>
        <w:t xml:space="preserve"> actifs) ou d’exigibilité (</w:t>
      </w:r>
      <w:r>
        <w:sym w:font="Wingdings" w:char="F0E0"/>
      </w:r>
      <w:r>
        <w:t xml:space="preserve"> passif) (tel qu’on le fait pour le bilan comptable), mais à des cycles  que l’on distinguera en cycle stable et cycle court. Dans le cycle stable on trouvera les ressources durables de l’entreprise pour les opposés aux emplois durables. Pour le cycle court on retrouvera des ressources cycliques (dont le renouvellement est régulier) en opposé aux emplois cycliques.</w:t>
      </w:r>
    </w:p>
    <w:p w:rsidR="00C668EF" w:rsidRDefault="00C668EF" w:rsidP="00C668EF">
      <w:pPr>
        <w:jc w:val="both"/>
      </w:pPr>
      <w:r>
        <w:t>[Au passif du bilan comptable, les postes sont rangés par ordre d’exigibilité croissante. A l’actif, les postes sont rangés par ordre de liquidités croissantes. ]</w:t>
      </w:r>
    </w:p>
    <w:p w:rsidR="00C668EF" w:rsidRDefault="00C668EF" w:rsidP="00C668EF">
      <w:pPr>
        <w:jc w:val="both"/>
      </w:pPr>
    </w:p>
    <w:p w:rsidR="00C668EF" w:rsidRDefault="00C668EF" w:rsidP="00C668EF">
      <w:pPr>
        <w:jc w:val="both"/>
      </w:pPr>
      <w:r>
        <w:t>L’intérêt du bilan fonctionnel pour l’analyse financière est de deux ordres :</w:t>
      </w:r>
    </w:p>
    <w:p w:rsidR="00C668EF" w:rsidRDefault="00C668EF" w:rsidP="00C668EF">
      <w:pPr>
        <w:jc w:val="both"/>
      </w:pPr>
      <w:r>
        <w:t xml:space="preserve">~ Le bilan fonctionnel permet d’appréhender la </w:t>
      </w:r>
      <w:r>
        <w:rPr>
          <w:u w:val="single"/>
        </w:rPr>
        <w:t>vulnérabilité</w:t>
      </w:r>
      <w:r w:rsidRPr="00464161">
        <w:t xml:space="preserve"> de la structure financière de l’entreprise à partir de l’évolution de sa trésorerie nette. </w:t>
      </w:r>
    </w:p>
    <w:p w:rsidR="00C668EF" w:rsidRDefault="00C668EF" w:rsidP="00C668EF">
      <w:pPr>
        <w:jc w:val="both"/>
      </w:pPr>
      <w:r>
        <w:t xml:space="preserve">~ Le bilan fonctionnel permet également de montrer </w:t>
      </w:r>
      <w:r>
        <w:rPr>
          <w:u w:val="single"/>
        </w:rPr>
        <w:t>l’interdépendance</w:t>
      </w:r>
      <w:r>
        <w:t xml:space="preserve"> entre la structure financière au bilan et la nature de l’activité de l’entreprise.</w:t>
      </w:r>
    </w:p>
    <w:p w:rsidR="00C668EF" w:rsidRDefault="00C668EF" w:rsidP="00C668EF">
      <w:pPr>
        <w:jc w:val="both"/>
      </w:pPr>
    </w:p>
    <w:p w:rsidR="00C668EF" w:rsidRDefault="00C668EF" w:rsidP="00C668EF">
      <w:pPr>
        <w:jc w:val="both"/>
      </w:pPr>
      <w:r>
        <w:lastRenderedPageBreak/>
        <w:t xml:space="preserve">La structure financière est la comparaison entre le volume des capitaux propres et le volume d’endettement. </w:t>
      </w:r>
    </w:p>
    <w:p w:rsidR="00C668EF" w:rsidRDefault="00C668EF" w:rsidP="00C668EF">
      <w:pPr>
        <w:jc w:val="both"/>
      </w:pPr>
    </w:p>
    <w:p w:rsidR="00C668EF" w:rsidRDefault="00C668EF" w:rsidP="00C668EF">
      <w:pPr>
        <w:jc w:val="both"/>
      </w:pPr>
      <w:r>
        <w:t>La centrale des bilans de la banque de France utilise certain regroupement des postes du bilan fonctionnel, et :</w:t>
      </w:r>
    </w:p>
    <w:p w:rsidR="00C668EF" w:rsidRDefault="00C668EF" w:rsidP="00C668EF">
      <w:pPr>
        <w:jc w:val="both"/>
      </w:pPr>
      <w:r>
        <w:t xml:space="preserve">~ Opère le traitement des comptes selon leur nature sans distinction du terme à plus ou moins d’un an. </w:t>
      </w:r>
    </w:p>
    <w:p w:rsidR="00C668EF" w:rsidRDefault="00C668EF" w:rsidP="00C668EF">
      <w:pPr>
        <w:jc w:val="both"/>
      </w:pPr>
      <w:r>
        <w:t xml:space="preserve">~ Fait la distinction entre les éléments d’exploitation, et les éléments hors exploitation au niveau des flux du bas de bilan et de l’équilibre financier. </w:t>
      </w:r>
    </w:p>
    <w:p w:rsidR="00C668EF" w:rsidRDefault="00C668EF" w:rsidP="00C668EF">
      <w:pPr>
        <w:jc w:val="both"/>
      </w:pPr>
      <w:r>
        <w:t xml:space="preserve">~ Elle prend en compte dans les immobilisations les opérations de crédit bail ; de même qu’elle prend en compte dans les charges de personnels les dépenses liées à l’emploi intérimaire ; et de même qu’elle intègre dans les créances commerciales les effets escomptés et non échues qui figurent dans le hors bilan. </w:t>
      </w:r>
    </w:p>
    <w:p w:rsidR="00C668EF" w:rsidRDefault="00C668EF" w:rsidP="00C668EF">
      <w:pPr>
        <w:jc w:val="both"/>
      </w:pPr>
      <w:r>
        <w:t xml:space="preserve">~ Elle considère que les fonds d’amortissements et de provisions sont des ressources dégagées par les entreprises et doivent figurer dans les ressources propres. </w:t>
      </w:r>
    </w:p>
    <w:p w:rsidR="00C668EF" w:rsidRDefault="00C668EF" w:rsidP="00C668EF">
      <w:pPr>
        <w:jc w:val="both"/>
      </w:pPr>
      <w:r>
        <w:t xml:space="preserve">~ Elle opère la compensation des comptes de trésorerie actif et passif à fin de dégager la notion de trésorerie nette. </w:t>
      </w:r>
    </w:p>
    <w:p w:rsidR="00C668EF" w:rsidRDefault="00C668EF" w:rsidP="00C668EF">
      <w:pPr>
        <w:jc w:val="both"/>
      </w:pPr>
    </w:p>
    <w:p w:rsidR="00C668EF" w:rsidRDefault="00C668EF" w:rsidP="00C668EF">
      <w:pPr>
        <w:jc w:val="both"/>
      </w:pPr>
      <w:r>
        <w:t>Pages 147 – 156 </w:t>
      </w:r>
      <w:r>
        <w:sym w:font="Wingdings" w:char="F04A"/>
      </w:r>
    </w:p>
    <w:p w:rsidR="00C668EF" w:rsidRDefault="00C668EF" w:rsidP="00C668EF">
      <w:pPr>
        <w:jc w:val="both"/>
      </w:pPr>
    </w:p>
    <w:p w:rsidR="00C668EF" w:rsidRDefault="00C668EF" w:rsidP="00C668EF">
      <w:pPr>
        <w:jc w:val="both"/>
      </w:pPr>
      <w:r>
        <w:t xml:space="preserve">Le bilan comptable est l’image du patrimoine de l’entreprise à un instant donné, qui présente sous forme d’un tableau les moyens de l’entreprise.  …… </w:t>
      </w:r>
    </w:p>
    <w:p w:rsidR="00C668EF" w:rsidRDefault="00C668EF" w:rsidP="00C668EF">
      <w:pPr>
        <w:jc w:val="both"/>
      </w:pPr>
      <w:r>
        <w:t xml:space="preserve">~ Leur origine juridique </w:t>
      </w:r>
    </w:p>
    <w:p w:rsidR="00C668EF" w:rsidRDefault="00C668EF" w:rsidP="00C668EF">
      <w:pPr>
        <w:jc w:val="both"/>
      </w:pPr>
      <w:r>
        <w:t xml:space="preserve">~ Leur destination économique de ses ressources qui se lient à l’actif. </w:t>
      </w:r>
    </w:p>
    <w:p w:rsidR="00C668EF" w:rsidRDefault="00C668EF" w:rsidP="00C668EF">
      <w:pPr>
        <w:jc w:val="both"/>
      </w:pPr>
    </w:p>
    <w:p w:rsidR="00C668EF" w:rsidRDefault="00C668EF" w:rsidP="00C668EF">
      <w:pPr>
        <w:jc w:val="both"/>
      </w:pPr>
      <w:r>
        <w:t>Les postes de ressources sont classées par ordre d’exigibilité croissante. Alors que les postes de l’actif sont classés par ordre de liquidité croissante.</w:t>
      </w:r>
    </w:p>
    <w:p w:rsidR="00C668EF" w:rsidRDefault="00C668EF" w:rsidP="00C668EF">
      <w:pPr>
        <w:jc w:val="both"/>
      </w:pPr>
    </w:p>
    <w:p w:rsidR="00C668EF" w:rsidRDefault="00C668EF" w:rsidP="00C668EF">
      <w:pPr>
        <w:jc w:val="both"/>
      </w:pPr>
    </w:p>
    <w:p w:rsidR="00C668EF" w:rsidRDefault="00C668EF" w:rsidP="00C668EF">
      <w:pPr>
        <w:jc w:val="both"/>
      </w:pPr>
      <w:r>
        <w:t xml:space="preserve">Une autre lecture du bilan comptable peut être menée, non pas sous sa dimension solvabilité liquidité, mais plutôt à partir de critères </w:t>
      </w:r>
      <w:r w:rsidRPr="00B66F88">
        <w:rPr>
          <w:u w:val="single"/>
        </w:rPr>
        <w:t>fonctionnels</w:t>
      </w:r>
      <w:r>
        <w:t>, c’est-à-dire suivant la fonction remplie par chacun des postes du bilan et pour leur valeur économique dans l’entreprise. On établit ainsi, à partir du retraitement d’un bilan comptable, un nouveau type de bilan dit fonctionnel, et qui nécessitera un ensemble de retraitements financiers.</w:t>
      </w: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rPr>
          <w:b/>
          <w:bCs/>
          <w:i/>
          <w:iCs/>
        </w:rPr>
      </w:pPr>
      <w:r w:rsidRPr="009603FD">
        <w:rPr>
          <w:b/>
          <w:bCs/>
          <w:i/>
          <w:iCs/>
        </w:rPr>
        <w:t>Section 1 : Les retraitement</w:t>
      </w:r>
      <w:r>
        <w:rPr>
          <w:b/>
          <w:bCs/>
          <w:i/>
          <w:iCs/>
        </w:rPr>
        <w:t>s</w:t>
      </w:r>
      <w:r w:rsidRPr="009603FD">
        <w:rPr>
          <w:b/>
          <w:bCs/>
          <w:i/>
          <w:iCs/>
        </w:rPr>
        <w:t xml:space="preserve"> du bilan comptable et l’élaboration du bilan fonctionnel</w:t>
      </w:r>
    </w:p>
    <w:p w:rsidR="00C668EF" w:rsidRDefault="00C668EF" w:rsidP="00C668EF">
      <w:pPr>
        <w:jc w:val="center"/>
        <w:rPr>
          <w:b/>
          <w:bCs/>
          <w:i/>
          <w:iCs/>
        </w:rPr>
      </w:pPr>
    </w:p>
    <w:p w:rsidR="00C668EF" w:rsidRDefault="00C668EF" w:rsidP="00C668EF">
      <w:pPr>
        <w:jc w:val="center"/>
      </w:pPr>
    </w:p>
    <w:p w:rsidR="00C668EF" w:rsidRDefault="00C668EF" w:rsidP="00C668EF">
      <w:pPr>
        <w:rPr>
          <w:b/>
          <w:bCs/>
          <w:u w:val="single"/>
        </w:rPr>
      </w:pPr>
      <w:r>
        <w:rPr>
          <w:b/>
          <w:bCs/>
          <w:u w:val="single"/>
        </w:rPr>
        <w:t xml:space="preserve">A] </w:t>
      </w:r>
      <w:r w:rsidRPr="002B4F22">
        <w:rPr>
          <w:b/>
          <w:bCs/>
          <w:u w:val="single"/>
        </w:rPr>
        <w:t>Tableau du passage du Bilan Comptable au Bilan Fonctionnel</w:t>
      </w:r>
    </w:p>
    <w:p w:rsidR="00C668EF" w:rsidRDefault="00C668EF" w:rsidP="00C668EF">
      <w:pPr>
        <w:rPr>
          <w:b/>
          <w:bCs/>
          <w:u w:val="single"/>
        </w:rPr>
      </w:pPr>
    </w:p>
    <w:p w:rsidR="00C668EF" w:rsidRDefault="00C668EF" w:rsidP="00C668EF">
      <w:pPr>
        <w:jc w:val="center"/>
      </w:pPr>
    </w:p>
    <w:p w:rsidR="00C668EF" w:rsidRDefault="00C668EF" w:rsidP="00C668EF">
      <w:pPr>
        <w:jc w:val="center"/>
      </w:pPr>
    </w:p>
    <w:p w:rsidR="00C668EF" w:rsidRDefault="00C668EF" w:rsidP="00C668EF">
      <w:pPr>
        <w:jc w:val="center"/>
      </w:pPr>
    </w:p>
    <w:p w:rsidR="00C668EF" w:rsidRDefault="00C668EF" w:rsidP="00C668EF">
      <w:pPr>
        <w:jc w:val="center"/>
      </w:pPr>
    </w:p>
    <w:p w:rsidR="00C668EF" w:rsidRDefault="00C668EF" w:rsidP="00C668EF">
      <w:pPr>
        <w:jc w:val="center"/>
      </w:pPr>
    </w:p>
    <w:tbl>
      <w:tblPr>
        <w:tblpPr w:leftFromText="141" w:rightFromText="141" w:vertAnchor="page" w:horzAnchor="margin" w:tblpXSpec="center" w:tblpY="6818"/>
        <w:tblW w:w="10926" w:type="dxa"/>
        <w:tblCellMar>
          <w:left w:w="70" w:type="dxa"/>
          <w:right w:w="70" w:type="dxa"/>
        </w:tblCellMar>
        <w:tblLook w:val="0000" w:firstRow="0" w:lastRow="0" w:firstColumn="0" w:lastColumn="0" w:noHBand="0" w:noVBand="0"/>
      </w:tblPr>
      <w:tblGrid>
        <w:gridCol w:w="5650"/>
        <w:gridCol w:w="5276"/>
      </w:tblGrid>
      <w:tr w:rsidR="00C668EF" w:rsidTr="003F38C5">
        <w:trPr>
          <w:trHeight w:val="173"/>
        </w:trPr>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D93B83" w:rsidRDefault="00C668EF" w:rsidP="003F38C5">
            <w:pPr>
              <w:jc w:val="center"/>
              <w:rPr>
                <w:sz w:val="22"/>
                <w:szCs w:val="22"/>
              </w:rPr>
            </w:pPr>
            <w:r>
              <w:rPr>
                <w:sz w:val="22"/>
                <w:szCs w:val="22"/>
              </w:rPr>
              <w:t>Bilan fonctionnel</w:t>
            </w:r>
          </w:p>
        </w:tc>
        <w:tc>
          <w:tcPr>
            <w:tcW w:w="5276" w:type="dxa"/>
            <w:tcBorders>
              <w:top w:val="single" w:sz="4" w:space="0" w:color="auto"/>
              <w:left w:val="nil"/>
              <w:bottom w:val="single" w:sz="4" w:space="0" w:color="auto"/>
              <w:right w:val="single" w:sz="4" w:space="0" w:color="auto"/>
            </w:tcBorders>
            <w:shd w:val="clear" w:color="auto" w:fill="auto"/>
            <w:noWrap/>
            <w:vAlign w:val="center"/>
          </w:tcPr>
          <w:p w:rsidR="00C668EF" w:rsidRPr="00D93B83" w:rsidRDefault="00C668EF" w:rsidP="003F38C5">
            <w:pPr>
              <w:jc w:val="center"/>
              <w:rPr>
                <w:sz w:val="22"/>
                <w:szCs w:val="22"/>
              </w:rPr>
            </w:pPr>
            <w:r>
              <w:rPr>
                <w:sz w:val="22"/>
                <w:szCs w:val="22"/>
              </w:rPr>
              <w:t>Retraitements nécessaires</w:t>
            </w:r>
          </w:p>
        </w:tc>
      </w:tr>
      <w:tr w:rsidR="00C668EF" w:rsidTr="003F38C5">
        <w:trPr>
          <w:trHeight w:val="615"/>
        </w:trPr>
        <w:tc>
          <w:tcPr>
            <w:tcW w:w="5650" w:type="dxa"/>
            <w:tcBorders>
              <w:top w:val="nil"/>
              <w:left w:val="single" w:sz="4" w:space="0" w:color="auto"/>
              <w:bottom w:val="single" w:sz="4" w:space="0" w:color="auto"/>
              <w:right w:val="single" w:sz="4" w:space="0" w:color="auto"/>
            </w:tcBorders>
            <w:shd w:val="clear" w:color="auto" w:fill="auto"/>
            <w:noWrap/>
            <w:vAlign w:val="center"/>
          </w:tcPr>
          <w:p w:rsidR="00C668EF" w:rsidRPr="00E70544" w:rsidRDefault="00C668EF" w:rsidP="003F38C5">
            <w:pPr>
              <w:rPr>
                <w:color w:val="FF6600"/>
                <w:sz w:val="22"/>
                <w:szCs w:val="22"/>
              </w:rPr>
            </w:pPr>
            <w:r w:rsidRPr="00E70544">
              <w:rPr>
                <w:color w:val="FF6600"/>
                <w:sz w:val="22"/>
                <w:szCs w:val="22"/>
              </w:rPr>
              <w:lastRenderedPageBreak/>
              <w:t>1] Avant répartition du Bénéfice</w:t>
            </w:r>
          </w:p>
          <w:p w:rsidR="00C668EF" w:rsidRPr="00E70544" w:rsidRDefault="00C668EF" w:rsidP="003F38C5">
            <w:pPr>
              <w:rPr>
                <w:color w:val="FF6600"/>
                <w:sz w:val="22"/>
                <w:szCs w:val="22"/>
              </w:rPr>
            </w:pPr>
          </w:p>
        </w:tc>
        <w:tc>
          <w:tcPr>
            <w:tcW w:w="5276" w:type="dxa"/>
            <w:tcBorders>
              <w:top w:val="nil"/>
              <w:left w:val="nil"/>
              <w:bottom w:val="single" w:sz="4" w:space="0" w:color="auto"/>
              <w:right w:val="single" w:sz="4" w:space="0" w:color="auto"/>
            </w:tcBorders>
            <w:shd w:val="clear" w:color="auto" w:fill="auto"/>
            <w:noWrap/>
            <w:vAlign w:val="center"/>
          </w:tcPr>
          <w:p w:rsidR="00C668EF" w:rsidRPr="00D93B83" w:rsidRDefault="00C668EF" w:rsidP="003F38C5">
            <w:pPr>
              <w:rPr>
                <w:sz w:val="22"/>
                <w:szCs w:val="22"/>
              </w:rPr>
            </w:pPr>
            <w:r>
              <w:rPr>
                <w:sz w:val="22"/>
                <w:szCs w:val="22"/>
              </w:rPr>
              <w:t>Retrouver le résultat de l’année N si on a un bilan comptable après répartition – Retrouver le niveau des réserves et des dividendes</w:t>
            </w:r>
          </w:p>
        </w:tc>
      </w:tr>
      <w:tr w:rsidR="00C668EF" w:rsidTr="003F38C5">
        <w:trPr>
          <w:trHeight w:val="106"/>
        </w:trPr>
        <w:tc>
          <w:tcPr>
            <w:tcW w:w="5650" w:type="dxa"/>
            <w:tcBorders>
              <w:top w:val="nil"/>
              <w:left w:val="single" w:sz="4" w:space="0" w:color="auto"/>
              <w:bottom w:val="single" w:sz="4" w:space="0" w:color="auto"/>
              <w:right w:val="single" w:sz="4" w:space="0" w:color="auto"/>
            </w:tcBorders>
            <w:shd w:val="clear" w:color="auto" w:fill="auto"/>
            <w:noWrap/>
            <w:vAlign w:val="center"/>
          </w:tcPr>
          <w:p w:rsidR="00C668EF" w:rsidRPr="00E70544" w:rsidRDefault="00C668EF" w:rsidP="003F38C5">
            <w:pPr>
              <w:rPr>
                <w:color w:val="FF6600"/>
                <w:sz w:val="22"/>
                <w:szCs w:val="22"/>
              </w:rPr>
            </w:pPr>
            <w:r w:rsidRPr="00E70544">
              <w:rPr>
                <w:color w:val="FF6600"/>
                <w:sz w:val="22"/>
                <w:szCs w:val="22"/>
              </w:rPr>
              <w:t>2] Bilan en valeur brut</w:t>
            </w:r>
          </w:p>
          <w:p w:rsidR="00C668EF" w:rsidRPr="00E70544" w:rsidRDefault="00C668EF" w:rsidP="003F38C5">
            <w:pPr>
              <w:rPr>
                <w:color w:val="FF6600"/>
                <w:sz w:val="22"/>
                <w:szCs w:val="22"/>
              </w:rPr>
            </w:pPr>
          </w:p>
        </w:tc>
        <w:tc>
          <w:tcPr>
            <w:tcW w:w="5276" w:type="dxa"/>
            <w:tcBorders>
              <w:top w:val="nil"/>
              <w:left w:val="nil"/>
              <w:bottom w:val="single" w:sz="4" w:space="0" w:color="auto"/>
              <w:right w:val="single" w:sz="4" w:space="0" w:color="auto"/>
            </w:tcBorders>
            <w:shd w:val="clear" w:color="auto" w:fill="auto"/>
            <w:noWrap/>
            <w:vAlign w:val="center"/>
          </w:tcPr>
          <w:p w:rsidR="00C668EF" w:rsidRPr="00D93B83" w:rsidRDefault="00C668EF" w:rsidP="003F38C5">
            <w:pPr>
              <w:rPr>
                <w:sz w:val="22"/>
                <w:szCs w:val="22"/>
              </w:rPr>
            </w:pPr>
            <w:r>
              <w:rPr>
                <w:sz w:val="22"/>
                <w:szCs w:val="22"/>
              </w:rPr>
              <w:t>Etablir le bilan fonctionnel en considérant la différence entre valeur brut et valeur nette (colonne 1 et 3) comme une ressource : cumul calculé des amortissements et des provisions  (colonne 2)</w:t>
            </w:r>
          </w:p>
        </w:tc>
      </w:tr>
      <w:tr w:rsidR="00C668EF" w:rsidTr="003F38C5">
        <w:trPr>
          <w:trHeight w:val="106"/>
        </w:trPr>
        <w:tc>
          <w:tcPr>
            <w:tcW w:w="5650" w:type="dxa"/>
            <w:tcBorders>
              <w:top w:val="nil"/>
              <w:left w:val="single" w:sz="4" w:space="0" w:color="auto"/>
              <w:bottom w:val="single" w:sz="4" w:space="0" w:color="auto"/>
              <w:right w:val="single" w:sz="4" w:space="0" w:color="auto"/>
            </w:tcBorders>
            <w:shd w:val="clear" w:color="auto" w:fill="auto"/>
            <w:noWrap/>
            <w:vAlign w:val="center"/>
          </w:tcPr>
          <w:p w:rsidR="00C668EF" w:rsidRPr="00E70544" w:rsidRDefault="00C668EF" w:rsidP="003F38C5">
            <w:pPr>
              <w:rPr>
                <w:color w:val="FF6600"/>
                <w:sz w:val="22"/>
                <w:szCs w:val="22"/>
              </w:rPr>
            </w:pPr>
          </w:p>
          <w:p w:rsidR="00C668EF" w:rsidRPr="00E70544" w:rsidRDefault="00C668EF" w:rsidP="003F38C5">
            <w:pPr>
              <w:rPr>
                <w:color w:val="FF6600"/>
                <w:sz w:val="22"/>
                <w:szCs w:val="22"/>
              </w:rPr>
            </w:pPr>
            <w:r w:rsidRPr="00E70544">
              <w:rPr>
                <w:color w:val="FF6600"/>
                <w:sz w:val="22"/>
                <w:szCs w:val="22"/>
              </w:rPr>
              <w:t>3] Bilan exprimé en valeur réelle, économiques</w:t>
            </w:r>
          </w:p>
          <w:p w:rsidR="00C668EF" w:rsidRPr="00E70544" w:rsidRDefault="00C668EF" w:rsidP="003F38C5">
            <w:pPr>
              <w:rPr>
                <w:color w:val="FF6600"/>
                <w:sz w:val="22"/>
                <w:szCs w:val="22"/>
              </w:rPr>
            </w:pPr>
          </w:p>
        </w:tc>
        <w:tc>
          <w:tcPr>
            <w:tcW w:w="5276" w:type="dxa"/>
            <w:tcBorders>
              <w:top w:val="nil"/>
              <w:left w:val="nil"/>
              <w:bottom w:val="single" w:sz="4" w:space="0" w:color="auto"/>
              <w:right w:val="single" w:sz="4" w:space="0" w:color="auto"/>
            </w:tcBorders>
            <w:shd w:val="clear" w:color="auto" w:fill="auto"/>
            <w:noWrap/>
            <w:vAlign w:val="center"/>
          </w:tcPr>
          <w:p w:rsidR="00C668EF" w:rsidRPr="00D93B83" w:rsidRDefault="00C668EF" w:rsidP="003F38C5">
            <w:pPr>
              <w:rPr>
                <w:sz w:val="22"/>
                <w:szCs w:val="22"/>
              </w:rPr>
            </w:pPr>
            <w:r>
              <w:rPr>
                <w:sz w:val="22"/>
                <w:szCs w:val="22"/>
              </w:rPr>
              <w:t>Il faudra retraiter les postes d’actifs fictifs (= sans valeur de marché)</w:t>
            </w:r>
          </w:p>
        </w:tc>
      </w:tr>
      <w:tr w:rsidR="00C668EF" w:rsidTr="003F38C5">
        <w:trPr>
          <w:trHeight w:val="1184"/>
        </w:trPr>
        <w:tc>
          <w:tcPr>
            <w:tcW w:w="5650" w:type="dxa"/>
            <w:tcBorders>
              <w:top w:val="nil"/>
              <w:left w:val="single" w:sz="4" w:space="0" w:color="auto"/>
              <w:bottom w:val="single" w:sz="4" w:space="0" w:color="auto"/>
              <w:right w:val="single" w:sz="4" w:space="0" w:color="auto"/>
            </w:tcBorders>
            <w:shd w:val="clear" w:color="auto" w:fill="auto"/>
            <w:noWrap/>
            <w:vAlign w:val="center"/>
          </w:tcPr>
          <w:p w:rsidR="00C668EF" w:rsidRPr="00E70544" w:rsidRDefault="00C668EF" w:rsidP="003F38C5">
            <w:pPr>
              <w:rPr>
                <w:color w:val="FF6600"/>
                <w:sz w:val="22"/>
                <w:szCs w:val="22"/>
              </w:rPr>
            </w:pPr>
            <w:r w:rsidRPr="00E70544">
              <w:rPr>
                <w:color w:val="FF6600"/>
                <w:sz w:val="22"/>
                <w:szCs w:val="22"/>
              </w:rPr>
              <w:t>4]  1)  Bilan qui traduit les cycles  qui ont parcouru l’entreprise : cycle de financement et cycle d’investissement.</w:t>
            </w:r>
          </w:p>
          <w:p w:rsidR="00C668EF" w:rsidRPr="00E70544" w:rsidRDefault="00C668EF" w:rsidP="003F38C5">
            <w:pPr>
              <w:rPr>
                <w:color w:val="FF6600"/>
                <w:sz w:val="22"/>
                <w:szCs w:val="22"/>
              </w:rPr>
            </w:pPr>
          </w:p>
          <w:p w:rsidR="00C668EF" w:rsidRPr="00E70544" w:rsidRDefault="00C668EF" w:rsidP="003F38C5">
            <w:pPr>
              <w:rPr>
                <w:color w:val="FF6600"/>
                <w:sz w:val="22"/>
                <w:szCs w:val="22"/>
              </w:rPr>
            </w:pPr>
            <w:r w:rsidRPr="00E70544">
              <w:rPr>
                <w:color w:val="FF6600"/>
                <w:sz w:val="22"/>
                <w:szCs w:val="22"/>
              </w:rPr>
              <w:t>2) Cycle d’exploitation des différent</w:t>
            </w:r>
            <w:r>
              <w:rPr>
                <w:color w:val="FF6600"/>
                <w:sz w:val="22"/>
                <w:szCs w:val="22"/>
              </w:rPr>
              <w:t>s</w:t>
            </w:r>
            <w:r w:rsidRPr="00E70544">
              <w:rPr>
                <w:color w:val="FF6600"/>
                <w:sz w:val="22"/>
                <w:szCs w:val="22"/>
              </w:rPr>
              <w:t xml:space="preserve"> cycle</w:t>
            </w:r>
            <w:r>
              <w:rPr>
                <w:color w:val="FF6600"/>
                <w:sz w:val="22"/>
                <w:szCs w:val="22"/>
              </w:rPr>
              <w:t>s</w:t>
            </w:r>
            <w:r w:rsidRPr="00E70544">
              <w:rPr>
                <w:color w:val="FF6600"/>
                <w:sz w:val="22"/>
                <w:szCs w:val="22"/>
              </w:rPr>
              <w:t xml:space="preserve"> hors exploitation</w:t>
            </w:r>
          </w:p>
        </w:tc>
        <w:tc>
          <w:tcPr>
            <w:tcW w:w="5276" w:type="dxa"/>
            <w:tcBorders>
              <w:top w:val="nil"/>
              <w:left w:val="nil"/>
              <w:bottom w:val="single" w:sz="4" w:space="0" w:color="auto"/>
              <w:right w:val="single" w:sz="4" w:space="0" w:color="auto"/>
            </w:tcBorders>
            <w:shd w:val="clear" w:color="auto" w:fill="auto"/>
            <w:noWrap/>
            <w:vAlign w:val="center"/>
          </w:tcPr>
          <w:p w:rsidR="00C668EF" w:rsidRPr="00D93B83" w:rsidRDefault="00C668EF" w:rsidP="003F38C5">
            <w:pPr>
              <w:rPr>
                <w:sz w:val="22"/>
                <w:szCs w:val="22"/>
              </w:rPr>
            </w:pPr>
            <w:r>
              <w:rPr>
                <w:sz w:val="22"/>
                <w:szCs w:val="22"/>
              </w:rPr>
              <w:t>Retraiter les postes selon leur lien avec le volume d’activité.</w:t>
            </w:r>
          </w:p>
        </w:tc>
      </w:tr>
      <w:tr w:rsidR="00C668EF" w:rsidTr="003F38C5">
        <w:trPr>
          <w:trHeight w:val="714"/>
        </w:trPr>
        <w:tc>
          <w:tcPr>
            <w:tcW w:w="5650" w:type="dxa"/>
            <w:tcBorders>
              <w:top w:val="nil"/>
              <w:left w:val="single" w:sz="4" w:space="0" w:color="auto"/>
              <w:bottom w:val="single" w:sz="4" w:space="0" w:color="auto"/>
              <w:right w:val="single" w:sz="4" w:space="0" w:color="auto"/>
            </w:tcBorders>
            <w:shd w:val="clear" w:color="auto" w:fill="auto"/>
            <w:noWrap/>
            <w:vAlign w:val="center"/>
          </w:tcPr>
          <w:p w:rsidR="00C668EF" w:rsidRPr="00E70544" w:rsidRDefault="00C668EF" w:rsidP="003F38C5">
            <w:pPr>
              <w:rPr>
                <w:color w:val="FF6600"/>
                <w:sz w:val="22"/>
                <w:szCs w:val="22"/>
              </w:rPr>
            </w:pPr>
            <w:r w:rsidRPr="00E70544">
              <w:rPr>
                <w:color w:val="FF6600"/>
                <w:sz w:val="22"/>
                <w:szCs w:val="22"/>
              </w:rPr>
              <w:t>5] Bilan qui traduit le « reliquat », « le stock » de disponibilité effectif dont dispose l’entreprise en fin d’année</w:t>
            </w:r>
          </w:p>
        </w:tc>
        <w:tc>
          <w:tcPr>
            <w:tcW w:w="5276" w:type="dxa"/>
            <w:tcBorders>
              <w:top w:val="nil"/>
              <w:left w:val="nil"/>
              <w:bottom w:val="single" w:sz="4" w:space="0" w:color="auto"/>
              <w:right w:val="single" w:sz="4" w:space="0" w:color="auto"/>
            </w:tcBorders>
            <w:shd w:val="clear" w:color="auto" w:fill="auto"/>
            <w:noWrap/>
            <w:vAlign w:val="center"/>
          </w:tcPr>
          <w:p w:rsidR="00C668EF" w:rsidRPr="00D93B83" w:rsidRDefault="00C668EF" w:rsidP="003F38C5">
            <w:pPr>
              <w:rPr>
                <w:sz w:val="22"/>
                <w:szCs w:val="22"/>
              </w:rPr>
            </w:pPr>
            <w:r>
              <w:rPr>
                <w:sz w:val="22"/>
                <w:szCs w:val="22"/>
              </w:rPr>
              <w:t>La trésorerie nette sera la différence entre la trésorerie disponible et la trésorerie empruntée.</w:t>
            </w:r>
          </w:p>
        </w:tc>
      </w:tr>
    </w:tbl>
    <w:p w:rsidR="00C668EF" w:rsidRPr="00CB5BA2" w:rsidRDefault="00C668EF" w:rsidP="00C668EF">
      <w:pPr>
        <w:rPr>
          <w:b/>
          <w:bCs/>
          <w:u w:val="single"/>
        </w:rPr>
      </w:pPr>
      <w:r>
        <w:rPr>
          <w:b/>
          <w:bCs/>
          <w:u w:val="single"/>
        </w:rPr>
        <w:t>B] Les retraitements du bilan comptable</w:t>
      </w:r>
    </w:p>
    <w:p w:rsidR="00C668EF" w:rsidRDefault="00C668EF" w:rsidP="00C668EF"/>
    <w:p w:rsidR="00C668EF" w:rsidRDefault="00C668EF" w:rsidP="00C668EF"/>
    <w:p w:rsidR="00C668EF" w:rsidRDefault="00C668EF" w:rsidP="00C668EF">
      <w:r w:rsidRPr="00D3215F">
        <w:rPr>
          <w:i/>
          <w:iCs/>
          <w:u w:val="single"/>
        </w:rPr>
        <w:t xml:space="preserve">1] </w:t>
      </w:r>
      <w:r>
        <w:rPr>
          <w:i/>
          <w:iCs/>
          <w:u w:val="single"/>
        </w:rPr>
        <w:t>Bilan avant répartition</w:t>
      </w:r>
    </w:p>
    <w:p w:rsidR="00C668EF" w:rsidRDefault="00C668EF" w:rsidP="00C668EF"/>
    <w:p w:rsidR="00C668EF" w:rsidRDefault="00C668EF" w:rsidP="00C668EF">
      <w:r>
        <w:t>Deux cas de figure :</w:t>
      </w:r>
    </w:p>
    <w:p w:rsidR="00C668EF" w:rsidRDefault="00C668EF" w:rsidP="00C668EF">
      <w:pPr>
        <w:jc w:val="both"/>
      </w:pPr>
    </w:p>
    <w:p w:rsidR="00C668EF" w:rsidRDefault="00C668EF" w:rsidP="00C668EF">
      <w:pPr>
        <w:jc w:val="both"/>
      </w:pPr>
      <w:r>
        <w:t xml:space="preserve">~ Si le bilan comptable fourni est avant répartition, on n’a pas de retraitement à faire, on a déjà le résultat. Le résultat figure sous le report à nouveau de façon explicite dans les capitaux propres. </w:t>
      </w:r>
    </w:p>
    <w:p w:rsidR="00C668EF" w:rsidRDefault="00C668EF" w:rsidP="00C668EF"/>
    <w:tbl>
      <w:tblPr>
        <w:tblW w:w="7408" w:type="dxa"/>
        <w:tblInd w:w="-540" w:type="dxa"/>
        <w:tblCellMar>
          <w:left w:w="70" w:type="dxa"/>
          <w:right w:w="70" w:type="dxa"/>
        </w:tblCellMar>
        <w:tblLook w:val="0000" w:firstRow="0" w:lastRow="0" w:firstColumn="0" w:lastColumn="0" w:noHBand="0" w:noVBand="0"/>
      </w:tblPr>
      <w:tblGrid>
        <w:gridCol w:w="3704"/>
        <w:gridCol w:w="3704"/>
      </w:tblGrid>
      <w:tr w:rsidR="00C668EF" w:rsidTr="003F38C5">
        <w:trPr>
          <w:trHeight w:val="26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Pr="00D3215F" w:rsidRDefault="00C668EF" w:rsidP="003F38C5">
            <w:pPr>
              <w:rPr>
                <w:sz w:val="22"/>
                <w:szCs w:val="22"/>
              </w:rPr>
            </w:pPr>
            <w:r w:rsidRPr="00D3215F">
              <w:rPr>
                <w:sz w:val="22"/>
                <w:szCs w:val="22"/>
              </w:rPr>
              <w:t> [Avant répartition] Passif (N) du BC</w:t>
            </w:r>
          </w:p>
        </w:tc>
        <w:tc>
          <w:tcPr>
            <w:tcW w:w="3704" w:type="dxa"/>
            <w:tcBorders>
              <w:top w:val="single" w:sz="4" w:space="0" w:color="auto"/>
              <w:left w:val="nil"/>
              <w:bottom w:val="single" w:sz="4" w:space="0" w:color="auto"/>
              <w:right w:val="single" w:sz="4" w:space="0" w:color="auto"/>
            </w:tcBorders>
            <w:shd w:val="clear" w:color="auto" w:fill="auto"/>
            <w:noWrap/>
            <w:vAlign w:val="bottom"/>
          </w:tcPr>
          <w:p w:rsidR="00C668EF" w:rsidRPr="00D3215F" w:rsidRDefault="00C668EF" w:rsidP="003F38C5">
            <w:pPr>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2562860</wp:posOffset>
                      </wp:positionH>
                      <wp:positionV relativeFrom="paragraph">
                        <wp:posOffset>107950</wp:posOffset>
                      </wp:positionV>
                      <wp:extent cx="1485900" cy="457200"/>
                      <wp:effectExtent l="4445"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8EF" w:rsidRDefault="00C668EF" w:rsidP="00C668EF">
                                  <w:r>
                                    <w:t>Mis en réserve « poste 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01.8pt;margin-top:8.5pt;width:11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" stroked="f">
                      <v:textbox>
                        <w:txbxContent>
                          <w:p w:rsidR="00C668EF" w:rsidRDefault="00C668EF" w:rsidP="00C668EF">
                            <w:r>
                              <w:t>Mis en réserve « poste 11 »</w:t>
                            </w:r>
                          </w:p>
                        </w:txbxContent>
                      </v:textbox>
                    </v:shape>
                  </w:pict>
                </mc:Fallback>
              </mc:AlternateContent>
            </w:r>
            <w:r w:rsidRPr="00D3215F">
              <w:rPr>
                <w:sz w:val="22"/>
                <w:szCs w:val="22"/>
              </w:rPr>
              <w:t>  [Après répartition] Passif (N) du BC</w:t>
            </w:r>
          </w:p>
        </w:tc>
      </w:tr>
      <w:tr w:rsidR="00C668EF" w:rsidTr="003F38C5">
        <w:trPr>
          <w:trHeight w:val="265"/>
        </w:trPr>
        <w:tc>
          <w:tcPr>
            <w:tcW w:w="3704"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Capital social</w:t>
            </w:r>
          </w:p>
          <w:p w:rsidR="00C668EF" w:rsidRDefault="00C668EF" w:rsidP="003F38C5">
            <w:pPr>
              <w:rPr>
                <w:sz w:val="22"/>
                <w:szCs w:val="22"/>
              </w:rPr>
            </w:pPr>
            <w:r>
              <w:rPr>
                <w:sz w:val="22"/>
                <w:szCs w:val="22"/>
              </w:rPr>
              <w:t>Réserve</w:t>
            </w:r>
          </w:p>
          <w:p w:rsidR="00C668EF" w:rsidRDefault="00C668EF" w:rsidP="003F38C5">
            <w:pPr>
              <w:rPr>
                <w:sz w:val="22"/>
                <w:szCs w:val="22"/>
              </w:rPr>
            </w:pPr>
            <w:r>
              <w:rPr>
                <w:sz w:val="22"/>
                <w:szCs w:val="22"/>
              </w:rPr>
              <w:t>Report à nouveau (N-1)</w:t>
            </w:r>
          </w:p>
          <w:p w:rsidR="00C668EF" w:rsidRDefault="00C668EF" w:rsidP="003F38C5">
            <w:pPr>
              <w:rPr>
                <w:sz w:val="22"/>
                <w:szCs w:val="22"/>
              </w:rPr>
            </w:pPr>
            <w:r>
              <w:rPr>
                <w:sz w:val="22"/>
                <w:szCs w:val="22"/>
              </w:rPr>
              <w:t>Résultat (N)</w:t>
            </w:r>
          </w:p>
          <w:p w:rsidR="00C668EF" w:rsidRPr="00D3215F" w:rsidRDefault="00C668EF" w:rsidP="003F38C5">
            <w:pPr>
              <w:rPr>
                <w:sz w:val="22"/>
                <w:szCs w:val="22"/>
              </w:rPr>
            </w:pPr>
            <w:r>
              <w:rPr>
                <w:sz w:val="22"/>
                <w:szCs w:val="22"/>
              </w:rPr>
              <w:t>Provisions réglementées</w:t>
            </w:r>
          </w:p>
        </w:tc>
        <w:tc>
          <w:tcPr>
            <w:tcW w:w="3704"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2448560</wp:posOffset>
                      </wp:positionH>
                      <wp:positionV relativeFrom="paragraph">
                        <wp:posOffset>47625</wp:posOffset>
                      </wp:positionV>
                      <wp:extent cx="0" cy="800100"/>
                      <wp:effectExtent l="61595" t="22225" r="52705" b="158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3.75pt" to="192.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">
                      <v:stroke dashstyle="dash" startarrow="block" endarrow="block"/>
                    </v:line>
                  </w:pict>
                </mc:Fallback>
              </mc:AlternateContent>
            </w:r>
            <w:r>
              <w:rPr>
                <w:sz w:val="22"/>
                <w:szCs w:val="22"/>
              </w:rPr>
              <w:t>Capital Social</w:t>
            </w:r>
          </w:p>
          <w:p w:rsidR="00C668EF" w:rsidRDefault="00C668EF" w:rsidP="003F38C5">
            <w:pPr>
              <w:rPr>
                <w:color w:val="FF9900"/>
                <w:sz w:val="22"/>
                <w:szCs w:val="22"/>
              </w:rPr>
            </w:pPr>
            <w:r>
              <w:rPr>
                <w:color w:val="FF9900"/>
                <w:sz w:val="22"/>
                <w:szCs w:val="22"/>
              </w:rPr>
              <w:t>Réserves</w:t>
            </w:r>
          </w:p>
          <w:p w:rsidR="00C668EF" w:rsidRDefault="00C668EF" w:rsidP="003F38C5">
            <w:pPr>
              <w:rPr>
                <w:color w:val="FF9900"/>
                <w:sz w:val="22"/>
                <w:szCs w:val="22"/>
              </w:rPr>
            </w:pPr>
            <w:r>
              <w:rPr>
                <w:color w:val="FF9900"/>
                <w:sz w:val="22"/>
                <w:szCs w:val="22"/>
              </w:rPr>
              <w:t>Report à nouveau (N)</w:t>
            </w:r>
          </w:p>
          <w:p w:rsidR="00C668EF" w:rsidRDefault="00C668EF" w:rsidP="003F38C5">
            <w:pPr>
              <w:rPr>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2562860</wp:posOffset>
                      </wp:positionH>
                      <wp:positionV relativeFrom="paragraph">
                        <wp:posOffset>137160</wp:posOffset>
                      </wp:positionV>
                      <wp:extent cx="1485900" cy="457200"/>
                      <wp:effectExtent l="444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8EF" w:rsidRDefault="00C668EF" w:rsidP="00C668EF">
                                  <w:r>
                                    <w:t>Mis en distribution</w:t>
                                  </w:r>
                                </w:p>
                                <w:p w:rsidR="00C668EF" w:rsidRDefault="00C668EF" w:rsidP="00C668EF">
                                  <w:r>
                                    <w:t>Dette« poste 451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01.8pt;margin-top:10.8pt;width:11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mYtQ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" filled="f" stroked="f">
                      <v:textbox>
                        <w:txbxContent>
                          <w:p w:rsidR="00C668EF" w:rsidRDefault="00C668EF" w:rsidP="00C668EF">
                            <w:r>
                              <w:t>Mis en distribution</w:t>
                            </w:r>
                          </w:p>
                          <w:p w:rsidR="00C668EF" w:rsidRDefault="00C668EF" w:rsidP="00C668EF">
                            <w:r>
                              <w:t>Dette« poste 451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50800</wp:posOffset>
                      </wp:positionH>
                      <wp:positionV relativeFrom="paragraph">
                        <wp:posOffset>132715</wp:posOffset>
                      </wp:positionV>
                      <wp:extent cx="2397760" cy="4445"/>
                      <wp:effectExtent l="6985" t="8255" r="508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7760" cy="4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45pt" to="19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Q0LgIAAFM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">
                      <v:stroke dashstyle="dash"/>
                    </v:line>
                  </w:pict>
                </mc:Fallback>
              </mc:AlternateContent>
            </w:r>
          </w:p>
          <w:p w:rsidR="00C668EF" w:rsidRPr="00D3215F" w:rsidRDefault="00C668EF" w:rsidP="003F38C5">
            <w:pPr>
              <w:rPr>
                <w:sz w:val="22"/>
                <w:szCs w:val="22"/>
              </w:rPr>
            </w:pPr>
            <w:r>
              <w:rPr>
                <w:sz w:val="22"/>
                <w:szCs w:val="22"/>
              </w:rPr>
              <w:t>Provisions réglementées</w:t>
            </w:r>
          </w:p>
        </w:tc>
      </w:tr>
    </w:tbl>
    <w:p w:rsidR="00C668EF" w:rsidRDefault="00C668EF" w:rsidP="00C668EF"/>
    <w:p w:rsidR="00C668EF" w:rsidRDefault="00C668EF" w:rsidP="00C668EF"/>
    <w:p w:rsidR="00C668EF" w:rsidRDefault="00C668EF" w:rsidP="00C668EF"/>
    <w:p w:rsidR="00C668EF" w:rsidRDefault="00C668EF" w:rsidP="00C668EF">
      <w:pPr>
        <w:jc w:val="both"/>
      </w:pPr>
    </w:p>
    <w:p w:rsidR="00C668EF" w:rsidRDefault="00C668EF" w:rsidP="00C668EF">
      <w:pPr>
        <w:jc w:val="both"/>
      </w:pPr>
      <w:r>
        <w:t>~ Si le bilan comptable est donné après répartition, il faut reconstituer le résultat de l’année N</w:t>
      </w:r>
    </w:p>
    <w:p w:rsidR="00C668EF" w:rsidRDefault="00C668EF" w:rsidP="00C668EF">
      <w:pPr>
        <w:jc w:val="both"/>
      </w:pPr>
      <w:r>
        <w:t>Résultat de l’année N = Dotation aux réserves entre [N-1] et [N] + Dividende distribués sur le Résultat  (N)</w:t>
      </w:r>
    </w:p>
    <w:p w:rsidR="00C668EF" w:rsidRDefault="00C668EF" w:rsidP="00C668EF">
      <w:pPr>
        <w:jc w:val="both"/>
      </w:pPr>
      <w:r>
        <w:t xml:space="preserve">Compte 451 = Compte de dette qui ne peut pas se lire par différence entre N et N-1 dans la mesure où les associés doivent être réglés dans les 9 mois qui suivent la clôture de l’exercice. </w:t>
      </w:r>
    </w:p>
    <w:p w:rsidR="00C668EF" w:rsidRDefault="00C668EF" w:rsidP="00C668EF">
      <w:pPr>
        <w:jc w:val="both"/>
      </w:pPr>
    </w:p>
    <w:p w:rsidR="00C668EF" w:rsidRDefault="00C668EF" w:rsidP="00C668EF"/>
    <w:p w:rsidR="00C668EF" w:rsidRDefault="00C668EF" w:rsidP="00C668EF"/>
    <w:p w:rsidR="00C668EF" w:rsidRDefault="00C668EF" w:rsidP="00C668EF">
      <w:r>
        <w:rPr>
          <w:i/>
          <w:iCs/>
          <w:u w:val="single"/>
        </w:rPr>
        <w:t>2] Bilan en valeur brut</w:t>
      </w:r>
    </w:p>
    <w:p w:rsidR="00C668EF" w:rsidRDefault="00C668EF" w:rsidP="00C668EF"/>
    <w:tbl>
      <w:tblPr>
        <w:tblW w:w="10612" w:type="dxa"/>
        <w:tblInd w:w="-624" w:type="dxa"/>
        <w:tblCellMar>
          <w:left w:w="70" w:type="dxa"/>
          <w:right w:w="70" w:type="dxa"/>
        </w:tblCellMar>
        <w:tblLook w:val="0000" w:firstRow="0" w:lastRow="0" w:firstColumn="0" w:lastColumn="0" w:noHBand="0" w:noVBand="0"/>
      </w:tblPr>
      <w:tblGrid>
        <w:gridCol w:w="1954"/>
        <w:gridCol w:w="1440"/>
        <w:gridCol w:w="1612"/>
        <w:gridCol w:w="1808"/>
        <w:gridCol w:w="2880"/>
        <w:gridCol w:w="918"/>
      </w:tblGrid>
      <w:tr w:rsidR="00C668EF" w:rsidRPr="00A26E6E" w:rsidTr="003F38C5">
        <w:trPr>
          <w:trHeight w:val="264"/>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p>
        </w:tc>
        <w:tc>
          <w:tcPr>
            <w:tcW w:w="4860" w:type="dxa"/>
            <w:gridSpan w:val="3"/>
            <w:tcBorders>
              <w:top w:val="single" w:sz="4" w:space="0" w:color="auto"/>
              <w:left w:val="nil"/>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r w:rsidRPr="00A26E6E">
              <w:rPr>
                <w:sz w:val="22"/>
                <w:szCs w:val="22"/>
              </w:rPr>
              <w:t>Ac</w:t>
            </w:r>
            <w:r>
              <w:rPr>
                <w:sz w:val="22"/>
                <w:szCs w:val="22"/>
              </w:rPr>
              <w:t>tif</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r>
              <w:rPr>
                <w:sz w:val="22"/>
                <w:szCs w:val="22"/>
              </w:rPr>
              <w:t>Passif</w:t>
            </w:r>
          </w:p>
        </w:tc>
        <w:tc>
          <w:tcPr>
            <w:tcW w:w="918" w:type="dxa"/>
            <w:tcBorders>
              <w:top w:val="single" w:sz="4" w:space="0" w:color="auto"/>
              <w:left w:val="nil"/>
              <w:bottom w:val="single" w:sz="4" w:space="0" w:color="auto"/>
              <w:right w:val="single" w:sz="4" w:space="0" w:color="auto"/>
            </w:tcBorders>
            <w:shd w:val="clear" w:color="auto" w:fill="auto"/>
            <w:vAlign w:val="bottom"/>
          </w:tcPr>
          <w:p w:rsidR="00C668EF" w:rsidRPr="00A26E6E" w:rsidRDefault="00C668EF" w:rsidP="003F38C5">
            <w:pPr>
              <w:jc w:val="center"/>
              <w:rPr>
                <w:sz w:val="22"/>
                <w:szCs w:val="22"/>
              </w:rPr>
            </w:pPr>
            <w:r>
              <w:rPr>
                <w:sz w:val="22"/>
                <w:szCs w:val="22"/>
              </w:rPr>
              <w:t>Crédit</w:t>
            </w:r>
          </w:p>
        </w:tc>
      </w:tr>
      <w:tr w:rsidR="00C668EF" w:rsidRPr="00A26E6E" w:rsidTr="003F38C5">
        <w:trPr>
          <w:trHeight w:val="264"/>
        </w:trPr>
        <w:tc>
          <w:tcPr>
            <w:tcW w:w="1954" w:type="dxa"/>
            <w:tcBorders>
              <w:top w:val="nil"/>
              <w:left w:val="single" w:sz="4" w:space="0" w:color="auto"/>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r>
              <w:rPr>
                <w:sz w:val="22"/>
                <w:szCs w:val="22"/>
              </w:rPr>
              <w:t>Brut</w:t>
            </w:r>
          </w:p>
        </w:tc>
        <w:tc>
          <w:tcPr>
            <w:tcW w:w="1612" w:type="dxa"/>
            <w:tcBorders>
              <w:top w:val="nil"/>
              <w:left w:val="nil"/>
              <w:bottom w:val="single" w:sz="4" w:space="0" w:color="auto"/>
              <w:right w:val="single" w:sz="4" w:space="0" w:color="auto"/>
            </w:tcBorders>
            <w:shd w:val="clear" w:color="auto" w:fill="auto"/>
            <w:vAlign w:val="bottom"/>
          </w:tcPr>
          <w:p w:rsidR="00C668EF" w:rsidRPr="00A26E6E" w:rsidRDefault="00C668EF" w:rsidP="003F38C5">
            <w:pPr>
              <w:jc w:val="center"/>
              <w:rPr>
                <w:sz w:val="22"/>
                <w:szCs w:val="22"/>
              </w:rPr>
            </w:pPr>
            <w:r>
              <w:rPr>
                <w:sz w:val="22"/>
                <w:szCs w:val="22"/>
              </w:rPr>
              <w:t>Amt/Prov</w:t>
            </w:r>
          </w:p>
        </w:tc>
        <w:tc>
          <w:tcPr>
            <w:tcW w:w="1808" w:type="dxa"/>
            <w:tcBorders>
              <w:top w:val="nil"/>
              <w:left w:val="nil"/>
              <w:bottom w:val="single" w:sz="4" w:space="0" w:color="auto"/>
              <w:right w:val="single" w:sz="4" w:space="0" w:color="auto"/>
            </w:tcBorders>
            <w:shd w:val="clear" w:color="auto" w:fill="auto"/>
            <w:vAlign w:val="bottom"/>
          </w:tcPr>
          <w:p w:rsidR="00C668EF" w:rsidRPr="00A26E6E" w:rsidRDefault="00C668EF" w:rsidP="003F38C5">
            <w:pPr>
              <w:jc w:val="center"/>
              <w:rPr>
                <w:sz w:val="22"/>
                <w:szCs w:val="22"/>
              </w:rPr>
            </w:pPr>
            <w:r>
              <w:rPr>
                <w:sz w:val="22"/>
                <w:szCs w:val="22"/>
              </w:rPr>
              <w:t>Net</w:t>
            </w:r>
          </w:p>
        </w:tc>
        <w:tc>
          <w:tcPr>
            <w:tcW w:w="2880" w:type="dxa"/>
            <w:vMerge w:val="restart"/>
            <w:tcBorders>
              <w:top w:val="nil"/>
              <w:left w:val="nil"/>
              <w:right w:val="single" w:sz="4" w:space="0" w:color="auto"/>
            </w:tcBorders>
            <w:shd w:val="clear" w:color="auto" w:fill="auto"/>
            <w:noWrap/>
            <w:vAlign w:val="bottom"/>
          </w:tcPr>
          <w:p w:rsidR="00C668EF" w:rsidRPr="00A26E6E" w:rsidRDefault="00C668EF" w:rsidP="003F38C5">
            <w:pPr>
              <w:jc w:val="center"/>
              <w:rPr>
                <w:sz w:val="22"/>
                <w:szCs w:val="22"/>
              </w:rPr>
            </w:pPr>
          </w:p>
          <w:p w:rsidR="00C668EF" w:rsidRPr="00A26E6E" w:rsidRDefault="00C668EF" w:rsidP="003F38C5">
            <w:pPr>
              <w:jc w:val="center"/>
              <w:rPr>
                <w:sz w:val="22"/>
                <w:szCs w:val="22"/>
              </w:rPr>
            </w:pPr>
          </w:p>
        </w:tc>
        <w:tc>
          <w:tcPr>
            <w:tcW w:w="918" w:type="dxa"/>
            <w:vMerge w:val="restart"/>
            <w:tcBorders>
              <w:top w:val="nil"/>
              <w:left w:val="nil"/>
              <w:right w:val="single" w:sz="4" w:space="0" w:color="auto"/>
            </w:tcBorders>
            <w:shd w:val="clear" w:color="auto" w:fill="auto"/>
            <w:vAlign w:val="bottom"/>
          </w:tcPr>
          <w:p w:rsidR="00C668EF" w:rsidRDefault="00C668EF" w:rsidP="003F38C5">
            <w:pPr>
              <w:jc w:val="center"/>
              <w:rPr>
                <w:sz w:val="22"/>
                <w:szCs w:val="22"/>
              </w:rPr>
            </w:pPr>
            <w:r>
              <w:rPr>
                <w:sz w:val="22"/>
                <w:szCs w:val="22"/>
              </w:rPr>
              <w:t>Net</w:t>
            </w:r>
          </w:p>
          <w:p w:rsidR="00C668EF" w:rsidRPr="00A26E6E" w:rsidRDefault="00C668EF" w:rsidP="003F38C5">
            <w:pPr>
              <w:jc w:val="center"/>
              <w:rPr>
                <w:sz w:val="22"/>
                <w:szCs w:val="22"/>
              </w:rPr>
            </w:pPr>
          </w:p>
        </w:tc>
      </w:tr>
      <w:tr w:rsidR="00C668EF" w:rsidRPr="00A26E6E" w:rsidTr="003F38C5">
        <w:trPr>
          <w:trHeight w:val="264"/>
        </w:trPr>
        <w:tc>
          <w:tcPr>
            <w:tcW w:w="1954" w:type="dxa"/>
            <w:tcBorders>
              <w:top w:val="nil"/>
              <w:left w:val="single" w:sz="4" w:space="0" w:color="auto"/>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r>
              <w:rPr>
                <w:sz w:val="22"/>
                <w:szCs w:val="22"/>
              </w:rPr>
              <w:t>Actif immobilisé</w:t>
            </w:r>
          </w:p>
        </w:tc>
        <w:tc>
          <w:tcPr>
            <w:tcW w:w="1440" w:type="dxa"/>
            <w:tcBorders>
              <w:top w:val="nil"/>
              <w:left w:val="nil"/>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r>
              <w:rPr>
                <w:sz w:val="22"/>
                <w:szCs w:val="22"/>
              </w:rPr>
              <w:t>1</w:t>
            </w:r>
          </w:p>
        </w:tc>
        <w:tc>
          <w:tcPr>
            <w:tcW w:w="1612" w:type="dxa"/>
            <w:tcBorders>
              <w:top w:val="nil"/>
              <w:left w:val="nil"/>
              <w:bottom w:val="single" w:sz="4" w:space="0" w:color="auto"/>
              <w:right w:val="single" w:sz="4" w:space="0" w:color="auto"/>
            </w:tcBorders>
            <w:shd w:val="clear" w:color="auto" w:fill="auto"/>
            <w:vAlign w:val="bottom"/>
          </w:tcPr>
          <w:p w:rsidR="00C668EF" w:rsidRPr="00A26E6E" w:rsidRDefault="00C668EF" w:rsidP="003F38C5">
            <w:pPr>
              <w:jc w:val="center"/>
              <w:rPr>
                <w:sz w:val="22"/>
                <w:szCs w:val="22"/>
              </w:rPr>
            </w:pPr>
            <w:r>
              <w:rPr>
                <w:sz w:val="22"/>
                <w:szCs w:val="22"/>
              </w:rPr>
              <w:t>2</w:t>
            </w:r>
          </w:p>
        </w:tc>
        <w:tc>
          <w:tcPr>
            <w:tcW w:w="1808" w:type="dxa"/>
            <w:tcBorders>
              <w:top w:val="nil"/>
              <w:left w:val="nil"/>
              <w:bottom w:val="single" w:sz="4" w:space="0" w:color="auto"/>
              <w:right w:val="single" w:sz="4" w:space="0" w:color="auto"/>
            </w:tcBorders>
            <w:shd w:val="clear" w:color="auto" w:fill="auto"/>
            <w:vAlign w:val="bottom"/>
          </w:tcPr>
          <w:p w:rsidR="00C668EF" w:rsidRPr="00A26E6E" w:rsidRDefault="00C668EF" w:rsidP="003F38C5">
            <w:pPr>
              <w:jc w:val="center"/>
              <w:rPr>
                <w:sz w:val="22"/>
                <w:szCs w:val="22"/>
              </w:rPr>
            </w:pPr>
            <w:r>
              <w:rPr>
                <w:sz w:val="22"/>
                <w:szCs w:val="22"/>
              </w:rPr>
              <w:t>1-2-3</w:t>
            </w:r>
          </w:p>
        </w:tc>
        <w:tc>
          <w:tcPr>
            <w:tcW w:w="2880" w:type="dxa"/>
            <w:vMerge/>
            <w:tcBorders>
              <w:left w:val="nil"/>
              <w:bottom w:val="single" w:sz="4" w:space="0" w:color="auto"/>
              <w:right w:val="single" w:sz="4" w:space="0" w:color="auto"/>
            </w:tcBorders>
            <w:shd w:val="clear" w:color="auto" w:fill="auto"/>
            <w:noWrap/>
            <w:vAlign w:val="bottom"/>
          </w:tcPr>
          <w:p w:rsidR="00C668EF" w:rsidRPr="00A26E6E" w:rsidRDefault="00C668EF" w:rsidP="003F38C5">
            <w:pPr>
              <w:jc w:val="center"/>
              <w:rPr>
                <w:sz w:val="22"/>
                <w:szCs w:val="22"/>
              </w:rPr>
            </w:pPr>
          </w:p>
        </w:tc>
        <w:tc>
          <w:tcPr>
            <w:tcW w:w="918" w:type="dxa"/>
            <w:vMerge/>
            <w:tcBorders>
              <w:left w:val="nil"/>
              <w:bottom w:val="single" w:sz="4" w:space="0" w:color="auto"/>
              <w:right w:val="single" w:sz="4" w:space="0" w:color="auto"/>
            </w:tcBorders>
            <w:shd w:val="clear" w:color="auto" w:fill="auto"/>
            <w:vAlign w:val="bottom"/>
          </w:tcPr>
          <w:p w:rsidR="00C668EF" w:rsidRPr="00A26E6E" w:rsidRDefault="00C668EF" w:rsidP="003F38C5">
            <w:pPr>
              <w:jc w:val="center"/>
              <w:rPr>
                <w:sz w:val="22"/>
                <w:szCs w:val="22"/>
              </w:rPr>
            </w:pPr>
          </w:p>
        </w:tc>
      </w:tr>
      <w:tr w:rsidR="00C668EF" w:rsidRPr="00A26E6E" w:rsidTr="003F38C5">
        <w:trPr>
          <w:trHeight w:val="264"/>
        </w:trPr>
        <w:tc>
          <w:tcPr>
            <w:tcW w:w="1954"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Actif cyclique</w:t>
            </w:r>
          </w:p>
          <w:p w:rsidR="00C668EF" w:rsidRDefault="00C668EF" w:rsidP="003F38C5">
            <w:pPr>
              <w:jc w:val="center"/>
              <w:rPr>
                <w:sz w:val="22"/>
                <w:szCs w:val="22"/>
              </w:rPr>
            </w:pPr>
          </w:p>
          <w:p w:rsidR="00C668EF" w:rsidRPr="00A26E6E" w:rsidRDefault="00C668EF" w:rsidP="003F38C5">
            <w:pPr>
              <w:jc w:val="center"/>
              <w:rPr>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color w:val="FF6600"/>
                <w:sz w:val="22"/>
                <w:szCs w:val="22"/>
              </w:rPr>
            </w:pPr>
            <w:r w:rsidRPr="00312A0D">
              <w:rPr>
                <w:color w:val="FF6600"/>
                <w:sz w:val="22"/>
                <w:szCs w:val="22"/>
              </w:rPr>
              <w:t>Sont débiteurs</w:t>
            </w:r>
          </w:p>
          <w:p w:rsidR="00C668EF" w:rsidRDefault="00C668EF" w:rsidP="003F38C5">
            <w:pPr>
              <w:jc w:val="center"/>
              <w:rPr>
                <w:color w:val="FF6600"/>
                <w:sz w:val="22"/>
                <w:szCs w:val="22"/>
              </w:rPr>
            </w:pPr>
          </w:p>
          <w:p w:rsidR="00C668EF" w:rsidRPr="00312A0D" w:rsidRDefault="00C668EF" w:rsidP="003F38C5">
            <w:pPr>
              <w:jc w:val="center"/>
              <w:rPr>
                <w:color w:val="FF6600"/>
                <w:sz w:val="22"/>
                <w:szCs w:val="22"/>
              </w:rPr>
            </w:pPr>
          </w:p>
        </w:tc>
        <w:tc>
          <w:tcPr>
            <w:tcW w:w="1612" w:type="dxa"/>
            <w:tcBorders>
              <w:top w:val="nil"/>
              <w:left w:val="nil"/>
              <w:bottom w:val="single" w:sz="4" w:space="0" w:color="auto"/>
              <w:right w:val="single" w:sz="4" w:space="0" w:color="auto"/>
            </w:tcBorders>
            <w:shd w:val="clear" w:color="auto" w:fill="auto"/>
            <w:vAlign w:val="bottom"/>
          </w:tcPr>
          <w:p w:rsidR="00C668EF" w:rsidRDefault="00C668EF" w:rsidP="003F38C5">
            <w:pPr>
              <w:jc w:val="center"/>
              <w:rPr>
                <w:color w:val="FF6600"/>
                <w:sz w:val="22"/>
                <w:szCs w:val="22"/>
              </w:rPr>
            </w:pPr>
            <w:r w:rsidRPr="00312A0D">
              <w:rPr>
                <w:color w:val="FF6600"/>
                <w:sz w:val="22"/>
                <w:szCs w:val="22"/>
              </w:rPr>
              <w:t>Sont créditeurs</w:t>
            </w:r>
          </w:p>
          <w:p w:rsidR="00C668EF" w:rsidRDefault="00C668EF" w:rsidP="003F38C5">
            <w:pPr>
              <w:jc w:val="center"/>
              <w:rPr>
                <w:color w:val="FF6600"/>
                <w:sz w:val="22"/>
                <w:szCs w:val="22"/>
              </w:rPr>
            </w:pPr>
          </w:p>
          <w:p w:rsidR="00C668EF" w:rsidRPr="00312A0D" w:rsidRDefault="00C668EF" w:rsidP="003F38C5">
            <w:pPr>
              <w:jc w:val="center"/>
              <w:rPr>
                <w:color w:val="FF6600"/>
                <w:sz w:val="22"/>
                <w:szCs w:val="22"/>
              </w:rPr>
            </w:pPr>
          </w:p>
        </w:tc>
        <w:tc>
          <w:tcPr>
            <w:tcW w:w="1808" w:type="dxa"/>
            <w:tcBorders>
              <w:top w:val="nil"/>
              <w:left w:val="nil"/>
              <w:bottom w:val="single" w:sz="4" w:space="0" w:color="auto"/>
              <w:right w:val="single" w:sz="4" w:space="0" w:color="auto"/>
            </w:tcBorders>
            <w:shd w:val="clear" w:color="auto" w:fill="auto"/>
            <w:vAlign w:val="bottom"/>
          </w:tcPr>
          <w:p w:rsidR="00C668EF" w:rsidRDefault="00C668EF" w:rsidP="003F38C5">
            <w:pPr>
              <w:jc w:val="both"/>
              <w:rPr>
                <w:color w:val="FF6600"/>
                <w:sz w:val="22"/>
                <w:szCs w:val="22"/>
              </w:rPr>
            </w:pPr>
          </w:p>
          <w:p w:rsidR="00C668EF" w:rsidRDefault="00C668EF" w:rsidP="003F38C5">
            <w:pPr>
              <w:jc w:val="both"/>
              <w:rPr>
                <w:color w:val="FF6600"/>
                <w:sz w:val="22"/>
                <w:szCs w:val="22"/>
              </w:rPr>
            </w:pPr>
            <w:r w:rsidRPr="00312A0D">
              <w:rPr>
                <w:color w:val="FF6600"/>
                <w:sz w:val="22"/>
                <w:szCs w:val="22"/>
              </w:rPr>
              <w:t>Valeur Brute - ∑Amortissements pratiqués</w:t>
            </w:r>
          </w:p>
          <w:p w:rsidR="00C668EF" w:rsidRPr="00312A0D" w:rsidRDefault="00C668EF" w:rsidP="003F38C5">
            <w:pPr>
              <w:jc w:val="center"/>
              <w:rPr>
                <w:color w:val="FF6600"/>
                <w:sz w:val="22"/>
                <w:szCs w:val="22"/>
              </w:rPr>
            </w:pPr>
          </w:p>
        </w:tc>
        <w:tc>
          <w:tcPr>
            <w:tcW w:w="2880" w:type="dxa"/>
            <w:tcBorders>
              <w:top w:val="nil"/>
              <w:left w:val="nil"/>
              <w:bottom w:val="single" w:sz="4" w:space="0" w:color="auto"/>
              <w:right w:val="single" w:sz="4" w:space="0" w:color="auto"/>
            </w:tcBorders>
            <w:shd w:val="clear" w:color="auto" w:fill="auto"/>
            <w:noWrap/>
            <w:vAlign w:val="bottom"/>
          </w:tcPr>
          <w:p w:rsidR="00C668EF" w:rsidRPr="007C6639" w:rsidRDefault="00C668EF" w:rsidP="003F38C5">
            <w:pPr>
              <w:rPr>
                <w:sz w:val="22"/>
                <w:szCs w:val="22"/>
                <w:u w:val="single"/>
              </w:rPr>
            </w:pPr>
            <w:r w:rsidRPr="007C6639">
              <w:rPr>
                <w:sz w:val="22"/>
                <w:szCs w:val="22"/>
                <w:u w:val="single"/>
              </w:rPr>
              <w:t>Passif fictif</w:t>
            </w:r>
          </w:p>
          <w:p w:rsidR="00C668EF" w:rsidRPr="007C6639" w:rsidRDefault="00C668EF" w:rsidP="003F38C5">
            <w:pPr>
              <w:rPr>
                <w:color w:val="FF6600"/>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1441450</wp:posOffset>
                      </wp:positionH>
                      <wp:positionV relativeFrom="paragraph">
                        <wp:posOffset>156845</wp:posOffset>
                      </wp:positionV>
                      <wp:extent cx="495300" cy="2540"/>
                      <wp:effectExtent l="13970" t="55245" r="14605" b="565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5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2.35pt" to="1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">
                      <v:stroke dashstyle="dash" endarrow="block"/>
                    </v:line>
                  </w:pict>
                </mc:Fallback>
              </mc:AlternateContent>
            </w:r>
            <w:r>
              <w:rPr>
                <w:color w:val="FF6600"/>
                <w:sz w:val="22"/>
                <w:szCs w:val="22"/>
              </w:rPr>
              <w:t>Capitaux propres avant répartition du résultat + Amortissement et provision</w:t>
            </w:r>
          </w:p>
        </w:tc>
        <w:tc>
          <w:tcPr>
            <w:tcW w:w="918" w:type="dxa"/>
            <w:tcBorders>
              <w:top w:val="nil"/>
              <w:left w:val="nil"/>
              <w:bottom w:val="single" w:sz="4" w:space="0" w:color="auto"/>
              <w:right w:val="single" w:sz="4" w:space="0" w:color="auto"/>
            </w:tcBorders>
            <w:shd w:val="clear" w:color="auto" w:fill="auto"/>
            <w:vAlign w:val="bottom"/>
          </w:tcPr>
          <w:p w:rsidR="00C668EF" w:rsidRPr="00A26E6E" w:rsidRDefault="00C668EF" w:rsidP="003F38C5">
            <w:pPr>
              <w:jc w:val="center"/>
              <w:rPr>
                <w:sz w:val="22"/>
                <w:szCs w:val="22"/>
              </w:rPr>
            </w:pPr>
          </w:p>
        </w:tc>
      </w:tr>
      <w:tr w:rsidR="00C668EF" w:rsidRPr="00A26E6E" w:rsidTr="003F38C5">
        <w:trPr>
          <w:trHeight w:val="264"/>
        </w:trPr>
        <w:tc>
          <w:tcPr>
            <w:tcW w:w="1954" w:type="dxa"/>
            <w:tcBorders>
              <w:top w:val="nil"/>
              <w:left w:val="single" w:sz="4" w:space="0" w:color="auto"/>
              <w:bottom w:val="single" w:sz="4" w:space="0" w:color="auto"/>
              <w:right w:val="single" w:sz="4" w:space="0" w:color="auto"/>
            </w:tcBorders>
            <w:shd w:val="clear" w:color="auto" w:fill="auto"/>
            <w:noWrap/>
            <w:vAlign w:val="bottom"/>
          </w:tcPr>
          <w:p w:rsidR="00C668EF" w:rsidRPr="00A26E6E" w:rsidRDefault="00C668EF" w:rsidP="003F38C5">
            <w:pPr>
              <w:rPr>
                <w:sz w:val="22"/>
                <w:szCs w:val="22"/>
              </w:rPr>
            </w:pPr>
            <w:r w:rsidRPr="00A26E6E">
              <w:rPr>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C668EF" w:rsidRPr="00A26E6E" w:rsidRDefault="00C668EF" w:rsidP="003F38C5">
            <w:pPr>
              <w:rPr>
                <w:sz w:val="22"/>
                <w:szCs w:val="22"/>
              </w:rPr>
            </w:pPr>
            <w:r w:rsidRPr="00A26E6E">
              <w:rPr>
                <w:sz w:val="22"/>
                <w:szCs w:val="22"/>
              </w:rPr>
              <w:t> </w:t>
            </w:r>
            <w:r>
              <w:rPr>
                <w:sz w:val="22"/>
                <w:szCs w:val="22"/>
              </w:rPr>
              <w:t>X</w:t>
            </w:r>
          </w:p>
        </w:tc>
        <w:tc>
          <w:tcPr>
            <w:tcW w:w="1612" w:type="dxa"/>
            <w:tcBorders>
              <w:top w:val="nil"/>
              <w:left w:val="nil"/>
              <w:bottom w:val="single" w:sz="4" w:space="0" w:color="auto"/>
              <w:right w:val="single" w:sz="4" w:space="0" w:color="auto"/>
            </w:tcBorders>
            <w:shd w:val="clear" w:color="auto" w:fill="auto"/>
            <w:vAlign w:val="bottom"/>
          </w:tcPr>
          <w:p w:rsidR="00C668EF" w:rsidRPr="00A26E6E" w:rsidRDefault="00C668EF" w:rsidP="003F38C5">
            <w:pPr>
              <w:rPr>
                <w:sz w:val="22"/>
                <w:szCs w:val="22"/>
              </w:rPr>
            </w:pPr>
            <w:r>
              <w:rPr>
                <w:sz w:val="22"/>
                <w:szCs w:val="22"/>
              </w:rPr>
              <w:t xml:space="preserve">A// </w:t>
            </w:r>
          </w:p>
        </w:tc>
        <w:tc>
          <w:tcPr>
            <w:tcW w:w="1808" w:type="dxa"/>
            <w:tcBorders>
              <w:top w:val="nil"/>
              <w:left w:val="nil"/>
              <w:bottom w:val="single" w:sz="4" w:space="0" w:color="auto"/>
              <w:right w:val="single" w:sz="4" w:space="0" w:color="auto"/>
            </w:tcBorders>
            <w:shd w:val="clear" w:color="auto" w:fill="auto"/>
            <w:vAlign w:val="bottom"/>
          </w:tcPr>
          <w:p w:rsidR="00C668EF" w:rsidRPr="00A26E6E" w:rsidRDefault="00C668EF" w:rsidP="003F38C5">
            <w:pPr>
              <w:rPr>
                <w:sz w:val="22"/>
                <w:szCs w:val="22"/>
              </w:rPr>
            </w:pPr>
            <w:r>
              <w:rPr>
                <w:sz w:val="22"/>
                <w:szCs w:val="22"/>
              </w:rPr>
              <w:t xml:space="preserve">=Y </w:t>
            </w:r>
            <w:r w:rsidRPr="00312A0D">
              <w:rPr>
                <w:sz w:val="22"/>
                <w:szCs w:val="22"/>
              </w:rPr>
              <w:sym w:font="Wingdings" w:char="F0E0"/>
            </w:r>
            <w:r>
              <w:rPr>
                <w:sz w:val="22"/>
                <w:szCs w:val="22"/>
              </w:rPr>
              <w:t xml:space="preserve"> Caduc</w:t>
            </w:r>
          </w:p>
        </w:tc>
        <w:tc>
          <w:tcPr>
            <w:tcW w:w="2880" w:type="dxa"/>
            <w:tcBorders>
              <w:top w:val="nil"/>
              <w:left w:val="nil"/>
              <w:bottom w:val="single" w:sz="4" w:space="0" w:color="auto"/>
              <w:right w:val="single" w:sz="4" w:space="0" w:color="auto"/>
            </w:tcBorders>
            <w:shd w:val="clear" w:color="auto" w:fill="auto"/>
            <w:noWrap/>
            <w:vAlign w:val="bottom"/>
          </w:tcPr>
          <w:p w:rsidR="00C668EF" w:rsidRPr="00A26E6E" w:rsidRDefault="00C668EF" w:rsidP="003F38C5">
            <w:pPr>
              <w:rPr>
                <w:sz w:val="22"/>
                <w:szCs w:val="22"/>
              </w:rPr>
            </w:pPr>
            <w:r w:rsidRPr="00A26E6E">
              <w:rPr>
                <w:sz w:val="22"/>
                <w:szCs w:val="22"/>
              </w:rPr>
              <w:t> </w:t>
            </w:r>
          </w:p>
        </w:tc>
        <w:tc>
          <w:tcPr>
            <w:tcW w:w="918" w:type="dxa"/>
            <w:tcBorders>
              <w:top w:val="nil"/>
              <w:left w:val="nil"/>
              <w:bottom w:val="single" w:sz="4" w:space="0" w:color="auto"/>
              <w:right w:val="single" w:sz="4" w:space="0" w:color="auto"/>
            </w:tcBorders>
            <w:shd w:val="clear" w:color="auto" w:fill="auto"/>
            <w:vAlign w:val="bottom"/>
          </w:tcPr>
          <w:p w:rsidR="00C668EF" w:rsidRPr="007C6639" w:rsidRDefault="00C668EF" w:rsidP="003F38C5">
            <w:pPr>
              <w:rPr>
                <w:color w:val="FF6600"/>
                <w:sz w:val="22"/>
                <w:szCs w:val="22"/>
              </w:rPr>
            </w:pPr>
            <w:r w:rsidRPr="00312A0D">
              <w:rPr>
                <w:sz w:val="22"/>
                <w:szCs w:val="22"/>
              </w:rPr>
              <w:t>=Y</w:t>
            </w:r>
            <w:r w:rsidRPr="007C6639">
              <w:rPr>
                <w:color w:val="FF6600"/>
                <w:sz w:val="22"/>
                <w:szCs w:val="22"/>
              </w:rPr>
              <w:t xml:space="preserve"> </w:t>
            </w:r>
            <w:r w:rsidRPr="007C6639">
              <w:rPr>
                <w:color w:val="FF6600"/>
                <w:sz w:val="22"/>
                <w:szCs w:val="22"/>
              </w:rPr>
              <w:sym w:font="Wingdings" w:char="F0E0"/>
            </w:r>
            <w:r w:rsidRPr="007C6639">
              <w:rPr>
                <w:color w:val="FF6600"/>
                <w:sz w:val="22"/>
                <w:szCs w:val="22"/>
              </w:rPr>
              <w:t xml:space="preserve"> X</w:t>
            </w:r>
          </w:p>
        </w:tc>
      </w:tr>
    </w:tbl>
    <w:p w:rsidR="00C668EF" w:rsidRDefault="00C668EF" w:rsidP="00C668EF">
      <w:pPr>
        <w:jc w:val="both"/>
        <w:rPr>
          <w:i/>
          <w:iCs/>
          <w:u w:val="single"/>
        </w:rPr>
      </w:pPr>
    </w:p>
    <w:p w:rsidR="00C668EF" w:rsidRDefault="00C668EF" w:rsidP="00C668EF">
      <w:pPr>
        <w:jc w:val="both"/>
      </w:pPr>
      <w:r>
        <w:t xml:space="preserve">Dans un bilan fonctionnel, l’ensemble des amortissements et provisions pour dépréciation des postes de l’actif sont translatés vers le passif du bilan (se sont des postes créditeurs,  et </w:t>
      </w:r>
      <w:r>
        <w:lastRenderedPageBreak/>
        <w:t xml:space="preserve">apparaîtront avec les capitaux propres dans la mesure où se sont des passifs fictifs, éléments calculés non exigibles). Finalement le Bilan Fonctionnel s’équilibre à l’actif et au passif sur le total brut, et non plus sur les valeur nette du bilan comptable. </w:t>
      </w:r>
    </w:p>
    <w:p w:rsidR="00C668EF" w:rsidRDefault="00C668EF" w:rsidP="00C668EF"/>
    <w:p w:rsidR="00C668EF" w:rsidRDefault="00C668EF" w:rsidP="00C668EF"/>
    <w:p w:rsidR="00C668EF" w:rsidRDefault="00C668EF" w:rsidP="00C668EF">
      <w:r>
        <w:rPr>
          <w:i/>
          <w:iCs/>
          <w:u w:val="single"/>
        </w:rPr>
        <w:t>3] Le bilan fonctionnel présente des valeurs réelles, économiques</w:t>
      </w:r>
    </w:p>
    <w:p w:rsidR="00C668EF" w:rsidRDefault="00C668EF" w:rsidP="00C668EF"/>
    <w:p w:rsidR="00C668EF" w:rsidRDefault="00C668EF" w:rsidP="00C668EF">
      <w:pPr>
        <w:jc w:val="both"/>
      </w:pPr>
      <w:r>
        <w:t xml:space="preserve">Définition : sont des actifs fictifs l’ensemble des postes de l’actif comptable qui n’ont pas de valeur économique (ou vénale) autrement dit, qui ne peuvent pas faire l’objet d’une transaction avec un tiers. Il existe cinq postes d’actifs fictifs : </w:t>
      </w:r>
    </w:p>
    <w:p w:rsidR="00C668EF" w:rsidRDefault="00C668EF" w:rsidP="00C668EF">
      <w:pPr>
        <w:jc w:val="both"/>
      </w:pPr>
    </w:p>
    <w:p w:rsidR="00C668EF" w:rsidRDefault="00C668EF" w:rsidP="00C668EF">
      <w:pPr>
        <w:jc w:val="both"/>
      </w:pPr>
      <w:r>
        <w:t>1] « Capital social non appelé » - Poste 109</w:t>
      </w:r>
    </w:p>
    <w:p w:rsidR="00C668EF" w:rsidRDefault="00C668EF" w:rsidP="00C668EF">
      <w:pPr>
        <w:jc w:val="both"/>
      </w:pPr>
    </w:p>
    <w:p w:rsidR="00C668EF" w:rsidRDefault="00C668EF" w:rsidP="00C668EF">
      <w:pPr>
        <w:jc w:val="both"/>
      </w:pPr>
      <w:r>
        <w:t xml:space="preserve">2] « Frais d’établissement » - Poste 201 - Ce sont des </w:t>
      </w:r>
      <w:r>
        <w:rPr>
          <w:b/>
          <w:bCs/>
        </w:rPr>
        <w:t xml:space="preserve">compte de « charges activés » </w:t>
      </w:r>
      <w:r>
        <w:t>compte tenu de leur poids important, ils seront amortis sur une durée de 5 ans</w:t>
      </w:r>
    </w:p>
    <w:p w:rsidR="00C668EF" w:rsidRDefault="00C668EF" w:rsidP="00C668EF">
      <w:pPr>
        <w:jc w:val="both"/>
      </w:pPr>
    </w:p>
    <w:p w:rsidR="00C668EF" w:rsidRDefault="00C668EF" w:rsidP="00C668EF">
      <w:pPr>
        <w:jc w:val="both"/>
      </w:pPr>
      <w:r>
        <w:t>3] «Les frais de recherches et développement – Poste 20</w:t>
      </w:r>
      <w:r>
        <w:rPr>
          <w:color w:val="999999"/>
        </w:rPr>
        <w:t>3</w:t>
      </w:r>
      <w:r>
        <w:t xml:space="preserve"> « Recherche Fondamentale » - S’il s’agissait de recherche qui débouche sur la mise en œuvre de nouveau produit </w:t>
      </w:r>
      <w:r>
        <w:sym w:font="Wingdings" w:char="F0E0"/>
      </w:r>
      <w:r>
        <w:t xml:space="preserve"> dépôt de brevet qui seront négociable. </w:t>
      </w:r>
    </w:p>
    <w:p w:rsidR="00C668EF" w:rsidRPr="00C41003" w:rsidRDefault="00C668EF" w:rsidP="00C668EF">
      <w:pPr>
        <w:jc w:val="both"/>
      </w:pPr>
    </w:p>
    <w:p w:rsidR="00C668EF" w:rsidRDefault="00C668EF" w:rsidP="00C668EF">
      <w:pPr>
        <w:jc w:val="both"/>
      </w:pPr>
      <w:r w:rsidRPr="00C41003">
        <w:t>4]</w:t>
      </w:r>
      <w:r>
        <w:t xml:space="preserve"> Charges à répartir sur plusieurs exercices – Compte 481</w:t>
      </w:r>
    </w:p>
    <w:p w:rsidR="00C668EF" w:rsidRDefault="00C668EF" w:rsidP="00C668EF">
      <w:pPr>
        <w:jc w:val="both"/>
      </w:pPr>
    </w:p>
    <w:p w:rsidR="00C668EF" w:rsidRDefault="00C668EF" w:rsidP="00C668EF">
      <w:pPr>
        <w:jc w:val="both"/>
      </w:pPr>
      <w:r>
        <w:t>5] Prime de remboursement des obligations – Compte 169</w:t>
      </w:r>
    </w:p>
    <w:p w:rsidR="00C668EF" w:rsidRDefault="00C668EF" w:rsidP="00C668EF">
      <w:pPr>
        <w:jc w:val="both"/>
      </w:pPr>
    </w:p>
    <w:p w:rsidR="00C668EF" w:rsidRDefault="00C668EF" w:rsidP="00C668EF">
      <w:pPr>
        <w:jc w:val="both"/>
      </w:pPr>
      <w:r>
        <w:t xml:space="preserve">Ces différents postes sans valeur économique sont ôtés de l’actif et viennent en diminution des capitaux propres au passif du bilan fonctionnel. </w:t>
      </w:r>
    </w:p>
    <w:p w:rsidR="00C668EF" w:rsidRDefault="00C668EF" w:rsidP="00C668EF">
      <w:pPr>
        <w:jc w:val="both"/>
      </w:pPr>
    </w:p>
    <w:p w:rsidR="00C668EF" w:rsidRDefault="00C668EF" w:rsidP="00C668EF">
      <w:pPr>
        <w:jc w:val="both"/>
      </w:pPr>
    </w:p>
    <w:p w:rsidR="00C668EF" w:rsidRDefault="00C668EF" w:rsidP="00C668EF">
      <w:pPr>
        <w:jc w:val="both"/>
      </w:pPr>
      <w:r>
        <w:rPr>
          <w:i/>
          <w:iCs/>
          <w:u w:val="single"/>
        </w:rPr>
        <w:t>4] Bilan fonctionnel : un bilan qui traduit un cycle</w:t>
      </w:r>
    </w:p>
    <w:p w:rsidR="00C668EF" w:rsidRDefault="00C668EF" w:rsidP="00C668EF">
      <w:pPr>
        <w:jc w:val="both"/>
      </w:pPr>
    </w:p>
    <w:p w:rsidR="00C668EF" w:rsidRDefault="00C668EF" w:rsidP="00C668EF">
      <w:pPr>
        <w:jc w:val="both"/>
      </w:pPr>
      <w:r>
        <w:t>Les emplois et les ressources sont classés selon le critère du cycle auquel ils se rattachent dans l’entreprise. On distingue ainsi :</w:t>
      </w:r>
    </w:p>
    <w:p w:rsidR="00C668EF" w:rsidRDefault="00C668EF" w:rsidP="00C668EF">
      <w:pPr>
        <w:jc w:val="both"/>
      </w:pPr>
      <w:r>
        <w:t>~ Les emplois et les ressources stables</w:t>
      </w:r>
    </w:p>
    <w:p w:rsidR="00C668EF" w:rsidRDefault="00C668EF" w:rsidP="00C668EF">
      <w:pPr>
        <w:jc w:val="both"/>
      </w:pPr>
      <w:r>
        <w:t>~ Les emplois et les ressources circulants</w:t>
      </w:r>
    </w:p>
    <w:p w:rsidR="00C668EF" w:rsidRDefault="00C668EF" w:rsidP="00C668EF">
      <w:pPr>
        <w:jc w:val="both"/>
      </w:pPr>
    </w:p>
    <w:p w:rsidR="00C668EF" w:rsidRDefault="00C668EF" w:rsidP="00C668EF">
      <w:pPr>
        <w:jc w:val="both"/>
      </w:pPr>
      <w:r>
        <w:rPr>
          <w:b/>
          <w:bCs/>
          <w:i/>
          <w:iCs/>
        </w:rPr>
        <w:t xml:space="preserve">Emplois et ressources </w:t>
      </w:r>
      <w:r w:rsidRPr="008B0171">
        <w:rPr>
          <w:b/>
          <w:bCs/>
          <w:i/>
          <w:iCs/>
        </w:rPr>
        <w:t>stables</w:t>
      </w:r>
      <w:r w:rsidRPr="008B0171">
        <w:t> :</w:t>
      </w:r>
      <w:r>
        <w:t xml:space="preserve"> ce sont les emplois liés aux opérations d’investissement et de financement de l’entreprise. </w:t>
      </w:r>
    </w:p>
    <w:p w:rsidR="00C668EF" w:rsidRDefault="00C668EF" w:rsidP="00C668EF">
      <w:pPr>
        <w:jc w:val="both"/>
      </w:pPr>
      <w:r>
        <w:t xml:space="preserve">A l’actif, sont des emplois stables tous les actifs immobilisés en valeur brute à l’exception des actifs fictifs. </w:t>
      </w:r>
    </w:p>
    <w:p w:rsidR="00C668EF" w:rsidRDefault="00C668EF" w:rsidP="00C668EF">
      <w:pPr>
        <w:jc w:val="both"/>
      </w:pPr>
      <w:r>
        <w:t xml:space="preserve">Au passif, dans les ressources stables, on trouvera : </w:t>
      </w:r>
    </w:p>
    <w:p w:rsidR="00C668EF" w:rsidRDefault="00C668EF" w:rsidP="00C668EF">
      <w:pPr>
        <w:numPr>
          <w:ilvl w:val="0"/>
          <w:numId w:val="5"/>
        </w:numPr>
        <w:jc w:val="both"/>
      </w:pPr>
      <w:r>
        <w:t>Les capitaux propres, y compris les amortissements et les provisions.</w:t>
      </w:r>
    </w:p>
    <w:p w:rsidR="00C668EF" w:rsidRDefault="00C668EF" w:rsidP="00C668EF">
      <w:pPr>
        <w:numPr>
          <w:ilvl w:val="0"/>
          <w:numId w:val="5"/>
        </w:numPr>
        <w:tabs>
          <w:tab w:val="center" w:pos="4536"/>
        </w:tabs>
        <w:jc w:val="both"/>
      </w:pPr>
      <w:r>
        <w:t>Les dettes financières</w:t>
      </w:r>
      <w:r>
        <w:tab/>
        <w:t xml:space="preserve"> contractées par l’entreprise, pour assurer le financement à long terme des actifs immobilisés bruts. </w:t>
      </w:r>
    </w:p>
    <w:p w:rsidR="00C668EF" w:rsidRDefault="00C668EF" w:rsidP="00C668EF">
      <w:pPr>
        <w:tabs>
          <w:tab w:val="center" w:pos="4536"/>
        </w:tabs>
        <w:jc w:val="both"/>
      </w:pPr>
    </w:p>
    <w:p w:rsidR="00C668EF" w:rsidRDefault="00C668EF" w:rsidP="00C668EF">
      <w:pPr>
        <w:tabs>
          <w:tab w:val="center" w:pos="4536"/>
        </w:tabs>
        <w:jc w:val="both"/>
      </w:pPr>
      <w:r>
        <w:t>/</w:t>
      </w:r>
      <w:r w:rsidRPr="009F1A26">
        <w:rPr>
          <w:b/>
          <w:bCs/>
        </w:rPr>
        <w:t>!</w:t>
      </w:r>
      <w:r>
        <w:t xml:space="preserve">\ Règle à retenir : L’existence de ses éléments résulte en principe de </w:t>
      </w:r>
      <w:r w:rsidRPr="00AB66D7">
        <w:rPr>
          <w:u w:val="single"/>
        </w:rPr>
        <w:t>décisions</w:t>
      </w:r>
      <w:r w:rsidRPr="006005CE">
        <w:t xml:space="preserve"> </w:t>
      </w:r>
      <w:r w:rsidRPr="00AB66D7">
        <w:t>dont le renouvellement</w:t>
      </w:r>
      <w:r>
        <w:t xml:space="preserve"> peut assurer la stabilité de cette partie du bilan. [ Exemple : prêt ].</w:t>
      </w:r>
    </w:p>
    <w:p w:rsidR="00C668EF" w:rsidRDefault="00C668EF" w:rsidP="00C668EF">
      <w:pPr>
        <w:tabs>
          <w:tab w:val="center" w:pos="4536"/>
        </w:tabs>
        <w:jc w:val="both"/>
      </w:pPr>
    </w:p>
    <w:p w:rsidR="00C668EF" w:rsidRDefault="00C668EF" w:rsidP="00C668EF">
      <w:pPr>
        <w:tabs>
          <w:tab w:val="center" w:pos="4536"/>
        </w:tabs>
        <w:jc w:val="both"/>
      </w:pPr>
      <w:r>
        <w:t xml:space="preserve">Voir pour le bilan fonctionnel page : 147 à 156 </w:t>
      </w:r>
    </w:p>
    <w:p w:rsidR="00C668EF" w:rsidRDefault="00C668EF" w:rsidP="00C668EF">
      <w:pPr>
        <w:tabs>
          <w:tab w:val="center" w:pos="4536"/>
        </w:tabs>
        <w:jc w:val="both"/>
      </w:pPr>
    </w:p>
    <w:p w:rsidR="00C668EF" w:rsidRDefault="00C668EF" w:rsidP="00C668EF">
      <w:pPr>
        <w:tabs>
          <w:tab w:val="center" w:pos="4536"/>
        </w:tabs>
        <w:jc w:val="both"/>
      </w:pPr>
    </w:p>
    <w:p w:rsidR="00C668EF" w:rsidRDefault="00C668EF" w:rsidP="00C668EF">
      <w:pPr>
        <w:tabs>
          <w:tab w:val="center" w:pos="4536"/>
        </w:tabs>
        <w:jc w:val="both"/>
        <w:rPr>
          <w:b/>
          <w:bCs/>
          <w:i/>
          <w:iCs/>
          <w:u w:val="single"/>
        </w:rPr>
      </w:pPr>
      <w:r w:rsidRPr="00492F88">
        <w:rPr>
          <w:b/>
          <w:bCs/>
          <w:i/>
          <w:iCs/>
          <w:u w:val="single"/>
        </w:rPr>
        <w:t>Application numérique :</w:t>
      </w:r>
      <w:r>
        <w:rPr>
          <w:b/>
          <w:bCs/>
          <w:i/>
          <w:iCs/>
          <w:u w:val="single"/>
        </w:rPr>
        <w:t xml:space="preserve"> </w:t>
      </w:r>
    </w:p>
    <w:p w:rsidR="00C668EF" w:rsidRDefault="00C668EF" w:rsidP="00C668EF">
      <w:pPr>
        <w:tabs>
          <w:tab w:val="center" w:pos="4536"/>
        </w:tabs>
        <w:jc w:val="both"/>
      </w:pPr>
    </w:p>
    <w:p w:rsidR="00C668EF" w:rsidRDefault="00C668EF" w:rsidP="00C668EF">
      <w:pPr>
        <w:tabs>
          <w:tab w:val="center" w:pos="4536"/>
        </w:tabs>
        <w:jc w:val="both"/>
      </w:pPr>
      <w:r>
        <w:t xml:space="preserve">Société industrielle </w:t>
      </w:r>
      <w:r>
        <w:sym w:font="Wingdings" w:char="F0E0"/>
      </w:r>
      <w:r>
        <w:t xml:space="preserve"> elle transforme des matières premières en produits finis. </w:t>
      </w:r>
    </w:p>
    <w:p w:rsidR="00C668EF" w:rsidRDefault="00C668EF" w:rsidP="00C668EF">
      <w:pPr>
        <w:tabs>
          <w:tab w:val="center" w:pos="4536"/>
        </w:tabs>
        <w:jc w:val="both"/>
      </w:pPr>
      <w:r>
        <w:t>1] Etablir les bilans fonctionnels de l’année  N-1 et N</w:t>
      </w:r>
    </w:p>
    <w:p w:rsidR="00C668EF" w:rsidRDefault="00C668EF" w:rsidP="00C668EF">
      <w:pPr>
        <w:tabs>
          <w:tab w:val="center" w:pos="4536"/>
        </w:tabs>
        <w:jc w:val="both"/>
      </w:pPr>
      <w:r>
        <w:t>2] Calculer le fond de roulement net global, le besoin en fond de roulement, et la trésorerie nette.</w:t>
      </w:r>
    </w:p>
    <w:p w:rsidR="00C668EF" w:rsidRDefault="00C668EF" w:rsidP="00C668EF">
      <w:pPr>
        <w:tabs>
          <w:tab w:val="center" w:pos="4536"/>
        </w:tabs>
        <w:jc w:val="both"/>
      </w:pPr>
      <w:r>
        <w:t>3] Commentez le situation financière de la société NOVA.</w:t>
      </w:r>
    </w:p>
    <w:p w:rsidR="00C668EF" w:rsidRDefault="00C668EF" w:rsidP="00C668EF">
      <w:pPr>
        <w:tabs>
          <w:tab w:val="center" w:pos="4536"/>
        </w:tabs>
        <w:jc w:val="both"/>
      </w:pPr>
    </w:p>
    <w:p w:rsidR="00C668EF" w:rsidRDefault="00C668EF" w:rsidP="00C668EF">
      <w:pPr>
        <w:tabs>
          <w:tab w:val="center" w:pos="4536"/>
        </w:tabs>
        <w:jc w:val="both"/>
      </w:pPr>
      <w:r>
        <w:lastRenderedPageBreak/>
        <w:t>1] Respecter une certaine méthodologie :</w:t>
      </w:r>
    </w:p>
    <w:p w:rsidR="00C668EF" w:rsidRDefault="00C668EF" w:rsidP="00C668EF">
      <w:pPr>
        <w:tabs>
          <w:tab w:val="center" w:pos="4536"/>
        </w:tabs>
        <w:jc w:val="both"/>
      </w:pPr>
    </w:p>
    <w:p w:rsidR="00C668EF" w:rsidRDefault="00C668EF" w:rsidP="00C668EF">
      <w:pPr>
        <w:tabs>
          <w:tab w:val="center" w:pos="4536"/>
        </w:tabs>
        <w:jc w:val="both"/>
      </w:pPr>
      <w:r>
        <w:t>1 – Observer les particularité du bilan comptable sur N-1 et N</w:t>
      </w:r>
    </w:p>
    <w:p w:rsidR="00C668EF" w:rsidRDefault="00C668EF" w:rsidP="00C668EF">
      <w:pPr>
        <w:tabs>
          <w:tab w:val="center" w:pos="4536"/>
        </w:tabs>
        <w:jc w:val="both"/>
      </w:pPr>
    </w:p>
    <w:p w:rsidR="00C668EF" w:rsidRDefault="00C668EF" w:rsidP="00C668EF">
      <w:pPr>
        <w:tabs>
          <w:tab w:val="center" w:pos="4536"/>
        </w:tabs>
        <w:jc w:val="both"/>
      </w:pPr>
      <w:r>
        <w:t xml:space="preserve">Bilan de l’année N-1 </w:t>
      </w:r>
      <w:r>
        <w:sym w:font="Wingdings" w:char="F0E0"/>
      </w:r>
      <w:r>
        <w:t xml:space="preserve"> C’est un bilan avant répartition qui s’équilibre à hauteur de 293 000 € et pour lequel le poids de l’actif immobilisé est deux fois moindre que celui de l’actif circulant.  Sur l’année suivante, sur l’année N, cela reste un bilan avant répartition, mais le montant net à l’actif est de 336 300 € et le poids de l’actif immobilisé a augmenté de 50 000 €, ce qui représente un gros tiers du total de l’actif du bilan.</w:t>
      </w:r>
    </w:p>
    <w:p w:rsidR="00C668EF" w:rsidRDefault="00C668EF" w:rsidP="00C668EF">
      <w:pPr>
        <w:tabs>
          <w:tab w:val="center" w:pos="4536"/>
        </w:tabs>
        <w:jc w:val="both"/>
      </w:pPr>
    </w:p>
    <w:p w:rsidR="00C668EF" w:rsidRDefault="00C668EF" w:rsidP="00C668EF">
      <w:pPr>
        <w:tabs>
          <w:tab w:val="center" w:pos="4536"/>
        </w:tabs>
        <w:jc w:val="both"/>
      </w:pPr>
      <w:r>
        <w:t>Il y a une progression sensible de l’actif immobilisé brut entre N-1 et N puisque cela a augmenté de 50 000€. L’entreprise a réalisé des investissements. ; Comment a-t-elle financé sa politique de développement ?</w:t>
      </w:r>
    </w:p>
    <w:p w:rsidR="00C668EF" w:rsidRDefault="00C668EF" w:rsidP="00C668EF">
      <w:pPr>
        <w:tabs>
          <w:tab w:val="center" w:pos="4536"/>
        </w:tabs>
        <w:jc w:val="both"/>
      </w:pPr>
    </w:p>
    <w:p w:rsidR="00C668EF" w:rsidRDefault="00C668EF" w:rsidP="00C668EF">
      <w:pPr>
        <w:tabs>
          <w:tab w:val="center" w:pos="4536"/>
        </w:tabs>
        <w:jc w:val="both"/>
      </w:pPr>
      <w:r>
        <w:t>2 – Les retraitements du bilan comptable</w:t>
      </w:r>
    </w:p>
    <w:p w:rsidR="00C668EF" w:rsidRDefault="00C668EF" w:rsidP="00C668EF">
      <w:pPr>
        <w:tabs>
          <w:tab w:val="center" w:pos="4536"/>
        </w:tabs>
        <w:jc w:val="both"/>
      </w:pPr>
    </w:p>
    <w:p w:rsidR="00C668EF" w:rsidRDefault="00C668EF" w:rsidP="00C668EF">
      <w:pPr>
        <w:tabs>
          <w:tab w:val="center" w:pos="4536"/>
        </w:tabs>
        <w:jc w:val="both"/>
      </w:pPr>
      <w:r>
        <w:t>- Bilan avant répartition : oui parce que dans les capitaux propres au passif on a bien la ligne « résultat de l’exercice en cours ».</w:t>
      </w:r>
    </w:p>
    <w:p w:rsidR="00C668EF" w:rsidRDefault="00C668EF" w:rsidP="00C668EF">
      <w:pPr>
        <w:tabs>
          <w:tab w:val="center" w:pos="4536"/>
        </w:tabs>
        <w:jc w:val="both"/>
      </w:pPr>
    </w:p>
    <w:p w:rsidR="00C668EF" w:rsidRDefault="00C668EF" w:rsidP="00C668EF">
      <w:pPr>
        <w:tabs>
          <w:tab w:val="center" w:pos="4536"/>
        </w:tabs>
        <w:jc w:val="both"/>
      </w:pPr>
      <w:r>
        <w:t>- Bilan exprimé en valeurs brutes</w:t>
      </w:r>
    </w:p>
    <w:p w:rsidR="00C668EF" w:rsidRDefault="00C668EF" w:rsidP="00C668EF">
      <w:pPr>
        <w:tabs>
          <w:tab w:val="center" w:pos="4536"/>
        </w:tabs>
        <w:jc w:val="both"/>
      </w:pPr>
    </w:p>
    <w:p w:rsidR="00C668EF" w:rsidRDefault="00C668EF" w:rsidP="00C668EF">
      <w:pPr>
        <w:tabs>
          <w:tab w:val="center" w:pos="4536"/>
        </w:tabs>
        <w:jc w:val="both"/>
      </w:pPr>
      <w:r>
        <w:t xml:space="preserve">- Les valeurs fictives : </w:t>
      </w:r>
    </w:p>
    <w:p w:rsidR="00C668EF" w:rsidRDefault="00C668EF" w:rsidP="00C668EF">
      <w:pPr>
        <w:numPr>
          <w:ilvl w:val="0"/>
          <w:numId w:val="6"/>
        </w:numPr>
        <w:tabs>
          <w:tab w:val="center" w:pos="4536"/>
        </w:tabs>
        <w:jc w:val="both"/>
      </w:pPr>
      <w:r>
        <w:t xml:space="preserve">Compte 109 – capital souscrit non appelé </w:t>
      </w:r>
      <w:r>
        <w:sym w:font="Wingdings" w:char="F0E0"/>
      </w:r>
      <w:r>
        <w:t xml:space="preserve"> néant</w:t>
      </w:r>
    </w:p>
    <w:p w:rsidR="00C668EF" w:rsidRDefault="00C668EF" w:rsidP="00C668EF">
      <w:pPr>
        <w:numPr>
          <w:ilvl w:val="0"/>
          <w:numId w:val="6"/>
        </w:numPr>
        <w:tabs>
          <w:tab w:val="center" w:pos="4536"/>
        </w:tabs>
        <w:jc w:val="both"/>
      </w:pPr>
      <w:r>
        <w:t xml:space="preserve">Compte 201 – Frais d’endettement  </w:t>
      </w:r>
      <w:r>
        <w:sym w:font="Wingdings" w:char="F0E0"/>
      </w:r>
      <w:r>
        <w:t xml:space="preserve"> néant</w:t>
      </w:r>
    </w:p>
    <w:p w:rsidR="00C668EF" w:rsidRDefault="00C668EF" w:rsidP="00C668EF">
      <w:pPr>
        <w:numPr>
          <w:ilvl w:val="0"/>
          <w:numId w:val="6"/>
        </w:numPr>
        <w:tabs>
          <w:tab w:val="center" w:pos="4536"/>
        </w:tabs>
        <w:jc w:val="both"/>
      </w:pPr>
      <w:r>
        <w:t xml:space="preserve">Compte 205 – Frais de recherche et développement à caractère fondamentale </w:t>
      </w:r>
      <w:r>
        <w:sym w:font="Wingdings" w:char="F0E0"/>
      </w:r>
      <w:r>
        <w:t xml:space="preserve"> néant</w:t>
      </w:r>
    </w:p>
    <w:p w:rsidR="00C668EF" w:rsidRDefault="00C668EF" w:rsidP="00C668EF">
      <w:pPr>
        <w:numPr>
          <w:ilvl w:val="0"/>
          <w:numId w:val="6"/>
        </w:numPr>
        <w:tabs>
          <w:tab w:val="center" w:pos="4536"/>
        </w:tabs>
        <w:jc w:val="both"/>
      </w:pPr>
      <w:r>
        <w:t xml:space="preserve">Compte 481 – Charge à répartir </w:t>
      </w:r>
      <w:r>
        <w:sym w:font="Wingdings" w:char="F0E0"/>
      </w:r>
      <w:r>
        <w:t xml:space="preserve"> oui</w:t>
      </w:r>
    </w:p>
    <w:p w:rsidR="00C668EF" w:rsidRDefault="00C668EF" w:rsidP="00C668EF">
      <w:pPr>
        <w:numPr>
          <w:ilvl w:val="0"/>
          <w:numId w:val="6"/>
        </w:numPr>
        <w:tabs>
          <w:tab w:val="center" w:pos="4536"/>
        </w:tabs>
        <w:jc w:val="both"/>
      </w:pPr>
      <w:r>
        <w:t xml:space="preserve">Compte 169 – Prix de remboursement des obligation </w:t>
      </w:r>
      <w:r>
        <w:sym w:font="Wingdings" w:char="F0E0"/>
      </w:r>
      <w:r>
        <w:t xml:space="preserve"> néant</w:t>
      </w:r>
    </w:p>
    <w:p w:rsidR="00C668EF" w:rsidRDefault="00C668EF" w:rsidP="00C668EF">
      <w:pPr>
        <w:tabs>
          <w:tab w:val="center" w:pos="4536"/>
        </w:tabs>
        <w:jc w:val="both"/>
      </w:pPr>
    </w:p>
    <w:p w:rsidR="00C668EF" w:rsidRDefault="00C668EF" w:rsidP="00C668EF">
      <w:pPr>
        <w:tabs>
          <w:tab w:val="center" w:pos="4536"/>
        </w:tabs>
        <w:jc w:val="both"/>
      </w:pPr>
      <w:r>
        <w:t xml:space="preserve">- Distinguer les éléments de l’actif circulant en éléments d’exploitations lié à l’activité et en élément hors exploitation. </w:t>
      </w:r>
    </w:p>
    <w:p w:rsidR="00C668EF" w:rsidRDefault="00C668EF" w:rsidP="00C668EF">
      <w:pPr>
        <w:tabs>
          <w:tab w:val="center" w:pos="4536"/>
        </w:tabs>
      </w:pPr>
    </w:p>
    <w:p w:rsidR="00C668EF" w:rsidRDefault="00C668EF" w:rsidP="00C668EF">
      <w:pPr>
        <w:tabs>
          <w:tab w:val="center" w:pos="4536"/>
        </w:tabs>
      </w:pPr>
    </w:p>
    <w:tbl>
      <w:tblPr>
        <w:tblW w:w="10502" w:type="dxa"/>
        <w:tblInd w:w="-519" w:type="dxa"/>
        <w:tblCellMar>
          <w:left w:w="70" w:type="dxa"/>
          <w:right w:w="70" w:type="dxa"/>
        </w:tblCellMar>
        <w:tblLook w:val="0000" w:firstRow="0" w:lastRow="0" w:firstColumn="0" w:lastColumn="0" w:noHBand="0" w:noVBand="0"/>
      </w:tblPr>
      <w:tblGrid>
        <w:gridCol w:w="5907"/>
        <w:gridCol w:w="1462"/>
        <w:gridCol w:w="1462"/>
        <w:gridCol w:w="1671"/>
      </w:tblGrid>
      <w:tr w:rsidR="00C668EF" w:rsidTr="003F38C5">
        <w:trPr>
          <w:trHeight w:val="309"/>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Postes Bilan fonctionnel</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Année N-1</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xml:space="preserve">Année N </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Variation N-1/N</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Ressources stables :</w:t>
            </w:r>
          </w:p>
          <w:p w:rsidR="00C668EF" w:rsidRPr="00A23C80" w:rsidRDefault="00C668EF" w:rsidP="003F38C5">
            <w:pPr>
              <w:rPr>
                <w:color w:val="FF9900"/>
                <w:sz w:val="22"/>
                <w:szCs w:val="22"/>
              </w:rPr>
            </w:pPr>
          </w:p>
          <w:p w:rsidR="00C668EF" w:rsidRPr="00A23C80" w:rsidRDefault="00C668EF" w:rsidP="003F38C5">
            <w:pPr>
              <w:rPr>
                <w:color w:val="FF9900"/>
                <w:sz w:val="22"/>
                <w:szCs w:val="22"/>
              </w:rPr>
            </w:pPr>
            <w:r w:rsidRPr="00A23C80">
              <w:rPr>
                <w:color w:val="FF9900"/>
                <w:sz w:val="22"/>
                <w:szCs w:val="22"/>
              </w:rPr>
              <w:t xml:space="preserve">1] Capitaux propres </w:t>
            </w:r>
          </w:p>
          <w:p w:rsidR="00C668EF" w:rsidRDefault="00C668EF" w:rsidP="003F38C5">
            <w:pPr>
              <w:rPr>
                <w:sz w:val="22"/>
                <w:szCs w:val="22"/>
              </w:rPr>
            </w:pPr>
          </w:p>
          <w:p w:rsidR="00C668EF" w:rsidRDefault="00C668EF" w:rsidP="003F38C5">
            <w:pPr>
              <w:rPr>
                <w:sz w:val="22"/>
                <w:szCs w:val="22"/>
              </w:rPr>
            </w:pPr>
            <w:r>
              <w:rPr>
                <w:sz w:val="22"/>
                <w:szCs w:val="22"/>
              </w:rPr>
              <w:t>Situation nette au 31/12</w:t>
            </w:r>
          </w:p>
          <w:p w:rsidR="00C668EF" w:rsidRDefault="00C668EF" w:rsidP="003F38C5">
            <w:pPr>
              <w:rPr>
                <w:sz w:val="22"/>
                <w:szCs w:val="22"/>
              </w:rPr>
            </w:pPr>
            <w:r>
              <w:rPr>
                <w:sz w:val="22"/>
                <w:szCs w:val="22"/>
              </w:rPr>
              <w:t>Ensemble des amortissements et provisions</w:t>
            </w:r>
          </w:p>
          <w:p w:rsidR="00C668EF" w:rsidRDefault="00C668EF" w:rsidP="003F38C5">
            <w:pPr>
              <w:numPr>
                <w:ilvl w:val="0"/>
                <w:numId w:val="8"/>
              </w:numPr>
              <w:rPr>
                <w:sz w:val="22"/>
                <w:szCs w:val="22"/>
              </w:rPr>
            </w:pPr>
            <w:r>
              <w:rPr>
                <w:sz w:val="22"/>
                <w:szCs w:val="22"/>
              </w:rPr>
              <w:t>Pour dépréciation de l’actif</w:t>
            </w:r>
          </w:p>
          <w:p w:rsidR="00C668EF" w:rsidRDefault="00C668EF" w:rsidP="003F38C5">
            <w:pPr>
              <w:numPr>
                <w:ilvl w:val="0"/>
                <w:numId w:val="7"/>
              </w:numPr>
              <w:rPr>
                <w:sz w:val="22"/>
                <w:szCs w:val="22"/>
              </w:rPr>
            </w:pPr>
            <w:r>
              <w:rPr>
                <w:sz w:val="22"/>
                <w:szCs w:val="22"/>
              </w:rPr>
              <w:t>Pour risques et charges</w:t>
            </w:r>
          </w:p>
          <w:p w:rsidR="00C668EF" w:rsidRDefault="00C668EF" w:rsidP="003F38C5">
            <w:pPr>
              <w:rPr>
                <w:sz w:val="22"/>
                <w:szCs w:val="22"/>
              </w:rPr>
            </w:pPr>
          </w:p>
          <w:p w:rsidR="00C668EF" w:rsidRDefault="00C668EF" w:rsidP="003F38C5">
            <w:pPr>
              <w:rPr>
                <w:sz w:val="22"/>
                <w:szCs w:val="22"/>
              </w:rPr>
            </w:pPr>
            <w:r>
              <w:rPr>
                <w:sz w:val="22"/>
                <w:szCs w:val="22"/>
              </w:rPr>
              <w:t>- Postes d’actif fictif</w:t>
            </w:r>
          </w:p>
          <w:p w:rsidR="00C668EF" w:rsidRDefault="00C668EF" w:rsidP="003F38C5">
            <w:pPr>
              <w:rPr>
                <w:sz w:val="22"/>
                <w:szCs w:val="22"/>
              </w:rPr>
            </w:pPr>
          </w:p>
          <w:p w:rsidR="00C668EF" w:rsidRPr="008E3286" w:rsidRDefault="00C668EF" w:rsidP="003F38C5">
            <w:pPr>
              <w:rPr>
                <w:color w:val="FF9900"/>
                <w:sz w:val="22"/>
                <w:szCs w:val="22"/>
              </w:rPr>
            </w:pP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r>
              <w:rPr>
                <w:sz w:val="22"/>
                <w:szCs w:val="22"/>
              </w:rPr>
              <w:t>90 000</w:t>
            </w: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r>
              <w:rPr>
                <w:sz w:val="22"/>
                <w:szCs w:val="22"/>
              </w:rPr>
              <w:t>+ 45 500  3000</w:t>
            </w:r>
          </w:p>
          <w:p w:rsidR="00C668EF" w:rsidRDefault="00C668EF" w:rsidP="003F38C5">
            <w:pPr>
              <w:rPr>
                <w:sz w:val="22"/>
                <w:szCs w:val="22"/>
              </w:rPr>
            </w:pPr>
          </w:p>
          <w:p w:rsidR="00C668EF" w:rsidRDefault="00C668EF" w:rsidP="003F38C5">
            <w:pPr>
              <w:rPr>
                <w:sz w:val="22"/>
                <w:szCs w:val="22"/>
              </w:rPr>
            </w:pPr>
            <w:r>
              <w:rPr>
                <w:sz w:val="22"/>
                <w:szCs w:val="22"/>
              </w:rPr>
              <w:t>(1000)</w:t>
            </w:r>
          </w:p>
          <w:p w:rsidR="00C668EF" w:rsidRDefault="00C668EF" w:rsidP="003F38C5">
            <w:pPr>
              <w:rPr>
                <w:sz w:val="22"/>
                <w:szCs w:val="22"/>
              </w:rPr>
            </w:pPr>
          </w:p>
          <w:p w:rsidR="00C668EF" w:rsidRDefault="00C668EF" w:rsidP="003F38C5">
            <w:pPr>
              <w:rPr>
                <w:sz w:val="22"/>
                <w:szCs w:val="22"/>
              </w:rPr>
            </w:pP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121 500</w:t>
            </w: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r>
              <w:rPr>
                <w:sz w:val="22"/>
                <w:szCs w:val="22"/>
              </w:rPr>
              <w:t xml:space="preserve">+ 524 00 </w:t>
            </w:r>
          </w:p>
          <w:p w:rsidR="00C668EF" w:rsidRDefault="00C668EF" w:rsidP="003F38C5">
            <w:pPr>
              <w:rPr>
                <w:sz w:val="22"/>
                <w:szCs w:val="22"/>
              </w:rPr>
            </w:pPr>
            <w:r>
              <w:rPr>
                <w:sz w:val="22"/>
                <w:szCs w:val="22"/>
              </w:rPr>
              <w:t>4500</w:t>
            </w:r>
          </w:p>
          <w:p w:rsidR="00C668EF" w:rsidRDefault="00C668EF" w:rsidP="003F38C5">
            <w:pPr>
              <w:rPr>
                <w:sz w:val="22"/>
                <w:szCs w:val="22"/>
              </w:rPr>
            </w:pPr>
          </w:p>
          <w:p w:rsidR="00C668EF" w:rsidRDefault="00C668EF" w:rsidP="003F38C5">
            <w:pPr>
              <w:rPr>
                <w:sz w:val="22"/>
                <w:szCs w:val="22"/>
              </w:rPr>
            </w:pPr>
            <w:r>
              <w:rPr>
                <w:sz w:val="22"/>
                <w:szCs w:val="22"/>
              </w:rPr>
              <w:t>(500)</w:t>
            </w:r>
          </w:p>
          <w:p w:rsidR="00C668EF" w:rsidRDefault="00C668EF" w:rsidP="003F38C5">
            <w:pPr>
              <w:rPr>
                <w:sz w:val="22"/>
                <w:szCs w:val="22"/>
              </w:rPr>
            </w:pPr>
          </w:p>
          <w:p w:rsidR="00C668EF" w:rsidRDefault="00C668EF" w:rsidP="003F38C5">
            <w:pPr>
              <w:rPr>
                <w:sz w:val="22"/>
                <w:szCs w:val="22"/>
              </w:rPr>
            </w:pP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Total des capitaux propres</w:t>
            </w:r>
          </w:p>
        </w:tc>
        <w:tc>
          <w:tcPr>
            <w:tcW w:w="1462" w:type="dxa"/>
            <w:tcBorders>
              <w:top w:val="nil"/>
              <w:left w:val="nil"/>
              <w:bottom w:val="single" w:sz="4" w:space="0" w:color="auto"/>
              <w:right w:val="single" w:sz="4" w:space="0" w:color="auto"/>
            </w:tcBorders>
            <w:shd w:val="clear" w:color="auto" w:fill="auto"/>
            <w:noWrap/>
            <w:vAlign w:val="bottom"/>
          </w:tcPr>
          <w:p w:rsidR="00C668EF" w:rsidRPr="008E3286" w:rsidRDefault="00C668EF" w:rsidP="003F38C5">
            <w:pPr>
              <w:rPr>
                <w:color w:val="FF0000"/>
                <w:sz w:val="22"/>
                <w:szCs w:val="22"/>
              </w:rPr>
            </w:pPr>
            <w:r w:rsidRPr="008E3286">
              <w:rPr>
                <w:color w:val="FF0000"/>
                <w:sz w:val="22"/>
                <w:szCs w:val="22"/>
              </w:rPr>
              <w:t> 137500</w:t>
            </w:r>
          </w:p>
        </w:tc>
        <w:tc>
          <w:tcPr>
            <w:tcW w:w="1462" w:type="dxa"/>
            <w:tcBorders>
              <w:top w:val="nil"/>
              <w:left w:val="nil"/>
              <w:bottom w:val="single" w:sz="4" w:space="0" w:color="auto"/>
              <w:right w:val="single" w:sz="4" w:space="0" w:color="auto"/>
            </w:tcBorders>
            <w:shd w:val="clear" w:color="auto" w:fill="auto"/>
            <w:noWrap/>
            <w:vAlign w:val="bottom"/>
          </w:tcPr>
          <w:p w:rsidR="00C668EF" w:rsidRPr="008E3286" w:rsidRDefault="00C668EF" w:rsidP="003F38C5">
            <w:pPr>
              <w:rPr>
                <w:color w:val="FF0000"/>
                <w:sz w:val="22"/>
                <w:szCs w:val="22"/>
              </w:rPr>
            </w:pPr>
            <w:r w:rsidRPr="008E3286">
              <w:rPr>
                <w:color w:val="FF0000"/>
                <w:sz w:val="22"/>
                <w:szCs w:val="22"/>
              </w:rPr>
              <w:t> 177 900</w:t>
            </w:r>
          </w:p>
        </w:tc>
        <w:tc>
          <w:tcPr>
            <w:tcW w:w="1671" w:type="dxa"/>
            <w:tcBorders>
              <w:top w:val="nil"/>
              <w:left w:val="nil"/>
              <w:bottom w:val="single" w:sz="4" w:space="0" w:color="auto"/>
              <w:right w:val="single" w:sz="4" w:space="0" w:color="auto"/>
            </w:tcBorders>
            <w:shd w:val="clear" w:color="auto" w:fill="auto"/>
            <w:noWrap/>
            <w:vAlign w:val="bottom"/>
          </w:tcPr>
          <w:p w:rsidR="00C668EF" w:rsidRPr="008E3286" w:rsidRDefault="00C668EF" w:rsidP="003F38C5">
            <w:pPr>
              <w:rPr>
                <w:color w:val="FF0000"/>
                <w:sz w:val="22"/>
                <w:szCs w:val="22"/>
              </w:rPr>
            </w:pPr>
            <w:r>
              <w:rPr>
                <w:sz w:val="22"/>
                <w:szCs w:val="22"/>
              </w:rPr>
              <w:t> </w:t>
            </w:r>
            <w:r>
              <w:rPr>
                <w:color w:val="FF0000"/>
                <w:sz w:val="22"/>
                <w:szCs w:val="22"/>
              </w:rPr>
              <w:t>+ 40400</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Pr="008E3286" w:rsidRDefault="00C668EF" w:rsidP="003F38C5">
            <w:pPr>
              <w:rPr>
                <w:color w:val="FF6600"/>
                <w:sz w:val="22"/>
                <w:szCs w:val="22"/>
              </w:rPr>
            </w:pPr>
            <w:r w:rsidRPr="00A23C80">
              <w:rPr>
                <w:color w:val="FF9900"/>
                <w:sz w:val="22"/>
                <w:szCs w:val="22"/>
              </w:rPr>
              <w:t>2] Dettes financières Emprunt assimilés</w:t>
            </w:r>
            <w:r>
              <w:rPr>
                <w:color w:val="FF6600"/>
                <w:sz w:val="22"/>
                <w:szCs w:val="22"/>
              </w:rPr>
              <w:t xml:space="preserve"> </w:t>
            </w:r>
            <w:r w:rsidRPr="00A23C80">
              <w:rPr>
                <w:sz w:val="22"/>
                <w:szCs w:val="22"/>
              </w:rPr>
              <w:t>**</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32000</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36 000 </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+ 4000</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Pr="00A22A55" w:rsidRDefault="00C668EF" w:rsidP="003F38C5">
            <w:pPr>
              <w:rPr>
                <w:color w:val="FF0000"/>
                <w:sz w:val="22"/>
                <w:szCs w:val="22"/>
              </w:rPr>
            </w:pPr>
            <w:r>
              <w:rPr>
                <w:sz w:val="22"/>
                <w:szCs w:val="22"/>
              </w:rPr>
              <w:t> </w:t>
            </w:r>
            <w:r w:rsidRPr="00A22A55">
              <w:rPr>
                <w:color w:val="FF0000"/>
                <w:sz w:val="22"/>
                <w:szCs w:val="22"/>
              </w:rPr>
              <w:t>Ressources stables</w:t>
            </w:r>
          </w:p>
        </w:tc>
        <w:tc>
          <w:tcPr>
            <w:tcW w:w="1462" w:type="dxa"/>
            <w:tcBorders>
              <w:top w:val="nil"/>
              <w:left w:val="nil"/>
              <w:bottom w:val="single" w:sz="4" w:space="0" w:color="auto"/>
              <w:right w:val="single" w:sz="4" w:space="0" w:color="auto"/>
            </w:tcBorders>
            <w:shd w:val="clear" w:color="auto" w:fill="auto"/>
            <w:noWrap/>
            <w:vAlign w:val="bottom"/>
          </w:tcPr>
          <w:p w:rsidR="00C668EF" w:rsidRPr="00A23C80" w:rsidRDefault="00C668EF" w:rsidP="003F38C5">
            <w:pPr>
              <w:rPr>
                <w:color w:val="FF0000"/>
                <w:sz w:val="22"/>
                <w:szCs w:val="22"/>
              </w:rPr>
            </w:pPr>
            <w:r w:rsidRPr="00A23C80">
              <w:rPr>
                <w:color w:val="FF0000"/>
                <w:sz w:val="22"/>
                <w:szCs w:val="22"/>
              </w:rPr>
              <w:t> </w:t>
            </w:r>
            <w:r>
              <w:rPr>
                <w:color w:val="FF0000"/>
                <w:sz w:val="22"/>
                <w:szCs w:val="22"/>
              </w:rPr>
              <w:t>169 5</w:t>
            </w:r>
            <w:r w:rsidRPr="00A23C80">
              <w:rPr>
                <w:color w:val="FF0000"/>
                <w:sz w:val="22"/>
                <w:szCs w:val="22"/>
              </w:rPr>
              <w:t>00</w:t>
            </w:r>
          </w:p>
        </w:tc>
        <w:tc>
          <w:tcPr>
            <w:tcW w:w="1462" w:type="dxa"/>
            <w:tcBorders>
              <w:top w:val="nil"/>
              <w:left w:val="nil"/>
              <w:bottom w:val="single" w:sz="4" w:space="0" w:color="auto"/>
              <w:right w:val="single" w:sz="4" w:space="0" w:color="auto"/>
            </w:tcBorders>
            <w:shd w:val="clear" w:color="auto" w:fill="auto"/>
            <w:noWrap/>
            <w:vAlign w:val="bottom"/>
          </w:tcPr>
          <w:p w:rsidR="00C668EF" w:rsidRPr="00A23C80" w:rsidRDefault="00C668EF" w:rsidP="003F38C5">
            <w:pPr>
              <w:rPr>
                <w:color w:val="FF0000"/>
                <w:sz w:val="22"/>
                <w:szCs w:val="22"/>
              </w:rPr>
            </w:pPr>
            <w:r>
              <w:rPr>
                <w:color w:val="FF0000"/>
                <w:sz w:val="22"/>
                <w:szCs w:val="22"/>
              </w:rPr>
              <w:t>213 900</w:t>
            </w:r>
          </w:p>
        </w:tc>
        <w:tc>
          <w:tcPr>
            <w:tcW w:w="1671" w:type="dxa"/>
            <w:tcBorders>
              <w:top w:val="nil"/>
              <w:left w:val="nil"/>
              <w:bottom w:val="single" w:sz="4" w:space="0" w:color="auto"/>
              <w:right w:val="single" w:sz="4" w:space="0" w:color="auto"/>
            </w:tcBorders>
            <w:shd w:val="clear" w:color="auto" w:fill="auto"/>
            <w:noWrap/>
            <w:vAlign w:val="bottom"/>
          </w:tcPr>
          <w:p w:rsidR="00C668EF" w:rsidRPr="00A23C80" w:rsidRDefault="00C668EF" w:rsidP="003F38C5">
            <w:pPr>
              <w:rPr>
                <w:color w:val="FF0000"/>
                <w:sz w:val="22"/>
                <w:szCs w:val="22"/>
              </w:rPr>
            </w:pPr>
            <w:r w:rsidRPr="00A23C80">
              <w:rPr>
                <w:color w:val="FF0000"/>
                <w:sz w:val="22"/>
                <w:szCs w:val="22"/>
              </w:rPr>
              <w:t> + 44400</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Emploi durable</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Pr="00EE2DC6" w:rsidRDefault="00C668EF" w:rsidP="003F38C5">
            <w:pPr>
              <w:rPr>
                <w:color w:val="FF9900"/>
                <w:sz w:val="22"/>
                <w:szCs w:val="22"/>
              </w:rPr>
            </w:pPr>
            <w:r w:rsidRPr="00EE2DC6">
              <w:rPr>
                <w:color w:val="FF9900"/>
                <w:sz w:val="22"/>
                <w:szCs w:val="22"/>
              </w:rPr>
              <w:t> Actif Immobilisé Brut</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106 000</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156 000 </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+ 50 000 </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Ressources stables  - Emplois durables (= Fonds de Roulement)</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Pr="00EE2DC6" w:rsidRDefault="00C668EF" w:rsidP="003F38C5">
            <w:pPr>
              <w:rPr>
                <w:color w:val="FF9900"/>
                <w:sz w:val="22"/>
                <w:szCs w:val="22"/>
              </w:rPr>
            </w:pPr>
            <w:r>
              <w:rPr>
                <w:sz w:val="22"/>
                <w:szCs w:val="22"/>
              </w:rPr>
              <w:t> </w:t>
            </w:r>
            <w:r>
              <w:rPr>
                <w:color w:val="FF9900"/>
                <w:sz w:val="22"/>
                <w:szCs w:val="22"/>
              </w:rPr>
              <w:t>Fond de roulement net global</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63 500</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579 00</w:t>
            </w:r>
          </w:p>
        </w:tc>
        <w:tc>
          <w:tcPr>
            <w:tcW w:w="1671" w:type="dxa"/>
            <w:tcBorders>
              <w:top w:val="nil"/>
              <w:left w:val="nil"/>
              <w:bottom w:val="single" w:sz="4" w:space="0" w:color="auto"/>
              <w:right w:val="single" w:sz="4" w:space="0" w:color="auto"/>
            </w:tcBorders>
            <w:shd w:val="clear" w:color="auto" w:fill="auto"/>
            <w:noWrap/>
            <w:vAlign w:val="bottom"/>
          </w:tcPr>
          <w:p w:rsidR="00C668EF" w:rsidRPr="001115E5" w:rsidRDefault="00C668EF" w:rsidP="003F38C5">
            <w:pPr>
              <w:rPr>
                <w:color w:val="FF0000"/>
                <w:sz w:val="22"/>
                <w:szCs w:val="22"/>
              </w:rPr>
            </w:pPr>
            <w:r w:rsidRPr="001115E5">
              <w:rPr>
                <w:color w:val="FF0000"/>
                <w:sz w:val="22"/>
                <w:szCs w:val="22"/>
              </w:rPr>
              <w:t xml:space="preserve">- </w:t>
            </w:r>
            <w:r>
              <w:rPr>
                <w:color w:val="FF0000"/>
                <w:sz w:val="22"/>
                <w:szCs w:val="22"/>
              </w:rPr>
              <w:t>5600</w:t>
            </w:r>
          </w:p>
        </w:tc>
      </w:tr>
    </w:tbl>
    <w:p w:rsidR="00C668EF" w:rsidRDefault="00C668EF" w:rsidP="00C668EF">
      <w:pPr>
        <w:tabs>
          <w:tab w:val="center" w:pos="4536"/>
        </w:tabs>
      </w:pPr>
    </w:p>
    <w:p w:rsidR="00C668EF" w:rsidRPr="00AB66D7" w:rsidRDefault="00C668EF" w:rsidP="00C668EF">
      <w:pPr>
        <w:tabs>
          <w:tab w:val="center" w:pos="4536"/>
        </w:tabs>
      </w:pPr>
    </w:p>
    <w:p w:rsidR="00C668EF" w:rsidRDefault="00C668EF" w:rsidP="00C668EF"/>
    <w:tbl>
      <w:tblPr>
        <w:tblW w:w="10502" w:type="dxa"/>
        <w:tblInd w:w="-519" w:type="dxa"/>
        <w:tblCellMar>
          <w:left w:w="70" w:type="dxa"/>
          <w:right w:w="70" w:type="dxa"/>
        </w:tblCellMar>
        <w:tblLook w:val="0000" w:firstRow="0" w:lastRow="0" w:firstColumn="0" w:lastColumn="0" w:noHBand="0" w:noVBand="0"/>
      </w:tblPr>
      <w:tblGrid>
        <w:gridCol w:w="5907"/>
        <w:gridCol w:w="1462"/>
        <w:gridCol w:w="1462"/>
        <w:gridCol w:w="1671"/>
      </w:tblGrid>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xml:space="preserve"> Postes après répartition </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N- 1</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N</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Variation</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lastRenderedPageBreak/>
              <w:t> </w:t>
            </w:r>
          </w:p>
          <w:p w:rsidR="00C668EF" w:rsidRDefault="00C668EF" w:rsidP="003F38C5">
            <w:pPr>
              <w:rPr>
                <w:sz w:val="22"/>
                <w:szCs w:val="22"/>
              </w:rPr>
            </w:pPr>
            <w:r>
              <w:rPr>
                <w:sz w:val="22"/>
                <w:szCs w:val="22"/>
              </w:rPr>
              <w:t>Capitaux propres</w:t>
            </w:r>
          </w:p>
          <w:p w:rsidR="00C668EF" w:rsidRDefault="00C668EF" w:rsidP="003F38C5">
            <w:pPr>
              <w:rPr>
                <w:sz w:val="22"/>
                <w:szCs w:val="22"/>
              </w:rPr>
            </w:pPr>
            <w:r>
              <w:rPr>
                <w:sz w:val="22"/>
                <w:szCs w:val="22"/>
              </w:rPr>
              <w:t>Situation nette</w:t>
            </w:r>
          </w:p>
          <w:p w:rsidR="00C668EF" w:rsidRDefault="00C668EF" w:rsidP="003F38C5">
            <w:pPr>
              <w:rPr>
                <w:sz w:val="22"/>
                <w:szCs w:val="22"/>
              </w:rPr>
            </w:pPr>
            <w:r>
              <w:rPr>
                <w:sz w:val="22"/>
                <w:szCs w:val="22"/>
              </w:rPr>
              <w:t>1/3 du Résultat net</w:t>
            </w:r>
          </w:p>
          <w:p w:rsidR="00C668EF" w:rsidRDefault="00C668EF" w:rsidP="003F38C5">
            <w:pPr>
              <w:rPr>
                <w:sz w:val="22"/>
                <w:szCs w:val="22"/>
              </w:rPr>
            </w:pPr>
          </w:p>
          <w:p w:rsidR="00C668EF" w:rsidRDefault="00C668EF" w:rsidP="003F38C5">
            <w:pPr>
              <w:rPr>
                <w:sz w:val="22"/>
                <w:szCs w:val="22"/>
              </w:rPr>
            </w:pP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90 000</w:t>
            </w:r>
          </w:p>
          <w:p w:rsidR="00C668EF" w:rsidRDefault="00C668EF" w:rsidP="003F38C5">
            <w:pPr>
              <w:rPr>
                <w:sz w:val="22"/>
                <w:szCs w:val="22"/>
              </w:rPr>
            </w:pPr>
          </w:p>
          <w:p w:rsidR="00C668EF" w:rsidRDefault="00C668EF" w:rsidP="003F38C5">
            <w:pPr>
              <w:rPr>
                <w:sz w:val="22"/>
                <w:szCs w:val="22"/>
              </w:rPr>
            </w:pPr>
            <w:r>
              <w:rPr>
                <w:sz w:val="22"/>
                <w:szCs w:val="22"/>
              </w:rPr>
              <w:t>(5000)</w:t>
            </w:r>
          </w:p>
          <w:p w:rsidR="00C668EF" w:rsidRDefault="00C668EF" w:rsidP="003F38C5">
            <w:pPr>
              <w:rPr>
                <w:sz w:val="22"/>
                <w:szCs w:val="22"/>
              </w:rPr>
            </w:pPr>
          </w:p>
          <w:p w:rsidR="00C668EF" w:rsidRDefault="00C668EF" w:rsidP="003F38C5">
            <w:pPr>
              <w:rPr>
                <w:sz w:val="22"/>
                <w:szCs w:val="22"/>
              </w:rPr>
            </w:pP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121 500</w:t>
            </w:r>
          </w:p>
          <w:p w:rsidR="00C668EF" w:rsidRDefault="00C668EF" w:rsidP="003F38C5">
            <w:pPr>
              <w:rPr>
                <w:sz w:val="22"/>
                <w:szCs w:val="22"/>
              </w:rPr>
            </w:pPr>
          </w:p>
          <w:p w:rsidR="00C668EF" w:rsidRDefault="00C668EF" w:rsidP="003F38C5">
            <w:pPr>
              <w:rPr>
                <w:sz w:val="22"/>
                <w:szCs w:val="22"/>
              </w:rPr>
            </w:pPr>
            <w:r>
              <w:rPr>
                <w:sz w:val="22"/>
                <w:szCs w:val="22"/>
              </w:rPr>
              <w:t>(5500)</w:t>
            </w:r>
          </w:p>
          <w:p w:rsidR="00C668EF" w:rsidRDefault="00C668EF" w:rsidP="003F38C5">
            <w:pPr>
              <w:rPr>
                <w:sz w:val="22"/>
                <w:szCs w:val="22"/>
              </w:rPr>
            </w:pPr>
          </w:p>
          <w:p w:rsidR="00C668EF" w:rsidRDefault="00C668EF" w:rsidP="003F38C5">
            <w:pPr>
              <w:rPr>
                <w:sz w:val="22"/>
                <w:szCs w:val="22"/>
              </w:rPr>
            </w:pP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r>
      <w:tr w:rsidR="00C668EF" w:rsidTr="003F38C5">
        <w:trPr>
          <w:trHeight w:val="309"/>
        </w:trPr>
        <w:tc>
          <w:tcPr>
            <w:tcW w:w="5907" w:type="dxa"/>
            <w:tcBorders>
              <w:top w:val="nil"/>
              <w:left w:val="single" w:sz="4" w:space="0" w:color="auto"/>
              <w:bottom w:val="dashed"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Résultat disponible et autres capitaux propres</w:t>
            </w:r>
          </w:p>
          <w:p w:rsidR="00C668EF" w:rsidRDefault="00C668EF" w:rsidP="003F38C5">
            <w:pPr>
              <w:rPr>
                <w:sz w:val="22"/>
                <w:szCs w:val="22"/>
              </w:rPr>
            </w:pPr>
            <w:r>
              <w:rPr>
                <w:sz w:val="22"/>
                <w:szCs w:val="22"/>
              </w:rPr>
              <w:t>+ Amortissement et provision</w:t>
            </w:r>
          </w:p>
          <w:p w:rsidR="00C668EF" w:rsidRDefault="00C668EF" w:rsidP="003F38C5">
            <w:pPr>
              <w:rPr>
                <w:sz w:val="22"/>
                <w:szCs w:val="22"/>
              </w:rPr>
            </w:pPr>
            <w:r>
              <w:rPr>
                <w:sz w:val="22"/>
                <w:szCs w:val="22"/>
              </w:rPr>
              <w:t>+ Provision pour Risque et Charge</w:t>
            </w:r>
          </w:p>
          <w:p w:rsidR="00C668EF" w:rsidRDefault="00C668EF" w:rsidP="003F38C5">
            <w:pPr>
              <w:rPr>
                <w:sz w:val="22"/>
                <w:szCs w:val="22"/>
              </w:rPr>
            </w:pPr>
            <w:r>
              <w:rPr>
                <w:sz w:val="22"/>
                <w:szCs w:val="22"/>
              </w:rPr>
              <w:t>- Actif fictif</w:t>
            </w:r>
          </w:p>
        </w:tc>
        <w:tc>
          <w:tcPr>
            <w:tcW w:w="1462" w:type="dxa"/>
            <w:tcBorders>
              <w:top w:val="nil"/>
              <w:left w:val="nil"/>
              <w:bottom w:val="dashed"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85 000</w:t>
            </w: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p>
        </w:tc>
        <w:tc>
          <w:tcPr>
            <w:tcW w:w="1462" w:type="dxa"/>
            <w:tcBorders>
              <w:top w:val="nil"/>
              <w:left w:val="nil"/>
              <w:bottom w:val="dashed"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116 000</w:t>
            </w: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p>
        </w:tc>
        <w:tc>
          <w:tcPr>
            <w:tcW w:w="1671" w:type="dxa"/>
            <w:tcBorders>
              <w:top w:val="nil"/>
              <w:left w:val="nil"/>
              <w:bottom w:val="dashed"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r>
      <w:tr w:rsidR="00C668EF" w:rsidRPr="004D5396" w:rsidTr="003F38C5">
        <w:trPr>
          <w:trHeight w:val="309"/>
        </w:trPr>
        <w:tc>
          <w:tcPr>
            <w:tcW w:w="5907" w:type="dxa"/>
            <w:tcBorders>
              <w:top w:val="dashed"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Ressources propres après répartition</w:t>
            </w:r>
          </w:p>
          <w:p w:rsidR="00C668EF" w:rsidRDefault="00C668EF" w:rsidP="003F38C5">
            <w:pPr>
              <w:rPr>
                <w:sz w:val="22"/>
                <w:szCs w:val="22"/>
              </w:rPr>
            </w:pPr>
            <w:r>
              <w:rPr>
                <w:sz w:val="22"/>
                <w:szCs w:val="22"/>
              </w:rPr>
              <w:t>+ Dettes financières stables</w:t>
            </w:r>
          </w:p>
        </w:tc>
        <w:tc>
          <w:tcPr>
            <w:tcW w:w="1462" w:type="dxa"/>
            <w:tcBorders>
              <w:top w:val="dashed" w:sz="4" w:space="0" w:color="auto"/>
              <w:left w:val="nil"/>
              <w:bottom w:val="single" w:sz="4" w:space="0" w:color="auto"/>
              <w:right w:val="single" w:sz="4" w:space="0" w:color="auto"/>
            </w:tcBorders>
            <w:shd w:val="clear" w:color="auto" w:fill="auto"/>
            <w:noWrap/>
            <w:vAlign w:val="bottom"/>
          </w:tcPr>
          <w:p w:rsidR="00C668EF" w:rsidRDefault="00C668EF" w:rsidP="003F38C5">
            <w:pPr>
              <w:rPr>
                <w:color w:val="FF0000"/>
                <w:sz w:val="22"/>
                <w:szCs w:val="22"/>
              </w:rPr>
            </w:pPr>
            <w:r w:rsidRPr="004D5396">
              <w:rPr>
                <w:color w:val="FF0000"/>
                <w:sz w:val="22"/>
                <w:szCs w:val="22"/>
              </w:rPr>
              <w:t> 132</w:t>
            </w:r>
            <w:r>
              <w:rPr>
                <w:color w:val="FF0000"/>
                <w:sz w:val="22"/>
                <w:szCs w:val="22"/>
              </w:rPr>
              <w:t> </w:t>
            </w:r>
            <w:r w:rsidRPr="004D5396">
              <w:rPr>
                <w:color w:val="FF0000"/>
                <w:sz w:val="22"/>
                <w:szCs w:val="22"/>
              </w:rPr>
              <w:t>500</w:t>
            </w:r>
          </w:p>
          <w:p w:rsidR="00C668EF" w:rsidRPr="004D5396" w:rsidRDefault="00C668EF" w:rsidP="003F38C5">
            <w:pPr>
              <w:rPr>
                <w:sz w:val="22"/>
                <w:szCs w:val="22"/>
              </w:rPr>
            </w:pPr>
            <w:r>
              <w:rPr>
                <w:sz w:val="22"/>
                <w:szCs w:val="22"/>
              </w:rPr>
              <w:t xml:space="preserve"> </w:t>
            </w:r>
            <w:r w:rsidRPr="004D5396">
              <w:rPr>
                <w:sz w:val="22"/>
                <w:szCs w:val="22"/>
              </w:rPr>
              <w:t>32 000</w:t>
            </w:r>
          </w:p>
        </w:tc>
        <w:tc>
          <w:tcPr>
            <w:tcW w:w="1462" w:type="dxa"/>
            <w:tcBorders>
              <w:top w:val="dashed" w:sz="4" w:space="0" w:color="auto"/>
              <w:left w:val="nil"/>
              <w:bottom w:val="single" w:sz="4" w:space="0" w:color="auto"/>
              <w:right w:val="single" w:sz="4" w:space="0" w:color="auto"/>
            </w:tcBorders>
            <w:shd w:val="clear" w:color="auto" w:fill="auto"/>
            <w:noWrap/>
            <w:vAlign w:val="bottom"/>
          </w:tcPr>
          <w:p w:rsidR="00C668EF" w:rsidRDefault="00C668EF" w:rsidP="003F38C5">
            <w:pPr>
              <w:rPr>
                <w:color w:val="FF0000"/>
                <w:sz w:val="22"/>
                <w:szCs w:val="22"/>
              </w:rPr>
            </w:pPr>
            <w:r w:rsidRPr="004D5396">
              <w:rPr>
                <w:color w:val="FF0000"/>
                <w:sz w:val="22"/>
                <w:szCs w:val="22"/>
              </w:rPr>
              <w:t> 172</w:t>
            </w:r>
            <w:r>
              <w:rPr>
                <w:color w:val="FF0000"/>
                <w:sz w:val="22"/>
                <w:szCs w:val="22"/>
              </w:rPr>
              <w:t> </w:t>
            </w:r>
            <w:r w:rsidRPr="004D5396">
              <w:rPr>
                <w:color w:val="FF0000"/>
                <w:sz w:val="22"/>
                <w:szCs w:val="22"/>
              </w:rPr>
              <w:t>400</w:t>
            </w:r>
          </w:p>
          <w:p w:rsidR="00C668EF" w:rsidRPr="004D5396" w:rsidRDefault="00C668EF" w:rsidP="003F38C5">
            <w:pPr>
              <w:rPr>
                <w:sz w:val="22"/>
                <w:szCs w:val="22"/>
              </w:rPr>
            </w:pPr>
            <w:r>
              <w:rPr>
                <w:sz w:val="22"/>
                <w:szCs w:val="22"/>
              </w:rPr>
              <w:t xml:space="preserve">  </w:t>
            </w:r>
            <w:r w:rsidRPr="004D5396">
              <w:rPr>
                <w:sz w:val="22"/>
                <w:szCs w:val="22"/>
              </w:rPr>
              <w:t>36 000</w:t>
            </w:r>
          </w:p>
        </w:tc>
        <w:tc>
          <w:tcPr>
            <w:tcW w:w="1671" w:type="dxa"/>
            <w:tcBorders>
              <w:top w:val="dashed" w:sz="4" w:space="0" w:color="auto"/>
              <w:left w:val="nil"/>
              <w:bottom w:val="single" w:sz="4" w:space="0" w:color="auto"/>
              <w:right w:val="single" w:sz="4" w:space="0" w:color="auto"/>
            </w:tcBorders>
            <w:shd w:val="clear" w:color="auto" w:fill="auto"/>
            <w:noWrap/>
            <w:vAlign w:val="bottom"/>
          </w:tcPr>
          <w:p w:rsidR="00C668EF" w:rsidRDefault="00C668EF" w:rsidP="003F38C5">
            <w:pPr>
              <w:rPr>
                <w:color w:val="FF0000"/>
                <w:sz w:val="22"/>
                <w:szCs w:val="22"/>
              </w:rPr>
            </w:pPr>
            <w:r w:rsidRPr="004D5396">
              <w:rPr>
                <w:color w:val="FF0000"/>
                <w:sz w:val="22"/>
                <w:szCs w:val="22"/>
              </w:rPr>
              <w:t>+ 39</w:t>
            </w:r>
            <w:r>
              <w:rPr>
                <w:color w:val="FF0000"/>
                <w:sz w:val="22"/>
                <w:szCs w:val="22"/>
              </w:rPr>
              <w:t> </w:t>
            </w:r>
            <w:r w:rsidRPr="004D5396">
              <w:rPr>
                <w:color w:val="FF0000"/>
                <w:sz w:val="22"/>
                <w:szCs w:val="22"/>
              </w:rPr>
              <w:t>900 </w:t>
            </w:r>
          </w:p>
          <w:p w:rsidR="00C668EF" w:rsidRPr="004D5396" w:rsidRDefault="00C668EF" w:rsidP="003F38C5">
            <w:pPr>
              <w:rPr>
                <w:sz w:val="22"/>
                <w:szCs w:val="22"/>
              </w:rPr>
            </w:pPr>
            <w:r w:rsidRPr="004D5396">
              <w:rPr>
                <w:sz w:val="22"/>
                <w:szCs w:val="22"/>
              </w:rPr>
              <w:t>+ 4000</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Capitaux stables après répartition</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164 500</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208 400 </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43 900 </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Emploi durable</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Pr="000478F1" w:rsidRDefault="00C668EF" w:rsidP="003F38C5">
            <w:pPr>
              <w:rPr>
                <w:sz w:val="22"/>
                <w:szCs w:val="22"/>
              </w:rPr>
            </w:pPr>
            <w:r w:rsidRPr="000478F1">
              <w:rPr>
                <w:sz w:val="22"/>
                <w:szCs w:val="22"/>
              </w:rPr>
              <w:t> Actif Immobilisé Brut</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106 000</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156 000 </w:t>
            </w:r>
          </w:p>
        </w:tc>
        <w:tc>
          <w:tcPr>
            <w:tcW w:w="1671"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+ 50 000 </w:t>
            </w:r>
          </w:p>
        </w:tc>
      </w:tr>
      <w:tr w:rsidR="00C668EF" w:rsidTr="003F38C5">
        <w:trPr>
          <w:trHeight w:val="309"/>
        </w:trPr>
        <w:tc>
          <w:tcPr>
            <w:tcW w:w="5907" w:type="dxa"/>
            <w:tcBorders>
              <w:top w:val="nil"/>
              <w:left w:val="single" w:sz="4" w:space="0" w:color="auto"/>
              <w:bottom w:val="single" w:sz="4" w:space="0" w:color="auto"/>
              <w:right w:val="single" w:sz="4" w:space="0" w:color="auto"/>
            </w:tcBorders>
            <w:shd w:val="clear" w:color="auto" w:fill="auto"/>
            <w:noWrap/>
            <w:vAlign w:val="bottom"/>
          </w:tcPr>
          <w:p w:rsidR="00C668EF" w:rsidRPr="00EE2DC6" w:rsidRDefault="00C668EF" w:rsidP="003F38C5">
            <w:pPr>
              <w:rPr>
                <w:color w:val="FF9900"/>
                <w:sz w:val="22"/>
                <w:szCs w:val="22"/>
              </w:rPr>
            </w:pPr>
            <w:r>
              <w:rPr>
                <w:sz w:val="22"/>
                <w:szCs w:val="22"/>
              </w:rPr>
              <w:t> </w:t>
            </w:r>
            <w:r>
              <w:rPr>
                <w:color w:val="FF9900"/>
                <w:sz w:val="22"/>
                <w:szCs w:val="22"/>
              </w:rPr>
              <w:t>Fond de roulement net global</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58500</w:t>
            </w:r>
          </w:p>
        </w:tc>
        <w:tc>
          <w:tcPr>
            <w:tcW w:w="146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52400</w:t>
            </w:r>
          </w:p>
        </w:tc>
        <w:tc>
          <w:tcPr>
            <w:tcW w:w="1671" w:type="dxa"/>
            <w:tcBorders>
              <w:top w:val="nil"/>
              <w:left w:val="nil"/>
              <w:bottom w:val="single" w:sz="4" w:space="0" w:color="auto"/>
              <w:right w:val="single" w:sz="4" w:space="0" w:color="auto"/>
            </w:tcBorders>
            <w:shd w:val="clear" w:color="auto" w:fill="auto"/>
            <w:noWrap/>
            <w:vAlign w:val="bottom"/>
          </w:tcPr>
          <w:p w:rsidR="00C668EF" w:rsidRPr="001115E5" w:rsidRDefault="00C668EF" w:rsidP="003F38C5">
            <w:pPr>
              <w:rPr>
                <w:color w:val="FF0000"/>
                <w:sz w:val="22"/>
                <w:szCs w:val="22"/>
              </w:rPr>
            </w:pPr>
            <w:r>
              <w:rPr>
                <w:color w:val="FF0000"/>
                <w:sz w:val="22"/>
                <w:szCs w:val="22"/>
              </w:rPr>
              <w:t>- 6100</w:t>
            </w:r>
          </w:p>
        </w:tc>
      </w:tr>
    </w:tbl>
    <w:p w:rsidR="00C668EF" w:rsidRDefault="00C668EF" w:rsidP="00C668EF"/>
    <w:p w:rsidR="00C668EF" w:rsidRPr="001D7F7F" w:rsidRDefault="00C668EF" w:rsidP="00C668EF">
      <w:pPr>
        <w:jc w:val="both"/>
      </w:pPr>
      <w:r>
        <w:t>** Dans le cas où, parmi les dettes financières et emprunts figurent des concours bancaires courrant, il convient de procéder à un retraitement bancaire.</w:t>
      </w:r>
    </w:p>
    <w:p w:rsidR="00C668EF" w:rsidRDefault="00C668EF" w:rsidP="00C668EF">
      <w:pPr>
        <w:jc w:val="both"/>
      </w:pPr>
      <w:r>
        <w:t>Il faut retirer les concours bancaires courants et les ajouté à la trésorerie passive dont dispose l’entreprise au près de sa banque.</w:t>
      </w:r>
    </w:p>
    <w:p w:rsidR="00C668EF" w:rsidRDefault="00C668EF" w:rsidP="00C668EF">
      <w:pPr>
        <w:jc w:val="both"/>
      </w:pPr>
      <w:r>
        <w:t xml:space="preserve">On sait que l’entreprise a investi entre le début et la fin de l’année pour 50 000€. On remarque que le montant des ressources stables sur la même période n’ont augmenté quant à elles que de 444 400 ; or pour le bon équilibre financier de l’entreprise, les ressources stables doivent couvrir le montant des emplois durables ; autrement dit les variations de financement stable doivent permettre de couvrir les variations de l’actif permanent. </w:t>
      </w:r>
    </w:p>
    <w:p w:rsidR="00C668EF" w:rsidRDefault="00C668EF" w:rsidP="00C668EF"/>
    <w:p w:rsidR="00C668EF" w:rsidRDefault="00C668EF" w:rsidP="00C668EF">
      <w:r>
        <w:t>Schéma d’un Bilan fonctionnel en grandes Masses</w:t>
      </w:r>
    </w:p>
    <w:p w:rsidR="00C668EF" w:rsidRDefault="00C668EF" w:rsidP="00C668EF"/>
    <w:tbl>
      <w:tblPr>
        <w:tblW w:w="9040" w:type="dxa"/>
        <w:tblInd w:w="55" w:type="dxa"/>
        <w:tblCellMar>
          <w:left w:w="70" w:type="dxa"/>
          <w:right w:w="70" w:type="dxa"/>
        </w:tblCellMar>
        <w:tblLook w:val="0000" w:firstRow="0" w:lastRow="0" w:firstColumn="0" w:lastColumn="0" w:noHBand="0" w:noVBand="0"/>
      </w:tblPr>
      <w:tblGrid>
        <w:gridCol w:w="4520"/>
        <w:gridCol w:w="4520"/>
      </w:tblGrid>
      <w:tr w:rsidR="00C668EF" w:rsidTr="003F38C5">
        <w:trPr>
          <w:trHeight w:val="225"/>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Emplois</w:t>
            </w:r>
          </w:p>
          <w:p w:rsidR="00C668EF" w:rsidRDefault="00C668EF" w:rsidP="003F38C5">
            <w:pPr>
              <w:jc w:val="center"/>
              <w:rPr>
                <w:sz w:val="22"/>
                <w:szCs w:val="22"/>
              </w:rPr>
            </w:pPr>
          </w:p>
        </w:tc>
        <w:tc>
          <w:tcPr>
            <w:tcW w:w="4520"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Ressources</w:t>
            </w:r>
          </w:p>
          <w:p w:rsidR="00C668EF" w:rsidRDefault="00C668EF" w:rsidP="003F38C5">
            <w:pPr>
              <w:jc w:val="center"/>
              <w:rPr>
                <w:sz w:val="22"/>
                <w:szCs w:val="22"/>
              </w:rPr>
            </w:pPr>
          </w:p>
        </w:tc>
      </w:tr>
      <w:tr w:rsidR="00C668EF" w:rsidTr="003F38C5">
        <w:trPr>
          <w:trHeight w:val="616"/>
        </w:trPr>
        <w:tc>
          <w:tcPr>
            <w:tcW w:w="4520" w:type="dxa"/>
            <w:tcBorders>
              <w:top w:val="nil"/>
              <w:left w:val="single" w:sz="4" w:space="0" w:color="auto"/>
              <w:bottom w:val="dashSmallGap"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xml:space="preserve"> Emplois durables – </w:t>
            </w:r>
            <w:r w:rsidRPr="00BA6937">
              <w:rPr>
                <w:color w:val="FF6600"/>
                <w:sz w:val="26"/>
                <w:szCs w:val="26"/>
              </w:rPr>
              <w:t xml:space="preserve">2 </w:t>
            </w:r>
          </w:p>
          <w:p w:rsidR="00C668EF" w:rsidRDefault="00C668EF" w:rsidP="003F38C5">
            <w:pPr>
              <w:rPr>
                <w:sz w:val="22"/>
                <w:szCs w:val="22"/>
              </w:rPr>
            </w:pPr>
            <w:r>
              <w:rPr>
                <w:sz w:val="22"/>
                <w:szCs w:val="22"/>
              </w:rPr>
              <w:t>= 156 000</w:t>
            </w:r>
          </w:p>
          <w:p w:rsidR="00C668EF" w:rsidRDefault="00C668EF" w:rsidP="003F38C5">
            <w:pPr>
              <w:rPr>
                <w:sz w:val="22"/>
                <w:szCs w:val="22"/>
              </w:rPr>
            </w:pPr>
          </w:p>
        </w:tc>
        <w:tc>
          <w:tcPr>
            <w:tcW w:w="4520" w:type="dxa"/>
            <w:tcBorders>
              <w:top w:val="nil"/>
              <w:left w:val="nil"/>
              <w:right w:val="single" w:sz="4" w:space="0" w:color="auto"/>
            </w:tcBorders>
            <w:shd w:val="clear" w:color="auto" w:fill="auto"/>
            <w:noWrap/>
            <w:vAlign w:val="bottom"/>
          </w:tcPr>
          <w:p w:rsidR="00C668EF" w:rsidRPr="00BA6937" w:rsidRDefault="00C668EF" w:rsidP="003F38C5">
            <w:pPr>
              <w:rPr>
                <w:color w:val="FF6600"/>
                <w:sz w:val="26"/>
                <w:szCs w:val="26"/>
              </w:rPr>
            </w:pPr>
            <w:r>
              <w:rPr>
                <w:color w:val="FF0000"/>
                <w:sz w:val="22"/>
                <w:szCs w:val="22"/>
              </w:rPr>
              <w:t xml:space="preserve">  </w:t>
            </w:r>
            <w:r w:rsidRPr="00572221">
              <w:rPr>
                <w:color w:val="FF0000"/>
                <w:sz w:val="22"/>
                <w:szCs w:val="22"/>
              </w:rPr>
              <w:t>Ressources stables</w:t>
            </w:r>
            <w:r>
              <w:rPr>
                <w:color w:val="FF0000"/>
                <w:sz w:val="22"/>
                <w:szCs w:val="22"/>
              </w:rPr>
              <w:t xml:space="preserve"> </w:t>
            </w:r>
            <w:r w:rsidRPr="00BA6937">
              <w:rPr>
                <w:color w:val="FF6600"/>
                <w:sz w:val="26"/>
                <w:szCs w:val="26"/>
              </w:rPr>
              <w:t>1</w:t>
            </w:r>
          </w:p>
          <w:p w:rsidR="00C668EF" w:rsidRPr="00572221" w:rsidRDefault="00C668EF" w:rsidP="003F38C5">
            <w:pPr>
              <w:rPr>
                <w:color w:val="FF0000"/>
                <w:sz w:val="22"/>
                <w:szCs w:val="22"/>
              </w:rPr>
            </w:pPr>
          </w:p>
          <w:p w:rsidR="00C668EF" w:rsidRDefault="00C668EF" w:rsidP="003F38C5">
            <w:pPr>
              <w:rPr>
                <w:sz w:val="22"/>
                <w:szCs w:val="22"/>
              </w:rPr>
            </w:pPr>
            <w:r>
              <w:rPr>
                <w:sz w:val="22"/>
                <w:szCs w:val="22"/>
              </w:rPr>
              <w:t xml:space="preserve">  1] Non exigible = capitaux propres</w:t>
            </w:r>
          </w:p>
          <w:p w:rsidR="00C668EF" w:rsidRDefault="00C668EF" w:rsidP="003F38C5">
            <w:pPr>
              <w:rPr>
                <w:sz w:val="22"/>
                <w:szCs w:val="22"/>
              </w:rPr>
            </w:pPr>
            <w:r>
              <w:rPr>
                <w:sz w:val="22"/>
                <w:szCs w:val="22"/>
              </w:rPr>
              <w:t xml:space="preserve">  2] Exigibles = Dettes financières</w:t>
            </w:r>
          </w:p>
        </w:tc>
      </w:tr>
      <w:tr w:rsidR="00C668EF" w:rsidTr="003F38C5">
        <w:trPr>
          <w:trHeight w:val="271"/>
        </w:trPr>
        <w:tc>
          <w:tcPr>
            <w:tcW w:w="4520"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C668EF" w:rsidRPr="00BA6937" w:rsidRDefault="00C668EF" w:rsidP="003F38C5">
            <w:pPr>
              <w:rPr>
                <w:color w:val="000000"/>
                <w:sz w:val="22"/>
                <w:szCs w:val="22"/>
              </w:rPr>
            </w:pPr>
            <w:r w:rsidRPr="00BA6937">
              <w:rPr>
                <w:color w:val="FF6600"/>
                <w:sz w:val="26"/>
                <w:szCs w:val="26"/>
              </w:rPr>
              <w:t> 1-2</w:t>
            </w:r>
            <w:r w:rsidRPr="00BA6937">
              <w:rPr>
                <w:color w:val="000000"/>
                <w:sz w:val="22"/>
                <w:szCs w:val="22"/>
              </w:rPr>
              <w:t xml:space="preserve"> = Fond de Roulement Net Global </w:t>
            </w:r>
          </w:p>
          <w:p w:rsidR="00C668EF" w:rsidRPr="00BA6937" w:rsidRDefault="00C668EF" w:rsidP="003F38C5">
            <w:pPr>
              <w:rPr>
                <w:color w:val="000000"/>
                <w:sz w:val="22"/>
                <w:szCs w:val="22"/>
              </w:rPr>
            </w:pPr>
            <w:r w:rsidRPr="00BA6937">
              <w:rPr>
                <w:color w:val="000000"/>
                <w:sz w:val="22"/>
                <w:szCs w:val="22"/>
              </w:rPr>
              <w:sym w:font="Wingdings" w:char="F0E8"/>
            </w:r>
            <w:r w:rsidRPr="00BA6937">
              <w:rPr>
                <w:color w:val="000000"/>
                <w:sz w:val="22"/>
                <w:szCs w:val="22"/>
              </w:rPr>
              <w:t xml:space="preserve"> </w:t>
            </w:r>
            <w:r w:rsidRPr="00BA6937">
              <w:rPr>
                <w:color w:val="FFCC00"/>
                <w:sz w:val="22"/>
                <w:szCs w:val="22"/>
              </w:rPr>
              <w:t>Ressources nettes</w:t>
            </w:r>
          </w:p>
        </w:tc>
        <w:tc>
          <w:tcPr>
            <w:tcW w:w="4520" w:type="dxa"/>
            <w:tcBorders>
              <w:left w:val="nil"/>
              <w:bottom w:val="dashSmallGap" w:sz="4" w:space="0" w:color="auto"/>
              <w:right w:val="single" w:sz="4" w:space="0" w:color="auto"/>
            </w:tcBorders>
            <w:shd w:val="clear" w:color="auto" w:fill="auto"/>
            <w:noWrap/>
            <w:vAlign w:val="bottom"/>
          </w:tcPr>
          <w:p w:rsidR="00C668EF" w:rsidRPr="00BA6937" w:rsidRDefault="00C668EF" w:rsidP="003F38C5">
            <w:pPr>
              <w:rPr>
                <w:color w:val="000000"/>
                <w:sz w:val="22"/>
                <w:szCs w:val="22"/>
              </w:rPr>
            </w:pPr>
            <w:r>
              <w:rPr>
                <w:noProof/>
                <w:color w:val="000000"/>
                <w:sz w:val="22"/>
                <w:szCs w:val="22"/>
              </w:rPr>
              <mc:AlternateContent>
                <mc:Choice Requires="wps">
                  <w:drawing>
                    <wp:anchor distT="0" distB="0" distL="114300" distR="114300" simplePos="0" relativeHeight="251672576" behindDoc="0" locked="0" layoutInCell="1" allowOverlap="1">
                      <wp:simplePos x="0" y="0"/>
                      <wp:positionH relativeFrom="column">
                        <wp:posOffset>-307975</wp:posOffset>
                      </wp:positionH>
                      <wp:positionV relativeFrom="paragraph">
                        <wp:posOffset>-342900</wp:posOffset>
                      </wp:positionV>
                      <wp:extent cx="342900" cy="0"/>
                      <wp:effectExtent l="20320" t="61595" r="8255" b="527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27pt" to="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1fOgIAAGM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">
                      <v:stroke endarrow="block"/>
                    </v:line>
                  </w:pict>
                </mc:Fallback>
              </mc:AlternateContent>
            </w:r>
            <w:r>
              <w:rPr>
                <w:color w:val="000000"/>
                <w:sz w:val="22"/>
                <w:szCs w:val="22"/>
              </w:rPr>
              <w:t xml:space="preserve">= </w:t>
            </w:r>
            <w:r w:rsidRPr="00BA6937">
              <w:rPr>
                <w:color w:val="000000"/>
                <w:sz w:val="22"/>
                <w:szCs w:val="22"/>
              </w:rPr>
              <w:t> </w:t>
            </w:r>
            <w:r>
              <w:rPr>
                <w:color w:val="000000"/>
                <w:sz w:val="22"/>
                <w:szCs w:val="22"/>
              </w:rPr>
              <w:t>208 400</w:t>
            </w:r>
          </w:p>
        </w:tc>
      </w:tr>
      <w:tr w:rsidR="00C668EF" w:rsidTr="003F38C5">
        <w:trPr>
          <w:trHeight w:val="1573"/>
        </w:trPr>
        <w:tc>
          <w:tcPr>
            <w:tcW w:w="4520"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C668EF" w:rsidRDefault="00C668EF" w:rsidP="003F38C5">
            <w:pPr>
              <w:ind w:left="360"/>
              <w:rPr>
                <w:sz w:val="22"/>
                <w:szCs w:val="22"/>
              </w:rPr>
            </w:pPr>
          </w:p>
          <w:p w:rsidR="00C668EF" w:rsidRDefault="00C668EF" w:rsidP="003F38C5">
            <w:pPr>
              <w:numPr>
                <w:ilvl w:val="0"/>
                <w:numId w:val="7"/>
              </w:numPr>
              <w:rPr>
                <w:sz w:val="22"/>
                <w:szCs w:val="22"/>
              </w:rPr>
            </w:pPr>
            <w:r>
              <w:rPr>
                <w:sz w:val="22"/>
                <w:szCs w:val="22"/>
              </w:rPr>
              <w:t>Stock</w:t>
            </w:r>
          </w:p>
          <w:p w:rsidR="00C668EF" w:rsidRDefault="00C668EF" w:rsidP="003F38C5">
            <w:pPr>
              <w:numPr>
                <w:ilvl w:val="0"/>
                <w:numId w:val="7"/>
              </w:numPr>
              <w:rPr>
                <w:sz w:val="22"/>
                <w:szCs w:val="22"/>
              </w:rPr>
            </w:pPr>
            <w:r>
              <w:rPr>
                <w:sz w:val="22"/>
                <w:szCs w:val="22"/>
              </w:rPr>
              <w:t>Créances</w:t>
            </w:r>
          </w:p>
          <w:p w:rsidR="00C668EF" w:rsidRDefault="00C668EF" w:rsidP="003F38C5">
            <w:pPr>
              <w:rPr>
                <w:sz w:val="22"/>
                <w:szCs w:val="22"/>
              </w:rPr>
            </w:pPr>
          </w:p>
          <w:p w:rsidR="00C668EF" w:rsidRDefault="00C668EF" w:rsidP="003F38C5">
            <w:pPr>
              <w:rPr>
                <w:sz w:val="22"/>
                <w:szCs w:val="22"/>
              </w:rPr>
            </w:pPr>
            <w:r>
              <w:rPr>
                <w:sz w:val="22"/>
                <w:szCs w:val="22"/>
              </w:rPr>
              <w:t>= Actif cyclique</w:t>
            </w:r>
          </w:p>
          <w:p w:rsidR="00C668EF" w:rsidRDefault="00C668EF" w:rsidP="003F38C5">
            <w:pPr>
              <w:rPr>
                <w:color w:val="FFCC00"/>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2368550</wp:posOffset>
                      </wp:positionH>
                      <wp:positionV relativeFrom="paragraph">
                        <wp:posOffset>115570</wp:posOffset>
                      </wp:positionV>
                      <wp:extent cx="685800" cy="0"/>
                      <wp:effectExtent l="7620" t="52705" r="20955" b="615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9.1pt" to="24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iFMwIAAFk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">
                      <v:stroke endarrow="block"/>
                    </v:line>
                  </w:pict>
                </mc:Fallback>
              </mc:AlternateContent>
            </w:r>
            <w:r w:rsidRPr="00BA6937">
              <w:rPr>
                <w:sz w:val="22"/>
                <w:szCs w:val="22"/>
              </w:rPr>
              <w:sym w:font="Wingdings" w:char="F0E8"/>
            </w:r>
            <w:r>
              <w:rPr>
                <w:sz w:val="22"/>
                <w:szCs w:val="22"/>
              </w:rPr>
              <w:t xml:space="preserve"> </w:t>
            </w:r>
            <w:r w:rsidRPr="00BA6937">
              <w:rPr>
                <w:color w:val="FFCC00"/>
                <w:sz w:val="22"/>
                <w:szCs w:val="22"/>
              </w:rPr>
              <w:t>Besoin de financement cyclique</w:t>
            </w:r>
          </w:p>
          <w:p w:rsidR="00C668EF" w:rsidRDefault="00C668EF" w:rsidP="003F38C5">
            <w:pPr>
              <w:jc w:val="center"/>
              <w:rPr>
                <w:color w:val="FFCC00"/>
                <w:sz w:val="22"/>
                <w:szCs w:val="22"/>
              </w:rPr>
            </w:pPr>
            <w:r w:rsidRPr="00BA6937">
              <w:rPr>
                <w:color w:val="FF6600"/>
                <w:sz w:val="28"/>
                <w:szCs w:val="28"/>
              </w:rPr>
              <w:t>3</w:t>
            </w:r>
          </w:p>
          <w:p w:rsidR="00C668EF" w:rsidRPr="00BA6937" w:rsidRDefault="00C668EF" w:rsidP="003F38C5">
            <w:pPr>
              <w:jc w:val="center"/>
              <w:rPr>
                <w:color w:val="FF6600"/>
                <w:sz w:val="28"/>
                <w:szCs w:val="28"/>
              </w:rPr>
            </w:pPr>
          </w:p>
        </w:tc>
        <w:tc>
          <w:tcPr>
            <w:tcW w:w="4520" w:type="dxa"/>
            <w:tcBorders>
              <w:top w:val="dashSmallGap" w:sz="4" w:space="0" w:color="auto"/>
              <w:left w:val="nil"/>
              <w:bottom w:val="dashSmallGap"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Passif cyclique [ exigibles]</w:t>
            </w:r>
          </w:p>
          <w:p w:rsidR="00C668EF" w:rsidRDefault="00C668EF" w:rsidP="003F38C5">
            <w:pPr>
              <w:rPr>
                <w:sz w:val="22"/>
                <w:szCs w:val="22"/>
              </w:rPr>
            </w:pPr>
            <w:r w:rsidRPr="00BA6937">
              <w:rPr>
                <w:sz w:val="22"/>
                <w:szCs w:val="22"/>
              </w:rPr>
              <w:sym w:font="Wingdings" w:char="F0E8"/>
            </w:r>
            <w:r>
              <w:rPr>
                <w:sz w:val="22"/>
                <w:szCs w:val="22"/>
              </w:rPr>
              <w:t xml:space="preserve"> Ressource de financement cyclique</w:t>
            </w:r>
          </w:p>
          <w:p w:rsidR="00C668EF" w:rsidRDefault="00C668EF" w:rsidP="003F38C5">
            <w:pPr>
              <w:rPr>
                <w:sz w:val="22"/>
                <w:szCs w:val="22"/>
              </w:rPr>
            </w:pPr>
          </w:p>
          <w:p w:rsidR="00C668EF" w:rsidRDefault="00C668EF" w:rsidP="003F38C5">
            <w:pPr>
              <w:jc w:val="center"/>
              <w:rPr>
                <w:sz w:val="22"/>
                <w:szCs w:val="22"/>
              </w:rPr>
            </w:pPr>
            <w:r w:rsidRPr="00BA6937">
              <w:rPr>
                <w:color w:val="FF6600"/>
                <w:sz w:val="28"/>
                <w:szCs w:val="28"/>
              </w:rPr>
              <w:t>4</w:t>
            </w:r>
          </w:p>
          <w:p w:rsidR="00C668EF" w:rsidRPr="00BA6937" w:rsidRDefault="00C668EF" w:rsidP="003F38C5">
            <w:pPr>
              <w:jc w:val="center"/>
              <w:rPr>
                <w:color w:val="FF6600"/>
                <w:sz w:val="28"/>
                <w:szCs w:val="28"/>
              </w:rPr>
            </w:pPr>
          </w:p>
        </w:tc>
      </w:tr>
      <w:tr w:rsidR="00C668EF" w:rsidTr="003F38C5">
        <w:trPr>
          <w:trHeight w:val="315"/>
        </w:trPr>
        <w:tc>
          <w:tcPr>
            <w:tcW w:w="4520"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4520" w:type="dxa"/>
            <w:tcBorders>
              <w:top w:val="dashSmallGap" w:sz="4" w:space="0" w:color="auto"/>
              <w:left w:val="nil"/>
              <w:bottom w:val="dashSmallGap" w:sz="4" w:space="0" w:color="auto"/>
              <w:right w:val="single" w:sz="4" w:space="0" w:color="auto"/>
            </w:tcBorders>
            <w:shd w:val="clear" w:color="auto" w:fill="auto"/>
            <w:noWrap/>
            <w:vAlign w:val="bottom"/>
          </w:tcPr>
          <w:p w:rsidR="00C668EF" w:rsidRDefault="00C668EF" w:rsidP="003F38C5">
            <w:pPr>
              <w:rPr>
                <w:color w:val="FF6600"/>
                <w:sz w:val="26"/>
                <w:szCs w:val="26"/>
              </w:rPr>
            </w:pPr>
            <w:r>
              <w:rPr>
                <w:sz w:val="22"/>
                <w:szCs w:val="22"/>
              </w:rPr>
              <w:t xml:space="preserve"> Besoin en fonds de roulement = </w:t>
            </w:r>
            <w:r w:rsidRPr="00BA6937">
              <w:rPr>
                <w:color w:val="FF6600"/>
                <w:sz w:val="26"/>
                <w:szCs w:val="26"/>
              </w:rPr>
              <w:t>3-4</w:t>
            </w:r>
          </w:p>
          <w:p w:rsidR="00C668EF" w:rsidRDefault="00C668EF" w:rsidP="003F38C5">
            <w:pPr>
              <w:rPr>
                <w:sz w:val="22"/>
                <w:szCs w:val="22"/>
              </w:rPr>
            </w:pPr>
          </w:p>
        </w:tc>
      </w:tr>
      <w:tr w:rsidR="00C668EF" w:rsidTr="003F38C5">
        <w:trPr>
          <w:trHeight w:val="308"/>
        </w:trPr>
        <w:tc>
          <w:tcPr>
            <w:tcW w:w="4520"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Trésorerie Active = Disponibilité</w:t>
            </w:r>
          </w:p>
        </w:tc>
        <w:tc>
          <w:tcPr>
            <w:tcW w:w="4520" w:type="dxa"/>
            <w:tcBorders>
              <w:top w:val="dashSmallGap" w:sz="4" w:space="0" w:color="auto"/>
              <w:left w:val="nil"/>
              <w:bottom w:val="dashSmallGap"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r>
      <w:tr w:rsidR="00C668EF" w:rsidTr="003F38C5">
        <w:trPr>
          <w:trHeight w:val="348"/>
        </w:trPr>
        <w:tc>
          <w:tcPr>
            <w:tcW w:w="4520" w:type="dxa"/>
            <w:tcBorders>
              <w:top w:val="dashSmallGap"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Total</w:t>
            </w:r>
          </w:p>
          <w:p w:rsidR="00C668EF" w:rsidRDefault="00C668EF" w:rsidP="003F38C5">
            <w:pPr>
              <w:rPr>
                <w:sz w:val="22"/>
                <w:szCs w:val="22"/>
              </w:rPr>
            </w:pPr>
          </w:p>
        </w:tc>
        <w:tc>
          <w:tcPr>
            <w:tcW w:w="4520" w:type="dxa"/>
            <w:tcBorders>
              <w:top w:val="dashSmallGap"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p>
        </w:tc>
      </w:tr>
    </w:tbl>
    <w:p w:rsidR="00C668EF" w:rsidRDefault="00C668EF" w:rsidP="00C668EF">
      <w:pPr>
        <w:jc w:val="both"/>
      </w:pPr>
      <w:r>
        <w:t>Idéalement, les ressources stables doivent couvrir les emplois durables</w:t>
      </w:r>
    </w:p>
    <w:p w:rsidR="00C668EF" w:rsidRDefault="00C668EF" w:rsidP="00C668EF">
      <w:pPr>
        <w:jc w:val="both"/>
      </w:pPr>
      <w:r>
        <w:t>Fonds de roulement net global (en cela que le raisonnement se fait sur les valeurs historiques en valeur brut hors actif fictif) : Le cycle de financement devrait être assurer en amont du cycle d’investissement. Le fond de roulement net global constitue un fonds de ressources disponible.</w:t>
      </w:r>
    </w:p>
    <w:p w:rsidR="00C668EF" w:rsidRDefault="00C668EF" w:rsidP="00C668EF">
      <w:pPr>
        <w:jc w:val="both"/>
      </w:pPr>
    </w:p>
    <w:p w:rsidR="00C668EF" w:rsidRDefault="00C668EF" w:rsidP="00C668EF">
      <w:pPr>
        <w:jc w:val="both"/>
      </w:pPr>
      <w:r>
        <w:t xml:space="preserve">Stock + Créance = actif cyclique en cela que les stocks et les créances doivent être transformer avant 12 mois : </w:t>
      </w:r>
    </w:p>
    <w:p w:rsidR="00C668EF" w:rsidRDefault="00C668EF" w:rsidP="00C668EF">
      <w:pPr>
        <w:jc w:val="both"/>
      </w:pPr>
      <w:r>
        <w:lastRenderedPageBreak/>
        <w:t>~ Les stocks d’inputs seront transformés en produits finis ou revendus (si c’était des marchandises).</w:t>
      </w:r>
    </w:p>
    <w:p w:rsidR="00C668EF" w:rsidRDefault="00C668EF" w:rsidP="00C668EF">
      <w:pPr>
        <w:jc w:val="both"/>
      </w:pPr>
      <w:r>
        <w:t>~ Les créances sur des clients correspondent à des ventes à crédit. Très généralement le délai accordé aux tiers n’excède pas 3 à 4 mois.</w:t>
      </w:r>
    </w:p>
    <w:p w:rsidR="00C668EF" w:rsidRDefault="00C668EF" w:rsidP="00C668EF">
      <w:pPr>
        <w:jc w:val="both"/>
      </w:pPr>
      <w:r>
        <w:t>Tant qu’on n’a pas transformé nos stocks et recouvrer nos créances, ceci constitue pour nous un besoin de financement cyclique.</w:t>
      </w:r>
    </w:p>
    <w:p w:rsidR="00C668EF" w:rsidRDefault="00C668EF" w:rsidP="00C668EF">
      <w:pPr>
        <w:jc w:val="both"/>
      </w:pPr>
    </w:p>
    <w:p w:rsidR="00C668EF" w:rsidRDefault="00C668EF" w:rsidP="00C668EF">
      <w:pPr>
        <w:jc w:val="both"/>
      </w:pPr>
      <w:r>
        <w:t>On appelle Besoin en Fonds de Roulement la différence entre le total des besoins de financement cyclique.</w:t>
      </w:r>
    </w:p>
    <w:p w:rsidR="00C668EF" w:rsidRDefault="00C668EF" w:rsidP="00C668EF">
      <w:pPr>
        <w:jc w:val="both"/>
      </w:pPr>
      <w:r>
        <w:t>Logiquement, l’objet du fonds de roulement net global est de permettre de couvrir le besoin en fonds de roulement.</w:t>
      </w:r>
    </w:p>
    <w:p w:rsidR="00C668EF" w:rsidRDefault="00C668EF" w:rsidP="00C668EF">
      <w:pPr>
        <w:jc w:val="both"/>
      </w:pPr>
    </w:p>
    <w:p w:rsidR="00C668EF" w:rsidRDefault="00C668EF" w:rsidP="00C668EF">
      <w:pPr>
        <w:jc w:val="both"/>
      </w:pPr>
      <w:r>
        <w:t>Trois cas de figures :</w:t>
      </w:r>
    </w:p>
    <w:p w:rsidR="00C668EF" w:rsidRDefault="00C668EF" w:rsidP="00C668EF">
      <w:pPr>
        <w:jc w:val="both"/>
      </w:pPr>
    </w:p>
    <w:p w:rsidR="00C668EF" w:rsidRDefault="00C668EF" w:rsidP="00C668EF">
      <w:pPr>
        <w:jc w:val="both"/>
      </w:pPr>
      <w:r>
        <w:t>1] Fond de roulement net global &gt; Besoin en fonds de roulement</w:t>
      </w:r>
    </w:p>
    <w:p w:rsidR="00C668EF" w:rsidRDefault="00C668EF" w:rsidP="00C668EF">
      <w:pPr>
        <w:jc w:val="both"/>
      </w:pPr>
      <w:r>
        <w:t>Ressources stables – Emploi durable (1-2) &gt; Actif cyclique – Passif cyclique (3-4)</w:t>
      </w:r>
    </w:p>
    <w:p w:rsidR="00C668EF" w:rsidRDefault="00C668EF" w:rsidP="00C668EF">
      <w:pPr>
        <w:jc w:val="both"/>
      </w:pPr>
      <w:r>
        <w:sym w:font="Wingdings" w:char="F0E8"/>
      </w:r>
      <w:r>
        <w:t xml:space="preserve"> « Je dégage du fric » </w:t>
      </w:r>
      <w:r>
        <w:sym w:font="Wingdings" w:char="F04A"/>
      </w:r>
      <w:r>
        <w:t xml:space="preserve"> </w:t>
      </w:r>
      <w:r>
        <w:sym w:font="Wingdings" w:char="F0E0"/>
      </w:r>
      <w:r>
        <w:t xml:space="preserve"> Trésorerie positive</w:t>
      </w:r>
    </w:p>
    <w:p w:rsidR="00C668EF" w:rsidRDefault="00C668EF" w:rsidP="00C668EF">
      <w:pPr>
        <w:jc w:val="both"/>
      </w:pPr>
    </w:p>
    <w:p w:rsidR="00C668EF" w:rsidRDefault="00C668EF" w:rsidP="00C668EF">
      <w:pPr>
        <w:jc w:val="both"/>
      </w:pPr>
      <w:r>
        <w:t>Stock de monnaie disponible = (1-2) – (1-4)</w:t>
      </w:r>
    </w:p>
    <w:p w:rsidR="00C668EF" w:rsidRDefault="00C668EF" w:rsidP="00C668EF">
      <w:pPr>
        <w:jc w:val="both"/>
      </w:pPr>
    </w:p>
    <w:p w:rsidR="00C668EF" w:rsidRDefault="00C668EF" w:rsidP="00C668EF">
      <w:pPr>
        <w:jc w:val="both"/>
      </w:pPr>
      <w:r>
        <w:t xml:space="preserve">2] Fond de roulement net global = Besoin en fonds de roulement </w:t>
      </w:r>
      <w:r>
        <w:sym w:font="Wingdings" w:char="F0E0"/>
      </w:r>
      <w:r>
        <w:t xml:space="preserve"> Trésorerie = 0</w:t>
      </w:r>
    </w:p>
    <w:p w:rsidR="00C668EF" w:rsidRDefault="00C668EF" w:rsidP="00C668EF">
      <w:pPr>
        <w:jc w:val="both"/>
      </w:pPr>
    </w:p>
    <w:p w:rsidR="00C668EF" w:rsidRDefault="00C668EF" w:rsidP="00C668EF">
      <w:pPr>
        <w:jc w:val="both"/>
      </w:pPr>
      <w:r>
        <w:t xml:space="preserve">3] Fonds de roulement net global augmente &lt; besoin en fonds de roulement </w:t>
      </w:r>
      <w:r>
        <w:sym w:font="Wingdings" w:char="F0E8"/>
      </w:r>
      <w:r>
        <w:t xml:space="preserve"> Obligé de sollicité de nouveau concours bancaires en espérant que la situation se redressera.  </w:t>
      </w:r>
    </w:p>
    <w:p w:rsidR="00C668EF" w:rsidRDefault="00C668EF" w:rsidP="00C668EF">
      <w:pPr>
        <w:jc w:val="both"/>
        <w:rPr>
          <w:b/>
          <w:bCs/>
          <w:color w:val="FF0000"/>
        </w:rPr>
      </w:pPr>
      <w:r>
        <w:t xml:space="preserve">= </w:t>
      </w:r>
      <w:r w:rsidRPr="005D16EC">
        <w:rPr>
          <w:b/>
          <w:bCs/>
          <w:color w:val="FF0000"/>
        </w:rPr>
        <w:t>« Trésorerie passive »</w:t>
      </w:r>
      <w:r>
        <w:rPr>
          <w:b/>
          <w:bCs/>
          <w:color w:val="FF0000"/>
        </w:rPr>
        <w:t xml:space="preserve"> </w:t>
      </w:r>
      <w:r w:rsidRPr="002D4B3A">
        <w:rPr>
          <w:b/>
          <w:bCs/>
        </w:rPr>
        <w:sym w:font="Wingdings" w:char="F0E0"/>
      </w:r>
      <w:r w:rsidRPr="002D4B3A">
        <w:rPr>
          <w:b/>
          <w:bCs/>
        </w:rPr>
        <w:t xml:space="preserve"> compte 519</w:t>
      </w:r>
    </w:p>
    <w:p w:rsidR="00C668EF" w:rsidRPr="005D16EC" w:rsidRDefault="00C668EF" w:rsidP="00C668EF">
      <w:pPr>
        <w:jc w:val="both"/>
        <w:rPr>
          <w:b/>
          <w:bCs/>
          <w:color w:val="FF0000"/>
        </w:rPr>
      </w:pPr>
    </w:p>
    <w:p w:rsidR="00C668EF" w:rsidRDefault="00C668EF" w:rsidP="00C668EF">
      <w:pPr>
        <w:jc w:val="both"/>
      </w:pPr>
      <w:r>
        <w:t>« Ressources stables » &lt; Besoin sur le cour terme de financement</w:t>
      </w:r>
    </w:p>
    <w:p w:rsidR="00C668EF" w:rsidRDefault="00C668EF" w:rsidP="00C668EF">
      <w:pPr>
        <w:jc w:val="both"/>
      </w:pPr>
      <w:r>
        <w:t xml:space="preserve">On peut avoir des compte en banque débiteur et d’autres compte en banque créditeur en même temps. </w:t>
      </w:r>
    </w:p>
    <w:p w:rsidR="00C668EF" w:rsidRDefault="00C668EF" w:rsidP="00C668EF">
      <w:pPr>
        <w:jc w:val="both"/>
      </w:pPr>
    </w:p>
    <w:p w:rsidR="00C668EF" w:rsidRDefault="00C668EF" w:rsidP="00C668EF">
      <w:pPr>
        <w:jc w:val="both"/>
      </w:pPr>
      <w:r>
        <w:t>On appelle trésorerie nette la différence entre trésorerie active et trésorerie passive.</w:t>
      </w:r>
    </w:p>
    <w:p w:rsidR="00C668EF" w:rsidRDefault="00C668EF" w:rsidP="00C668EF">
      <w:pPr>
        <w:jc w:val="both"/>
      </w:pPr>
    </w:p>
    <w:p w:rsidR="00C668EF" w:rsidRDefault="00C668EF" w:rsidP="00C668EF">
      <w:pPr>
        <w:jc w:val="both"/>
      </w:pPr>
      <w:r>
        <w:t>Est-ce que le Fonds de Roulement Net Global permet de couvrir, après répartition, le montant du besoin en fond de roulement ?</w:t>
      </w:r>
    </w:p>
    <w:p w:rsidR="00C668EF" w:rsidRDefault="00C668EF" w:rsidP="00C668EF">
      <w:pPr>
        <w:jc w:val="both"/>
      </w:pPr>
    </w:p>
    <w:p w:rsidR="00C668EF" w:rsidRDefault="00C668EF" w:rsidP="00C668EF">
      <w:pPr>
        <w:jc w:val="both"/>
      </w:pPr>
    </w:p>
    <w:p w:rsidR="00C668EF" w:rsidRDefault="00C668EF" w:rsidP="00C668EF"/>
    <w:p w:rsidR="00C668EF" w:rsidRDefault="00C668EF" w:rsidP="00C668EF"/>
    <w:p w:rsidR="00C668EF" w:rsidRDefault="00C668EF" w:rsidP="00C668EF"/>
    <w:tbl>
      <w:tblPr>
        <w:tblpPr w:leftFromText="141" w:rightFromText="141" w:vertAnchor="text" w:horzAnchor="margin" w:tblpXSpec="center" w:tblpY="182"/>
        <w:tblW w:w="9865" w:type="dxa"/>
        <w:tblCellMar>
          <w:left w:w="70" w:type="dxa"/>
          <w:right w:w="70" w:type="dxa"/>
        </w:tblCellMar>
        <w:tblLook w:val="0000" w:firstRow="0" w:lastRow="0" w:firstColumn="0" w:lastColumn="0" w:noHBand="0" w:noVBand="0"/>
      </w:tblPr>
      <w:tblGrid>
        <w:gridCol w:w="4495"/>
        <w:gridCol w:w="1884"/>
        <w:gridCol w:w="1884"/>
        <w:gridCol w:w="1602"/>
      </w:tblGrid>
      <w:tr w:rsidR="00C668EF" w:rsidTr="003F38C5">
        <w:trPr>
          <w:trHeight w:val="298"/>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Postes pour le calcul du BFR</w:t>
            </w: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N - 1</w:t>
            </w: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N</w:t>
            </w:r>
          </w:p>
        </w:tc>
        <w:tc>
          <w:tcPr>
            <w:tcW w:w="1602"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Solde</w:t>
            </w:r>
          </w:p>
        </w:tc>
      </w:tr>
      <w:tr w:rsidR="00C668EF" w:rsidTr="003F38C5">
        <w:trPr>
          <w:trHeight w:val="1698"/>
        </w:trPr>
        <w:tc>
          <w:tcPr>
            <w:tcW w:w="4495" w:type="dxa"/>
            <w:vMerge w:val="restart"/>
            <w:tcBorders>
              <w:top w:val="nil"/>
              <w:left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Actifs cycliques =</w:t>
            </w:r>
          </w:p>
          <w:p w:rsidR="00C668EF" w:rsidRDefault="00C668EF" w:rsidP="003F38C5">
            <w:pPr>
              <w:rPr>
                <w:sz w:val="22"/>
                <w:szCs w:val="22"/>
              </w:rPr>
            </w:pPr>
          </w:p>
          <w:p w:rsidR="00C668EF" w:rsidRDefault="00C668EF" w:rsidP="003F38C5">
            <w:pPr>
              <w:numPr>
                <w:ilvl w:val="0"/>
                <w:numId w:val="10"/>
              </w:numPr>
              <w:rPr>
                <w:sz w:val="22"/>
                <w:szCs w:val="22"/>
              </w:rPr>
            </w:pPr>
            <w:r>
              <w:rPr>
                <w:sz w:val="22"/>
                <w:szCs w:val="22"/>
              </w:rPr>
              <w:t>D’exploitation</w:t>
            </w:r>
          </w:p>
          <w:p w:rsidR="00C668EF" w:rsidRDefault="00C668EF" w:rsidP="003F38C5">
            <w:pPr>
              <w:rPr>
                <w:sz w:val="22"/>
                <w:szCs w:val="22"/>
              </w:rPr>
            </w:pPr>
            <w:r>
              <w:rPr>
                <w:sz w:val="22"/>
                <w:szCs w:val="22"/>
              </w:rPr>
              <w:t>- Stocks</w:t>
            </w:r>
          </w:p>
          <w:p w:rsidR="00C668EF" w:rsidRDefault="00C668EF" w:rsidP="003F38C5">
            <w:pPr>
              <w:rPr>
                <w:sz w:val="22"/>
                <w:szCs w:val="22"/>
              </w:rPr>
            </w:pPr>
            <w:r>
              <w:rPr>
                <w:sz w:val="22"/>
                <w:szCs w:val="22"/>
              </w:rPr>
              <w:t>- Créances</w:t>
            </w:r>
          </w:p>
          <w:p w:rsidR="00C668EF" w:rsidRDefault="00C668EF" w:rsidP="003F38C5">
            <w:pPr>
              <w:rPr>
                <w:sz w:val="22"/>
                <w:szCs w:val="22"/>
              </w:rPr>
            </w:pPr>
            <w:r>
              <w:rPr>
                <w:sz w:val="22"/>
                <w:szCs w:val="22"/>
              </w:rPr>
              <w:t>- Charges constatées d’avances</w:t>
            </w: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p>
          <w:p w:rsidR="00C668EF" w:rsidRDefault="00C668EF" w:rsidP="003F38C5">
            <w:pPr>
              <w:numPr>
                <w:ilvl w:val="0"/>
                <w:numId w:val="9"/>
              </w:numPr>
              <w:rPr>
                <w:sz w:val="22"/>
                <w:szCs w:val="22"/>
              </w:rPr>
            </w:pPr>
            <w:r>
              <w:rPr>
                <w:sz w:val="22"/>
                <w:szCs w:val="22"/>
              </w:rPr>
              <w:t>Hors exploitation</w:t>
            </w:r>
          </w:p>
          <w:p w:rsidR="00C668EF" w:rsidRDefault="00C668EF" w:rsidP="003F38C5">
            <w:pPr>
              <w:rPr>
                <w:sz w:val="22"/>
                <w:szCs w:val="22"/>
              </w:rPr>
            </w:pPr>
            <w:r>
              <w:rPr>
                <w:sz w:val="22"/>
                <w:szCs w:val="22"/>
              </w:rPr>
              <w:t>- Créances diverses</w:t>
            </w:r>
          </w:p>
          <w:p w:rsidR="00C668EF" w:rsidRDefault="00C668EF" w:rsidP="003F38C5">
            <w:pPr>
              <w:rPr>
                <w:sz w:val="22"/>
                <w:szCs w:val="22"/>
              </w:rPr>
            </w:pPr>
            <w:r>
              <w:rPr>
                <w:sz w:val="22"/>
                <w:szCs w:val="22"/>
              </w:rPr>
              <w:t>- V M P</w:t>
            </w:r>
          </w:p>
          <w:p w:rsidR="00C668EF" w:rsidRDefault="00C668EF" w:rsidP="003F38C5">
            <w:pPr>
              <w:rPr>
                <w:sz w:val="22"/>
                <w:szCs w:val="22"/>
              </w:rPr>
            </w:pPr>
          </w:p>
          <w:p w:rsidR="00C668EF" w:rsidRDefault="00C668EF" w:rsidP="003F38C5">
            <w:pPr>
              <w:rPr>
                <w:sz w:val="22"/>
                <w:szCs w:val="22"/>
              </w:rPr>
            </w:pPr>
          </w:p>
        </w:tc>
        <w:tc>
          <w:tcPr>
            <w:tcW w:w="1884"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p>
          <w:p w:rsidR="00C668EF" w:rsidRDefault="00C668EF" w:rsidP="003F38C5">
            <w:pPr>
              <w:jc w:val="center"/>
              <w:rPr>
                <w:sz w:val="22"/>
                <w:szCs w:val="22"/>
              </w:rPr>
            </w:pPr>
          </w:p>
          <w:p w:rsidR="00C668EF" w:rsidRDefault="00C668EF" w:rsidP="003F38C5">
            <w:pPr>
              <w:jc w:val="center"/>
              <w:rPr>
                <w:sz w:val="22"/>
                <w:szCs w:val="22"/>
              </w:rPr>
            </w:pPr>
          </w:p>
          <w:p w:rsidR="00C668EF" w:rsidRDefault="00C668EF" w:rsidP="003F38C5">
            <w:pPr>
              <w:jc w:val="center"/>
              <w:rPr>
                <w:sz w:val="22"/>
                <w:szCs w:val="22"/>
              </w:rPr>
            </w:pPr>
          </w:p>
          <w:p w:rsidR="00C668EF" w:rsidRDefault="00C668EF" w:rsidP="003F38C5">
            <w:pPr>
              <w:jc w:val="center"/>
              <w:rPr>
                <w:sz w:val="22"/>
                <w:szCs w:val="22"/>
              </w:rPr>
            </w:pPr>
            <w:r>
              <w:rPr>
                <w:sz w:val="22"/>
                <w:szCs w:val="22"/>
              </w:rPr>
              <w:t>94 000</w:t>
            </w:r>
          </w:p>
          <w:p w:rsidR="00C668EF" w:rsidRDefault="00C668EF" w:rsidP="003F38C5">
            <w:pPr>
              <w:jc w:val="center"/>
              <w:rPr>
                <w:sz w:val="22"/>
                <w:szCs w:val="22"/>
              </w:rPr>
            </w:pPr>
            <w:r>
              <w:rPr>
                <w:sz w:val="22"/>
                <w:szCs w:val="22"/>
              </w:rPr>
              <w:t>116 000</w:t>
            </w:r>
          </w:p>
          <w:p w:rsidR="00C668EF" w:rsidRDefault="00C668EF" w:rsidP="003F38C5">
            <w:pPr>
              <w:jc w:val="center"/>
              <w:rPr>
                <w:sz w:val="22"/>
                <w:szCs w:val="22"/>
              </w:rPr>
            </w:pPr>
            <w:r>
              <w:rPr>
                <w:sz w:val="22"/>
                <w:szCs w:val="22"/>
              </w:rPr>
              <w:t>500</w:t>
            </w:r>
          </w:p>
          <w:p w:rsidR="00C668EF" w:rsidRDefault="00C668EF" w:rsidP="003F38C5">
            <w:pPr>
              <w:jc w:val="center"/>
              <w:rPr>
                <w:sz w:val="22"/>
                <w:szCs w:val="22"/>
              </w:rPr>
            </w:pPr>
          </w:p>
          <w:p w:rsidR="00C668EF" w:rsidRDefault="00C668EF" w:rsidP="003F38C5">
            <w:pPr>
              <w:jc w:val="center"/>
              <w:rPr>
                <w:sz w:val="22"/>
                <w:szCs w:val="22"/>
              </w:rPr>
            </w:pPr>
          </w:p>
        </w:tc>
        <w:tc>
          <w:tcPr>
            <w:tcW w:w="1884"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94 900</w:t>
            </w:r>
          </w:p>
          <w:p w:rsidR="00C668EF" w:rsidRDefault="00C668EF" w:rsidP="003F38C5">
            <w:pPr>
              <w:jc w:val="center"/>
              <w:rPr>
                <w:sz w:val="22"/>
                <w:szCs w:val="22"/>
              </w:rPr>
            </w:pPr>
            <w:r>
              <w:rPr>
                <w:sz w:val="22"/>
                <w:szCs w:val="22"/>
              </w:rPr>
              <w:t>124 000</w:t>
            </w:r>
          </w:p>
          <w:p w:rsidR="00C668EF" w:rsidRDefault="00C668EF" w:rsidP="003F38C5">
            <w:pPr>
              <w:jc w:val="center"/>
              <w:rPr>
                <w:sz w:val="22"/>
                <w:szCs w:val="22"/>
              </w:rPr>
            </w:pPr>
            <w:r>
              <w:rPr>
                <w:sz w:val="22"/>
                <w:szCs w:val="22"/>
              </w:rPr>
              <w:t>1300</w:t>
            </w:r>
          </w:p>
          <w:p w:rsidR="00C668EF" w:rsidRDefault="00C668EF" w:rsidP="003F38C5">
            <w:pPr>
              <w:jc w:val="center"/>
              <w:rPr>
                <w:sz w:val="22"/>
                <w:szCs w:val="22"/>
              </w:rPr>
            </w:pPr>
          </w:p>
          <w:p w:rsidR="00C668EF" w:rsidRDefault="00C668EF" w:rsidP="003F38C5">
            <w:pPr>
              <w:jc w:val="center"/>
              <w:rPr>
                <w:sz w:val="22"/>
                <w:szCs w:val="22"/>
              </w:rPr>
            </w:pPr>
          </w:p>
        </w:tc>
        <w:tc>
          <w:tcPr>
            <w:tcW w:w="1602"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+ 900 (Besoin)</w:t>
            </w:r>
          </w:p>
          <w:p w:rsidR="00C668EF" w:rsidRDefault="00C668EF" w:rsidP="003F38C5">
            <w:pPr>
              <w:jc w:val="center"/>
              <w:rPr>
                <w:sz w:val="22"/>
                <w:szCs w:val="22"/>
              </w:rPr>
            </w:pPr>
            <w:r>
              <w:rPr>
                <w:sz w:val="22"/>
                <w:szCs w:val="22"/>
              </w:rPr>
              <w:t>+ 8000 (Besoin)</w:t>
            </w:r>
          </w:p>
          <w:p w:rsidR="00C668EF" w:rsidRDefault="00C668EF" w:rsidP="003F38C5">
            <w:pPr>
              <w:rPr>
                <w:sz w:val="22"/>
                <w:szCs w:val="22"/>
              </w:rPr>
            </w:pPr>
            <w:r>
              <w:rPr>
                <w:sz w:val="22"/>
                <w:szCs w:val="22"/>
              </w:rPr>
              <w:t>+ 800 (Besoin)</w:t>
            </w:r>
          </w:p>
          <w:p w:rsidR="00C668EF" w:rsidRDefault="00C668EF" w:rsidP="003F38C5">
            <w:pPr>
              <w:jc w:val="center"/>
              <w:rPr>
                <w:sz w:val="22"/>
                <w:szCs w:val="22"/>
              </w:rPr>
            </w:pPr>
          </w:p>
          <w:p w:rsidR="00C668EF" w:rsidRDefault="00C668EF" w:rsidP="003F38C5">
            <w:pPr>
              <w:jc w:val="center"/>
              <w:rPr>
                <w:sz w:val="22"/>
                <w:szCs w:val="22"/>
              </w:rPr>
            </w:pPr>
          </w:p>
        </w:tc>
      </w:tr>
      <w:tr w:rsidR="00C668EF" w:rsidTr="003F38C5">
        <w:trPr>
          <w:trHeight w:val="244"/>
        </w:trPr>
        <w:tc>
          <w:tcPr>
            <w:tcW w:w="4495" w:type="dxa"/>
            <w:vMerge/>
            <w:tcBorders>
              <w:left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210 500</w:t>
            </w:r>
          </w:p>
          <w:p w:rsidR="00C668EF" w:rsidRDefault="00C668EF" w:rsidP="003F38C5">
            <w:pPr>
              <w:jc w:val="center"/>
              <w:rPr>
                <w:sz w:val="22"/>
                <w:szCs w:val="22"/>
              </w:rPr>
            </w:pP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220 200</w:t>
            </w:r>
          </w:p>
          <w:p w:rsidR="00C668EF" w:rsidRDefault="00C668EF" w:rsidP="003F38C5">
            <w:pPr>
              <w:jc w:val="center"/>
              <w:rPr>
                <w:sz w:val="22"/>
                <w:szCs w:val="22"/>
              </w:rPr>
            </w:pPr>
          </w:p>
        </w:tc>
        <w:tc>
          <w:tcPr>
            <w:tcW w:w="1602"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+ 9700</w:t>
            </w:r>
          </w:p>
          <w:p w:rsidR="00C668EF" w:rsidRDefault="00C668EF" w:rsidP="003F38C5">
            <w:pPr>
              <w:jc w:val="center"/>
              <w:rPr>
                <w:sz w:val="22"/>
                <w:szCs w:val="22"/>
              </w:rPr>
            </w:pPr>
          </w:p>
        </w:tc>
      </w:tr>
      <w:tr w:rsidR="00C668EF" w:rsidTr="003F38C5">
        <w:trPr>
          <w:trHeight w:val="804"/>
        </w:trPr>
        <w:tc>
          <w:tcPr>
            <w:tcW w:w="4495" w:type="dxa"/>
            <w:vMerge/>
            <w:tcBorders>
              <w:left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p>
          <w:p w:rsidR="00C668EF" w:rsidRDefault="00C668EF" w:rsidP="003F38C5">
            <w:pPr>
              <w:jc w:val="center"/>
              <w:rPr>
                <w:sz w:val="22"/>
                <w:szCs w:val="22"/>
              </w:rPr>
            </w:pPr>
            <w:r>
              <w:rPr>
                <w:sz w:val="22"/>
                <w:szCs w:val="22"/>
              </w:rPr>
              <w:t>2000</w:t>
            </w:r>
          </w:p>
          <w:p w:rsidR="00C668EF" w:rsidRDefault="00C668EF" w:rsidP="003F38C5">
            <w:pPr>
              <w:jc w:val="center"/>
              <w:rPr>
                <w:sz w:val="22"/>
                <w:szCs w:val="22"/>
              </w:rPr>
            </w:pPr>
            <w:r>
              <w:rPr>
                <w:sz w:val="22"/>
                <w:szCs w:val="22"/>
              </w:rPr>
              <w:t>4000</w:t>
            </w: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3000</w:t>
            </w:r>
          </w:p>
          <w:p w:rsidR="00C668EF" w:rsidRDefault="00C668EF" w:rsidP="003F38C5">
            <w:pPr>
              <w:jc w:val="center"/>
              <w:rPr>
                <w:sz w:val="22"/>
                <w:szCs w:val="22"/>
              </w:rPr>
            </w:pPr>
            <w:r>
              <w:rPr>
                <w:sz w:val="22"/>
                <w:szCs w:val="22"/>
              </w:rPr>
              <w:t>0</w:t>
            </w:r>
          </w:p>
        </w:tc>
        <w:tc>
          <w:tcPr>
            <w:tcW w:w="1602"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+ 1000</w:t>
            </w:r>
          </w:p>
          <w:p w:rsidR="00C668EF" w:rsidRDefault="00C668EF" w:rsidP="003F38C5">
            <w:pPr>
              <w:jc w:val="center"/>
              <w:rPr>
                <w:sz w:val="22"/>
                <w:szCs w:val="22"/>
              </w:rPr>
            </w:pPr>
            <w:r>
              <w:rPr>
                <w:sz w:val="22"/>
                <w:szCs w:val="22"/>
              </w:rPr>
              <w:t>- 4000</w:t>
            </w:r>
          </w:p>
        </w:tc>
      </w:tr>
      <w:tr w:rsidR="00C668EF" w:rsidTr="003F38C5">
        <w:trPr>
          <w:trHeight w:val="433"/>
        </w:trPr>
        <w:tc>
          <w:tcPr>
            <w:tcW w:w="4495" w:type="dxa"/>
            <w:vMerge/>
            <w:tcBorders>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6000</w:t>
            </w: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3000</w:t>
            </w:r>
          </w:p>
        </w:tc>
        <w:tc>
          <w:tcPr>
            <w:tcW w:w="1602"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- 3000</w:t>
            </w:r>
          </w:p>
        </w:tc>
      </w:tr>
      <w:tr w:rsidR="00C668EF" w:rsidTr="003F38C5">
        <w:trPr>
          <w:trHeight w:val="298"/>
        </w:trPr>
        <w:tc>
          <w:tcPr>
            <w:tcW w:w="4495"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1884"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p>
        </w:tc>
        <w:tc>
          <w:tcPr>
            <w:tcW w:w="1884"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p>
        </w:tc>
        <w:tc>
          <w:tcPr>
            <w:tcW w:w="1602"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p>
        </w:tc>
      </w:tr>
      <w:tr w:rsidR="00C668EF" w:rsidTr="003F38C5">
        <w:trPr>
          <w:trHeight w:val="1385"/>
        </w:trPr>
        <w:tc>
          <w:tcPr>
            <w:tcW w:w="4495" w:type="dxa"/>
            <w:vMerge w:val="restart"/>
            <w:tcBorders>
              <w:top w:val="nil"/>
              <w:left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lastRenderedPageBreak/>
              <w:t> Passifs cycliques =</w:t>
            </w:r>
          </w:p>
          <w:p w:rsidR="00C668EF" w:rsidRDefault="00C668EF" w:rsidP="003F38C5">
            <w:pPr>
              <w:rPr>
                <w:sz w:val="22"/>
                <w:szCs w:val="22"/>
              </w:rPr>
            </w:pPr>
          </w:p>
          <w:p w:rsidR="00C668EF" w:rsidRDefault="00C668EF" w:rsidP="003F38C5">
            <w:pPr>
              <w:numPr>
                <w:ilvl w:val="0"/>
                <w:numId w:val="9"/>
              </w:numPr>
              <w:rPr>
                <w:sz w:val="22"/>
                <w:szCs w:val="22"/>
              </w:rPr>
            </w:pPr>
            <w:r>
              <w:rPr>
                <w:sz w:val="22"/>
                <w:szCs w:val="22"/>
              </w:rPr>
              <w:t xml:space="preserve">D’exploitation </w:t>
            </w:r>
          </w:p>
          <w:p w:rsidR="00C668EF" w:rsidRDefault="00C668EF" w:rsidP="003F38C5">
            <w:pPr>
              <w:rPr>
                <w:sz w:val="22"/>
                <w:szCs w:val="22"/>
              </w:rPr>
            </w:pPr>
            <w:r>
              <w:rPr>
                <w:sz w:val="22"/>
                <w:szCs w:val="22"/>
              </w:rPr>
              <w:t>- Fournisseurs</w:t>
            </w:r>
          </w:p>
          <w:p w:rsidR="00C668EF" w:rsidRDefault="00C668EF" w:rsidP="003F38C5">
            <w:pPr>
              <w:rPr>
                <w:sz w:val="22"/>
                <w:szCs w:val="22"/>
              </w:rPr>
            </w:pPr>
            <w:r>
              <w:rPr>
                <w:sz w:val="22"/>
                <w:szCs w:val="22"/>
              </w:rPr>
              <w:t>- Dettes fiscales et sociales</w:t>
            </w:r>
          </w:p>
          <w:p w:rsidR="00C668EF" w:rsidRDefault="00C668EF" w:rsidP="003F38C5">
            <w:pPr>
              <w:rPr>
                <w:sz w:val="22"/>
                <w:szCs w:val="22"/>
              </w:rPr>
            </w:pPr>
            <w:r>
              <w:rPr>
                <w:sz w:val="22"/>
                <w:szCs w:val="22"/>
              </w:rPr>
              <w:t>- Produits constatés d’avance</w:t>
            </w:r>
          </w:p>
          <w:p w:rsidR="00C668EF" w:rsidRDefault="00C668EF" w:rsidP="003F38C5">
            <w:pPr>
              <w:rPr>
                <w:sz w:val="22"/>
                <w:szCs w:val="22"/>
              </w:rPr>
            </w:pPr>
          </w:p>
          <w:p w:rsidR="00C668EF" w:rsidRDefault="00C668EF" w:rsidP="003F38C5">
            <w:pPr>
              <w:rPr>
                <w:sz w:val="22"/>
                <w:szCs w:val="22"/>
              </w:rPr>
            </w:pPr>
          </w:p>
        </w:tc>
        <w:tc>
          <w:tcPr>
            <w:tcW w:w="1884"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131 000</w:t>
            </w:r>
          </w:p>
          <w:p w:rsidR="00C668EF" w:rsidRDefault="00C668EF" w:rsidP="003F38C5">
            <w:pPr>
              <w:jc w:val="center"/>
              <w:rPr>
                <w:sz w:val="22"/>
                <w:szCs w:val="22"/>
              </w:rPr>
            </w:pPr>
            <w:r>
              <w:rPr>
                <w:sz w:val="22"/>
                <w:szCs w:val="22"/>
              </w:rPr>
              <w:t>24 500</w:t>
            </w:r>
          </w:p>
          <w:p w:rsidR="00C668EF" w:rsidRDefault="00C668EF" w:rsidP="003F38C5">
            <w:pPr>
              <w:jc w:val="center"/>
              <w:rPr>
                <w:sz w:val="22"/>
                <w:szCs w:val="22"/>
              </w:rPr>
            </w:pPr>
            <w:r>
              <w:rPr>
                <w:sz w:val="22"/>
                <w:szCs w:val="22"/>
              </w:rPr>
              <w:t>700</w:t>
            </w:r>
          </w:p>
        </w:tc>
        <w:tc>
          <w:tcPr>
            <w:tcW w:w="1884"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124 000</w:t>
            </w:r>
          </w:p>
          <w:p w:rsidR="00C668EF" w:rsidRDefault="00C668EF" w:rsidP="003F38C5">
            <w:pPr>
              <w:jc w:val="center"/>
              <w:rPr>
                <w:sz w:val="22"/>
                <w:szCs w:val="22"/>
              </w:rPr>
            </w:pPr>
            <w:r>
              <w:rPr>
                <w:sz w:val="22"/>
                <w:szCs w:val="22"/>
              </w:rPr>
              <w:t>26 000</w:t>
            </w:r>
          </w:p>
          <w:p w:rsidR="00C668EF" w:rsidRDefault="00C668EF" w:rsidP="003F38C5">
            <w:pPr>
              <w:jc w:val="center"/>
              <w:rPr>
                <w:sz w:val="22"/>
                <w:szCs w:val="22"/>
              </w:rPr>
            </w:pPr>
            <w:r>
              <w:rPr>
                <w:sz w:val="22"/>
                <w:szCs w:val="22"/>
              </w:rPr>
              <w:t>1100</w:t>
            </w:r>
          </w:p>
        </w:tc>
        <w:tc>
          <w:tcPr>
            <w:tcW w:w="1602"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- 7000 (Besoin)</w:t>
            </w:r>
          </w:p>
          <w:p w:rsidR="00C668EF" w:rsidRDefault="00C668EF" w:rsidP="003F38C5">
            <w:pPr>
              <w:jc w:val="center"/>
              <w:rPr>
                <w:sz w:val="22"/>
                <w:szCs w:val="22"/>
              </w:rPr>
            </w:pPr>
            <w:r>
              <w:rPr>
                <w:sz w:val="22"/>
                <w:szCs w:val="22"/>
              </w:rPr>
              <w:t>+ 1500 (Ress.)</w:t>
            </w:r>
          </w:p>
          <w:p w:rsidR="00C668EF" w:rsidRDefault="00C668EF" w:rsidP="003F38C5">
            <w:pPr>
              <w:jc w:val="center"/>
              <w:rPr>
                <w:sz w:val="22"/>
                <w:szCs w:val="22"/>
              </w:rPr>
            </w:pPr>
            <w:r>
              <w:rPr>
                <w:sz w:val="22"/>
                <w:szCs w:val="22"/>
              </w:rPr>
              <w:t>+ 400 (Ress.)</w:t>
            </w:r>
          </w:p>
        </w:tc>
      </w:tr>
      <w:tr w:rsidR="00C668EF" w:rsidTr="003F38C5">
        <w:trPr>
          <w:trHeight w:val="358"/>
        </w:trPr>
        <w:tc>
          <w:tcPr>
            <w:tcW w:w="4495" w:type="dxa"/>
            <w:vMerge/>
            <w:tcBorders>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156 200</w:t>
            </w: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151 100</w:t>
            </w:r>
          </w:p>
        </w:tc>
        <w:tc>
          <w:tcPr>
            <w:tcW w:w="1602"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- 5100 (Besoin)</w:t>
            </w:r>
          </w:p>
        </w:tc>
      </w:tr>
      <w:tr w:rsidR="00C668EF" w:rsidTr="003F38C5">
        <w:trPr>
          <w:trHeight w:val="298"/>
        </w:trPr>
        <w:tc>
          <w:tcPr>
            <w:tcW w:w="4495" w:type="dxa"/>
            <w:tcBorders>
              <w:top w:val="nil"/>
              <w:left w:val="single" w:sz="4" w:space="0" w:color="auto"/>
              <w:bottom w:val="single" w:sz="4" w:space="0" w:color="auto"/>
              <w:right w:val="single" w:sz="4" w:space="0" w:color="auto"/>
            </w:tcBorders>
            <w:shd w:val="clear" w:color="auto" w:fill="auto"/>
            <w:noWrap/>
            <w:vAlign w:val="bottom"/>
          </w:tcPr>
          <w:p w:rsidR="00C668EF" w:rsidRPr="006F63FD" w:rsidRDefault="00C668EF" w:rsidP="003F38C5">
            <w:pPr>
              <w:rPr>
                <w:color w:val="FF0000"/>
                <w:sz w:val="22"/>
                <w:szCs w:val="22"/>
              </w:rPr>
            </w:pPr>
            <w:r w:rsidRPr="006F63FD">
              <w:rPr>
                <w:color w:val="FF0000"/>
                <w:sz w:val="22"/>
                <w:szCs w:val="22"/>
              </w:rPr>
              <w:t> Besoin en Fonds de Roulement</w:t>
            </w:r>
            <w:r>
              <w:rPr>
                <w:color w:val="FF0000"/>
                <w:sz w:val="22"/>
                <w:szCs w:val="22"/>
              </w:rPr>
              <w:t xml:space="preserve"> d’Exploitation</w:t>
            </w:r>
          </w:p>
        </w:tc>
        <w:tc>
          <w:tcPr>
            <w:tcW w:w="1884" w:type="dxa"/>
            <w:tcBorders>
              <w:top w:val="nil"/>
              <w:left w:val="nil"/>
              <w:bottom w:val="single" w:sz="4" w:space="0" w:color="auto"/>
              <w:right w:val="single" w:sz="4" w:space="0" w:color="auto"/>
            </w:tcBorders>
            <w:shd w:val="clear" w:color="auto" w:fill="auto"/>
            <w:noWrap/>
            <w:vAlign w:val="bottom"/>
          </w:tcPr>
          <w:p w:rsidR="00C668EF" w:rsidRPr="006F63FD" w:rsidRDefault="00C668EF" w:rsidP="003F38C5">
            <w:pPr>
              <w:jc w:val="center"/>
              <w:rPr>
                <w:color w:val="FF0000"/>
                <w:sz w:val="22"/>
                <w:szCs w:val="22"/>
              </w:rPr>
            </w:pPr>
            <w:r>
              <w:rPr>
                <w:color w:val="FF0000"/>
                <w:sz w:val="22"/>
                <w:szCs w:val="22"/>
              </w:rPr>
              <w:t>54 3</w:t>
            </w:r>
            <w:r w:rsidRPr="006F63FD">
              <w:rPr>
                <w:color w:val="FF0000"/>
                <w:sz w:val="22"/>
                <w:szCs w:val="22"/>
              </w:rPr>
              <w:t>00</w:t>
            </w:r>
          </w:p>
        </w:tc>
        <w:tc>
          <w:tcPr>
            <w:tcW w:w="1884" w:type="dxa"/>
            <w:tcBorders>
              <w:top w:val="nil"/>
              <w:left w:val="nil"/>
              <w:bottom w:val="single" w:sz="4" w:space="0" w:color="auto"/>
              <w:right w:val="single" w:sz="4" w:space="0" w:color="auto"/>
            </w:tcBorders>
            <w:shd w:val="clear" w:color="auto" w:fill="auto"/>
            <w:noWrap/>
            <w:vAlign w:val="bottom"/>
          </w:tcPr>
          <w:p w:rsidR="00C668EF" w:rsidRPr="006F63FD" w:rsidRDefault="00C668EF" w:rsidP="003F38C5">
            <w:pPr>
              <w:jc w:val="center"/>
              <w:rPr>
                <w:color w:val="FF0000"/>
                <w:sz w:val="22"/>
                <w:szCs w:val="22"/>
              </w:rPr>
            </w:pPr>
            <w:r w:rsidRPr="006F63FD">
              <w:rPr>
                <w:color w:val="FF0000"/>
                <w:sz w:val="22"/>
                <w:szCs w:val="22"/>
              </w:rPr>
              <w:t>69</w:t>
            </w:r>
            <w:r>
              <w:rPr>
                <w:color w:val="FF0000"/>
                <w:sz w:val="22"/>
                <w:szCs w:val="22"/>
              </w:rPr>
              <w:t xml:space="preserve"> </w:t>
            </w:r>
            <w:r w:rsidRPr="006F63FD">
              <w:rPr>
                <w:color w:val="FF0000"/>
                <w:sz w:val="22"/>
                <w:szCs w:val="22"/>
              </w:rPr>
              <w:t>100</w:t>
            </w:r>
          </w:p>
        </w:tc>
        <w:tc>
          <w:tcPr>
            <w:tcW w:w="1602" w:type="dxa"/>
            <w:tcBorders>
              <w:top w:val="nil"/>
              <w:left w:val="nil"/>
              <w:bottom w:val="single" w:sz="4" w:space="0" w:color="auto"/>
              <w:right w:val="single" w:sz="4" w:space="0" w:color="auto"/>
            </w:tcBorders>
            <w:shd w:val="clear" w:color="auto" w:fill="auto"/>
            <w:noWrap/>
            <w:vAlign w:val="bottom"/>
          </w:tcPr>
          <w:p w:rsidR="00C668EF" w:rsidRPr="006F63FD" w:rsidRDefault="00C668EF" w:rsidP="003F38C5">
            <w:pPr>
              <w:jc w:val="center"/>
              <w:rPr>
                <w:b/>
                <w:bCs/>
                <w:color w:val="FF0000"/>
                <w:sz w:val="22"/>
                <w:szCs w:val="22"/>
              </w:rPr>
            </w:pPr>
            <w:r w:rsidRPr="006F63FD">
              <w:rPr>
                <w:b/>
                <w:bCs/>
                <w:color w:val="FF0000"/>
                <w:sz w:val="22"/>
                <w:szCs w:val="22"/>
              </w:rPr>
              <w:t xml:space="preserve">+ </w:t>
            </w:r>
            <w:r>
              <w:rPr>
                <w:b/>
                <w:bCs/>
                <w:color w:val="FF0000"/>
                <w:sz w:val="22"/>
                <w:szCs w:val="22"/>
              </w:rPr>
              <w:t>14 800</w:t>
            </w:r>
          </w:p>
        </w:tc>
      </w:tr>
    </w:tbl>
    <w:p w:rsidR="00C668EF" w:rsidRPr="004D17B0" w:rsidRDefault="00C668EF" w:rsidP="00C668EF"/>
    <w:p w:rsidR="00C668EF" w:rsidRPr="004D17B0" w:rsidRDefault="00C668EF" w:rsidP="00C668EF"/>
    <w:p w:rsidR="00C668EF" w:rsidRDefault="00C668EF" w:rsidP="00C668EF">
      <w:pPr>
        <w:jc w:val="both"/>
      </w:pPr>
      <w:r>
        <w:rPr>
          <w:b/>
          <w:bCs/>
          <w:i/>
          <w:iCs/>
        </w:rPr>
        <w:t>Section 2 : Analyse du bilan fonctionnel</w:t>
      </w:r>
    </w:p>
    <w:p w:rsidR="00C668EF" w:rsidRDefault="00C668EF" w:rsidP="00C668EF">
      <w:pPr>
        <w:jc w:val="both"/>
      </w:pPr>
    </w:p>
    <w:p w:rsidR="00C668EF" w:rsidRDefault="00C668EF" w:rsidP="00C668EF">
      <w:pPr>
        <w:jc w:val="both"/>
      </w:pPr>
      <w:r>
        <w:t xml:space="preserve">Le bilan donne une image du patrimoine de l’entreprise à un instant donné (le jour de l’inventaire). Il représente également le tableau des moyens mis en œuvre par l’entreprise considéré sous deux aspects : </w:t>
      </w:r>
    </w:p>
    <w:p w:rsidR="00C668EF" w:rsidRDefault="00C668EF" w:rsidP="00C668EF">
      <w:pPr>
        <w:jc w:val="both"/>
      </w:pPr>
      <w:r>
        <w:t xml:space="preserve">~ Leur origine juridique, c'est-à-dire les ressources portées au passif, et représentant les engagements contractuels de l’entreprise vis-à-vis des tiers. </w:t>
      </w:r>
    </w:p>
    <w:p w:rsidR="00C668EF" w:rsidRDefault="00C668EF" w:rsidP="00C668EF">
      <w:pPr>
        <w:jc w:val="both"/>
      </w:pPr>
      <w:r>
        <w:t>~ Leur destination économique, autrement dit, l’emploi des ressources portées à l’actif.</w:t>
      </w:r>
    </w:p>
    <w:p w:rsidR="00C668EF" w:rsidRDefault="00C668EF" w:rsidP="00C668EF">
      <w:pPr>
        <w:jc w:val="both"/>
      </w:pPr>
    </w:p>
    <w:p w:rsidR="00C668EF" w:rsidRDefault="00C668EF" w:rsidP="00C668EF">
      <w:pPr>
        <w:jc w:val="both"/>
      </w:pPr>
      <w:r>
        <w:t>Par ailleurs, les informations fournis au « pied de bilan » contribuent à mieux définir l’image de l’entreprise. Le bilan comptable permet, notamment, de mesurer le niveau de solvabilité de l’entreprise, mais il ne traduit pas les grands équilibres financiers de cette dernière. En conséquence, le bilan fonctionnel qui sépare les cycles liés à l’investissements (cycle d’exploitation et hors exploitation) pour finir sur le niveau de trésorerie en fin d’année, permet donc de dégager trois agrégats principaux des équilibres financiers : le Fond de Roulement Net Global, le Besoin en Fond de Roulement et la Trésorerie Nette.</w:t>
      </w:r>
    </w:p>
    <w:p w:rsidR="00C668EF" w:rsidRDefault="00C668EF" w:rsidP="00C668EF">
      <w:pPr>
        <w:jc w:val="both"/>
      </w:pPr>
    </w:p>
    <w:p w:rsidR="00C668EF" w:rsidRDefault="00C668EF" w:rsidP="00C668EF">
      <w:pPr>
        <w:jc w:val="both"/>
      </w:pPr>
    </w:p>
    <w:p w:rsidR="00C668EF" w:rsidRDefault="00C668EF" w:rsidP="00C668EF">
      <w:pPr>
        <w:jc w:val="both"/>
        <w:rPr>
          <w:b/>
          <w:bCs/>
          <w:u w:val="single"/>
        </w:rPr>
      </w:pPr>
      <w:r>
        <w:rPr>
          <w:b/>
          <w:bCs/>
          <w:u w:val="single"/>
        </w:rPr>
        <w:t>A] Le fond de roulement net global</w:t>
      </w:r>
    </w:p>
    <w:p w:rsidR="00C668EF" w:rsidRDefault="00C668EF" w:rsidP="00C668EF">
      <w:pPr>
        <w:jc w:val="both"/>
        <w:rPr>
          <w:b/>
          <w:bCs/>
          <w:u w:val="single"/>
        </w:rPr>
      </w:pPr>
    </w:p>
    <w:p w:rsidR="00C668EF" w:rsidRDefault="00C668EF" w:rsidP="00C668EF">
      <w:pPr>
        <w:jc w:val="both"/>
      </w:pPr>
      <w:r w:rsidRPr="002B02DC">
        <w:t xml:space="preserve">Le fond de Roulement net global constitue pour l’entreprise la marge de manœuvre nécessaire à la réalisation de son équilibre financier, puisqu’il constitue </w:t>
      </w:r>
      <w:r>
        <w:t>une ressource p</w:t>
      </w:r>
      <w:r w:rsidRPr="002B02DC">
        <w:t>ermanente pour l’entreprise, ressource nécessaire au financement du besoin en fond de roulement. Il constitue la différence entre les ressources permanente</w:t>
      </w:r>
      <w:r>
        <w:t>s</w:t>
      </w:r>
      <w:r w:rsidRPr="002B02DC">
        <w:t xml:space="preserve"> ou stable</w:t>
      </w:r>
      <w:r>
        <w:t>s</w:t>
      </w:r>
      <w:r w:rsidRPr="002B02DC">
        <w:t xml:space="preserve"> de l’entreprise</w:t>
      </w:r>
      <w:r>
        <w:t xml:space="preserve"> et ses emplois durables ou permanents. On appelle ressources permanentes ou stables les capitaux propres augmentés des dettes financières. </w:t>
      </w:r>
    </w:p>
    <w:p w:rsidR="00C668EF" w:rsidRDefault="00C668EF" w:rsidP="00C668EF">
      <w:pPr>
        <w:jc w:val="both"/>
        <w:rPr>
          <w:i/>
          <w:iCs/>
        </w:rPr>
      </w:pPr>
    </w:p>
    <w:p w:rsidR="00C668EF" w:rsidRDefault="00C668EF" w:rsidP="00C668EF">
      <w:pPr>
        <w:jc w:val="both"/>
      </w:pPr>
      <w:r w:rsidRPr="008F492D">
        <w:rPr>
          <w:i/>
          <w:iCs/>
        </w:rPr>
        <w:t>1] Ressources stables</w:t>
      </w:r>
      <w:r>
        <w:t xml:space="preserve"> =  Capitaux propres [Capital social, les réserves, le report à nouveau de l’exercice précédent, le résultat de l’exercice lui-même + amortissement et provision pour dépréciation de l’actif + provision pour risque et charges + provision réglementée] – poste d’actifs fictifs (109 Capital non appelé || 201 Frais d’établissement || 169 Prime de remboursement des obligations || 481 charge à répartir sur plusieurs exercices)</w:t>
      </w:r>
    </w:p>
    <w:p w:rsidR="00C668EF" w:rsidRDefault="00C668EF" w:rsidP="00C668EF">
      <w:pPr>
        <w:jc w:val="both"/>
      </w:pPr>
    </w:p>
    <w:p w:rsidR="00C668EF" w:rsidRDefault="00C668EF" w:rsidP="00C668EF">
      <w:pPr>
        <w:jc w:val="both"/>
      </w:pPr>
      <w:r w:rsidRPr="008F492D">
        <w:rPr>
          <w:i/>
          <w:iCs/>
        </w:rPr>
        <w:t xml:space="preserve">2] </w:t>
      </w:r>
      <w:r>
        <w:rPr>
          <w:i/>
          <w:iCs/>
        </w:rPr>
        <w:t>Dettes financières</w:t>
      </w:r>
      <w:r>
        <w:t xml:space="preserve"> = </w:t>
      </w:r>
    </w:p>
    <w:p w:rsidR="00C668EF" w:rsidRDefault="00C668EF" w:rsidP="00C668EF">
      <w:pPr>
        <w:jc w:val="both"/>
      </w:pPr>
      <w:r>
        <w:t xml:space="preserve">~ Dettes et emprunts assimilés auprès des établissements de crédit à l’exception du SCB </w:t>
      </w:r>
    </w:p>
    <w:p w:rsidR="00C668EF" w:rsidRDefault="00C668EF" w:rsidP="00C668EF">
      <w:pPr>
        <w:jc w:val="both"/>
      </w:pPr>
      <w:r>
        <w:t>~ Autres dettes financières</w:t>
      </w:r>
    </w:p>
    <w:p w:rsidR="00C668EF" w:rsidRDefault="00C668EF" w:rsidP="00C668EF">
      <w:pPr>
        <w:jc w:val="both"/>
      </w:pPr>
    </w:p>
    <w:p w:rsidR="00C668EF" w:rsidRDefault="00C668EF" w:rsidP="00C668EF">
      <w:pPr>
        <w:jc w:val="both"/>
      </w:pPr>
      <w:r>
        <w:t>Les ressources stables traduisent les choix de financement de l’entreprise pour financier les emplois durables nécessaires à sa politique d’investissement. On appelle emplois durables l’ensemble des postes de l’Actif Immobilisé Brut à l’exclusion des non valeur.</w:t>
      </w:r>
    </w:p>
    <w:p w:rsidR="00C668EF" w:rsidRDefault="00C668EF" w:rsidP="00C668EF">
      <w:pPr>
        <w:jc w:val="both"/>
      </w:pPr>
      <w:r>
        <w:t xml:space="preserve">Le Fond de Roulement Net Global sera la différence entre ressources stables et emplois durables. Il constitue pour l’entreprise une ressource monétaire disponible dont l’entreprise disposera, notamment pour financer son cycle d’exploitation lié à son volume d’activité.  On peut calculer à cet égard un taux de couverture des emplois durables par les ressources permanentes sous la forme d’un ratio </w:t>
      </w:r>
      <w:r>
        <w:sym w:font="Wingdings" w:char="F0E0"/>
      </w:r>
      <w:r>
        <w:t xml:space="preserve"> r = Ressources stables / Emplois durables &gt; 1 pour que le Fond de Roulement Net Global soit positif. </w:t>
      </w:r>
    </w:p>
    <w:p w:rsidR="00C668EF" w:rsidRDefault="00C668EF" w:rsidP="00C668EF"/>
    <w:p w:rsidR="00C668EF" w:rsidRDefault="00C668EF" w:rsidP="00C668EF"/>
    <w:p w:rsidR="00C668EF" w:rsidRDefault="00C668EF" w:rsidP="00C668EF">
      <w:r>
        <w:rPr>
          <w:b/>
          <w:bCs/>
          <w:u w:val="single"/>
        </w:rPr>
        <w:lastRenderedPageBreak/>
        <w:t>B] Les emplois et les ressources circulants : le besoin en fond de roulement</w:t>
      </w:r>
    </w:p>
    <w:p w:rsidR="00C668EF" w:rsidRDefault="00C668EF" w:rsidP="00C668EF">
      <w:pPr>
        <w:jc w:val="both"/>
      </w:pPr>
    </w:p>
    <w:p w:rsidR="00C668EF" w:rsidRDefault="00C668EF" w:rsidP="00C668EF">
      <w:pPr>
        <w:jc w:val="both"/>
      </w:pPr>
      <w:r>
        <w:t>Ce besoin en fonds de roulement représente la différence entre d’une part :</w:t>
      </w:r>
    </w:p>
    <w:p w:rsidR="00C668EF" w:rsidRDefault="00C668EF" w:rsidP="00C668EF">
      <w:pPr>
        <w:jc w:val="both"/>
      </w:pPr>
      <w:r>
        <w:t>~ Les besoins cycliques d’exploitation liés au volume d’activité de l’entreprise = volume des stocks, volume des créances et volume des autres créances d’exploitation.</w:t>
      </w:r>
    </w:p>
    <w:p w:rsidR="00C668EF" w:rsidRDefault="00C668EF" w:rsidP="00C668EF">
      <w:pPr>
        <w:jc w:val="both"/>
      </w:pPr>
      <w:r>
        <w:t>~ Les ressources cycliques d’exploitation liées au crédit interentreprises = les crédits fournisseurs et autres débiteurs de l’entreprise.</w:t>
      </w:r>
    </w:p>
    <w:p w:rsidR="00C668EF" w:rsidRDefault="00C668EF" w:rsidP="00C668EF">
      <w:pPr>
        <w:jc w:val="both"/>
      </w:pPr>
    </w:p>
    <w:p w:rsidR="00C668EF" w:rsidRDefault="00C668EF" w:rsidP="00C668EF">
      <w:pPr>
        <w:jc w:val="both"/>
      </w:pPr>
      <w:r>
        <w:t xml:space="preserve">On considère en effet que les emplois et ressources cycliques sont directement liés au fonctionnement de l’entreprise et qu’ils traduisent des cycles, constamment renouvelés, liés au chiffre d’affaire de cette dernière. L’appellation de « besoin en fond de roulement » illustre la nécessité de financement qui naît du roulement, c'est-à-dire du cycle permanent, d’exploitation de l’entreprise tant qu’elle est en activité. </w:t>
      </w:r>
      <w:r w:rsidRPr="003E5C60">
        <w:rPr>
          <w:b/>
          <w:bCs/>
        </w:rPr>
        <w:t>Ce besoin est dit permanent parce qu’il est renouvelable de façon cyclique, au fur et a mesure que l’entreprise accorde du crédit,  obtient du crédit, et utilise ses stocks.</w:t>
      </w:r>
      <w:r>
        <w:t xml:space="preserve"> C’est pourquoi le fonds de roulement net global, qui est une ressource financière pérenne, a pour objet de couvrir le besoin en fond de roulement né de l’activité déployée par l’entreprise.</w:t>
      </w:r>
    </w:p>
    <w:p w:rsidR="00C668EF" w:rsidRDefault="00C668EF" w:rsidP="00C668EF">
      <w:pPr>
        <w:jc w:val="both"/>
      </w:pPr>
      <w:r>
        <w:t>On mesure le besoin en fonds de roulement de la façon suivante :</w:t>
      </w:r>
    </w:p>
    <w:p w:rsidR="00C668EF" w:rsidRDefault="00C668EF" w:rsidP="00C668EF">
      <w:pPr>
        <w:jc w:val="both"/>
      </w:pPr>
      <w:r>
        <w:t>Actifs cycliques (=actif du bas de bilan) – passifs cycliques (=passif de bas de bilan)</w:t>
      </w:r>
    </w:p>
    <w:p w:rsidR="00C668EF" w:rsidRDefault="00C668EF" w:rsidP="00C668EF">
      <w:pPr>
        <w:jc w:val="both"/>
      </w:pPr>
      <w:r>
        <w:t xml:space="preserve">On distingue de ces éléments ceux qui sont directement attachés à l’activité de l’entreprise, et qui sont donc des </w:t>
      </w:r>
      <w:r>
        <w:rPr>
          <w:u w:val="single"/>
        </w:rPr>
        <w:t>éléments d’exploitation</w:t>
      </w:r>
      <w:r>
        <w:t>, des autres éléments cycliques sans lien avec le volume d’affaire, qui sont appelés en conséquence « hors exploitation ». C’est pourquoi on décompose le besoin en fond de roulement en deux rubriques : le besoin en fonds de roulement d’exploitation, et le besoin en fonds de roulement hors exploitation.</w:t>
      </w:r>
    </w:p>
    <w:p w:rsidR="00C668EF" w:rsidRDefault="00C668EF" w:rsidP="00C668EF">
      <w:pPr>
        <w:jc w:val="both"/>
      </w:pPr>
    </w:p>
    <w:p w:rsidR="00C668EF" w:rsidRDefault="00C668EF" w:rsidP="00C668EF">
      <w:pPr>
        <w:jc w:val="both"/>
      </w:pPr>
      <w:r>
        <w:t xml:space="preserve">Le besoin en fonds de roulement d’exploitation = Emplois cycliques d’exploitation </w:t>
      </w:r>
      <w:r>
        <w:sym w:font="Wingdings" w:char="F0E0"/>
      </w:r>
      <w:r>
        <w:t xml:space="preserve"> besoins bruts (= tous les stocks quelle que soit leur nature + toutes les créances clients et comptes rattachés + autres créances d’exploitation + charges constatées d’avances)  - Ressources cycliques d’exploitation (=dettes fournisseurs et compte rattachés + autres dettes d’exploitation + produits constatés d’avance) </w:t>
      </w:r>
    </w:p>
    <w:p w:rsidR="00C668EF" w:rsidRDefault="00C668EF" w:rsidP="00C668EF">
      <w:pPr>
        <w:jc w:val="both"/>
      </w:pPr>
      <w:r>
        <w:t xml:space="preserve">La besoin en fond de roulement exploitation </w:t>
      </w:r>
      <w:r>
        <w:sym w:font="Wingdings" w:char="F0E8"/>
      </w:r>
      <w:r>
        <w:t xml:space="preserve">  Actifs cycliques d’exploitation – Ressources cycliques d’exploitation</w:t>
      </w:r>
    </w:p>
    <w:p w:rsidR="00C668EF" w:rsidRDefault="00C668EF" w:rsidP="00C668EF">
      <w:pPr>
        <w:jc w:val="both"/>
      </w:pPr>
    </w:p>
    <w:p w:rsidR="00C668EF" w:rsidRDefault="00C668EF" w:rsidP="00C668EF">
      <w:pPr>
        <w:pBdr>
          <w:bottom w:val="single" w:sz="6" w:space="1" w:color="auto"/>
        </w:pBdr>
        <w:jc w:val="both"/>
      </w:pPr>
    </w:p>
    <w:p w:rsidR="00C668EF" w:rsidRDefault="00C668EF" w:rsidP="00C668EF">
      <w:pPr>
        <w:jc w:val="both"/>
      </w:pPr>
    </w:p>
    <w:p w:rsidR="00C668EF" w:rsidRDefault="00C668EF" w:rsidP="00C668EF">
      <w:pPr>
        <w:jc w:val="both"/>
      </w:pPr>
      <w:r>
        <w:t>Exercice NOVA</w:t>
      </w:r>
    </w:p>
    <w:p w:rsidR="00C668EF" w:rsidRDefault="00C668EF" w:rsidP="00C668EF">
      <w:pPr>
        <w:jc w:val="both"/>
      </w:pPr>
    </w:p>
    <w:p w:rsidR="00C668EF" w:rsidRDefault="00C668EF" w:rsidP="00C668EF">
      <w:pPr>
        <w:jc w:val="both"/>
      </w:pPr>
    </w:p>
    <w:p w:rsidR="00C668EF" w:rsidRDefault="00C668EF" w:rsidP="00C668EF">
      <w:pPr>
        <w:jc w:val="both"/>
      </w:pPr>
      <w:r>
        <w:t>Elle a réussit a sauver sa trésorerie en partie grâce au élément hors exploitation</w:t>
      </w:r>
    </w:p>
    <w:p w:rsidR="00C668EF" w:rsidRDefault="00C668EF" w:rsidP="00C668EF">
      <w:pPr>
        <w:pBdr>
          <w:bottom w:val="single" w:sz="6" w:space="1" w:color="auto"/>
        </w:pBdr>
        <w:jc w:val="both"/>
      </w:pPr>
    </w:p>
    <w:p w:rsidR="00C668EF" w:rsidRDefault="00C668EF" w:rsidP="00C668EF">
      <w:pPr>
        <w:jc w:val="both"/>
      </w:pPr>
    </w:p>
    <w:p w:rsidR="00C668EF" w:rsidRDefault="00C668EF" w:rsidP="00C668EF">
      <w:pPr>
        <w:jc w:val="both"/>
      </w:pPr>
    </w:p>
    <w:p w:rsidR="00C668EF" w:rsidRDefault="00C668EF" w:rsidP="00C668EF">
      <w:pPr>
        <w:jc w:val="both"/>
        <w:rPr>
          <w:b/>
          <w:bCs/>
          <w:u w:val="single"/>
        </w:rPr>
      </w:pPr>
      <w:r>
        <w:rPr>
          <w:i/>
          <w:iCs/>
          <w:u w:val="single"/>
        </w:rPr>
        <w:t>2] Le besoin en fonds de roulement hors exploitation</w:t>
      </w:r>
    </w:p>
    <w:p w:rsidR="00C668EF" w:rsidRDefault="00C668EF" w:rsidP="00C668EF">
      <w:pPr>
        <w:jc w:val="both"/>
        <w:rPr>
          <w:b/>
          <w:bCs/>
          <w:u w:val="single"/>
        </w:rPr>
      </w:pPr>
    </w:p>
    <w:p w:rsidR="00C668EF" w:rsidRDefault="00C668EF" w:rsidP="00C668EF">
      <w:pPr>
        <w:jc w:val="both"/>
      </w:pPr>
      <w:r>
        <w:t xml:space="preserve">Il regroupe tous les éléments cycliques non liés au volume </w:t>
      </w:r>
      <w:r w:rsidRPr="004C3E29">
        <w:rPr>
          <w:color w:val="C0C0C0"/>
        </w:rPr>
        <w:t>du chiffre</w:t>
      </w:r>
      <w:r>
        <w:t xml:space="preserve"> d’affaire lié à l’entreprise. Autrement dit, à l’actif hors exploitation on trouvera : les créances diverses et les autres comptes débiteurs hors exploitation ; et au passif les dettes diverses (les dividendes à payer aux associés, les dettes envers l’Etat au titre de l’impôt sur les bénéfice).</w:t>
      </w:r>
    </w:p>
    <w:p w:rsidR="00C668EF" w:rsidRDefault="00C668EF" w:rsidP="00C668EF">
      <w:pPr>
        <w:jc w:val="both"/>
      </w:pPr>
    </w:p>
    <w:p w:rsidR="00C668EF" w:rsidRDefault="00C668EF" w:rsidP="00C668EF">
      <w:pPr>
        <w:jc w:val="center"/>
      </w:pPr>
      <w:r>
        <w:t>-------</w:t>
      </w:r>
    </w:p>
    <w:p w:rsidR="00C668EF" w:rsidRDefault="00C668EF" w:rsidP="00C668EF">
      <w:pPr>
        <w:jc w:val="both"/>
      </w:pPr>
    </w:p>
    <w:p w:rsidR="00C668EF" w:rsidRDefault="00C668EF" w:rsidP="00C668EF">
      <w:r>
        <w:t>NOVA</w:t>
      </w:r>
    </w:p>
    <w:p w:rsidR="00C668EF" w:rsidRDefault="00C668EF" w:rsidP="00C668EF"/>
    <w:tbl>
      <w:tblPr>
        <w:tblpPr w:leftFromText="141" w:rightFromText="141" w:vertAnchor="text" w:horzAnchor="margin" w:tblpXSpec="center" w:tblpY="182"/>
        <w:tblW w:w="10127" w:type="dxa"/>
        <w:tblCellMar>
          <w:left w:w="70" w:type="dxa"/>
          <w:right w:w="70" w:type="dxa"/>
        </w:tblCellMar>
        <w:tblLook w:val="0000" w:firstRow="0" w:lastRow="0" w:firstColumn="0" w:lastColumn="0" w:noHBand="0" w:noVBand="0"/>
      </w:tblPr>
      <w:tblGrid>
        <w:gridCol w:w="4614"/>
        <w:gridCol w:w="1934"/>
        <w:gridCol w:w="1934"/>
        <w:gridCol w:w="1645"/>
      </w:tblGrid>
      <w:tr w:rsidR="00C668EF" w:rsidTr="003F38C5">
        <w:trPr>
          <w:trHeight w:val="305"/>
        </w:trPr>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lastRenderedPageBreak/>
              <w:t>Postes pour le calcul du BFRHE</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N - 1</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N</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Solde</w:t>
            </w:r>
          </w:p>
        </w:tc>
      </w:tr>
      <w:tr w:rsidR="00C668EF" w:rsidTr="003F38C5">
        <w:trPr>
          <w:trHeight w:val="824"/>
        </w:trPr>
        <w:tc>
          <w:tcPr>
            <w:tcW w:w="4614" w:type="dxa"/>
            <w:tcBorders>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Actif hors exploitation :</w:t>
            </w:r>
          </w:p>
          <w:p w:rsidR="00C668EF" w:rsidRDefault="00C668EF" w:rsidP="003F38C5">
            <w:pPr>
              <w:rPr>
                <w:sz w:val="22"/>
                <w:szCs w:val="22"/>
              </w:rPr>
            </w:pPr>
          </w:p>
          <w:p w:rsidR="00C668EF" w:rsidRDefault="00C668EF" w:rsidP="003F38C5">
            <w:pPr>
              <w:rPr>
                <w:sz w:val="22"/>
                <w:szCs w:val="22"/>
              </w:rPr>
            </w:pPr>
            <w:r>
              <w:rPr>
                <w:sz w:val="22"/>
                <w:szCs w:val="22"/>
              </w:rPr>
              <w:t>- Créances diverses</w:t>
            </w:r>
          </w:p>
          <w:p w:rsidR="00C668EF" w:rsidRDefault="00C668EF" w:rsidP="003F38C5">
            <w:pPr>
              <w:rPr>
                <w:sz w:val="22"/>
                <w:szCs w:val="22"/>
              </w:rPr>
            </w:pPr>
            <w:r>
              <w:rPr>
                <w:sz w:val="22"/>
                <w:szCs w:val="22"/>
              </w:rPr>
              <w:t>- VMP</w:t>
            </w:r>
            <w:r>
              <w:rPr>
                <w:rStyle w:val="FootnoteReference"/>
                <w:sz w:val="22"/>
                <w:szCs w:val="22"/>
              </w:rPr>
              <w:footnoteReference w:id="2"/>
            </w:r>
            <w:r>
              <w:rPr>
                <w:sz w:val="22"/>
                <w:szCs w:val="22"/>
              </w:rPr>
              <w:t xml:space="preserve"> </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p>
          <w:p w:rsidR="00C668EF" w:rsidRDefault="00C668EF" w:rsidP="003F38C5">
            <w:pPr>
              <w:rPr>
                <w:sz w:val="22"/>
                <w:szCs w:val="22"/>
              </w:rPr>
            </w:pPr>
            <w:r>
              <w:rPr>
                <w:sz w:val="22"/>
                <w:szCs w:val="22"/>
              </w:rPr>
              <w:t>2000</w:t>
            </w:r>
          </w:p>
          <w:p w:rsidR="00C668EF" w:rsidRDefault="00C668EF" w:rsidP="003F38C5">
            <w:pPr>
              <w:rPr>
                <w:sz w:val="22"/>
                <w:szCs w:val="22"/>
              </w:rPr>
            </w:pPr>
            <w:r>
              <w:rPr>
                <w:sz w:val="22"/>
                <w:szCs w:val="22"/>
              </w:rPr>
              <w:t>4000</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3000</w:t>
            </w:r>
          </w:p>
          <w:p w:rsidR="00C668EF" w:rsidRDefault="00C668EF" w:rsidP="003F38C5">
            <w:pPr>
              <w:rPr>
                <w:sz w:val="22"/>
                <w:szCs w:val="22"/>
              </w:rPr>
            </w:pPr>
            <w:r>
              <w:rPr>
                <w:sz w:val="22"/>
                <w:szCs w:val="22"/>
              </w:rPr>
              <w:t>0</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+ 1000 (Besoin)</w:t>
            </w:r>
          </w:p>
          <w:p w:rsidR="00C668EF" w:rsidRDefault="00C668EF" w:rsidP="003F38C5">
            <w:pPr>
              <w:rPr>
                <w:sz w:val="22"/>
                <w:szCs w:val="22"/>
              </w:rPr>
            </w:pPr>
            <w:r>
              <w:rPr>
                <w:sz w:val="22"/>
                <w:szCs w:val="22"/>
              </w:rPr>
              <w:t>- 4000</w:t>
            </w:r>
          </w:p>
        </w:tc>
      </w:tr>
      <w:tr w:rsidR="00C668EF" w:rsidTr="003F38C5">
        <w:trPr>
          <w:trHeight w:val="105"/>
        </w:trPr>
        <w:tc>
          <w:tcPr>
            <w:tcW w:w="4614" w:type="dxa"/>
            <w:vMerge w:val="restart"/>
            <w:tcBorders>
              <w:top w:val="single" w:sz="4" w:space="0" w:color="auto"/>
              <w:left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xml:space="preserve">Dettes hors exploitation : </w:t>
            </w:r>
          </w:p>
          <w:p w:rsidR="00C668EF" w:rsidRDefault="00C668EF" w:rsidP="003F38C5">
            <w:pPr>
              <w:rPr>
                <w:sz w:val="22"/>
                <w:szCs w:val="22"/>
              </w:rPr>
            </w:pPr>
          </w:p>
          <w:p w:rsidR="00C668EF" w:rsidRDefault="00C668EF" w:rsidP="003F38C5">
            <w:pPr>
              <w:rPr>
                <w:sz w:val="22"/>
                <w:szCs w:val="22"/>
              </w:rPr>
            </w:pPr>
            <w:r>
              <w:rPr>
                <w:sz w:val="22"/>
                <w:szCs w:val="22"/>
              </w:rPr>
              <w:t>-Dettes diverses avant répartition </w:t>
            </w:r>
          </w:p>
          <w:p w:rsidR="00C668EF" w:rsidRDefault="00C668EF" w:rsidP="003F38C5">
            <w:pPr>
              <w:rPr>
                <w:sz w:val="22"/>
                <w:szCs w:val="22"/>
              </w:rPr>
            </w:pPr>
            <w:r>
              <w:rPr>
                <w:sz w:val="22"/>
                <w:szCs w:val="22"/>
              </w:rPr>
              <w:t>-Dividendes distribués</w:t>
            </w:r>
          </w:p>
          <w:p w:rsidR="00C668EF" w:rsidRDefault="00C668EF" w:rsidP="003F38C5">
            <w:pPr>
              <w:rPr>
                <w:sz w:val="22"/>
                <w:szCs w:val="22"/>
              </w:rPr>
            </w:pPr>
          </w:p>
        </w:tc>
        <w:tc>
          <w:tcPr>
            <w:tcW w:w="1934" w:type="dxa"/>
            <w:vMerge w:val="restart"/>
            <w:tcBorders>
              <w:top w:val="nil"/>
              <w:left w:val="nil"/>
              <w:right w:val="single" w:sz="4" w:space="0" w:color="auto"/>
            </w:tcBorders>
            <w:shd w:val="clear" w:color="auto" w:fill="auto"/>
            <w:noWrap/>
            <w:vAlign w:val="bottom"/>
          </w:tcPr>
          <w:p w:rsidR="00C668EF" w:rsidRDefault="00C668EF" w:rsidP="003F38C5">
            <w:pPr>
              <w:rPr>
                <w:sz w:val="22"/>
                <w:szCs w:val="22"/>
              </w:rPr>
            </w:pPr>
          </w:p>
          <w:p w:rsidR="00C668EF" w:rsidRDefault="00C668EF" w:rsidP="003F38C5">
            <w:pPr>
              <w:rPr>
                <w:sz w:val="22"/>
                <w:szCs w:val="22"/>
              </w:rPr>
            </w:pPr>
          </w:p>
          <w:p w:rsidR="00C668EF" w:rsidRDefault="00C668EF" w:rsidP="003F38C5">
            <w:pPr>
              <w:rPr>
                <w:sz w:val="22"/>
                <w:szCs w:val="22"/>
              </w:rPr>
            </w:pPr>
            <w:r>
              <w:rPr>
                <w:sz w:val="22"/>
                <w:szCs w:val="22"/>
              </w:rPr>
              <w:t xml:space="preserve"> </w:t>
            </w:r>
          </w:p>
          <w:p w:rsidR="00C668EF" w:rsidRDefault="00C668EF" w:rsidP="003F38C5">
            <w:pPr>
              <w:rPr>
                <w:sz w:val="22"/>
                <w:szCs w:val="22"/>
              </w:rPr>
            </w:pPr>
            <w:r>
              <w:rPr>
                <w:sz w:val="22"/>
                <w:szCs w:val="22"/>
              </w:rPr>
              <w:t>11 800</w:t>
            </w:r>
          </w:p>
          <w:p w:rsidR="00C668EF" w:rsidRDefault="00C668EF" w:rsidP="003F38C5">
            <w:pPr>
              <w:rPr>
                <w:sz w:val="22"/>
                <w:szCs w:val="22"/>
              </w:rPr>
            </w:pPr>
            <w:r>
              <w:rPr>
                <w:sz w:val="22"/>
                <w:szCs w:val="22"/>
              </w:rPr>
              <w:t>5000</w:t>
            </w:r>
          </w:p>
        </w:tc>
        <w:tc>
          <w:tcPr>
            <w:tcW w:w="1934" w:type="dxa"/>
            <w:vMerge w:val="restart"/>
            <w:tcBorders>
              <w:top w:val="nil"/>
              <w:left w:val="nil"/>
              <w:right w:val="single" w:sz="4" w:space="0" w:color="auto"/>
            </w:tcBorders>
            <w:shd w:val="clear" w:color="auto" w:fill="auto"/>
            <w:noWrap/>
            <w:vAlign w:val="bottom"/>
          </w:tcPr>
          <w:p w:rsidR="00C668EF" w:rsidRDefault="00C668EF" w:rsidP="003F38C5">
            <w:pPr>
              <w:rPr>
                <w:sz w:val="22"/>
                <w:szCs w:val="22"/>
              </w:rPr>
            </w:pPr>
          </w:p>
          <w:p w:rsidR="00C668EF" w:rsidRDefault="00C668EF" w:rsidP="003F38C5">
            <w:pPr>
              <w:rPr>
                <w:sz w:val="22"/>
                <w:szCs w:val="22"/>
              </w:rPr>
            </w:pPr>
            <w:r>
              <w:rPr>
                <w:sz w:val="22"/>
                <w:szCs w:val="22"/>
              </w:rPr>
              <w:t xml:space="preserve">23 200 </w:t>
            </w:r>
          </w:p>
          <w:p w:rsidR="00C668EF" w:rsidRDefault="00C668EF" w:rsidP="003F38C5">
            <w:pPr>
              <w:rPr>
                <w:sz w:val="22"/>
                <w:szCs w:val="22"/>
              </w:rPr>
            </w:pPr>
            <w:r>
              <w:rPr>
                <w:sz w:val="22"/>
                <w:szCs w:val="22"/>
              </w:rPr>
              <w:t>5500</w:t>
            </w:r>
          </w:p>
        </w:tc>
        <w:tc>
          <w:tcPr>
            <w:tcW w:w="1645"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- 3000</w:t>
            </w:r>
          </w:p>
        </w:tc>
      </w:tr>
      <w:tr w:rsidR="00C668EF" w:rsidTr="003F38C5">
        <w:trPr>
          <w:trHeight w:val="1155"/>
        </w:trPr>
        <w:tc>
          <w:tcPr>
            <w:tcW w:w="4614" w:type="dxa"/>
            <w:vMerge/>
            <w:tcBorders>
              <w:top w:val="single" w:sz="4" w:space="0" w:color="auto"/>
              <w:left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934" w:type="dxa"/>
            <w:vMerge/>
            <w:tcBorders>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934" w:type="dxa"/>
            <w:vMerge/>
            <w:tcBorders>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p>
        </w:tc>
      </w:tr>
      <w:tr w:rsidR="00C668EF" w:rsidTr="003F38C5">
        <w:trPr>
          <w:trHeight w:val="261"/>
        </w:trPr>
        <w:tc>
          <w:tcPr>
            <w:tcW w:w="4614" w:type="dxa"/>
            <w:vMerge/>
            <w:tcBorders>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16 800</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28 700</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+ 11 900</w:t>
            </w:r>
          </w:p>
        </w:tc>
      </w:tr>
      <w:tr w:rsidR="00C668EF" w:rsidTr="003F38C5">
        <w:trPr>
          <w:trHeight w:val="305"/>
        </w:trPr>
        <w:tc>
          <w:tcPr>
            <w:tcW w:w="4614" w:type="dxa"/>
            <w:tcBorders>
              <w:top w:val="nil"/>
              <w:left w:val="single" w:sz="4" w:space="0" w:color="auto"/>
              <w:bottom w:val="single" w:sz="4" w:space="0" w:color="auto"/>
              <w:right w:val="single" w:sz="4" w:space="0" w:color="auto"/>
            </w:tcBorders>
            <w:shd w:val="clear" w:color="auto" w:fill="auto"/>
            <w:noWrap/>
            <w:vAlign w:val="bottom"/>
          </w:tcPr>
          <w:p w:rsidR="00C668EF" w:rsidRPr="006F63FD" w:rsidRDefault="00C668EF" w:rsidP="003F38C5">
            <w:pPr>
              <w:rPr>
                <w:color w:val="FF0000"/>
                <w:sz w:val="22"/>
                <w:szCs w:val="22"/>
              </w:rPr>
            </w:pPr>
            <w:r w:rsidRPr="006F63FD">
              <w:rPr>
                <w:color w:val="FF0000"/>
                <w:sz w:val="22"/>
                <w:szCs w:val="22"/>
              </w:rPr>
              <w:t>Besoin en Fonds de Roulement</w:t>
            </w:r>
            <w:r>
              <w:rPr>
                <w:color w:val="FF0000"/>
                <w:sz w:val="22"/>
                <w:szCs w:val="22"/>
              </w:rPr>
              <w:t xml:space="preserve"> Hors Exploitation</w:t>
            </w:r>
          </w:p>
        </w:tc>
        <w:tc>
          <w:tcPr>
            <w:tcW w:w="1934" w:type="dxa"/>
            <w:tcBorders>
              <w:top w:val="nil"/>
              <w:left w:val="nil"/>
              <w:bottom w:val="single" w:sz="4" w:space="0" w:color="auto"/>
              <w:right w:val="single" w:sz="4" w:space="0" w:color="auto"/>
            </w:tcBorders>
            <w:shd w:val="clear" w:color="auto" w:fill="auto"/>
            <w:noWrap/>
            <w:vAlign w:val="bottom"/>
          </w:tcPr>
          <w:p w:rsidR="00C668EF" w:rsidRPr="006F63FD" w:rsidRDefault="00C668EF" w:rsidP="003F38C5">
            <w:pPr>
              <w:rPr>
                <w:color w:val="FF0000"/>
                <w:sz w:val="22"/>
                <w:szCs w:val="22"/>
              </w:rPr>
            </w:pPr>
            <w:r>
              <w:rPr>
                <w:color w:val="FF0000"/>
                <w:sz w:val="22"/>
                <w:szCs w:val="22"/>
              </w:rPr>
              <w:t>-10 800</w:t>
            </w:r>
          </w:p>
        </w:tc>
        <w:tc>
          <w:tcPr>
            <w:tcW w:w="1934" w:type="dxa"/>
            <w:tcBorders>
              <w:top w:val="nil"/>
              <w:left w:val="nil"/>
              <w:bottom w:val="single" w:sz="4" w:space="0" w:color="auto"/>
              <w:right w:val="single" w:sz="4" w:space="0" w:color="auto"/>
            </w:tcBorders>
            <w:shd w:val="clear" w:color="auto" w:fill="auto"/>
            <w:noWrap/>
            <w:vAlign w:val="bottom"/>
          </w:tcPr>
          <w:p w:rsidR="00C668EF" w:rsidRPr="006F63FD" w:rsidRDefault="00C668EF" w:rsidP="003F38C5">
            <w:pPr>
              <w:rPr>
                <w:color w:val="FF0000"/>
                <w:sz w:val="22"/>
                <w:szCs w:val="22"/>
              </w:rPr>
            </w:pPr>
            <w:r>
              <w:rPr>
                <w:color w:val="FF0000"/>
                <w:sz w:val="22"/>
                <w:szCs w:val="22"/>
              </w:rPr>
              <w:t>- 25 700</w:t>
            </w:r>
          </w:p>
        </w:tc>
        <w:tc>
          <w:tcPr>
            <w:tcW w:w="1645" w:type="dxa"/>
            <w:tcBorders>
              <w:top w:val="nil"/>
              <w:left w:val="nil"/>
              <w:bottom w:val="single" w:sz="4" w:space="0" w:color="auto"/>
              <w:right w:val="single" w:sz="4" w:space="0" w:color="auto"/>
            </w:tcBorders>
            <w:shd w:val="clear" w:color="auto" w:fill="auto"/>
            <w:noWrap/>
            <w:vAlign w:val="bottom"/>
          </w:tcPr>
          <w:p w:rsidR="00C668EF" w:rsidRPr="00B307C4" w:rsidRDefault="00C668EF" w:rsidP="003F38C5">
            <w:pPr>
              <w:rPr>
                <w:b/>
                <w:bCs/>
                <w:color w:val="FF0000"/>
                <w:sz w:val="22"/>
                <w:szCs w:val="22"/>
              </w:rPr>
            </w:pPr>
            <w:r w:rsidRPr="00B307C4">
              <w:rPr>
                <w:b/>
                <w:bCs/>
                <w:color w:val="FF0000"/>
                <w:sz w:val="22"/>
                <w:szCs w:val="22"/>
              </w:rPr>
              <w:t>- 14 900</w:t>
            </w:r>
          </w:p>
        </w:tc>
      </w:tr>
    </w:tbl>
    <w:p w:rsidR="00C668EF" w:rsidRDefault="00C668EF" w:rsidP="00C668EF"/>
    <w:p w:rsidR="00C668EF" w:rsidRDefault="00C668EF" w:rsidP="00C668EF">
      <w:r>
        <w:t>La variation du fond de roulement net global = - 6100</w:t>
      </w:r>
    </w:p>
    <w:p w:rsidR="00C668EF" w:rsidRDefault="00C668EF" w:rsidP="00C668EF">
      <w:r>
        <w:t>La variation du besoin de fonds de roulement d’exploitation = + 14800</w:t>
      </w:r>
    </w:p>
    <w:p w:rsidR="00C668EF" w:rsidRDefault="00C668EF" w:rsidP="00C668EF">
      <w:r>
        <w:t>La variation du besoin en fonds de roulement hors exploitation = -14900</w:t>
      </w:r>
    </w:p>
    <w:p w:rsidR="00C668EF" w:rsidRDefault="00C668EF" w:rsidP="00C668EF">
      <w:r>
        <w:t>Trésorerie nette = Fond de roulement net global – besoin en fonds de roulement (=BFRE + BFRHE)</w:t>
      </w:r>
    </w:p>
    <w:p w:rsidR="00C668EF" w:rsidRDefault="00C668EF" w:rsidP="00C668EF">
      <w:r>
        <w:t>Trésorerie nette = -6100 – [ 14800 - 14900]</w:t>
      </w:r>
    </w:p>
    <w:p w:rsidR="00C668EF" w:rsidRDefault="00C668EF" w:rsidP="00C668EF"/>
    <w:p w:rsidR="00C668EF" w:rsidRDefault="00C668EF" w:rsidP="00C668EF">
      <w:r>
        <w:t xml:space="preserve">Trésorerie nette = Trésorerie active – Trésorerie passive </w:t>
      </w:r>
      <w:r>
        <w:sym w:font="Wingdings" w:char="F0E0"/>
      </w:r>
      <w:r>
        <w:t xml:space="preserve"> disponibilité – découvert bancaire</w:t>
      </w:r>
    </w:p>
    <w:p w:rsidR="00C668EF" w:rsidRDefault="00C668EF" w:rsidP="00C668EF"/>
    <w:tbl>
      <w:tblPr>
        <w:tblpPr w:leftFromText="141" w:rightFromText="141" w:vertAnchor="text" w:horzAnchor="margin" w:tblpXSpec="center" w:tblpY="182"/>
        <w:tblW w:w="10127" w:type="dxa"/>
        <w:tblCellMar>
          <w:left w:w="70" w:type="dxa"/>
          <w:right w:w="70" w:type="dxa"/>
        </w:tblCellMar>
        <w:tblLook w:val="0000" w:firstRow="0" w:lastRow="0" w:firstColumn="0" w:lastColumn="0" w:noHBand="0" w:noVBand="0"/>
      </w:tblPr>
      <w:tblGrid>
        <w:gridCol w:w="4614"/>
        <w:gridCol w:w="1934"/>
        <w:gridCol w:w="1934"/>
        <w:gridCol w:w="1645"/>
      </w:tblGrid>
      <w:tr w:rsidR="00C668EF" w:rsidTr="003F38C5">
        <w:trPr>
          <w:trHeight w:val="305"/>
        </w:trPr>
        <w:tc>
          <w:tcPr>
            <w:tcW w:w="4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Postes</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N - 1</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N</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Solde</w:t>
            </w:r>
          </w:p>
        </w:tc>
      </w:tr>
      <w:tr w:rsidR="00C668EF" w:rsidTr="003F38C5">
        <w:trPr>
          <w:trHeight w:val="824"/>
        </w:trPr>
        <w:tc>
          <w:tcPr>
            <w:tcW w:w="4614" w:type="dxa"/>
            <w:tcBorders>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Calcul de la Trésorerie Nette :</w:t>
            </w:r>
          </w:p>
          <w:p w:rsidR="00C668EF" w:rsidRDefault="00C668EF" w:rsidP="003F38C5">
            <w:pPr>
              <w:rPr>
                <w:sz w:val="22"/>
                <w:szCs w:val="22"/>
              </w:rPr>
            </w:pPr>
          </w:p>
          <w:p w:rsidR="00C668EF" w:rsidRDefault="00C668EF" w:rsidP="003F38C5">
            <w:pPr>
              <w:rPr>
                <w:sz w:val="22"/>
                <w:szCs w:val="22"/>
              </w:rPr>
            </w:pPr>
            <w:r>
              <w:rPr>
                <w:sz w:val="22"/>
                <w:szCs w:val="22"/>
              </w:rPr>
              <w:t>- Trésorerie active</w:t>
            </w:r>
          </w:p>
          <w:p w:rsidR="00C668EF" w:rsidRDefault="00C668EF" w:rsidP="003F38C5">
            <w:pPr>
              <w:rPr>
                <w:sz w:val="22"/>
                <w:szCs w:val="22"/>
              </w:rPr>
            </w:pPr>
            <w:r>
              <w:rPr>
                <w:sz w:val="22"/>
                <w:szCs w:val="22"/>
              </w:rPr>
              <w:t>- Trésorerie passive</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p>
          <w:p w:rsidR="00C668EF" w:rsidRDefault="00C668EF" w:rsidP="003F38C5">
            <w:pPr>
              <w:rPr>
                <w:sz w:val="22"/>
                <w:szCs w:val="22"/>
              </w:rPr>
            </w:pPr>
            <w:r>
              <w:rPr>
                <w:sz w:val="22"/>
                <w:szCs w:val="22"/>
              </w:rPr>
              <w:t>15 000</w:t>
            </w:r>
          </w:p>
          <w:p w:rsidR="00C668EF" w:rsidRDefault="00C668EF" w:rsidP="003F38C5">
            <w:pPr>
              <w:rPr>
                <w:sz w:val="22"/>
                <w:szCs w:val="22"/>
              </w:rPr>
            </w:pPr>
            <w:r>
              <w:rPr>
                <w:sz w:val="22"/>
                <w:szCs w:val="22"/>
              </w:rPr>
              <w:t>0</w:t>
            </w: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9000</w:t>
            </w:r>
          </w:p>
          <w:p w:rsidR="00C668EF" w:rsidRDefault="00C668EF" w:rsidP="003F38C5">
            <w:pPr>
              <w:rPr>
                <w:sz w:val="22"/>
                <w:szCs w:val="22"/>
              </w:rPr>
            </w:pPr>
            <w:r>
              <w:rPr>
                <w:sz w:val="22"/>
                <w:szCs w:val="22"/>
              </w:rPr>
              <w:t>0</w:t>
            </w:r>
          </w:p>
        </w:tc>
        <w:tc>
          <w:tcPr>
            <w:tcW w:w="1645"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- 6000</w:t>
            </w:r>
          </w:p>
          <w:p w:rsidR="00C668EF" w:rsidRDefault="00C668EF" w:rsidP="003F38C5">
            <w:pPr>
              <w:rPr>
                <w:sz w:val="22"/>
                <w:szCs w:val="22"/>
              </w:rPr>
            </w:pPr>
            <w:r>
              <w:rPr>
                <w:sz w:val="22"/>
                <w:szCs w:val="22"/>
              </w:rPr>
              <w:t>0</w:t>
            </w:r>
          </w:p>
        </w:tc>
      </w:tr>
      <w:tr w:rsidR="00C668EF" w:rsidTr="003F38C5">
        <w:trPr>
          <w:trHeight w:val="105"/>
        </w:trPr>
        <w:tc>
          <w:tcPr>
            <w:tcW w:w="4614" w:type="dxa"/>
            <w:tcBorders>
              <w:top w:val="single" w:sz="4" w:space="0" w:color="auto"/>
              <w:left w:val="single" w:sz="4" w:space="0" w:color="auto"/>
              <w:right w:val="single" w:sz="4" w:space="0" w:color="auto"/>
            </w:tcBorders>
            <w:shd w:val="clear" w:color="auto" w:fill="auto"/>
            <w:noWrap/>
            <w:vAlign w:val="bottom"/>
          </w:tcPr>
          <w:p w:rsidR="00C668EF" w:rsidRDefault="00C668EF" w:rsidP="003F38C5">
            <w:pPr>
              <w:rPr>
                <w:sz w:val="22"/>
                <w:szCs w:val="22"/>
              </w:rPr>
            </w:pPr>
          </w:p>
        </w:tc>
        <w:tc>
          <w:tcPr>
            <w:tcW w:w="1934"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15 000</w:t>
            </w:r>
          </w:p>
        </w:tc>
        <w:tc>
          <w:tcPr>
            <w:tcW w:w="1934"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9000</w:t>
            </w:r>
          </w:p>
        </w:tc>
        <w:tc>
          <w:tcPr>
            <w:tcW w:w="1645" w:type="dxa"/>
            <w:tcBorders>
              <w:top w:val="nil"/>
              <w:left w:val="nil"/>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- 6000</w:t>
            </w:r>
          </w:p>
        </w:tc>
      </w:tr>
    </w:tbl>
    <w:p w:rsidR="00C668EF" w:rsidRDefault="00C668EF" w:rsidP="00C668EF"/>
    <w:p w:rsidR="00C668EF" w:rsidRPr="000821B7" w:rsidRDefault="00C668EF" w:rsidP="00C668EF">
      <w:r>
        <w:t>Page 147 à 156 dans le bookin </w:t>
      </w:r>
      <w:r>
        <w:sym w:font="Wingdings" w:char="F04A"/>
      </w: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Pr="009B170A" w:rsidRDefault="00C668EF" w:rsidP="00C668EF">
      <w:pPr>
        <w:jc w:val="center"/>
        <w:rPr>
          <w:b/>
          <w:bCs/>
          <w:i/>
          <w:iCs/>
          <w:sz w:val="26"/>
          <w:szCs w:val="26"/>
          <w:u w:val="single"/>
        </w:rPr>
      </w:pPr>
      <w:r w:rsidRPr="009B170A">
        <w:rPr>
          <w:b/>
          <w:bCs/>
          <w:i/>
          <w:iCs/>
          <w:sz w:val="26"/>
          <w:szCs w:val="26"/>
          <w:u w:val="single"/>
        </w:rPr>
        <w:t>Thème 4 : Analyse financière dynamique. Le Tableau de Financement (PCG 1982)</w:t>
      </w:r>
    </w:p>
    <w:p w:rsidR="00C668EF" w:rsidRPr="00023A7E" w:rsidRDefault="00C668EF" w:rsidP="00C668EF">
      <w:pPr>
        <w:jc w:val="both"/>
      </w:pPr>
    </w:p>
    <w:p w:rsidR="00C668EF" w:rsidRPr="00023A7E" w:rsidRDefault="00C668EF" w:rsidP="00C668EF">
      <w:pPr>
        <w:jc w:val="both"/>
      </w:pPr>
    </w:p>
    <w:p w:rsidR="00C668EF" w:rsidRPr="009B170A" w:rsidRDefault="00C668EF" w:rsidP="00C668EF">
      <w:pPr>
        <w:jc w:val="both"/>
        <w:rPr>
          <w:b/>
          <w:bCs/>
          <w:i/>
          <w:iCs/>
        </w:rPr>
      </w:pPr>
      <w:r w:rsidRPr="009B170A">
        <w:rPr>
          <w:b/>
          <w:bCs/>
          <w:i/>
          <w:iCs/>
        </w:rPr>
        <w:t>Section 1 : Les flux de financement</w:t>
      </w:r>
    </w:p>
    <w:p w:rsidR="00C668EF" w:rsidRDefault="00C668EF" w:rsidP="00C668EF">
      <w:pPr>
        <w:jc w:val="both"/>
      </w:pPr>
    </w:p>
    <w:p w:rsidR="00C668EF" w:rsidRDefault="00C668EF" w:rsidP="00C668EF">
      <w:pPr>
        <w:jc w:val="both"/>
      </w:pPr>
      <w:r>
        <w:t xml:space="preserve">Pour le dirigeant d’entreprise qui veut mesurer la performance de son entreprise au plan financier, il convient d’opérer une analyse de l’ensemble des ressources et des emplois qui en a été fait sur une année écoulée. Autrement dit, il s‘agit de procéder non plus à un examen critique d’un bilan fonctionnel statique en fin d’année, mais de poser la question suivante : quelles ont été depuis le début de l’année les nouvelles ressources disponibles pour </w:t>
      </w:r>
      <w:r>
        <w:lastRenderedPageBreak/>
        <w:t xml:space="preserve">l’entreprise, et quels ont été les emplois fait de ces dernières années ? On procède donc avec l’analyse de flux de financement à la résolution de deux problèmes : 1] Quelle est la capacité de l’entreprise à dégager des ressources de son activité propre ? 2] Compte tenu de sa politique d’investissement, a-t-elle les moyens de financement suffisant pour assurer cette dernière ? Le tableau de financement à précisément pour objectif de procéder à une analyse dynamique des flux qui ont parcouru l’entreprise (qui est placé  dans un contexte de continuité d’exploitation) afin de mesurer l’équilibre de sa structure financière. </w:t>
      </w:r>
    </w:p>
    <w:p w:rsidR="00C668EF" w:rsidRDefault="00C668EF" w:rsidP="00C668EF">
      <w:pPr>
        <w:jc w:val="both"/>
      </w:pPr>
    </w:p>
    <w:p w:rsidR="00C668EF" w:rsidRDefault="00C668EF" w:rsidP="00C668EF">
      <w:pPr>
        <w:jc w:val="both"/>
      </w:pPr>
      <w:r>
        <w:t xml:space="preserve">Rappel sur le Bilan Fonctionnel </w:t>
      </w:r>
    </w:p>
    <w:p w:rsidR="00C668EF" w:rsidRDefault="00C668EF" w:rsidP="00C668EF">
      <w:pPr>
        <w:jc w:val="both"/>
      </w:pPr>
    </w:p>
    <w:p w:rsidR="00C668EF" w:rsidRDefault="00C668EF" w:rsidP="00C668EF">
      <w:pPr>
        <w:jc w:val="both"/>
      </w:pPr>
    </w:p>
    <w:p w:rsidR="00C668EF" w:rsidRDefault="00C668EF" w:rsidP="00C668EF">
      <w:pPr>
        <w:jc w:val="both"/>
      </w:pPr>
      <w:r>
        <w:rPr>
          <w:noProof/>
        </w:rPr>
        <w:drawing>
          <wp:inline distT="0" distB="0" distL="0" distR="0">
            <wp:extent cx="6309360" cy="2468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2468880"/>
                    </a:xfrm>
                    <a:prstGeom prst="rect">
                      <a:avLst/>
                    </a:prstGeom>
                    <a:noFill/>
                    <a:ln>
                      <a:noFill/>
                    </a:ln>
                  </pic:spPr>
                </pic:pic>
              </a:graphicData>
            </a:graphic>
          </wp:inline>
        </w:drawing>
      </w:r>
    </w:p>
    <w:p w:rsidR="00C668EF" w:rsidRDefault="00C668EF" w:rsidP="00C668EF">
      <w:pPr>
        <w:jc w:val="both"/>
      </w:pPr>
    </w:p>
    <w:p w:rsidR="00C668EF" w:rsidRDefault="00C668EF" w:rsidP="00C668EF">
      <w:pPr>
        <w:jc w:val="both"/>
      </w:pPr>
    </w:p>
    <w:p w:rsidR="00C668EF" w:rsidRDefault="00C668EF" w:rsidP="00C668EF">
      <w:pPr>
        <w:jc w:val="both"/>
      </w:pPr>
      <w:r>
        <w:t xml:space="preserve">Entre deux bilans fonctionnels consécutifs, comment expliquer l’évolution du fond de roulement net global ? Quelles sont les causes de l’évolution, qu’elle soit favorable ou défavorable. On cherche donc à identifier, grâce au tableau de financement, l’origine de la </w:t>
      </w:r>
      <w:r w:rsidRPr="00CE063B">
        <w:rPr>
          <w:u w:val="single"/>
        </w:rPr>
        <w:t>variation</w:t>
      </w:r>
      <w:r>
        <w:t xml:space="preserve"> des ressources d’une année sur l’autre, et de façon concomitante qu’elles ont été les utilisations de ces mêmes ressources. </w:t>
      </w:r>
    </w:p>
    <w:p w:rsidR="00C668EF" w:rsidRDefault="00C668EF" w:rsidP="00C668EF">
      <w:pPr>
        <w:jc w:val="both"/>
      </w:pPr>
    </w:p>
    <w:p w:rsidR="00C668EF" w:rsidRDefault="00C668EF" w:rsidP="00C668EF">
      <w:pPr>
        <w:jc w:val="both"/>
      </w:pPr>
    </w:p>
    <w:p w:rsidR="00C668EF" w:rsidRDefault="00C668EF" w:rsidP="00C668EF">
      <w:pPr>
        <w:jc w:val="both"/>
      </w:pPr>
      <w:r>
        <w:rPr>
          <w:b/>
          <w:bCs/>
          <w:u w:val="single"/>
        </w:rPr>
        <w:t>A] Le Tableau de financement du PCG 1982</w:t>
      </w:r>
    </w:p>
    <w:p w:rsidR="00C668EF" w:rsidRDefault="00C668EF" w:rsidP="00C668EF">
      <w:pPr>
        <w:jc w:val="both"/>
      </w:pPr>
    </w:p>
    <w:p w:rsidR="00C668EF" w:rsidRDefault="00C668EF" w:rsidP="00C668EF">
      <w:pPr>
        <w:jc w:val="both"/>
      </w:pPr>
      <w:r>
        <w:t>C’est l’un des premiers tableaux de flux élaboré en France vers les années 1980. Il est conçu à partir de principe d’élaboration formelle (établit par le CNC) et il permet un diagnostique financier de l’entreprise notamment en terme de solvabilité.</w:t>
      </w:r>
    </w:p>
    <w:p w:rsidR="00C668EF" w:rsidRDefault="00C668EF" w:rsidP="00C668EF">
      <w:pPr>
        <w:jc w:val="both"/>
      </w:pPr>
    </w:p>
    <w:p w:rsidR="00C668EF" w:rsidRDefault="00C668EF" w:rsidP="00C668EF">
      <w:pPr>
        <w:jc w:val="both"/>
      </w:pPr>
    </w:p>
    <w:p w:rsidR="00C668EF" w:rsidRDefault="00C668EF" w:rsidP="00C668EF">
      <w:pPr>
        <w:numPr>
          <w:ilvl w:val="0"/>
          <w:numId w:val="11"/>
        </w:numPr>
        <w:jc w:val="both"/>
        <w:rPr>
          <w:u w:val="single"/>
        </w:rPr>
      </w:pPr>
      <w:bookmarkStart w:id="1" w:name="_Ref153091774"/>
      <w:r>
        <w:rPr>
          <w:u w:val="single"/>
        </w:rPr>
        <w:t>Principe d’élaboration du tableau de financement 1982</w:t>
      </w:r>
      <w:bookmarkEnd w:id="1"/>
    </w:p>
    <w:p w:rsidR="00C668EF" w:rsidRPr="00B773B0" w:rsidRDefault="00C668EF" w:rsidP="00C668EF">
      <w:pPr>
        <w:jc w:val="both"/>
      </w:pPr>
    </w:p>
    <w:p w:rsidR="00C668EF" w:rsidRDefault="00C668EF" w:rsidP="00C668EF">
      <w:pPr>
        <w:jc w:val="both"/>
      </w:pPr>
      <w:r w:rsidRPr="00B773B0">
        <w:t xml:space="preserve">Il se </w:t>
      </w:r>
      <w:r>
        <w:t>décompose en trois sous-tableaux :</w:t>
      </w:r>
    </w:p>
    <w:p w:rsidR="00C668EF" w:rsidRDefault="00C668EF" w:rsidP="00C668EF">
      <w:pPr>
        <w:jc w:val="both"/>
      </w:pPr>
    </w:p>
    <w:p w:rsidR="00C668EF" w:rsidRPr="00B773B0" w:rsidRDefault="00C668EF" w:rsidP="00C668EF">
      <w:pPr>
        <w:jc w:val="both"/>
      </w:pPr>
      <w:r>
        <w:t>~ Le tableau de calcule de la capacité d’autofinancement de l’entreprise</w:t>
      </w:r>
    </w:p>
    <w:p w:rsidR="00C668EF" w:rsidRDefault="00C668EF" w:rsidP="00C668EF">
      <w:pPr>
        <w:jc w:val="both"/>
      </w:pPr>
      <w:r>
        <w:t>~ Le tableau des emplois-ressources</w:t>
      </w:r>
    </w:p>
    <w:p w:rsidR="00C668EF" w:rsidRDefault="00C668EF" w:rsidP="00C668EF">
      <w:pPr>
        <w:jc w:val="both"/>
      </w:pPr>
      <w:r>
        <w:t>~ Le tableau de détermination de la variation de trésorerie</w:t>
      </w:r>
    </w:p>
    <w:p w:rsidR="00C668EF" w:rsidRDefault="00C668EF" w:rsidP="00C668EF">
      <w:pPr>
        <w:jc w:val="both"/>
      </w:pPr>
    </w:p>
    <w:p w:rsidR="00C668EF" w:rsidRDefault="00C668EF" w:rsidP="00C668EF">
      <w:pPr>
        <w:jc w:val="both"/>
      </w:pPr>
    </w:p>
    <w:p w:rsidR="00C668EF" w:rsidRDefault="00C668EF" w:rsidP="00C668EF">
      <w:pPr>
        <w:jc w:val="both"/>
      </w:pPr>
      <w:r>
        <w:rPr>
          <w:i/>
          <w:iCs/>
          <w:u w:val="single"/>
        </w:rPr>
        <w:t>1] Tableau de détermination de la Capacité d’Autofinancement</w:t>
      </w:r>
    </w:p>
    <w:p w:rsidR="00C668EF" w:rsidRDefault="00C668EF" w:rsidP="00C668EF">
      <w:pPr>
        <w:jc w:val="both"/>
      </w:pPr>
    </w:p>
    <w:p w:rsidR="00C668EF" w:rsidRDefault="00C668EF" w:rsidP="00C668EF">
      <w:pPr>
        <w:jc w:val="both"/>
      </w:pPr>
      <w:r>
        <w:t>L’objectif économique d’une entreprise est de dégager des ressources nouvelles afin :</w:t>
      </w:r>
    </w:p>
    <w:p w:rsidR="00C668EF" w:rsidRDefault="00C668EF" w:rsidP="00C668EF">
      <w:pPr>
        <w:jc w:val="both"/>
      </w:pPr>
    </w:p>
    <w:p w:rsidR="00C668EF" w:rsidRDefault="00C668EF" w:rsidP="00C668EF">
      <w:pPr>
        <w:jc w:val="both"/>
      </w:pPr>
      <w:r>
        <w:t>1] D’assurer le maintien de son potentiel économique [L’ensemble des biens de l’actif subissent une pertes de valeur dû soit à l’usure soit à l’obsolescence, de même que les biens de l’actifs circulants peuvent être temporairement dépréciés.]</w:t>
      </w:r>
    </w:p>
    <w:p w:rsidR="00C668EF" w:rsidRDefault="00C668EF" w:rsidP="00C668EF">
      <w:pPr>
        <w:jc w:val="both"/>
      </w:pPr>
    </w:p>
    <w:p w:rsidR="00C668EF" w:rsidRDefault="00C668EF" w:rsidP="00C668EF">
      <w:pPr>
        <w:jc w:val="both"/>
      </w:pPr>
      <w:r>
        <w:lastRenderedPageBreak/>
        <w:t xml:space="preserve">2] De dégager de nouvelles ressources pour rémunérer les capitaux engagés dans l’entreprise par les associés. </w:t>
      </w:r>
    </w:p>
    <w:p w:rsidR="00C668EF" w:rsidRDefault="00C668EF" w:rsidP="00C668EF">
      <w:pPr>
        <w:jc w:val="both"/>
      </w:pPr>
    </w:p>
    <w:p w:rsidR="00C668EF" w:rsidRDefault="00C668EF" w:rsidP="00C668EF">
      <w:pPr>
        <w:jc w:val="both"/>
      </w:pPr>
      <w:r>
        <w:t xml:space="preserve">3] Il s’agit encore de financer le remplacement, voire l’expansion du potentiel d’exploitation. </w:t>
      </w:r>
    </w:p>
    <w:p w:rsidR="00C668EF" w:rsidRDefault="00C668EF" w:rsidP="00C668EF">
      <w:pPr>
        <w:jc w:val="both"/>
      </w:pPr>
    </w:p>
    <w:p w:rsidR="00C668EF" w:rsidRDefault="00C668EF" w:rsidP="00C668EF">
      <w:pPr>
        <w:jc w:val="both"/>
      </w:pPr>
      <w:r>
        <w:t>Ces nouvelles ressources sécrétées par l’entreprise constituent la capacité d’autofinancement. « On appelle capacité d’autofinancement la ressource</w:t>
      </w:r>
      <w:r w:rsidRPr="007F0877">
        <w:t xml:space="preserve"> </w:t>
      </w:r>
      <w:r w:rsidRPr="0040461B">
        <w:rPr>
          <w:u w:val="single"/>
        </w:rPr>
        <w:t>potentielle</w:t>
      </w:r>
      <w:r>
        <w:t xml:space="preserve"> dégager par </w:t>
      </w:r>
      <w:r w:rsidRPr="0040461B">
        <w:rPr>
          <w:u w:val="single"/>
        </w:rPr>
        <w:t>l’activité économique</w:t>
      </w:r>
      <w:r>
        <w:t xml:space="preserve">. Cette ressource est constituée par le surplus monétaire dont l’entreprise peut disposer ».  Cette capacité de financement doit être rapprochée d’une autre notion qui est l’autofinancement. L’autofinancement constitue ce qu’il reste de la capacité de financement après rémunération des associés. </w:t>
      </w:r>
    </w:p>
    <w:p w:rsidR="00C668EF" w:rsidRDefault="00C668EF" w:rsidP="00C668EF">
      <w:pPr>
        <w:jc w:val="both"/>
      </w:pPr>
    </w:p>
    <w:p w:rsidR="00C668EF" w:rsidRDefault="00C668EF" w:rsidP="00C668EF"/>
    <w:p w:rsidR="00C668EF" w:rsidRDefault="00C668EF" w:rsidP="00C668EF"/>
    <w:p w:rsidR="00C668EF" w:rsidRDefault="00C668EF" w:rsidP="00C668EF"/>
    <w:p w:rsidR="00C668EF" w:rsidRPr="00927D8C" w:rsidRDefault="00C668EF" w:rsidP="00C668EF">
      <w:r>
        <w:rPr>
          <w:noProof/>
        </w:rPr>
        <w:drawing>
          <wp:inline distT="0" distB="0" distL="0" distR="0">
            <wp:extent cx="594360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noFill/>
                    </a:ln>
                  </pic:spPr>
                </pic:pic>
              </a:graphicData>
            </a:graphic>
          </wp:inline>
        </w:drawing>
      </w:r>
    </w:p>
    <w:p w:rsidR="00C668EF" w:rsidRPr="00675982" w:rsidRDefault="00C668EF" w:rsidP="00C668EF"/>
    <w:p w:rsidR="00C668EF" w:rsidRPr="00675982" w:rsidRDefault="00C668EF" w:rsidP="00C668EF"/>
    <w:p w:rsidR="00C668EF" w:rsidRDefault="00C668EF" w:rsidP="00C668EF"/>
    <w:p w:rsidR="00C668EF" w:rsidRDefault="00C668EF" w:rsidP="00C668EF"/>
    <w:p w:rsidR="00C668EF" w:rsidRDefault="00C668EF" w:rsidP="00C668EF"/>
    <w:p w:rsidR="00C668EF" w:rsidRDefault="00C668EF" w:rsidP="00C668EF">
      <w:r>
        <w:t>Modes de calcul algébrique de la Capacité d’AutoFinancement :</w:t>
      </w:r>
    </w:p>
    <w:p w:rsidR="00C668EF" w:rsidRDefault="00C668EF" w:rsidP="00C668EF">
      <w:pPr>
        <w:jc w:val="both"/>
      </w:pPr>
    </w:p>
    <w:p w:rsidR="00C668EF" w:rsidRDefault="00C668EF" w:rsidP="00C668EF">
      <w:pPr>
        <w:jc w:val="both"/>
      </w:pPr>
      <w:r w:rsidRPr="002B5C1E">
        <w:rPr>
          <w:b/>
          <w:bCs/>
          <w:i/>
          <w:iCs/>
        </w:rPr>
        <w:t>~ Méthode additive</w:t>
      </w:r>
      <w:r>
        <w:t xml:space="preserve"> (sommative)</w:t>
      </w:r>
    </w:p>
    <w:p w:rsidR="00C668EF" w:rsidRPr="00675982" w:rsidRDefault="00C668EF" w:rsidP="00C668EF">
      <w:pPr>
        <w:jc w:val="both"/>
      </w:pPr>
      <w:r>
        <w:t>= Résultat net de l’exercice  + Dotation aux amortissement et DAP – Reprise sur provisions + Valeurs comptables des éléments des actifs immobilisés cédés – Produits de cession des éléments des actifs immobilisés cédés</w:t>
      </w:r>
    </w:p>
    <w:p w:rsidR="00C668EF" w:rsidRPr="00675982" w:rsidRDefault="00C668EF" w:rsidP="00C668EF">
      <w:pPr>
        <w:jc w:val="both"/>
      </w:pPr>
    </w:p>
    <w:p w:rsidR="00C668EF" w:rsidRPr="002B5C1E" w:rsidRDefault="00C668EF" w:rsidP="00C668EF">
      <w:pPr>
        <w:jc w:val="both"/>
      </w:pPr>
    </w:p>
    <w:p w:rsidR="00C668EF" w:rsidRDefault="00C668EF" w:rsidP="00C668EF">
      <w:pPr>
        <w:jc w:val="both"/>
      </w:pPr>
      <w:r>
        <w:t xml:space="preserve">~ </w:t>
      </w:r>
      <w:r>
        <w:rPr>
          <w:b/>
          <w:bCs/>
          <w:i/>
          <w:iCs/>
        </w:rPr>
        <w:t xml:space="preserve">Méthode soustractive </w:t>
      </w:r>
      <w:r w:rsidRPr="002B5C1E">
        <w:t>(préconiser par le PCG)</w:t>
      </w:r>
    </w:p>
    <w:p w:rsidR="00C668EF" w:rsidRPr="002B5C1E" w:rsidRDefault="00C668EF" w:rsidP="00C668EF">
      <w:pPr>
        <w:jc w:val="both"/>
      </w:pPr>
      <w:r>
        <w:sym w:font="Wingdings" w:char="F0E0"/>
      </w:r>
      <w:r>
        <w:t xml:space="preserve"> On part de l’EBE</w:t>
      </w:r>
    </w:p>
    <w:p w:rsidR="00C668EF" w:rsidRDefault="00C668EF" w:rsidP="00C668EF">
      <w:pPr>
        <w:jc w:val="both"/>
      </w:pPr>
      <w:r>
        <w:t xml:space="preserve">CAF = EBE + Transfère de charges d’exploitation [ 791 ] + Autres produits d’exploitation  [ 75 ] – Autres charges d’exploitation [ 65 ] </w:t>
      </w:r>
      <w:r w:rsidRPr="004C3398">
        <w:rPr>
          <w:color w:val="0000FF"/>
        </w:rPr>
        <w:t>+ Produits financiers (s’ils sont encaissables) – les charges financières (si elle sont décaissables)</w:t>
      </w:r>
      <w:r>
        <w:rPr>
          <w:color w:val="808080"/>
        </w:rPr>
        <w:t xml:space="preserve"> </w:t>
      </w:r>
      <w:r w:rsidRPr="004C3398">
        <w:rPr>
          <w:color w:val="003366"/>
        </w:rPr>
        <w:t>+ Produits exceptionnels (sauf les reprises à caractère exceptionnel</w:t>
      </w:r>
      <w:r>
        <w:rPr>
          <w:color w:val="003366"/>
        </w:rPr>
        <w:t xml:space="preserve"> et les produits </w:t>
      </w:r>
      <w:r w:rsidRPr="004C3398">
        <w:rPr>
          <w:color w:val="003366"/>
        </w:rPr>
        <w:t>de cession des élément de l’actif cédé)</w:t>
      </w:r>
      <w:r>
        <w:rPr>
          <w:color w:val="003366"/>
        </w:rPr>
        <w:t xml:space="preserve"> – Charges exceptionnelles (sauf les valeurs comptable des éléments d’actif cédé) </w:t>
      </w:r>
      <w:r>
        <w:t>– Participation des salariés [ 691] – Impôt sur le bénéfice [ 695 ]</w:t>
      </w:r>
    </w:p>
    <w:p w:rsidR="00C668EF" w:rsidRDefault="00C668EF" w:rsidP="00C668EF">
      <w:pPr>
        <w:jc w:val="both"/>
      </w:pPr>
    </w:p>
    <w:p w:rsidR="00C668EF" w:rsidRDefault="00C668EF" w:rsidP="00C668EF">
      <w:pPr>
        <w:jc w:val="both"/>
      </w:pPr>
    </w:p>
    <w:p w:rsidR="00C668EF" w:rsidRDefault="00C668EF" w:rsidP="00C668EF">
      <w:pPr>
        <w:jc w:val="both"/>
        <w:rPr>
          <w:i/>
          <w:iCs/>
          <w:u w:val="single"/>
        </w:rPr>
      </w:pPr>
      <w:r>
        <w:rPr>
          <w:i/>
          <w:iCs/>
          <w:u w:val="single"/>
        </w:rPr>
        <w:t>2] Tableau des emplois-ressources</w:t>
      </w:r>
    </w:p>
    <w:p w:rsidR="00C668EF" w:rsidRDefault="00C668EF" w:rsidP="00C668EF">
      <w:pPr>
        <w:jc w:val="both"/>
      </w:pPr>
    </w:p>
    <w:p w:rsidR="00C668EF" w:rsidRDefault="00C668EF" w:rsidP="00C668EF">
      <w:pPr>
        <w:jc w:val="both"/>
      </w:pPr>
      <w:r>
        <w:t xml:space="preserve">C’est la partie la plus importante du tableau de financement car elle permet d’étudier les moyens structurels dont à disposer l’entreprise en cours d’année, et par ailleurs identifie la variation du fonds de roulement net global. </w:t>
      </w:r>
    </w:p>
    <w:p w:rsidR="00C668EF" w:rsidRDefault="00C668EF" w:rsidP="00C668EF">
      <w:pPr>
        <w:jc w:val="both"/>
      </w:pPr>
    </w:p>
    <w:p w:rsidR="00C668EF" w:rsidRDefault="00C668EF" w:rsidP="00C668EF">
      <w:pPr>
        <w:jc w:val="both"/>
      </w:pPr>
      <w:r>
        <w:t xml:space="preserve">Dans les ressources, on liste l’ensemble des possibilités de financement mises à disposition de l’entreprise. Mais la plupart du temps la capacité d’autofinancement ne suffit pas. Donc </w:t>
      </w:r>
      <w:r>
        <w:lastRenderedPageBreak/>
        <w:t>l’entreprise vend des immobilisations dont elle n’a pas particulièrement besoin. Le produit de la vente constitue pour elle une nouvelle ressource. Si cela ne suffit pas, elle va recourir aux établissements financiers et à ses associés. Ces deniers devront participer à une augmentation du capital social. Par la suite, elle recourt aux établissements financiers si l’augmentation de capital par les associés ne suffirait pas.</w:t>
      </w:r>
    </w:p>
    <w:p w:rsidR="00C668EF" w:rsidRDefault="00C668EF" w:rsidP="00C668EF">
      <w:pPr>
        <w:jc w:val="both"/>
      </w:pPr>
    </w:p>
    <w:p w:rsidR="00C668EF" w:rsidRDefault="00C668EF" w:rsidP="00C668EF">
      <w:pPr>
        <w:jc w:val="both"/>
      </w:pPr>
      <w:r>
        <w:t>Emploi =  utilisation faite des ressources</w:t>
      </w:r>
    </w:p>
    <w:p w:rsidR="00C668EF" w:rsidRDefault="00C668EF" w:rsidP="00C668EF">
      <w:pPr>
        <w:jc w:val="both"/>
      </w:pPr>
    </w:p>
    <w:p w:rsidR="00C668EF" w:rsidRDefault="00C668EF" w:rsidP="00C668EF">
      <w:pPr>
        <w:jc w:val="both"/>
      </w:pPr>
      <w:r>
        <w:t xml:space="preserve"> Mise en paiement des dividendes pour rémunérer les apporteurs de capitaux. Si elle a acquis de nouvelles ressources c’est parce qu’elle avait besoin d’investir dans de nouveaux actifs. Elle régularise les charges à répartir sur plusieurs exercices, réduit ces capitaux propres et enfin, elle rembourse les emprunts qu’elle a faits.</w:t>
      </w:r>
    </w:p>
    <w:p w:rsidR="00C668EF" w:rsidRDefault="00C668EF" w:rsidP="00C668EF">
      <w:pPr>
        <w:jc w:val="both"/>
      </w:pPr>
    </w:p>
    <w:p w:rsidR="00C668EF" w:rsidRDefault="00C668EF" w:rsidP="00C668EF"/>
    <w:p w:rsidR="00C668EF" w:rsidRDefault="00C668EF" w:rsidP="00C668EF"/>
    <w:p w:rsidR="00C668EF" w:rsidRDefault="00C668EF" w:rsidP="00C668EF"/>
    <w:p w:rsidR="00C668EF" w:rsidRDefault="00C668EF" w:rsidP="00C668EF">
      <w:pPr>
        <w:jc w:val="both"/>
      </w:pPr>
    </w:p>
    <w:tbl>
      <w:tblPr>
        <w:tblpPr w:leftFromText="141" w:rightFromText="141" w:vertAnchor="page" w:horzAnchor="margin" w:tblpY="1238"/>
        <w:tblW w:w="9621" w:type="dxa"/>
        <w:tblCellMar>
          <w:left w:w="70" w:type="dxa"/>
          <w:right w:w="70" w:type="dxa"/>
        </w:tblCellMar>
        <w:tblLook w:val="0000" w:firstRow="0" w:lastRow="0" w:firstColumn="0" w:lastColumn="0" w:noHBand="0" w:noVBand="0"/>
      </w:tblPr>
      <w:tblGrid>
        <w:gridCol w:w="3207"/>
        <w:gridCol w:w="3207"/>
        <w:gridCol w:w="3207"/>
      </w:tblGrid>
      <w:tr w:rsidR="00C668EF" w:rsidTr="003F38C5">
        <w:trPr>
          <w:trHeight w:val="303"/>
        </w:trPr>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Emplois</w:t>
            </w:r>
          </w:p>
        </w:tc>
        <w:tc>
          <w:tcPr>
            <w:tcW w:w="3207"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Ressources</w:t>
            </w:r>
          </w:p>
        </w:tc>
        <w:tc>
          <w:tcPr>
            <w:tcW w:w="3207" w:type="dxa"/>
            <w:tcBorders>
              <w:top w:val="single" w:sz="4" w:space="0" w:color="auto"/>
              <w:left w:val="nil"/>
              <w:bottom w:val="single" w:sz="4" w:space="0" w:color="auto"/>
              <w:right w:val="single" w:sz="4" w:space="0" w:color="auto"/>
            </w:tcBorders>
            <w:shd w:val="clear" w:color="auto" w:fill="auto"/>
            <w:noWrap/>
            <w:vAlign w:val="bottom"/>
          </w:tcPr>
          <w:p w:rsidR="00C668EF" w:rsidRPr="00EC4865" w:rsidRDefault="00C668EF" w:rsidP="003F38C5">
            <w:pPr>
              <w:jc w:val="center"/>
              <w:rPr>
                <w:color w:val="FF9900"/>
                <w:sz w:val="22"/>
                <w:szCs w:val="22"/>
              </w:rPr>
            </w:pPr>
            <w:r w:rsidRPr="00EC4865">
              <w:rPr>
                <w:color w:val="FF9900"/>
                <w:sz w:val="22"/>
                <w:szCs w:val="22"/>
              </w:rPr>
              <w:t>Soldes significatifs</w:t>
            </w:r>
          </w:p>
        </w:tc>
      </w:tr>
      <w:tr w:rsidR="00C668EF" w:rsidTr="003F38C5">
        <w:trPr>
          <w:trHeight w:val="303"/>
        </w:trPr>
        <w:tc>
          <w:tcPr>
            <w:tcW w:w="3207" w:type="dxa"/>
            <w:tcBorders>
              <w:top w:val="nil"/>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xml:space="preserve">Distribution mises en paiement au cours de l’exercice </w:t>
            </w:r>
            <w:r>
              <w:rPr>
                <w:rStyle w:val="FootnoteReference"/>
                <w:sz w:val="22"/>
                <w:szCs w:val="22"/>
              </w:rPr>
              <w:footnoteReference w:id="3"/>
            </w:r>
            <w:r>
              <w:rPr>
                <w:sz w:val="22"/>
                <w:szCs w:val="22"/>
              </w:rPr>
              <w:t xml:space="preserve"> (2)</w:t>
            </w:r>
          </w:p>
        </w:tc>
        <w:tc>
          <w:tcPr>
            <w:tcW w:w="3207" w:type="dxa"/>
            <w:tcBorders>
              <w:top w:val="nil"/>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Capacité d’autofinancement </w:t>
            </w:r>
          </w:p>
          <w:p w:rsidR="00C668EF" w:rsidRDefault="00C668EF" w:rsidP="003F38C5">
            <w:pPr>
              <w:jc w:val="center"/>
              <w:rPr>
                <w:sz w:val="22"/>
                <w:szCs w:val="22"/>
              </w:rPr>
            </w:pPr>
            <w:r>
              <w:rPr>
                <w:sz w:val="22"/>
                <w:szCs w:val="22"/>
              </w:rPr>
              <w:t>(1)</w:t>
            </w:r>
          </w:p>
        </w:tc>
        <w:tc>
          <w:tcPr>
            <w:tcW w:w="3207" w:type="dxa"/>
            <w:tcBorders>
              <w:top w:val="nil"/>
              <w:left w:val="nil"/>
              <w:bottom w:val="single" w:sz="4" w:space="0" w:color="auto"/>
              <w:right w:val="single" w:sz="4" w:space="0" w:color="auto"/>
            </w:tcBorders>
            <w:shd w:val="clear" w:color="auto" w:fill="auto"/>
            <w:noWrap/>
            <w:vAlign w:val="bottom"/>
          </w:tcPr>
          <w:p w:rsidR="00C668EF" w:rsidRPr="00EC4865" w:rsidRDefault="00C668EF" w:rsidP="003F38C5">
            <w:pPr>
              <w:jc w:val="center"/>
              <w:rPr>
                <w:color w:val="FF9900"/>
                <w:sz w:val="22"/>
                <w:szCs w:val="22"/>
              </w:rPr>
            </w:pPr>
            <w:r w:rsidRPr="00EC4865">
              <w:rPr>
                <w:color w:val="FF9900"/>
                <w:sz w:val="22"/>
                <w:szCs w:val="22"/>
              </w:rPr>
              <w:t>Autofinancement net</w:t>
            </w:r>
            <w:r>
              <w:rPr>
                <w:color w:val="FF9900"/>
                <w:sz w:val="22"/>
                <w:szCs w:val="22"/>
              </w:rPr>
              <w:t xml:space="preserve"> (I)</w:t>
            </w:r>
          </w:p>
          <w:p w:rsidR="00C668EF" w:rsidRPr="00EC4865" w:rsidRDefault="00C668EF" w:rsidP="003F38C5">
            <w:pPr>
              <w:jc w:val="center"/>
              <w:rPr>
                <w:sz w:val="22"/>
                <w:szCs w:val="22"/>
              </w:rPr>
            </w:pPr>
            <w:r w:rsidRPr="00EC4865">
              <w:rPr>
                <w:sz w:val="22"/>
                <w:szCs w:val="22"/>
              </w:rPr>
              <w:t>(1) - (2) </w:t>
            </w:r>
          </w:p>
        </w:tc>
      </w:tr>
      <w:tr w:rsidR="00C668EF" w:rsidTr="003F38C5">
        <w:trPr>
          <w:trHeight w:val="303"/>
        </w:trPr>
        <w:tc>
          <w:tcPr>
            <w:tcW w:w="3207" w:type="dxa"/>
            <w:tcBorders>
              <w:top w:val="nil"/>
              <w:left w:val="single" w:sz="4" w:space="0" w:color="auto"/>
              <w:bottom w:val="dashed"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Acquisition et augmentation de l’actif immobilisé (incorporel, corporel ou financier) (3)</w:t>
            </w:r>
          </w:p>
        </w:tc>
        <w:tc>
          <w:tcPr>
            <w:tcW w:w="3207" w:type="dxa"/>
            <w:tcBorders>
              <w:top w:val="nil"/>
              <w:left w:val="nil"/>
              <w:bottom w:val="dashed"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Cession ou réduction de l’actif immobilisé</w:t>
            </w:r>
          </w:p>
          <w:p w:rsidR="00C668EF" w:rsidRDefault="00C668EF" w:rsidP="003F38C5">
            <w:pPr>
              <w:jc w:val="center"/>
              <w:rPr>
                <w:sz w:val="22"/>
                <w:szCs w:val="22"/>
              </w:rPr>
            </w:pPr>
            <w:r>
              <w:rPr>
                <w:sz w:val="22"/>
                <w:szCs w:val="22"/>
              </w:rPr>
              <w:t>(4) </w:t>
            </w:r>
          </w:p>
        </w:tc>
        <w:tc>
          <w:tcPr>
            <w:tcW w:w="3207" w:type="dxa"/>
            <w:tcBorders>
              <w:top w:val="nil"/>
              <w:left w:val="nil"/>
              <w:bottom w:val="dashed" w:sz="4" w:space="0" w:color="auto"/>
              <w:right w:val="single" w:sz="4" w:space="0" w:color="auto"/>
            </w:tcBorders>
            <w:shd w:val="clear" w:color="auto" w:fill="auto"/>
            <w:noWrap/>
            <w:vAlign w:val="bottom"/>
          </w:tcPr>
          <w:p w:rsidR="00C668EF" w:rsidRDefault="00C668EF" w:rsidP="003F38C5">
            <w:pPr>
              <w:jc w:val="center"/>
              <w:rPr>
                <w:color w:val="FF9900"/>
                <w:sz w:val="22"/>
                <w:szCs w:val="22"/>
              </w:rPr>
            </w:pPr>
            <w:r>
              <w:rPr>
                <w:color w:val="FF9900"/>
                <w:sz w:val="22"/>
                <w:szCs w:val="22"/>
              </w:rPr>
              <w:t>Investissement net</w:t>
            </w:r>
            <w:r w:rsidRPr="00EC4865">
              <w:rPr>
                <w:color w:val="FF9900"/>
                <w:sz w:val="22"/>
                <w:szCs w:val="22"/>
              </w:rPr>
              <w:t> </w:t>
            </w:r>
            <w:r>
              <w:rPr>
                <w:color w:val="FF9900"/>
                <w:sz w:val="22"/>
                <w:szCs w:val="22"/>
              </w:rPr>
              <w:t xml:space="preserve"> (II)</w:t>
            </w:r>
          </w:p>
          <w:p w:rsidR="00C668EF" w:rsidRDefault="00C668EF" w:rsidP="003F38C5">
            <w:pPr>
              <w:jc w:val="center"/>
              <w:rPr>
                <w:sz w:val="22"/>
                <w:szCs w:val="22"/>
              </w:rPr>
            </w:pPr>
            <w:r>
              <w:rPr>
                <w:sz w:val="22"/>
                <w:szCs w:val="22"/>
              </w:rPr>
              <w:t>(3) – (4)</w:t>
            </w:r>
          </w:p>
          <w:p w:rsidR="00C668EF" w:rsidRPr="00EC4865" w:rsidRDefault="00C668EF" w:rsidP="003F38C5">
            <w:pPr>
              <w:jc w:val="center"/>
              <w:rPr>
                <w:sz w:val="22"/>
                <w:szCs w:val="22"/>
              </w:rPr>
            </w:pPr>
          </w:p>
        </w:tc>
      </w:tr>
      <w:tr w:rsidR="00C668EF" w:rsidTr="003F38C5">
        <w:trPr>
          <w:trHeight w:val="303"/>
        </w:trPr>
        <w:tc>
          <w:tcPr>
            <w:tcW w:w="3207" w:type="dxa"/>
            <w:tcBorders>
              <w:top w:val="dashed" w:sz="4" w:space="0" w:color="auto"/>
              <w:left w:val="single" w:sz="4" w:space="0" w:color="auto"/>
              <w:bottom w:val="dashed"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w:t>
            </w:r>
          </w:p>
        </w:tc>
        <w:tc>
          <w:tcPr>
            <w:tcW w:w="3207" w:type="dxa"/>
            <w:tcBorders>
              <w:top w:val="dashed" w:sz="4" w:space="0" w:color="auto"/>
              <w:left w:val="nil"/>
              <w:bottom w:val="dashed"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w:t>
            </w:r>
          </w:p>
        </w:tc>
        <w:tc>
          <w:tcPr>
            <w:tcW w:w="3207" w:type="dxa"/>
            <w:tcBorders>
              <w:top w:val="dashed" w:sz="4" w:space="0" w:color="auto"/>
              <w:left w:val="nil"/>
              <w:bottom w:val="dashed" w:sz="4" w:space="0" w:color="auto"/>
              <w:right w:val="single" w:sz="4" w:space="0" w:color="auto"/>
            </w:tcBorders>
            <w:shd w:val="clear" w:color="auto" w:fill="auto"/>
            <w:noWrap/>
            <w:vAlign w:val="bottom"/>
          </w:tcPr>
          <w:p w:rsidR="00C668EF" w:rsidRPr="00EC4865" w:rsidRDefault="00C668EF" w:rsidP="003F38C5">
            <w:pPr>
              <w:rPr>
                <w:color w:val="FF9900"/>
                <w:sz w:val="22"/>
                <w:szCs w:val="22"/>
              </w:rPr>
            </w:pPr>
            <w:r>
              <w:rPr>
                <w:color w:val="FF6600"/>
                <w:sz w:val="22"/>
                <w:szCs w:val="22"/>
              </w:rPr>
              <w:t>(I) – (II) = solde structurel à financer</w:t>
            </w:r>
            <w:r w:rsidRPr="00EC4865">
              <w:rPr>
                <w:color w:val="FF9900"/>
                <w:sz w:val="22"/>
                <w:szCs w:val="22"/>
              </w:rPr>
              <w:t> </w:t>
            </w:r>
          </w:p>
        </w:tc>
      </w:tr>
      <w:tr w:rsidR="00C668EF" w:rsidTr="003F38C5">
        <w:trPr>
          <w:trHeight w:val="303"/>
        </w:trPr>
        <w:tc>
          <w:tcPr>
            <w:tcW w:w="3207" w:type="dxa"/>
            <w:tcBorders>
              <w:top w:val="dashed" w:sz="4" w:space="0" w:color="auto"/>
              <w:left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Réduction des capitaux propres (6)</w:t>
            </w:r>
          </w:p>
          <w:p w:rsidR="00C668EF" w:rsidRDefault="00C668EF" w:rsidP="003F38C5">
            <w:pPr>
              <w:jc w:val="center"/>
              <w:rPr>
                <w:sz w:val="22"/>
                <w:szCs w:val="22"/>
              </w:rPr>
            </w:pPr>
          </w:p>
          <w:p w:rsidR="00C668EF" w:rsidRDefault="00C668EF" w:rsidP="003F38C5">
            <w:pPr>
              <w:jc w:val="center"/>
              <w:rPr>
                <w:sz w:val="22"/>
                <w:szCs w:val="22"/>
              </w:rPr>
            </w:pPr>
            <w:r>
              <w:rPr>
                <w:sz w:val="22"/>
                <w:szCs w:val="22"/>
              </w:rPr>
              <w:t>Remboursement des dettes financières (8)</w:t>
            </w:r>
          </w:p>
        </w:tc>
        <w:tc>
          <w:tcPr>
            <w:tcW w:w="3207" w:type="dxa"/>
            <w:tcBorders>
              <w:top w:val="dashed" w:sz="4" w:space="0" w:color="auto"/>
              <w:left w:val="nil"/>
              <w:right w:val="single" w:sz="4" w:space="0" w:color="auto"/>
            </w:tcBorders>
            <w:shd w:val="clear" w:color="auto" w:fill="auto"/>
            <w:noWrap/>
            <w:vAlign w:val="bottom"/>
          </w:tcPr>
          <w:p w:rsidR="00C668EF" w:rsidRDefault="00C668EF" w:rsidP="003F38C5">
            <w:pPr>
              <w:jc w:val="center"/>
              <w:rPr>
                <w:sz w:val="22"/>
                <w:szCs w:val="22"/>
              </w:rPr>
            </w:pPr>
            <w:r>
              <w:rPr>
                <w:sz w:val="22"/>
                <w:szCs w:val="22"/>
              </w:rPr>
              <w:t>Augmentation des capitaux propres (5)</w:t>
            </w:r>
          </w:p>
          <w:p w:rsidR="00C668EF" w:rsidRDefault="00C668EF" w:rsidP="003F38C5">
            <w:pPr>
              <w:jc w:val="center"/>
              <w:rPr>
                <w:sz w:val="22"/>
                <w:szCs w:val="22"/>
              </w:rPr>
            </w:pPr>
          </w:p>
          <w:p w:rsidR="00C668EF" w:rsidRDefault="00C668EF" w:rsidP="003F38C5">
            <w:pPr>
              <w:jc w:val="center"/>
              <w:rPr>
                <w:sz w:val="22"/>
                <w:szCs w:val="22"/>
              </w:rPr>
            </w:pPr>
            <w:r>
              <w:rPr>
                <w:sz w:val="22"/>
                <w:szCs w:val="22"/>
              </w:rPr>
              <w:t> Augmentation des dettes financières (7)</w:t>
            </w:r>
          </w:p>
        </w:tc>
        <w:tc>
          <w:tcPr>
            <w:tcW w:w="3207" w:type="dxa"/>
            <w:tcBorders>
              <w:top w:val="dashed" w:sz="4" w:space="0" w:color="auto"/>
              <w:left w:val="nil"/>
              <w:right w:val="single" w:sz="4" w:space="0" w:color="auto"/>
            </w:tcBorders>
            <w:shd w:val="clear" w:color="auto" w:fill="auto"/>
            <w:noWrap/>
            <w:vAlign w:val="bottom"/>
          </w:tcPr>
          <w:p w:rsidR="00C668EF" w:rsidRDefault="00C668EF" w:rsidP="003F38C5">
            <w:pPr>
              <w:jc w:val="center"/>
              <w:rPr>
                <w:color w:val="FF9900"/>
                <w:sz w:val="22"/>
                <w:szCs w:val="22"/>
              </w:rPr>
            </w:pPr>
            <w:r w:rsidRPr="00EC4865">
              <w:rPr>
                <w:sz w:val="22"/>
                <w:szCs w:val="22"/>
              </w:rPr>
              <w:t>(5) – (6)</w:t>
            </w:r>
            <w:r>
              <w:rPr>
                <w:color w:val="FF9900"/>
                <w:sz w:val="22"/>
                <w:szCs w:val="22"/>
              </w:rPr>
              <w:t xml:space="preserve"> = Apport en capital social </w:t>
            </w:r>
            <w:r w:rsidRPr="00EC4865">
              <w:rPr>
                <w:color w:val="FF9900"/>
                <w:sz w:val="22"/>
                <w:szCs w:val="22"/>
              </w:rPr>
              <w:t> </w:t>
            </w:r>
            <w:r>
              <w:rPr>
                <w:color w:val="FF9900"/>
                <w:sz w:val="22"/>
                <w:szCs w:val="22"/>
              </w:rPr>
              <w:t>(III)</w:t>
            </w:r>
          </w:p>
          <w:p w:rsidR="00C668EF" w:rsidRDefault="00C668EF" w:rsidP="003F38C5">
            <w:pPr>
              <w:jc w:val="center"/>
              <w:rPr>
                <w:color w:val="FF9900"/>
                <w:sz w:val="22"/>
                <w:szCs w:val="22"/>
              </w:rPr>
            </w:pPr>
            <w:r>
              <w:rPr>
                <w:color w:val="FF9900"/>
                <w:sz w:val="22"/>
                <w:szCs w:val="22"/>
              </w:rPr>
              <w:t>+</w:t>
            </w:r>
          </w:p>
          <w:p w:rsidR="00C668EF" w:rsidRPr="00EC4865" w:rsidRDefault="00C668EF" w:rsidP="003F38C5">
            <w:pPr>
              <w:jc w:val="center"/>
              <w:rPr>
                <w:color w:val="FF9900"/>
                <w:sz w:val="22"/>
                <w:szCs w:val="22"/>
              </w:rPr>
            </w:pPr>
            <w:r w:rsidRPr="00EC4865">
              <w:rPr>
                <w:sz w:val="22"/>
                <w:szCs w:val="22"/>
              </w:rPr>
              <w:t>(7) – (8)</w:t>
            </w:r>
            <w:r>
              <w:rPr>
                <w:color w:val="FF9900"/>
                <w:sz w:val="22"/>
                <w:szCs w:val="22"/>
              </w:rPr>
              <w:t xml:space="preserve"> = Endettement net (IV)</w:t>
            </w:r>
          </w:p>
        </w:tc>
      </w:tr>
      <w:tr w:rsidR="00C668EF" w:rsidTr="003F38C5">
        <w:trPr>
          <w:trHeight w:val="303"/>
        </w:trPr>
        <w:tc>
          <w:tcPr>
            <w:tcW w:w="3207" w:type="dxa"/>
            <w:tcBorders>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Charge à répartir sur plusieurs exercices</w:t>
            </w:r>
          </w:p>
        </w:tc>
        <w:tc>
          <w:tcPr>
            <w:tcW w:w="3207" w:type="dxa"/>
            <w:tcBorders>
              <w:left w:val="nil"/>
              <w:right w:val="single" w:sz="4" w:space="0" w:color="auto"/>
            </w:tcBorders>
            <w:shd w:val="clear" w:color="auto" w:fill="auto"/>
            <w:noWrap/>
            <w:vAlign w:val="bottom"/>
          </w:tcPr>
          <w:p w:rsidR="00C668EF" w:rsidRDefault="00C668EF" w:rsidP="003F38C5">
            <w:pPr>
              <w:jc w:val="center"/>
              <w:rPr>
                <w:sz w:val="22"/>
                <w:szCs w:val="22"/>
              </w:rPr>
            </w:pPr>
          </w:p>
        </w:tc>
        <w:tc>
          <w:tcPr>
            <w:tcW w:w="3207" w:type="dxa"/>
            <w:tcBorders>
              <w:left w:val="nil"/>
              <w:bottom w:val="single" w:sz="4" w:space="0" w:color="auto"/>
              <w:right w:val="single" w:sz="4" w:space="0" w:color="auto"/>
            </w:tcBorders>
            <w:shd w:val="clear" w:color="auto" w:fill="auto"/>
            <w:noWrap/>
            <w:vAlign w:val="bottom"/>
          </w:tcPr>
          <w:p w:rsidR="00C668EF" w:rsidRDefault="00C668EF" w:rsidP="003F38C5">
            <w:pPr>
              <w:rPr>
                <w:color w:val="FF6600"/>
                <w:sz w:val="22"/>
                <w:szCs w:val="22"/>
              </w:rPr>
            </w:pPr>
          </w:p>
          <w:p w:rsidR="00C668EF" w:rsidRDefault="00C668EF" w:rsidP="003F38C5">
            <w:pPr>
              <w:rPr>
                <w:color w:val="FF6600"/>
                <w:sz w:val="22"/>
                <w:szCs w:val="22"/>
              </w:rPr>
            </w:pPr>
            <w:r w:rsidRPr="009B6468">
              <w:rPr>
                <w:color w:val="FF6600"/>
                <w:sz w:val="22"/>
                <w:szCs w:val="22"/>
              </w:rPr>
              <w:t xml:space="preserve">(IV) + (III) doit permettre idéalement de financer le solde structurelle précédent </w:t>
            </w:r>
          </w:p>
          <w:p w:rsidR="00C668EF" w:rsidRPr="009B6468" w:rsidRDefault="00C668EF" w:rsidP="003F38C5">
            <w:pPr>
              <w:rPr>
                <w:color w:val="FF6600"/>
                <w:sz w:val="22"/>
                <w:szCs w:val="22"/>
              </w:rPr>
            </w:pPr>
          </w:p>
          <w:p w:rsidR="00C668EF" w:rsidRDefault="00C668EF" w:rsidP="003F38C5">
            <w:pPr>
              <w:rPr>
                <w:color w:val="FF6600"/>
                <w:sz w:val="22"/>
                <w:szCs w:val="22"/>
              </w:rPr>
            </w:pPr>
            <w:r w:rsidRPr="009B6468">
              <w:rPr>
                <w:color w:val="FF6600"/>
                <w:sz w:val="22"/>
                <w:szCs w:val="22"/>
              </w:rPr>
              <w:sym w:font="Wingdings" w:char="F0E0"/>
            </w:r>
            <w:r w:rsidRPr="009B6468">
              <w:rPr>
                <w:color w:val="FF6600"/>
                <w:sz w:val="22"/>
                <w:szCs w:val="22"/>
              </w:rPr>
              <w:t xml:space="preserve"> (III) + (IV) doit au moins être </w:t>
            </w:r>
            <w:r w:rsidRPr="009B6468">
              <w:rPr>
                <w:color w:val="FF6600"/>
                <w:sz w:val="22"/>
                <w:szCs w:val="22"/>
              </w:rPr>
              <w:lastRenderedPageBreak/>
              <w:t>égale à (I) – (II)</w:t>
            </w:r>
          </w:p>
          <w:p w:rsidR="00C668EF" w:rsidRPr="00EC4865" w:rsidRDefault="00C668EF" w:rsidP="003F38C5">
            <w:pPr>
              <w:rPr>
                <w:color w:val="FF9900"/>
                <w:sz w:val="22"/>
                <w:szCs w:val="22"/>
              </w:rPr>
            </w:pPr>
          </w:p>
        </w:tc>
      </w:tr>
      <w:tr w:rsidR="00C668EF" w:rsidTr="003F38C5">
        <w:trPr>
          <w:trHeight w:val="303"/>
        </w:trPr>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lastRenderedPageBreak/>
              <w:t> Total des emplois</w:t>
            </w:r>
          </w:p>
        </w:tc>
        <w:tc>
          <w:tcPr>
            <w:tcW w:w="3207" w:type="dxa"/>
            <w:tcBorders>
              <w:left w:val="nil"/>
              <w:bottom w:val="single" w:sz="4" w:space="0" w:color="auto"/>
              <w:right w:val="single" w:sz="4" w:space="0" w:color="auto"/>
            </w:tcBorders>
            <w:shd w:val="clear" w:color="auto" w:fill="auto"/>
            <w:noWrap/>
            <w:vAlign w:val="bottom"/>
          </w:tcPr>
          <w:p w:rsidR="00C668EF" w:rsidRDefault="00C668EF" w:rsidP="003F38C5">
            <w:pPr>
              <w:jc w:val="center"/>
              <w:rPr>
                <w:sz w:val="22"/>
                <w:szCs w:val="22"/>
              </w:rPr>
            </w:pPr>
            <w:r>
              <w:rPr>
                <w:sz w:val="22"/>
                <w:szCs w:val="22"/>
              </w:rPr>
              <w:t> </w:t>
            </w:r>
            <w:r w:rsidRPr="009B6468">
              <w:rPr>
                <w:sz w:val="22"/>
                <w:szCs w:val="22"/>
              </w:rPr>
              <w:t xml:space="preserve"> Total des ressources</w:t>
            </w:r>
          </w:p>
        </w:tc>
        <w:tc>
          <w:tcPr>
            <w:tcW w:w="3207" w:type="dxa"/>
            <w:tcBorders>
              <w:top w:val="single" w:sz="4" w:space="0" w:color="auto"/>
              <w:left w:val="nil"/>
              <w:bottom w:val="single" w:sz="4" w:space="0" w:color="auto"/>
              <w:right w:val="single" w:sz="4" w:space="0" w:color="auto"/>
            </w:tcBorders>
            <w:shd w:val="clear" w:color="auto" w:fill="auto"/>
            <w:noWrap/>
            <w:vAlign w:val="bottom"/>
          </w:tcPr>
          <w:p w:rsidR="00C668EF" w:rsidRPr="009B6468" w:rsidRDefault="00C668EF" w:rsidP="003F38C5">
            <w:pPr>
              <w:jc w:val="center"/>
              <w:rPr>
                <w:sz w:val="22"/>
                <w:szCs w:val="22"/>
              </w:rPr>
            </w:pPr>
          </w:p>
        </w:tc>
      </w:tr>
    </w:tbl>
    <w:p w:rsidR="00C668EF" w:rsidRDefault="00C668EF" w:rsidP="00C668EF"/>
    <w:p w:rsidR="00C668EF" w:rsidRDefault="00C668EF" w:rsidP="00C668EF">
      <w:pPr>
        <w:jc w:val="both"/>
      </w:pPr>
    </w:p>
    <w:p w:rsidR="00C668EF" w:rsidRDefault="00C668EF" w:rsidP="00C668EF">
      <w:pPr>
        <w:jc w:val="both"/>
      </w:pPr>
      <w:r>
        <w:t>Total des ressources : total des emplois = Δ Fonds de Roulement Net Global</w:t>
      </w:r>
    </w:p>
    <w:p w:rsidR="00C668EF" w:rsidRDefault="00C668EF" w:rsidP="00C668EF">
      <w:pPr>
        <w:jc w:val="both"/>
      </w:pPr>
    </w:p>
    <w:p w:rsidR="00C668EF" w:rsidRDefault="00C668EF" w:rsidP="00C668EF">
      <w:pPr>
        <w:jc w:val="both"/>
      </w:pPr>
      <w:r>
        <w:t xml:space="preserve">~ Hypothèse 1 : Δ Ressources &gt; Δ Emplois </w:t>
      </w:r>
      <w:r>
        <w:sym w:font="Wingdings" w:char="F0E0"/>
      </w:r>
      <w:r>
        <w:t xml:space="preserve"> Δ FRNG est positive = «  ressource nette »</w:t>
      </w:r>
    </w:p>
    <w:p w:rsidR="00C668EF" w:rsidRDefault="00C668EF" w:rsidP="00C668EF">
      <w:pPr>
        <w:jc w:val="both"/>
      </w:pPr>
    </w:p>
    <w:p w:rsidR="00C668EF" w:rsidRDefault="00C668EF" w:rsidP="00C668EF">
      <w:pPr>
        <w:jc w:val="both"/>
      </w:pPr>
      <w:r>
        <w:t xml:space="preserve">~ Hypothèse 2 : Δ Ressources &lt; Δ Emplois </w:t>
      </w:r>
      <w:r>
        <w:sym w:font="Wingdings" w:char="F0E0"/>
      </w:r>
      <w:r>
        <w:t xml:space="preserve"> Δ FRNG = «  emploi net de ressource »</w:t>
      </w:r>
    </w:p>
    <w:p w:rsidR="00C668EF" w:rsidRDefault="00C668EF" w:rsidP="00C668EF">
      <w:pPr>
        <w:jc w:val="both"/>
      </w:pPr>
    </w:p>
    <w:p w:rsidR="00C668EF" w:rsidRDefault="00C668EF" w:rsidP="00C668EF">
      <w:pPr>
        <w:jc w:val="both"/>
      </w:pPr>
    </w:p>
    <w:p w:rsidR="00C668EF" w:rsidRDefault="00C668EF" w:rsidP="00C668EF">
      <w:pPr>
        <w:jc w:val="both"/>
      </w:pPr>
      <w:r>
        <w:t xml:space="preserve">Conclusion du 2] </w:t>
      </w:r>
      <w:r>
        <w:sym w:font="Wingdings" w:char="F0E8"/>
      </w:r>
      <w:r>
        <w:t xml:space="preserve"> /</w:t>
      </w:r>
      <w:r w:rsidRPr="00E046CF">
        <w:rPr>
          <w:b/>
          <w:bCs/>
          <w:sz w:val="28"/>
          <w:szCs w:val="28"/>
        </w:rPr>
        <w:t>!</w:t>
      </w:r>
      <w:r>
        <w:t xml:space="preserve">\ Remarques :  </w:t>
      </w:r>
    </w:p>
    <w:p w:rsidR="00C668EF" w:rsidRDefault="00C668EF" w:rsidP="00C668EF">
      <w:pPr>
        <w:numPr>
          <w:ilvl w:val="0"/>
          <w:numId w:val="12"/>
        </w:numPr>
        <w:jc w:val="both"/>
      </w:pPr>
      <w:r>
        <w:t>Les distributions sont celles mise en paiement au cours de l’exercice et non celles proposées au titre dudit exercice.</w:t>
      </w:r>
    </w:p>
    <w:p w:rsidR="00C668EF" w:rsidRDefault="00C668EF" w:rsidP="00C668EF">
      <w:pPr>
        <w:numPr>
          <w:ilvl w:val="0"/>
          <w:numId w:val="12"/>
        </w:numPr>
        <w:jc w:val="both"/>
      </w:pPr>
      <w:r>
        <w:t xml:space="preserve">Les augmentations ou diminutions de dettes financières exclus les concours bancaires, et les soldes créditeurs de banque </w:t>
      </w:r>
    </w:p>
    <w:p w:rsidR="00C668EF" w:rsidRDefault="00C668EF" w:rsidP="00C668EF">
      <w:pPr>
        <w:numPr>
          <w:ilvl w:val="0"/>
          <w:numId w:val="12"/>
        </w:numPr>
        <w:jc w:val="both"/>
      </w:pPr>
      <w:r>
        <w:t xml:space="preserve">Les cessions d’immobilisation apparaissent pour le prix de cessions encaissées. </w:t>
      </w:r>
    </w:p>
    <w:p w:rsidR="00C668EF" w:rsidRDefault="00C668EF" w:rsidP="00C668EF">
      <w:pPr>
        <w:numPr>
          <w:ilvl w:val="0"/>
          <w:numId w:val="12"/>
        </w:numPr>
        <w:jc w:val="both"/>
      </w:pPr>
      <w:r>
        <w:t>Les augmentations de capital sont limités aux apports en numéraire et n’intègrent pas les augmentations de capital social par incorporation de réserves.</w:t>
      </w:r>
    </w:p>
    <w:p w:rsidR="00C668EF" w:rsidRDefault="00C668EF" w:rsidP="00C668EF">
      <w:pPr>
        <w:jc w:val="both"/>
      </w:pPr>
    </w:p>
    <w:p w:rsidR="00C668EF" w:rsidRDefault="00C668EF" w:rsidP="00C668EF">
      <w:pPr>
        <w:jc w:val="both"/>
      </w:pPr>
      <w:r>
        <w:t>- Pages 287 à 293 </w:t>
      </w:r>
      <w:r>
        <w:sym w:font="Wingdings" w:char="F04A"/>
      </w:r>
      <w:r>
        <w:t xml:space="preserve"> - </w:t>
      </w: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Default="00C668EF" w:rsidP="00C668EF">
      <w:pPr>
        <w:jc w:val="both"/>
      </w:pPr>
    </w:p>
    <w:p w:rsidR="00C668EF" w:rsidRPr="005231B8" w:rsidRDefault="00C668EF" w:rsidP="00C668EF">
      <w:pPr>
        <w:jc w:val="both"/>
        <w:rPr>
          <w:b/>
          <w:bCs/>
          <w:i/>
          <w:iCs/>
        </w:rPr>
      </w:pPr>
      <w:r w:rsidRPr="005231B8">
        <w:rPr>
          <w:b/>
          <w:bCs/>
          <w:i/>
          <w:iCs/>
        </w:rPr>
        <w:t xml:space="preserve">Section 2 : </w:t>
      </w:r>
      <w:r>
        <w:rPr>
          <w:b/>
          <w:bCs/>
          <w:i/>
          <w:iCs/>
        </w:rPr>
        <w:t>La partie II du tableau de financement du Plan Comptable Général 1982</w:t>
      </w:r>
    </w:p>
    <w:p w:rsidR="00C668EF" w:rsidRDefault="00C668EF" w:rsidP="00C668EF">
      <w:pPr>
        <w:jc w:val="both"/>
      </w:pPr>
      <w:r w:rsidRPr="00DC7C12">
        <w:rPr>
          <w:i/>
          <w:iCs/>
        </w:rPr>
        <w:t>« Tableau d’utilisation (emploi) de la variation du Fond de Roulement Net global »</w:t>
      </w:r>
    </w:p>
    <w:p w:rsidR="00C668EF" w:rsidRDefault="00C668EF" w:rsidP="00C668EF">
      <w:pPr>
        <w:jc w:val="both"/>
      </w:pPr>
    </w:p>
    <w:p w:rsidR="00C668EF" w:rsidRDefault="00C668EF" w:rsidP="00C668EF">
      <w:pPr>
        <w:jc w:val="both"/>
      </w:pPr>
      <w:r>
        <w:t xml:space="preserve">Le tableau de financement 1982 permet notamment d’exprimer l’équilibre de l’entreprise en terme « de croissance et de risque d’insolvabilité » par la confrontation du Fonds de Roulement Net Global avec le Besoin en Fonds de Roulement. La question sous-jacente étant donc de savoir si une augmentation du volume d’activité de l’entreprise, autrement dit un effet de croissance conduit celle-ci  à présenter un Besoin en Fonds de Roulement plus important ou non proportionnellement. Si on mathématise ce qui précède : Δ positive  CAHT entre N et N+1 </w:t>
      </w:r>
      <w:r>
        <w:sym w:font="Wingdings" w:char="F0E0"/>
      </w:r>
      <w:r>
        <w:t xml:space="preserve">  Δ positive de même niveau sur le BFRE ? </w:t>
      </w:r>
    </w:p>
    <w:p w:rsidR="00C668EF" w:rsidRDefault="00C668EF" w:rsidP="00C668EF">
      <w:pPr>
        <w:jc w:val="both"/>
      </w:pPr>
    </w:p>
    <w:p w:rsidR="00C668EF" w:rsidRDefault="00C668EF" w:rsidP="00C668EF">
      <w:pPr>
        <w:jc w:val="both"/>
      </w:pPr>
      <w:r>
        <w:t>Δ du volume d’activité de l’entreprise = [CAHT (N+1) – CAHT (N)] / CAHT(N) =x%</w:t>
      </w:r>
    </w:p>
    <w:p w:rsidR="00C668EF" w:rsidRDefault="00C668EF" w:rsidP="00C668EF">
      <w:pPr>
        <w:jc w:val="both"/>
      </w:pPr>
      <w:r>
        <w:t>Chiffre d’affaires = ventres de marchandises + production vendue =</w:t>
      </w:r>
    </w:p>
    <w:p w:rsidR="00C668EF" w:rsidRDefault="00C668EF" w:rsidP="00C668EF">
      <w:pPr>
        <w:jc w:val="both"/>
      </w:pPr>
    </w:p>
    <w:p w:rsidR="00C668EF" w:rsidRDefault="00C668EF" w:rsidP="00C668EF">
      <w:pPr>
        <w:jc w:val="both"/>
      </w:pPr>
      <w:r>
        <w:t>Δ BFRE = [ BFRE (N+1) – BFRE (N)] / BFRE (N) = y%</w:t>
      </w:r>
    </w:p>
    <w:p w:rsidR="00C668EF" w:rsidRDefault="00C668EF" w:rsidP="00C668EF">
      <w:pPr>
        <w:jc w:val="both"/>
      </w:pPr>
    </w:p>
    <w:p w:rsidR="00C668EF" w:rsidRDefault="00C668EF" w:rsidP="00C668EF">
      <w:pPr>
        <w:jc w:val="both"/>
      </w:pPr>
      <w:r>
        <w:t xml:space="preserve">Danger </w:t>
      </w:r>
      <w:r>
        <w:sym w:font="Wingdings" w:char="F0E0"/>
      </w:r>
      <w:r>
        <w:t xml:space="preserve"> Risque de déséquilibre financier si y% &gt; x%</w:t>
      </w:r>
    </w:p>
    <w:p w:rsidR="00C668EF" w:rsidRDefault="00C668EF" w:rsidP="00C668EF">
      <w:pPr>
        <w:jc w:val="both"/>
      </w:pPr>
    </w:p>
    <w:p w:rsidR="00C668EF" w:rsidRDefault="00C668EF" w:rsidP="00C668EF">
      <w:pPr>
        <w:jc w:val="both"/>
      </w:pPr>
      <w:r>
        <w:t>Deux raisons peuvent expliquer cela :</w:t>
      </w:r>
    </w:p>
    <w:p w:rsidR="00C668EF" w:rsidRDefault="00C668EF" w:rsidP="00C668EF">
      <w:pPr>
        <w:jc w:val="both"/>
      </w:pPr>
      <w:r>
        <w:t>1] Les éléments d’exploitation  sont pour une grande part fixes</w:t>
      </w:r>
    </w:p>
    <w:p w:rsidR="00C668EF" w:rsidRDefault="00C668EF" w:rsidP="00C668EF">
      <w:pPr>
        <w:jc w:val="both"/>
      </w:pPr>
      <w:r>
        <w:t xml:space="preserve">2] Les stocks et les créances sont mal maîtrisés </w:t>
      </w:r>
    </w:p>
    <w:p w:rsidR="00C668EF" w:rsidRDefault="00C668EF" w:rsidP="00C668EF">
      <w:pPr>
        <w:jc w:val="both"/>
      </w:pPr>
    </w:p>
    <w:p w:rsidR="00C668EF" w:rsidRDefault="00C668EF" w:rsidP="00C668EF">
      <w:pPr>
        <w:jc w:val="both"/>
      </w:pPr>
      <w:r>
        <w:t>Cela signifie qu’une augmentation du chiffre d’affaire n’est pas forcément favorable à l’entreprise : Elle peut engendrer des situations de stockage de matières ou de produits plus importantes, donc plus difficile à financer.</w:t>
      </w:r>
    </w:p>
    <w:p w:rsidR="00C668EF" w:rsidRDefault="00C668EF" w:rsidP="00C668EF">
      <w:pPr>
        <w:jc w:val="both"/>
      </w:pPr>
      <w:r>
        <w:t xml:space="preserve">De même pour gagner de nouveaux clients une entreprise peut avoir tendance à accorder des délais de crédit trop important, ce qui handicap sa situation de trésorerie. </w:t>
      </w:r>
    </w:p>
    <w:p w:rsidR="00C668EF" w:rsidRDefault="00C668EF" w:rsidP="00C668EF">
      <w:pPr>
        <w:jc w:val="both"/>
      </w:pPr>
      <w:r>
        <w:lastRenderedPageBreak/>
        <w:t xml:space="preserve">On sait par ailleurs que le Fonds de Roulement Net Global doit financer le Besoin en Fonds de Roulement, mais si ce dernier évolue à la hausse, il peut se trouver que l’entreprise malgré un Fonds de Roulement positif se trouva en situation de rupture de trésorerie. L’objet de la partie du II du tableau de financement est justement d’observer l’évolution de chacun des postes de l’actif cyclique, et de conclure sur la variation de trésorerie. </w:t>
      </w:r>
    </w:p>
    <w:p w:rsidR="00C668EF" w:rsidRDefault="00C668EF" w:rsidP="00C668EF">
      <w:pPr>
        <w:jc w:val="both"/>
      </w:pPr>
    </w:p>
    <w:p w:rsidR="00C668EF" w:rsidRDefault="00C668EF" w:rsidP="00C668EF">
      <w:pPr>
        <w:jc w:val="both"/>
      </w:pPr>
    </w:p>
    <w:p w:rsidR="00C668EF" w:rsidRDefault="00C668EF" w:rsidP="00C668EF">
      <w:pPr>
        <w:jc w:val="both"/>
      </w:pPr>
      <w:r>
        <w:rPr>
          <w:b/>
          <w:bCs/>
          <w:u w:val="single"/>
        </w:rPr>
        <w:t>A] Structure du tableau de financement partie II</w:t>
      </w:r>
    </w:p>
    <w:p w:rsidR="00C668EF" w:rsidRDefault="00C668EF" w:rsidP="00C668EF">
      <w:pPr>
        <w:jc w:val="both"/>
      </w:pPr>
    </w:p>
    <w:p w:rsidR="00C668EF" w:rsidRPr="006330FA" w:rsidRDefault="00C668EF" w:rsidP="00C668EF">
      <w:pPr>
        <w:jc w:val="both"/>
        <w:rPr>
          <w:i/>
          <w:iCs/>
        </w:rPr>
      </w:pPr>
      <w:r w:rsidRPr="006330FA">
        <w:rPr>
          <w:i/>
          <w:iCs/>
        </w:rPr>
        <w:t xml:space="preserve">Rappel sur la Partie I </w:t>
      </w:r>
    </w:p>
    <w:p w:rsidR="00C668EF" w:rsidRDefault="00C668EF" w:rsidP="00C668EF">
      <w:pPr>
        <w:jc w:val="both"/>
      </w:pPr>
      <w:r>
        <w:t xml:space="preserve">Δ Fonds de Roulement Net Global </w:t>
      </w:r>
      <w:r>
        <w:sym w:font="Wingdings" w:char="F0E0"/>
      </w:r>
      <w:r>
        <w:t xml:space="preserve"> Ressource nette et emploi Nette de Ressources</w:t>
      </w:r>
    </w:p>
    <w:p w:rsidR="00C668EF" w:rsidRDefault="00C668EF" w:rsidP="00C668EF">
      <w:pPr>
        <w:jc w:val="both"/>
      </w:pPr>
    </w:p>
    <w:p w:rsidR="00C668EF" w:rsidRDefault="00C668EF" w:rsidP="00C668EF">
      <w:pPr>
        <w:jc w:val="both"/>
      </w:pPr>
      <w:r>
        <w:t>Logique de construction du tableau</w:t>
      </w:r>
    </w:p>
    <w:p w:rsidR="00C668EF" w:rsidRDefault="00C668EF" w:rsidP="00C668EF">
      <w:pPr>
        <w:jc w:val="both"/>
      </w:pPr>
    </w:p>
    <w:tbl>
      <w:tblPr>
        <w:tblpPr w:leftFromText="141" w:rightFromText="141" w:vertAnchor="page" w:horzAnchor="margin" w:tblpXSpec="center" w:tblpY="13118"/>
        <w:tblW w:w="6600" w:type="dxa"/>
        <w:tblCellMar>
          <w:left w:w="70" w:type="dxa"/>
          <w:right w:w="70" w:type="dxa"/>
        </w:tblCellMar>
        <w:tblLook w:val="0000" w:firstRow="0" w:lastRow="0" w:firstColumn="0" w:lastColumn="0" w:noHBand="0" w:noVBand="0"/>
      </w:tblPr>
      <w:tblGrid>
        <w:gridCol w:w="2200"/>
        <w:gridCol w:w="2200"/>
        <w:gridCol w:w="2200"/>
      </w:tblGrid>
      <w:tr w:rsidR="00C668EF" w:rsidTr="003F38C5">
        <w:trPr>
          <w:trHeight w:val="717"/>
        </w:trPr>
        <w:tc>
          <w:tcPr>
            <w:tcW w:w="22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C668EF" w:rsidRDefault="00C668EF" w:rsidP="003F38C5">
            <w:pPr>
              <w:rPr>
                <w:sz w:val="22"/>
                <w:szCs w:val="22"/>
              </w:rPr>
            </w:pPr>
            <w:r>
              <w:rPr>
                <w:sz w:val="22"/>
                <w:szCs w:val="22"/>
              </w:rPr>
              <w:t xml:space="preserve">    Δ                   Postes</w:t>
            </w:r>
          </w:p>
        </w:tc>
        <w:tc>
          <w:tcPr>
            <w:tcW w:w="2200" w:type="dxa"/>
            <w:tcBorders>
              <w:top w:val="single" w:sz="4" w:space="0" w:color="auto"/>
              <w:left w:val="nil"/>
              <w:bottom w:val="single" w:sz="4" w:space="0" w:color="auto"/>
              <w:right w:val="double" w:sz="6" w:space="0" w:color="auto"/>
            </w:tcBorders>
            <w:shd w:val="clear" w:color="auto" w:fill="auto"/>
            <w:noWrap/>
            <w:vAlign w:val="center"/>
          </w:tcPr>
          <w:p w:rsidR="00C668EF" w:rsidRDefault="00C668EF" w:rsidP="003F38C5">
            <w:pPr>
              <w:jc w:val="center"/>
              <w:rPr>
                <w:sz w:val="22"/>
                <w:szCs w:val="22"/>
              </w:rPr>
            </w:pPr>
            <w:r>
              <w:rPr>
                <w:sz w:val="22"/>
                <w:szCs w:val="22"/>
              </w:rPr>
              <w:t> Actif</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Passif</w:t>
            </w:r>
          </w:p>
        </w:tc>
      </w:tr>
      <w:tr w:rsidR="00C668EF" w:rsidTr="003F38C5">
        <w:trPr>
          <w:trHeight w:val="450"/>
        </w:trPr>
        <w:tc>
          <w:tcPr>
            <w:tcW w:w="2200" w:type="dxa"/>
            <w:tcBorders>
              <w:top w:val="nil"/>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En Augmentation entre N+A et N</w:t>
            </w:r>
          </w:p>
        </w:tc>
        <w:tc>
          <w:tcPr>
            <w:tcW w:w="2200" w:type="dxa"/>
            <w:tcBorders>
              <w:top w:val="nil"/>
              <w:left w:val="nil"/>
              <w:bottom w:val="single" w:sz="4" w:space="0" w:color="auto"/>
              <w:right w:val="double" w:sz="6" w:space="0" w:color="auto"/>
            </w:tcBorders>
            <w:shd w:val="clear" w:color="auto" w:fill="auto"/>
            <w:noWrap/>
            <w:vAlign w:val="center"/>
          </w:tcPr>
          <w:p w:rsidR="00C668EF" w:rsidRDefault="00C668EF" w:rsidP="003F38C5">
            <w:pPr>
              <w:jc w:val="center"/>
              <w:rPr>
                <w:sz w:val="22"/>
                <w:szCs w:val="22"/>
              </w:rPr>
            </w:pPr>
            <w:r>
              <w:rPr>
                <w:color w:val="FF9900"/>
                <w:sz w:val="22"/>
                <w:szCs w:val="22"/>
              </w:rPr>
              <w:t>Besoin</w:t>
            </w:r>
            <w:r>
              <w:rPr>
                <w:sz w:val="22"/>
                <w:szCs w:val="22"/>
              </w:rPr>
              <w:t> </w:t>
            </w:r>
          </w:p>
        </w:tc>
        <w:tc>
          <w:tcPr>
            <w:tcW w:w="2200" w:type="dxa"/>
            <w:tcBorders>
              <w:top w:val="nil"/>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color w:val="FFCC00"/>
                <w:sz w:val="22"/>
                <w:szCs w:val="22"/>
              </w:rPr>
              <w:t>Ressource</w:t>
            </w:r>
            <w:r>
              <w:rPr>
                <w:sz w:val="22"/>
                <w:szCs w:val="22"/>
              </w:rPr>
              <w:t> </w:t>
            </w:r>
          </w:p>
        </w:tc>
      </w:tr>
      <w:tr w:rsidR="00C668EF" w:rsidTr="003F38C5">
        <w:trPr>
          <w:trHeight w:val="450"/>
        </w:trPr>
        <w:tc>
          <w:tcPr>
            <w:tcW w:w="2200" w:type="dxa"/>
            <w:tcBorders>
              <w:top w:val="nil"/>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En diminution entre N+1 et N</w:t>
            </w:r>
          </w:p>
        </w:tc>
        <w:tc>
          <w:tcPr>
            <w:tcW w:w="2200" w:type="dxa"/>
            <w:tcBorders>
              <w:top w:val="nil"/>
              <w:left w:val="nil"/>
              <w:bottom w:val="single" w:sz="4" w:space="0" w:color="auto"/>
              <w:right w:val="double" w:sz="6" w:space="0" w:color="auto"/>
            </w:tcBorders>
            <w:shd w:val="clear" w:color="auto" w:fill="auto"/>
            <w:noWrap/>
            <w:vAlign w:val="center"/>
          </w:tcPr>
          <w:p w:rsidR="00C668EF" w:rsidRPr="00CD212B" w:rsidRDefault="00C668EF" w:rsidP="003F38C5">
            <w:pPr>
              <w:jc w:val="center"/>
              <w:rPr>
                <w:color w:val="FFCC00"/>
                <w:sz w:val="22"/>
                <w:szCs w:val="22"/>
              </w:rPr>
            </w:pPr>
            <w:r>
              <w:rPr>
                <w:sz w:val="22"/>
                <w:szCs w:val="22"/>
              </w:rPr>
              <w:t> </w:t>
            </w:r>
            <w:r w:rsidRPr="00CD212B">
              <w:rPr>
                <w:color w:val="FFCC00"/>
                <w:sz w:val="22"/>
                <w:szCs w:val="22"/>
              </w:rPr>
              <w:t>Ressource</w:t>
            </w:r>
          </w:p>
        </w:tc>
        <w:tc>
          <w:tcPr>
            <w:tcW w:w="2200" w:type="dxa"/>
            <w:tcBorders>
              <w:top w:val="nil"/>
              <w:left w:val="nil"/>
              <w:bottom w:val="single" w:sz="4" w:space="0" w:color="auto"/>
              <w:right w:val="single" w:sz="4" w:space="0" w:color="auto"/>
            </w:tcBorders>
            <w:shd w:val="clear" w:color="auto" w:fill="auto"/>
            <w:noWrap/>
            <w:vAlign w:val="center"/>
          </w:tcPr>
          <w:p w:rsidR="00C668EF" w:rsidRPr="00CD212B" w:rsidRDefault="00C668EF" w:rsidP="003F38C5">
            <w:pPr>
              <w:jc w:val="center"/>
              <w:rPr>
                <w:color w:val="FF9900"/>
                <w:sz w:val="22"/>
                <w:szCs w:val="22"/>
              </w:rPr>
            </w:pPr>
            <w:r w:rsidRPr="00CD212B">
              <w:rPr>
                <w:color w:val="FF9900"/>
                <w:sz w:val="22"/>
                <w:szCs w:val="22"/>
              </w:rPr>
              <w:t> Besoin</w:t>
            </w:r>
          </w:p>
        </w:tc>
      </w:tr>
    </w:tbl>
    <w:p w:rsidR="00C668EF" w:rsidRDefault="00C668EF" w:rsidP="00C668EF"/>
    <w:p w:rsidR="00C668EF" w:rsidRDefault="00C668EF" w:rsidP="00C668EF"/>
    <w:p w:rsidR="00C668EF" w:rsidRDefault="00C668EF" w:rsidP="00C668EF"/>
    <w:p w:rsidR="00C668EF" w:rsidRDefault="00C668EF" w:rsidP="00C668EF"/>
    <w:p w:rsidR="00C668EF" w:rsidRDefault="00C668EF" w:rsidP="00C668EF"/>
    <w:p w:rsidR="00C668EF" w:rsidRDefault="00C668EF" w:rsidP="00C668EF"/>
    <w:p w:rsidR="00C668EF" w:rsidRDefault="00C668EF" w:rsidP="00C668EF"/>
    <w:p w:rsidR="00C668EF" w:rsidRDefault="00C668EF" w:rsidP="00C668EF"/>
    <w:p w:rsidR="00C668EF" w:rsidRDefault="00C668EF" w:rsidP="00C668EF"/>
    <w:tbl>
      <w:tblPr>
        <w:tblW w:w="0" w:type="auto"/>
        <w:tblInd w:w="-467" w:type="dxa"/>
        <w:tblLayout w:type="fixed"/>
        <w:tblCellMar>
          <w:left w:w="70" w:type="dxa"/>
          <w:right w:w="70" w:type="dxa"/>
        </w:tblCellMar>
        <w:tblLook w:val="0000" w:firstRow="0" w:lastRow="0" w:firstColumn="0" w:lastColumn="0" w:noHBand="0" w:noVBand="0"/>
      </w:tblPr>
      <w:tblGrid>
        <w:gridCol w:w="5570"/>
        <w:gridCol w:w="1447"/>
        <w:gridCol w:w="1517"/>
        <w:gridCol w:w="1145"/>
      </w:tblGrid>
      <w:tr w:rsidR="00C668EF"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Postes de l’actif cyclique </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Besoin (2) </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Dégagement (1) </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Solde (1) – (2) </w:t>
            </w:r>
          </w:p>
        </w:tc>
      </w:tr>
      <w:tr w:rsidR="00C668EF"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706D9B" w:rsidRDefault="00C668EF" w:rsidP="003F38C5">
            <w:pPr>
              <w:rPr>
                <w:b/>
                <w:bCs/>
                <w:i/>
                <w:iCs/>
                <w:sz w:val="22"/>
                <w:szCs w:val="22"/>
                <w:u w:val="single"/>
              </w:rPr>
            </w:pPr>
            <w:r w:rsidRPr="00CD212B">
              <w:rPr>
                <w:b/>
                <w:bCs/>
                <w:sz w:val="22"/>
                <w:szCs w:val="22"/>
              </w:rPr>
              <w:t xml:space="preserve">       </w:t>
            </w:r>
            <w:r w:rsidRPr="00706D9B">
              <w:rPr>
                <w:b/>
                <w:bCs/>
                <w:i/>
                <w:iCs/>
                <w:sz w:val="22"/>
                <w:szCs w:val="22"/>
                <w:u w:val="single"/>
              </w:rPr>
              <w:t>Variation des postes d’exploitation</w:t>
            </w:r>
          </w:p>
          <w:p w:rsidR="00C668EF" w:rsidRDefault="00C668EF" w:rsidP="003F38C5">
            <w:pPr>
              <w:ind w:left="360"/>
              <w:rPr>
                <w:sz w:val="22"/>
                <w:szCs w:val="22"/>
              </w:rPr>
            </w:pPr>
          </w:p>
          <w:p w:rsidR="00C668EF" w:rsidRPr="00CD212B" w:rsidRDefault="00C668EF" w:rsidP="003F38C5">
            <w:pPr>
              <w:ind w:left="360"/>
              <w:rPr>
                <w:b/>
                <w:bCs/>
                <w:sz w:val="22"/>
                <w:szCs w:val="22"/>
              </w:rPr>
            </w:pPr>
            <w:r>
              <w:rPr>
                <w:b/>
                <w:bCs/>
                <w:sz w:val="22"/>
                <w:szCs w:val="22"/>
              </w:rPr>
              <w:t xml:space="preserve">1] </w:t>
            </w:r>
            <w:r w:rsidRPr="00CD212B">
              <w:rPr>
                <w:b/>
                <w:bCs/>
                <w:sz w:val="22"/>
                <w:szCs w:val="22"/>
              </w:rPr>
              <w:t>Variation  des actifs cycliques d’exploitation</w:t>
            </w:r>
          </w:p>
          <w:p w:rsidR="00C668EF" w:rsidRDefault="00C668EF" w:rsidP="003F38C5">
            <w:pPr>
              <w:numPr>
                <w:ilvl w:val="0"/>
                <w:numId w:val="13"/>
              </w:numPr>
              <w:rPr>
                <w:sz w:val="22"/>
                <w:szCs w:val="22"/>
              </w:rPr>
            </w:pPr>
            <w:r>
              <w:rPr>
                <w:sz w:val="22"/>
                <w:szCs w:val="22"/>
              </w:rPr>
              <w:t>Stocks</w:t>
            </w:r>
          </w:p>
          <w:p w:rsidR="00C668EF" w:rsidRDefault="00C668EF" w:rsidP="003F38C5">
            <w:pPr>
              <w:numPr>
                <w:ilvl w:val="0"/>
                <w:numId w:val="13"/>
              </w:numPr>
              <w:rPr>
                <w:sz w:val="22"/>
                <w:szCs w:val="22"/>
              </w:rPr>
            </w:pPr>
            <w:r>
              <w:rPr>
                <w:sz w:val="22"/>
                <w:szCs w:val="22"/>
              </w:rPr>
              <w:t>Créances et compte rattachés</w:t>
            </w:r>
          </w:p>
          <w:p w:rsidR="00C668EF" w:rsidRDefault="00C668EF" w:rsidP="003F38C5">
            <w:pPr>
              <w:numPr>
                <w:ilvl w:val="0"/>
                <w:numId w:val="13"/>
              </w:numPr>
              <w:rPr>
                <w:sz w:val="22"/>
                <w:szCs w:val="22"/>
              </w:rPr>
            </w:pPr>
            <w:r>
              <w:rPr>
                <w:sz w:val="22"/>
                <w:szCs w:val="22"/>
              </w:rPr>
              <w:t>Charges constatés d’avance</w:t>
            </w:r>
          </w:p>
          <w:p w:rsidR="00C668EF" w:rsidRDefault="00C668EF" w:rsidP="003F38C5">
            <w:pPr>
              <w:numPr>
                <w:ilvl w:val="0"/>
                <w:numId w:val="13"/>
              </w:numPr>
              <w:rPr>
                <w:sz w:val="22"/>
                <w:szCs w:val="22"/>
              </w:rPr>
            </w:pPr>
            <w:r>
              <w:rPr>
                <w:sz w:val="22"/>
                <w:szCs w:val="22"/>
              </w:rPr>
              <w:t>Avance et acomptes versés aux fournisseurs</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x1 Plus de stocks</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p>
          <w:p w:rsidR="00C668EF" w:rsidRDefault="00C668EF" w:rsidP="003F38C5">
            <w:pPr>
              <w:jc w:val="center"/>
              <w:rPr>
                <w:sz w:val="22"/>
                <w:szCs w:val="22"/>
              </w:rPr>
            </w:pPr>
          </w:p>
          <w:p w:rsidR="00C668EF" w:rsidRDefault="00C668EF" w:rsidP="003F38C5">
            <w:pPr>
              <w:jc w:val="center"/>
              <w:rPr>
                <w:sz w:val="22"/>
                <w:szCs w:val="22"/>
              </w:rPr>
            </w:pPr>
          </w:p>
          <w:p w:rsidR="00C668EF" w:rsidRDefault="00C668EF" w:rsidP="003F38C5">
            <w:pPr>
              <w:jc w:val="center"/>
              <w:rPr>
                <w:sz w:val="22"/>
                <w:szCs w:val="22"/>
              </w:rPr>
            </w:pPr>
          </w:p>
          <w:p w:rsidR="00C668EF" w:rsidRDefault="00C668EF" w:rsidP="003F38C5">
            <w:pPr>
              <w:jc w:val="center"/>
              <w:rPr>
                <w:sz w:val="22"/>
                <w:szCs w:val="22"/>
              </w:rPr>
            </w:pPr>
            <w:r>
              <w:rPr>
                <w:sz w:val="22"/>
                <w:szCs w:val="22"/>
              </w:rPr>
              <w:t>x’1 moins de créances </w:t>
            </w:r>
          </w:p>
        </w:tc>
        <w:tc>
          <w:tcPr>
            <w:tcW w:w="1145" w:type="dxa"/>
            <w:tcBorders>
              <w:top w:val="single" w:sz="4" w:space="0" w:color="auto"/>
              <w:left w:val="nil"/>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706D9B" w:rsidRDefault="00C668EF" w:rsidP="003F38C5">
            <w:pPr>
              <w:ind w:left="360"/>
              <w:rPr>
                <w:sz w:val="22"/>
                <w:szCs w:val="22"/>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w:t>
            </w:r>
          </w:p>
        </w:tc>
        <w:tc>
          <w:tcPr>
            <w:tcW w:w="1145" w:type="dxa"/>
            <w:tcBorders>
              <w:left w:val="nil"/>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r>
              <w:rPr>
                <w:b/>
                <w:bCs/>
                <w:sz w:val="22"/>
                <w:szCs w:val="22"/>
              </w:rPr>
              <w:t>2] Variation des passifs cycliques d’exploitation</w:t>
            </w:r>
          </w:p>
          <w:p w:rsidR="00C668EF" w:rsidRDefault="00C668EF" w:rsidP="003F38C5">
            <w:pPr>
              <w:numPr>
                <w:ilvl w:val="0"/>
                <w:numId w:val="14"/>
              </w:numPr>
              <w:rPr>
                <w:sz w:val="22"/>
                <w:szCs w:val="22"/>
              </w:rPr>
            </w:pPr>
            <w:r>
              <w:rPr>
                <w:sz w:val="22"/>
                <w:szCs w:val="22"/>
              </w:rPr>
              <w:t>Dettes fournisseurs et compte rattachés</w:t>
            </w:r>
          </w:p>
          <w:p w:rsidR="00C668EF" w:rsidRDefault="00C668EF" w:rsidP="003F38C5">
            <w:pPr>
              <w:numPr>
                <w:ilvl w:val="0"/>
                <w:numId w:val="14"/>
              </w:numPr>
              <w:rPr>
                <w:sz w:val="22"/>
                <w:szCs w:val="22"/>
              </w:rPr>
            </w:pPr>
            <w:r>
              <w:rPr>
                <w:sz w:val="22"/>
                <w:szCs w:val="22"/>
              </w:rPr>
              <w:t>Produits constatés d’avance</w:t>
            </w:r>
          </w:p>
          <w:p w:rsidR="00C668EF" w:rsidRPr="00706D9B" w:rsidRDefault="00C668EF" w:rsidP="003F38C5">
            <w:pPr>
              <w:numPr>
                <w:ilvl w:val="0"/>
                <w:numId w:val="14"/>
              </w:numPr>
              <w:rPr>
                <w:sz w:val="22"/>
                <w:szCs w:val="22"/>
              </w:rPr>
            </w:pPr>
            <w:r>
              <w:rPr>
                <w:sz w:val="22"/>
                <w:szCs w:val="22"/>
              </w:rPr>
              <w:t>Avance et acomptes reçus des clients</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y’ (Δ)</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y (Δ positive)</w:t>
            </w:r>
          </w:p>
          <w:p w:rsidR="00C668EF" w:rsidRDefault="00C668EF" w:rsidP="003F38C5">
            <w:pPr>
              <w:rPr>
                <w:sz w:val="22"/>
                <w:szCs w:val="22"/>
              </w:rPr>
            </w:pPr>
          </w:p>
        </w:tc>
        <w:tc>
          <w:tcPr>
            <w:tcW w:w="1145" w:type="dxa"/>
            <w:tcBorders>
              <w:left w:val="nil"/>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447" w:type="dxa"/>
            <w:tcBorders>
              <w:top w:val="single" w:sz="4" w:space="0" w:color="auto"/>
              <w:left w:val="nil"/>
              <w:bottom w:val="single" w:sz="18" w:space="0" w:color="FF9900"/>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517" w:type="dxa"/>
            <w:tcBorders>
              <w:top w:val="single" w:sz="4" w:space="0" w:color="auto"/>
              <w:left w:val="nil"/>
              <w:bottom w:val="single" w:sz="18" w:space="0" w:color="FF9900"/>
              <w:right w:val="single" w:sz="4" w:space="0" w:color="auto"/>
            </w:tcBorders>
            <w:shd w:val="clear" w:color="auto" w:fill="auto"/>
            <w:noWrap/>
            <w:vAlign w:val="center"/>
          </w:tcPr>
          <w:p w:rsidR="00C668EF" w:rsidRDefault="00C668EF" w:rsidP="003F38C5">
            <w:pPr>
              <w:jc w:val="center"/>
              <w:rPr>
                <w:sz w:val="22"/>
                <w:szCs w:val="22"/>
              </w:rPr>
            </w:pPr>
            <w:r>
              <w:rPr>
                <w:sz w:val="22"/>
                <w:szCs w:val="22"/>
              </w:rPr>
              <w:t>=</w:t>
            </w:r>
          </w:p>
        </w:tc>
        <w:tc>
          <w:tcPr>
            <w:tcW w:w="1145" w:type="dxa"/>
            <w:tcBorders>
              <w:left w:val="nil"/>
              <w:bottom w:val="single" w:sz="18" w:space="0" w:color="FF9900"/>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Tr="003F38C5">
        <w:trPr>
          <w:trHeight w:val="450"/>
        </w:trPr>
        <w:tc>
          <w:tcPr>
            <w:tcW w:w="5570" w:type="dxa"/>
            <w:tcBorders>
              <w:top w:val="single" w:sz="4" w:space="0" w:color="auto"/>
              <w:left w:val="single" w:sz="4" w:space="0" w:color="auto"/>
              <w:bottom w:val="single" w:sz="18" w:space="0" w:color="FF6600"/>
              <w:right w:val="single" w:sz="4" w:space="0" w:color="auto"/>
            </w:tcBorders>
            <w:shd w:val="clear" w:color="auto" w:fill="auto"/>
            <w:noWrap/>
            <w:vAlign w:val="center"/>
          </w:tcPr>
          <w:p w:rsidR="00C668EF" w:rsidRDefault="00C668EF" w:rsidP="003F38C5">
            <w:pPr>
              <w:jc w:val="center"/>
              <w:rPr>
                <w:sz w:val="22"/>
                <w:szCs w:val="22"/>
              </w:rPr>
            </w:pPr>
            <w:r>
              <w:rPr>
                <w:sz w:val="22"/>
                <w:szCs w:val="22"/>
              </w:rPr>
              <w:t xml:space="preserve"> Total des variations liées à exploitation </w:t>
            </w:r>
          </w:p>
        </w:tc>
        <w:tc>
          <w:tcPr>
            <w:tcW w:w="1447" w:type="dxa"/>
            <w:tcBorders>
              <w:top w:val="single" w:sz="18" w:space="0" w:color="FF9900"/>
              <w:left w:val="nil"/>
              <w:bottom w:val="single" w:sz="18" w:space="0" w:color="FF9900"/>
              <w:right w:val="single" w:sz="4" w:space="0" w:color="auto"/>
            </w:tcBorders>
            <w:shd w:val="clear" w:color="auto" w:fill="auto"/>
            <w:noWrap/>
            <w:vAlign w:val="center"/>
          </w:tcPr>
          <w:p w:rsidR="00C668EF" w:rsidRDefault="00C668EF" w:rsidP="003F38C5">
            <w:pPr>
              <w:jc w:val="center"/>
              <w:rPr>
                <w:sz w:val="22"/>
                <w:szCs w:val="22"/>
              </w:rPr>
            </w:pPr>
            <w:r>
              <w:rPr>
                <w:sz w:val="22"/>
                <w:szCs w:val="22"/>
              </w:rPr>
              <w:t>T1 </w:t>
            </w:r>
          </w:p>
        </w:tc>
        <w:tc>
          <w:tcPr>
            <w:tcW w:w="1517" w:type="dxa"/>
            <w:tcBorders>
              <w:top w:val="single" w:sz="18" w:space="0" w:color="FF9900"/>
              <w:left w:val="nil"/>
              <w:bottom w:val="single" w:sz="18" w:space="0" w:color="FF9900"/>
              <w:right w:val="single" w:sz="4" w:space="0" w:color="auto"/>
            </w:tcBorders>
            <w:shd w:val="clear" w:color="auto" w:fill="auto"/>
            <w:noWrap/>
            <w:vAlign w:val="center"/>
          </w:tcPr>
          <w:p w:rsidR="00C668EF" w:rsidRDefault="00C668EF" w:rsidP="003F38C5">
            <w:pPr>
              <w:jc w:val="center"/>
              <w:rPr>
                <w:sz w:val="22"/>
                <w:szCs w:val="22"/>
              </w:rPr>
            </w:pPr>
            <w:r>
              <w:rPr>
                <w:sz w:val="22"/>
                <w:szCs w:val="22"/>
              </w:rPr>
              <w:t>T2</w:t>
            </w:r>
          </w:p>
        </w:tc>
        <w:tc>
          <w:tcPr>
            <w:tcW w:w="1145" w:type="dxa"/>
            <w:tcBorders>
              <w:top w:val="single" w:sz="18" w:space="0" w:color="FF9900"/>
              <w:left w:val="nil"/>
              <w:bottom w:val="single" w:sz="18" w:space="0" w:color="FF6600"/>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Tr="003F38C5">
        <w:trPr>
          <w:trHeight w:val="450"/>
        </w:trPr>
        <w:tc>
          <w:tcPr>
            <w:tcW w:w="5570" w:type="dxa"/>
            <w:tcBorders>
              <w:top w:val="single" w:sz="18" w:space="0" w:color="FF6600"/>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A = Δ BFRE </w:t>
            </w:r>
          </w:p>
        </w:tc>
        <w:tc>
          <w:tcPr>
            <w:tcW w:w="1447" w:type="dxa"/>
            <w:tcBorders>
              <w:top w:val="single" w:sz="18" w:space="0" w:color="FF9900"/>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517" w:type="dxa"/>
            <w:tcBorders>
              <w:top w:val="single" w:sz="18" w:space="0" w:color="FF9900"/>
              <w:left w:val="nil"/>
              <w:bottom w:val="single" w:sz="4" w:space="0" w:color="auto"/>
              <w:right w:val="single" w:sz="18" w:space="0" w:color="FF6600"/>
            </w:tcBorders>
            <w:shd w:val="clear" w:color="auto" w:fill="auto"/>
            <w:noWrap/>
            <w:vAlign w:val="center"/>
          </w:tcPr>
          <w:p w:rsidR="00C668EF" w:rsidRDefault="00C668EF" w:rsidP="003F38C5">
            <w:pPr>
              <w:jc w:val="center"/>
              <w:rPr>
                <w:sz w:val="22"/>
                <w:szCs w:val="22"/>
              </w:rPr>
            </w:pPr>
            <w:r>
              <w:rPr>
                <w:sz w:val="22"/>
                <w:szCs w:val="22"/>
              </w:rPr>
              <w:t> </w:t>
            </w:r>
          </w:p>
        </w:tc>
        <w:tc>
          <w:tcPr>
            <w:tcW w:w="1145" w:type="dxa"/>
            <w:tcBorders>
              <w:top w:val="single" w:sz="18" w:space="0" w:color="FF6600"/>
              <w:left w:val="single" w:sz="18" w:space="0" w:color="FF6600"/>
              <w:bottom w:val="single" w:sz="18" w:space="0" w:color="FF6600"/>
              <w:right w:val="single" w:sz="4" w:space="0" w:color="auto"/>
            </w:tcBorders>
            <w:shd w:val="clear" w:color="auto" w:fill="auto"/>
            <w:noWrap/>
            <w:vAlign w:val="center"/>
          </w:tcPr>
          <w:p w:rsidR="00C668EF" w:rsidRPr="00CD212B" w:rsidRDefault="00C668EF" w:rsidP="003F38C5">
            <w:pPr>
              <w:jc w:val="center"/>
              <w:rPr>
                <w:sz w:val="22"/>
                <w:szCs w:val="22"/>
              </w:rPr>
            </w:pPr>
            <w:r>
              <w:rPr>
                <w:sz w:val="22"/>
                <w:szCs w:val="22"/>
              </w:rPr>
              <w:t>T2 – T1</w:t>
            </w:r>
            <w:r w:rsidRPr="00C81D87">
              <w:rPr>
                <w:color w:val="333333"/>
                <w:sz w:val="22"/>
                <w:szCs w:val="22"/>
              </w:rPr>
              <w:t>* </w:t>
            </w:r>
          </w:p>
        </w:tc>
      </w:tr>
      <w:tr w:rsidR="00C668EF" w:rsidTr="003F38C5">
        <w:trPr>
          <w:trHeight w:val="195"/>
        </w:trPr>
        <w:tc>
          <w:tcPr>
            <w:tcW w:w="55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668EF" w:rsidRDefault="00C668EF" w:rsidP="003F38C5">
            <w:pPr>
              <w:jc w:val="center"/>
              <w:rPr>
                <w:sz w:val="22"/>
                <w:szCs w:val="22"/>
              </w:rPr>
            </w:pPr>
            <w:r>
              <w:rPr>
                <w:sz w:val="22"/>
                <w:szCs w:val="22"/>
              </w:rPr>
              <w:t> </w:t>
            </w:r>
          </w:p>
        </w:tc>
        <w:tc>
          <w:tcPr>
            <w:tcW w:w="1447" w:type="dxa"/>
            <w:tcBorders>
              <w:top w:val="single" w:sz="4" w:space="0" w:color="auto"/>
              <w:left w:val="nil"/>
              <w:bottom w:val="single" w:sz="4" w:space="0" w:color="auto"/>
              <w:right w:val="single" w:sz="4" w:space="0" w:color="auto"/>
            </w:tcBorders>
            <w:shd w:val="clear" w:color="auto" w:fill="E6E6E6"/>
            <w:noWrap/>
            <w:vAlign w:val="center"/>
          </w:tcPr>
          <w:p w:rsidR="00C668EF" w:rsidRDefault="00C668EF" w:rsidP="003F38C5">
            <w:pPr>
              <w:jc w:val="center"/>
              <w:rPr>
                <w:sz w:val="22"/>
                <w:szCs w:val="22"/>
              </w:rPr>
            </w:pPr>
            <w:r>
              <w:rPr>
                <w:sz w:val="22"/>
                <w:szCs w:val="22"/>
              </w:rPr>
              <w:t> </w:t>
            </w:r>
          </w:p>
        </w:tc>
        <w:tc>
          <w:tcPr>
            <w:tcW w:w="1517" w:type="dxa"/>
            <w:tcBorders>
              <w:top w:val="single" w:sz="4" w:space="0" w:color="auto"/>
              <w:left w:val="nil"/>
              <w:bottom w:val="single" w:sz="4" w:space="0" w:color="auto"/>
              <w:right w:val="single" w:sz="4" w:space="0" w:color="auto"/>
            </w:tcBorders>
            <w:shd w:val="clear" w:color="auto" w:fill="E6E6E6"/>
            <w:noWrap/>
            <w:vAlign w:val="center"/>
          </w:tcPr>
          <w:p w:rsidR="00C668EF" w:rsidRDefault="00C668EF" w:rsidP="003F38C5">
            <w:pPr>
              <w:jc w:val="center"/>
              <w:rPr>
                <w:sz w:val="22"/>
                <w:szCs w:val="22"/>
              </w:rPr>
            </w:pPr>
            <w:r>
              <w:rPr>
                <w:sz w:val="22"/>
                <w:szCs w:val="22"/>
              </w:rPr>
              <w:t> </w:t>
            </w:r>
          </w:p>
        </w:tc>
        <w:tc>
          <w:tcPr>
            <w:tcW w:w="1145" w:type="dxa"/>
            <w:tcBorders>
              <w:top w:val="single" w:sz="18" w:space="0" w:color="FF6600"/>
              <w:left w:val="nil"/>
              <w:bottom w:val="single" w:sz="4" w:space="0" w:color="auto"/>
              <w:right w:val="single" w:sz="4" w:space="0" w:color="auto"/>
            </w:tcBorders>
            <w:shd w:val="clear" w:color="auto" w:fill="E6E6E6"/>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b/>
                <w:bCs/>
                <w:i/>
                <w:iCs/>
                <w:sz w:val="22"/>
                <w:szCs w:val="22"/>
                <w:u w:val="single"/>
              </w:rPr>
            </w:pPr>
            <w:r w:rsidRPr="00CB0B19">
              <w:rPr>
                <w:b/>
                <w:bCs/>
                <w:i/>
                <w:iCs/>
                <w:sz w:val="22"/>
                <w:szCs w:val="22"/>
                <w:u w:val="single"/>
              </w:rPr>
              <w:t>Variation des postes hors exploitation</w:t>
            </w:r>
          </w:p>
          <w:p w:rsidR="00C668EF" w:rsidRPr="00C81D87" w:rsidRDefault="00C668EF" w:rsidP="003F38C5">
            <w:pPr>
              <w:jc w:val="center"/>
              <w:rPr>
                <w:b/>
                <w:bCs/>
                <w:i/>
                <w:iCs/>
                <w:sz w:val="22"/>
                <w:szCs w:val="22"/>
              </w:rPr>
            </w:pPr>
            <w:r w:rsidRPr="00C81D87">
              <w:rPr>
                <w:b/>
                <w:bCs/>
                <w:i/>
                <w:iCs/>
                <w:sz w:val="22"/>
                <w:szCs w:val="22"/>
              </w:rPr>
              <w:t> </w:t>
            </w:r>
          </w:p>
          <w:p w:rsidR="00C668EF" w:rsidRPr="00CB0B19" w:rsidRDefault="00C668EF" w:rsidP="003F38C5">
            <w:pPr>
              <w:jc w:val="center"/>
              <w:rPr>
                <w:sz w:val="22"/>
                <w:szCs w:val="22"/>
              </w:rPr>
            </w:pPr>
            <w:r>
              <w:rPr>
                <w:b/>
                <w:bCs/>
                <w:sz w:val="22"/>
                <w:szCs w:val="22"/>
              </w:rPr>
              <w:t xml:space="preserve">1] </w:t>
            </w:r>
            <w:r w:rsidRPr="00CB0B19">
              <w:rPr>
                <w:b/>
                <w:bCs/>
                <w:sz w:val="22"/>
                <w:szCs w:val="22"/>
              </w:rPr>
              <w:t>Variation des postes de l’actif hors exploitation </w:t>
            </w:r>
          </w:p>
          <w:p w:rsidR="00C668EF" w:rsidRDefault="00C668EF" w:rsidP="003F38C5">
            <w:pPr>
              <w:numPr>
                <w:ilvl w:val="0"/>
                <w:numId w:val="15"/>
              </w:numPr>
              <w:rPr>
                <w:sz w:val="22"/>
                <w:szCs w:val="22"/>
              </w:rPr>
            </w:pPr>
            <w:r>
              <w:rPr>
                <w:sz w:val="22"/>
                <w:szCs w:val="22"/>
              </w:rPr>
              <w:t>Autres créances (créances diverses)</w:t>
            </w:r>
          </w:p>
          <w:p w:rsidR="00C668EF" w:rsidRPr="00CB0B19" w:rsidRDefault="00C668EF" w:rsidP="003F38C5">
            <w:pPr>
              <w:numPr>
                <w:ilvl w:val="0"/>
                <w:numId w:val="15"/>
              </w:numPr>
              <w:rPr>
                <w:sz w:val="22"/>
                <w:szCs w:val="22"/>
              </w:rPr>
            </w:pPr>
            <w:r>
              <w:rPr>
                <w:sz w:val="22"/>
                <w:szCs w:val="22"/>
              </w:rPr>
              <w:t>Autres postes hors exploitation</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145" w:type="dxa"/>
            <w:tcBorders>
              <w:top w:val="single" w:sz="4" w:space="0" w:color="auto"/>
              <w:left w:val="nil"/>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lastRenderedPageBreak/>
              <w:t> </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145" w:type="dxa"/>
            <w:tcBorders>
              <w:left w:val="nil"/>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b/>
                <w:bCs/>
                <w:sz w:val="22"/>
                <w:szCs w:val="22"/>
              </w:rPr>
            </w:pPr>
            <w:r>
              <w:rPr>
                <w:sz w:val="22"/>
                <w:szCs w:val="22"/>
              </w:rPr>
              <w:t> </w:t>
            </w:r>
            <w:r>
              <w:rPr>
                <w:b/>
                <w:bCs/>
                <w:sz w:val="22"/>
                <w:szCs w:val="22"/>
              </w:rPr>
              <w:t>2] Variation des postes du passif hors exploitation</w:t>
            </w:r>
          </w:p>
          <w:p w:rsidR="00C668EF" w:rsidRPr="00C81D87" w:rsidRDefault="00C668EF" w:rsidP="003F38C5">
            <w:pPr>
              <w:numPr>
                <w:ilvl w:val="0"/>
                <w:numId w:val="16"/>
              </w:numPr>
              <w:rPr>
                <w:b/>
                <w:bCs/>
                <w:sz w:val="22"/>
                <w:szCs w:val="22"/>
              </w:rPr>
            </w:pPr>
            <w:r>
              <w:rPr>
                <w:sz w:val="22"/>
                <w:szCs w:val="22"/>
              </w:rPr>
              <w:t>Dettes diverses</w:t>
            </w:r>
          </w:p>
          <w:p w:rsidR="00C668EF" w:rsidRPr="00C81D87" w:rsidRDefault="00C668EF" w:rsidP="003F38C5">
            <w:pPr>
              <w:numPr>
                <w:ilvl w:val="0"/>
                <w:numId w:val="16"/>
              </w:numPr>
              <w:rPr>
                <w:b/>
                <w:bCs/>
                <w:sz w:val="22"/>
                <w:szCs w:val="22"/>
              </w:rPr>
            </w:pPr>
            <w:r>
              <w:rPr>
                <w:sz w:val="22"/>
                <w:szCs w:val="22"/>
              </w:rPr>
              <w:t>Autres dettes hors exploitation</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145" w:type="dxa"/>
            <w:tcBorders>
              <w:left w:val="nil"/>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145" w:type="dxa"/>
            <w:tcBorders>
              <w:left w:val="nil"/>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Totaux des postes hors exploitation</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V1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=V2</w:t>
            </w:r>
          </w:p>
        </w:tc>
        <w:tc>
          <w:tcPr>
            <w:tcW w:w="1145" w:type="dxa"/>
            <w:tcBorders>
              <w:left w:val="nil"/>
              <w:bottom w:val="single" w:sz="4" w:space="0" w:color="auto"/>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C81D87" w:rsidRDefault="00C668EF" w:rsidP="003F38C5">
            <w:pPr>
              <w:jc w:val="center"/>
              <w:rPr>
                <w:color w:val="FFCC00"/>
                <w:sz w:val="22"/>
                <w:szCs w:val="22"/>
              </w:rPr>
            </w:pPr>
            <w:r w:rsidRPr="00C81D87">
              <w:rPr>
                <w:color w:val="FFCC00"/>
                <w:sz w:val="22"/>
                <w:szCs w:val="22"/>
              </w:rPr>
              <w:t>B = Δ BFRHE</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p>
        </w:tc>
        <w:tc>
          <w:tcPr>
            <w:tcW w:w="1145" w:type="dxa"/>
            <w:tcBorders>
              <w:top w:val="single" w:sz="4" w:space="0" w:color="auto"/>
              <w:left w:val="nil"/>
              <w:bottom w:val="single" w:sz="6" w:space="0" w:color="FFCC00"/>
              <w:right w:val="single" w:sz="4" w:space="0" w:color="auto"/>
            </w:tcBorders>
            <w:shd w:val="clear" w:color="auto" w:fill="auto"/>
            <w:noWrap/>
            <w:vAlign w:val="center"/>
          </w:tcPr>
          <w:p w:rsidR="00C668EF" w:rsidRPr="00C81D87" w:rsidRDefault="00C668EF" w:rsidP="003F38C5">
            <w:pPr>
              <w:jc w:val="center"/>
              <w:rPr>
                <w:color w:val="FFCC00"/>
                <w:sz w:val="22"/>
                <w:szCs w:val="22"/>
              </w:rPr>
            </w:pPr>
            <w:r w:rsidRPr="00C81D87">
              <w:rPr>
                <w:color w:val="FFCC00"/>
                <w:sz w:val="22"/>
                <w:szCs w:val="22"/>
              </w:rPr>
              <w:t>V2 – V1 </w:t>
            </w:r>
          </w:p>
        </w:tc>
      </w:tr>
      <w:tr w:rsidR="00C668EF" w:rsidRPr="00C81D87"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Pr="00C81D87" w:rsidRDefault="00C668EF" w:rsidP="003F38C5">
            <w:pPr>
              <w:jc w:val="center"/>
              <w:rPr>
                <w:color w:val="FF9900"/>
                <w:sz w:val="22"/>
                <w:szCs w:val="22"/>
              </w:rPr>
            </w:pPr>
            <w:r w:rsidRPr="00C81D87">
              <w:rPr>
                <w:color w:val="FF9900"/>
                <w:sz w:val="22"/>
                <w:szCs w:val="22"/>
              </w:rPr>
              <w:t> Δ BFR</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Pr="00C81D87" w:rsidRDefault="00C668EF" w:rsidP="003F38C5">
            <w:pPr>
              <w:jc w:val="center"/>
              <w:rPr>
                <w:color w:val="FF9900"/>
                <w:sz w:val="22"/>
                <w:szCs w:val="22"/>
              </w:rPr>
            </w:pPr>
          </w:p>
        </w:tc>
        <w:tc>
          <w:tcPr>
            <w:tcW w:w="1517" w:type="dxa"/>
            <w:tcBorders>
              <w:top w:val="single" w:sz="4" w:space="0" w:color="auto"/>
              <w:left w:val="nil"/>
              <w:bottom w:val="single" w:sz="4" w:space="0" w:color="auto"/>
              <w:right w:val="single" w:sz="6" w:space="0" w:color="FFCC00"/>
            </w:tcBorders>
            <w:shd w:val="clear" w:color="auto" w:fill="auto"/>
            <w:noWrap/>
            <w:vAlign w:val="center"/>
          </w:tcPr>
          <w:p w:rsidR="00C668EF" w:rsidRPr="00C81D87" w:rsidRDefault="00C668EF" w:rsidP="003F38C5">
            <w:pPr>
              <w:jc w:val="center"/>
              <w:rPr>
                <w:color w:val="FF9900"/>
                <w:sz w:val="22"/>
                <w:szCs w:val="22"/>
              </w:rPr>
            </w:pPr>
          </w:p>
        </w:tc>
        <w:tc>
          <w:tcPr>
            <w:tcW w:w="1145" w:type="dxa"/>
            <w:tcBorders>
              <w:top w:val="single" w:sz="6" w:space="0" w:color="FFCC00"/>
              <w:left w:val="single" w:sz="6" w:space="0" w:color="FFCC00"/>
              <w:bottom w:val="single" w:sz="6" w:space="0" w:color="FFCC00"/>
              <w:right w:val="single" w:sz="4" w:space="0" w:color="auto"/>
            </w:tcBorders>
            <w:shd w:val="clear" w:color="auto" w:fill="auto"/>
            <w:noWrap/>
            <w:vAlign w:val="center"/>
          </w:tcPr>
          <w:p w:rsidR="00C668EF" w:rsidRPr="00C81D87" w:rsidRDefault="00C668EF" w:rsidP="003F38C5">
            <w:pPr>
              <w:jc w:val="center"/>
              <w:rPr>
                <w:color w:val="FF9900"/>
                <w:sz w:val="22"/>
                <w:szCs w:val="22"/>
              </w:rPr>
            </w:pPr>
            <w:r w:rsidRPr="00C81D87">
              <w:rPr>
                <w:color w:val="FF9900"/>
                <w:sz w:val="22"/>
                <w:szCs w:val="22"/>
              </w:rPr>
              <w:t>Z + ou - V </w:t>
            </w:r>
          </w:p>
        </w:tc>
      </w:tr>
      <w:tr w:rsidR="00C668EF" w:rsidRPr="00CD212B" w:rsidTr="003F38C5">
        <w:trPr>
          <w:trHeight w:val="65"/>
        </w:trPr>
        <w:tc>
          <w:tcPr>
            <w:tcW w:w="55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668EF" w:rsidRDefault="00C668EF" w:rsidP="003F38C5">
            <w:pPr>
              <w:jc w:val="center"/>
              <w:rPr>
                <w:sz w:val="22"/>
                <w:szCs w:val="22"/>
              </w:rPr>
            </w:pPr>
            <w:r>
              <w:rPr>
                <w:sz w:val="22"/>
                <w:szCs w:val="22"/>
              </w:rPr>
              <w:t> </w:t>
            </w:r>
          </w:p>
        </w:tc>
        <w:tc>
          <w:tcPr>
            <w:tcW w:w="1447" w:type="dxa"/>
            <w:tcBorders>
              <w:top w:val="single" w:sz="4" w:space="0" w:color="auto"/>
              <w:left w:val="nil"/>
              <w:bottom w:val="single" w:sz="4" w:space="0" w:color="auto"/>
              <w:right w:val="single" w:sz="4" w:space="0" w:color="auto"/>
            </w:tcBorders>
            <w:shd w:val="clear" w:color="auto" w:fill="E6E6E6"/>
            <w:noWrap/>
            <w:vAlign w:val="center"/>
          </w:tcPr>
          <w:p w:rsidR="00C668EF" w:rsidRDefault="00C668EF" w:rsidP="003F38C5">
            <w:pPr>
              <w:jc w:val="center"/>
              <w:rPr>
                <w:sz w:val="22"/>
                <w:szCs w:val="22"/>
              </w:rPr>
            </w:pPr>
          </w:p>
        </w:tc>
        <w:tc>
          <w:tcPr>
            <w:tcW w:w="1517" w:type="dxa"/>
            <w:tcBorders>
              <w:top w:val="single" w:sz="4" w:space="0" w:color="auto"/>
              <w:left w:val="nil"/>
              <w:bottom w:val="single" w:sz="4" w:space="0" w:color="auto"/>
              <w:right w:val="single" w:sz="4" w:space="0" w:color="auto"/>
            </w:tcBorders>
            <w:shd w:val="clear" w:color="auto" w:fill="E6E6E6"/>
            <w:noWrap/>
            <w:vAlign w:val="center"/>
          </w:tcPr>
          <w:p w:rsidR="00C668EF" w:rsidRDefault="00C668EF" w:rsidP="003F38C5">
            <w:pPr>
              <w:jc w:val="center"/>
              <w:rPr>
                <w:sz w:val="22"/>
                <w:szCs w:val="22"/>
              </w:rPr>
            </w:pPr>
          </w:p>
        </w:tc>
        <w:tc>
          <w:tcPr>
            <w:tcW w:w="1145" w:type="dxa"/>
            <w:tcBorders>
              <w:top w:val="single" w:sz="6" w:space="0" w:color="FFCC00"/>
              <w:left w:val="nil"/>
              <w:bottom w:val="single" w:sz="4" w:space="0" w:color="auto"/>
              <w:right w:val="single" w:sz="4" w:space="0" w:color="auto"/>
            </w:tcBorders>
            <w:shd w:val="clear" w:color="auto" w:fill="E6E6E6"/>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sidRPr="00C81D87">
              <w:rPr>
                <w:b/>
                <w:bCs/>
                <w:i/>
                <w:iCs/>
                <w:sz w:val="22"/>
                <w:szCs w:val="22"/>
                <w:u w:val="single"/>
              </w:rPr>
              <w:t> Variation des postes de trésorerie</w:t>
            </w:r>
          </w:p>
          <w:p w:rsidR="00C668EF" w:rsidRDefault="00C668EF" w:rsidP="003F38C5">
            <w:pPr>
              <w:jc w:val="center"/>
              <w:rPr>
                <w:sz w:val="22"/>
                <w:szCs w:val="22"/>
              </w:rPr>
            </w:pPr>
          </w:p>
          <w:p w:rsidR="00C668EF" w:rsidRDefault="00C668EF" w:rsidP="003F38C5">
            <w:pPr>
              <w:rPr>
                <w:sz w:val="22"/>
                <w:szCs w:val="22"/>
              </w:rPr>
            </w:pPr>
            <w:r w:rsidRPr="00C81D87">
              <w:rPr>
                <w:b/>
                <w:bCs/>
                <w:sz w:val="22"/>
                <w:szCs w:val="22"/>
              </w:rPr>
              <w:t>1] Variation des disponibilités</w:t>
            </w:r>
            <w:r>
              <w:rPr>
                <w:b/>
                <w:bCs/>
                <w:sz w:val="22"/>
                <w:szCs w:val="22"/>
              </w:rPr>
              <w:t xml:space="preserve"> (Trésorerie Active)</w:t>
            </w:r>
          </w:p>
          <w:p w:rsidR="00C668EF" w:rsidRDefault="00C668EF" w:rsidP="003F38C5">
            <w:pPr>
              <w:numPr>
                <w:ilvl w:val="0"/>
                <w:numId w:val="17"/>
              </w:numPr>
              <w:rPr>
                <w:sz w:val="22"/>
                <w:szCs w:val="22"/>
              </w:rPr>
            </w:pPr>
            <w:r>
              <w:rPr>
                <w:sz w:val="22"/>
                <w:szCs w:val="22"/>
              </w:rPr>
              <w:t>Banques</w:t>
            </w:r>
          </w:p>
          <w:p w:rsidR="00C668EF" w:rsidRPr="00C81D87" w:rsidRDefault="00C668EF" w:rsidP="003F38C5">
            <w:pPr>
              <w:numPr>
                <w:ilvl w:val="0"/>
                <w:numId w:val="17"/>
              </w:numPr>
              <w:rPr>
                <w:sz w:val="22"/>
                <w:szCs w:val="22"/>
              </w:rPr>
            </w:pPr>
            <w:r>
              <w:rPr>
                <w:sz w:val="22"/>
                <w:szCs w:val="22"/>
              </w:rPr>
              <w:t>Caisses</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stocks »</w:t>
            </w:r>
          </w:p>
          <w:p w:rsidR="00C668EF" w:rsidRDefault="00C668EF" w:rsidP="003F38C5">
            <w:pPr>
              <w:jc w:val="center"/>
              <w:rPr>
                <w:sz w:val="22"/>
                <w:szCs w:val="22"/>
              </w:rPr>
            </w:pPr>
            <w:r>
              <w:rPr>
                <w:sz w:val="22"/>
                <w:szCs w:val="22"/>
              </w:rPr>
              <w:t>de monnaie à</w:t>
            </w:r>
          </w:p>
          <w:p w:rsidR="00C668EF" w:rsidRDefault="00C668EF" w:rsidP="003F38C5">
            <w:pPr>
              <w:jc w:val="center"/>
              <w:rPr>
                <w:sz w:val="22"/>
                <w:szCs w:val="22"/>
              </w:rPr>
            </w:pPr>
            <w:r>
              <w:rPr>
                <w:sz w:val="22"/>
                <w:szCs w:val="22"/>
              </w:rPr>
              <w:t>augmenter</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stocks » de monnaie à diminuer</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b/>
                <w:bCs/>
                <w:sz w:val="22"/>
                <w:szCs w:val="22"/>
              </w:rPr>
            </w:pPr>
            <w:r>
              <w:rPr>
                <w:b/>
                <w:bCs/>
                <w:sz w:val="22"/>
                <w:szCs w:val="22"/>
              </w:rPr>
              <w:t>2] Variation des soldes créditeur de Banque et Découvert (Trésorerie Passive)</w:t>
            </w:r>
          </w:p>
          <w:p w:rsidR="00C668EF" w:rsidRPr="00C81D87" w:rsidRDefault="00C668EF" w:rsidP="003F38C5">
            <w:pPr>
              <w:jc w:val="center"/>
              <w:rPr>
                <w:sz w:val="22"/>
                <w:szCs w:val="22"/>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Moins de TP</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Plus de TP</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450"/>
        </w:trPr>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w:t>
            </w:r>
          </w:p>
        </w:tc>
        <w:tc>
          <w:tcPr>
            <w:tcW w:w="1145" w:type="dxa"/>
            <w:tcBorders>
              <w:top w:val="single" w:sz="4" w:space="0" w:color="auto"/>
              <w:left w:val="nil"/>
              <w:bottom w:val="single" w:sz="6" w:space="0" w:color="auto"/>
              <w:right w:val="single" w:sz="4" w:space="0" w:color="auto"/>
            </w:tcBorders>
            <w:shd w:val="clear" w:color="auto" w:fill="auto"/>
            <w:noWrap/>
            <w:vAlign w:val="center"/>
          </w:tcPr>
          <w:p w:rsidR="00C668EF" w:rsidRPr="00CD212B" w:rsidRDefault="00C668EF" w:rsidP="003F38C5">
            <w:pPr>
              <w:jc w:val="center"/>
              <w:rPr>
                <w:sz w:val="22"/>
                <w:szCs w:val="22"/>
              </w:rPr>
            </w:pPr>
            <w:r w:rsidRPr="00CD212B">
              <w:rPr>
                <w:sz w:val="22"/>
                <w:szCs w:val="22"/>
              </w:rPr>
              <w:t> </w:t>
            </w:r>
          </w:p>
        </w:tc>
      </w:tr>
      <w:tr w:rsidR="00C668EF" w:rsidRPr="00CD212B" w:rsidTr="003F38C5">
        <w:trPr>
          <w:trHeight w:val="150"/>
        </w:trPr>
        <w:tc>
          <w:tcPr>
            <w:tcW w:w="5570" w:type="dxa"/>
            <w:tcBorders>
              <w:top w:val="single" w:sz="4" w:space="0" w:color="auto"/>
              <w:left w:val="single" w:sz="4" w:space="0" w:color="auto"/>
              <w:bottom w:val="single" w:sz="6"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 Totaux</w:t>
            </w:r>
          </w:p>
        </w:tc>
        <w:tc>
          <w:tcPr>
            <w:tcW w:w="1447" w:type="dxa"/>
            <w:tcBorders>
              <w:top w:val="single" w:sz="4" w:space="0" w:color="auto"/>
              <w:left w:val="nil"/>
              <w:bottom w:val="single" w:sz="6" w:space="0" w:color="auto"/>
              <w:right w:val="single" w:sz="4" w:space="0" w:color="auto"/>
            </w:tcBorders>
            <w:shd w:val="clear" w:color="auto" w:fill="auto"/>
            <w:noWrap/>
            <w:vAlign w:val="center"/>
          </w:tcPr>
          <w:p w:rsidR="00C668EF" w:rsidRPr="00F9681B" w:rsidRDefault="00C668EF" w:rsidP="003F38C5">
            <w:pPr>
              <w:jc w:val="center"/>
              <w:rPr>
                <w:color w:val="339966"/>
                <w:sz w:val="22"/>
                <w:szCs w:val="22"/>
              </w:rPr>
            </w:pPr>
            <w:r w:rsidRPr="00F9681B">
              <w:rPr>
                <w:color w:val="339966"/>
                <w:sz w:val="22"/>
                <w:szCs w:val="22"/>
              </w:rPr>
              <w:t>D2</w:t>
            </w:r>
          </w:p>
        </w:tc>
        <w:tc>
          <w:tcPr>
            <w:tcW w:w="1517" w:type="dxa"/>
            <w:tcBorders>
              <w:top w:val="single" w:sz="4" w:space="0" w:color="auto"/>
              <w:left w:val="nil"/>
              <w:bottom w:val="single" w:sz="6" w:space="0" w:color="auto"/>
              <w:right w:val="single" w:sz="4" w:space="0" w:color="auto"/>
            </w:tcBorders>
            <w:shd w:val="clear" w:color="auto" w:fill="auto"/>
            <w:noWrap/>
            <w:vAlign w:val="center"/>
          </w:tcPr>
          <w:p w:rsidR="00C668EF" w:rsidRPr="00F9681B" w:rsidRDefault="00C668EF" w:rsidP="003F38C5">
            <w:pPr>
              <w:jc w:val="center"/>
              <w:rPr>
                <w:color w:val="339966"/>
                <w:sz w:val="22"/>
                <w:szCs w:val="22"/>
              </w:rPr>
            </w:pPr>
            <w:r w:rsidRPr="00F9681B">
              <w:rPr>
                <w:color w:val="339966"/>
                <w:sz w:val="22"/>
                <w:szCs w:val="22"/>
              </w:rPr>
              <w:t>D1</w:t>
            </w:r>
          </w:p>
        </w:tc>
        <w:tc>
          <w:tcPr>
            <w:tcW w:w="1145" w:type="dxa"/>
            <w:tcBorders>
              <w:top w:val="single" w:sz="6" w:space="0" w:color="auto"/>
              <w:left w:val="nil"/>
              <w:bottom w:val="single" w:sz="6" w:space="0" w:color="auto"/>
              <w:right w:val="single" w:sz="4" w:space="0" w:color="auto"/>
            </w:tcBorders>
            <w:shd w:val="clear" w:color="auto" w:fill="auto"/>
            <w:noWrap/>
            <w:vAlign w:val="center"/>
          </w:tcPr>
          <w:p w:rsidR="00C668EF" w:rsidRPr="00F9681B" w:rsidRDefault="00C668EF" w:rsidP="003F38C5">
            <w:pPr>
              <w:jc w:val="center"/>
              <w:rPr>
                <w:color w:val="339966"/>
                <w:sz w:val="22"/>
                <w:szCs w:val="22"/>
              </w:rPr>
            </w:pPr>
            <w:r w:rsidRPr="00F9681B">
              <w:rPr>
                <w:color w:val="339966"/>
                <w:sz w:val="22"/>
                <w:szCs w:val="22"/>
              </w:rPr>
              <w:t> </w:t>
            </w:r>
          </w:p>
        </w:tc>
      </w:tr>
      <w:tr w:rsidR="00C668EF" w:rsidRPr="00CD212B" w:rsidTr="003F38C5">
        <w:trPr>
          <w:trHeight w:val="345"/>
        </w:trPr>
        <w:tc>
          <w:tcPr>
            <w:tcW w:w="5570" w:type="dxa"/>
            <w:tcBorders>
              <w:top w:val="single" w:sz="6" w:space="0" w:color="auto"/>
              <w:left w:val="single" w:sz="4" w:space="0" w:color="auto"/>
              <w:bottom w:val="single" w:sz="4" w:space="0" w:color="auto"/>
              <w:right w:val="single" w:sz="4" w:space="0" w:color="auto"/>
            </w:tcBorders>
            <w:shd w:val="clear" w:color="auto" w:fill="auto"/>
            <w:noWrap/>
            <w:vAlign w:val="center"/>
          </w:tcPr>
          <w:p w:rsidR="00C668EF" w:rsidRPr="00F9681B" w:rsidRDefault="00C668EF" w:rsidP="003F38C5">
            <w:pPr>
              <w:jc w:val="center"/>
              <w:rPr>
                <w:color w:val="339966"/>
                <w:sz w:val="22"/>
                <w:szCs w:val="22"/>
              </w:rPr>
            </w:pPr>
            <w:r w:rsidRPr="00F9681B">
              <w:rPr>
                <w:color w:val="339966"/>
                <w:sz w:val="22"/>
                <w:szCs w:val="22"/>
              </w:rPr>
              <w:t>Δ Trésorerie Nette = Δ (TA –TP)</w:t>
            </w:r>
          </w:p>
        </w:tc>
        <w:tc>
          <w:tcPr>
            <w:tcW w:w="1447" w:type="dxa"/>
            <w:tcBorders>
              <w:top w:val="single" w:sz="6" w:space="0" w:color="auto"/>
              <w:left w:val="nil"/>
              <w:bottom w:val="single" w:sz="4" w:space="0" w:color="auto"/>
              <w:right w:val="single" w:sz="4" w:space="0" w:color="auto"/>
            </w:tcBorders>
            <w:shd w:val="clear" w:color="auto" w:fill="auto"/>
            <w:noWrap/>
            <w:vAlign w:val="center"/>
          </w:tcPr>
          <w:p w:rsidR="00C668EF" w:rsidRPr="00F9681B" w:rsidRDefault="00C668EF" w:rsidP="003F38C5">
            <w:pPr>
              <w:jc w:val="center"/>
              <w:rPr>
                <w:color w:val="339966"/>
                <w:sz w:val="22"/>
                <w:szCs w:val="22"/>
              </w:rPr>
            </w:pPr>
          </w:p>
        </w:tc>
        <w:tc>
          <w:tcPr>
            <w:tcW w:w="1517" w:type="dxa"/>
            <w:tcBorders>
              <w:top w:val="single" w:sz="6" w:space="0" w:color="auto"/>
              <w:left w:val="nil"/>
              <w:bottom w:val="single" w:sz="4" w:space="0" w:color="auto"/>
              <w:right w:val="single" w:sz="4" w:space="0" w:color="auto"/>
            </w:tcBorders>
            <w:shd w:val="clear" w:color="auto" w:fill="auto"/>
            <w:noWrap/>
            <w:vAlign w:val="center"/>
          </w:tcPr>
          <w:p w:rsidR="00C668EF" w:rsidRPr="00F9681B" w:rsidRDefault="00C668EF" w:rsidP="003F38C5">
            <w:pPr>
              <w:jc w:val="center"/>
              <w:rPr>
                <w:color w:val="339966"/>
                <w:sz w:val="22"/>
                <w:szCs w:val="22"/>
              </w:rPr>
            </w:pPr>
          </w:p>
        </w:tc>
        <w:tc>
          <w:tcPr>
            <w:tcW w:w="1145" w:type="dxa"/>
            <w:tcBorders>
              <w:top w:val="single" w:sz="6" w:space="0" w:color="auto"/>
              <w:left w:val="nil"/>
              <w:bottom w:val="single" w:sz="6" w:space="0" w:color="auto"/>
              <w:right w:val="single" w:sz="4" w:space="0" w:color="auto"/>
            </w:tcBorders>
            <w:shd w:val="clear" w:color="auto" w:fill="auto"/>
            <w:noWrap/>
            <w:vAlign w:val="center"/>
          </w:tcPr>
          <w:p w:rsidR="00C668EF" w:rsidRPr="00F9681B" w:rsidRDefault="00C668EF" w:rsidP="003F38C5">
            <w:pPr>
              <w:jc w:val="center"/>
              <w:rPr>
                <w:color w:val="339966"/>
                <w:sz w:val="22"/>
                <w:szCs w:val="22"/>
              </w:rPr>
            </w:pPr>
            <w:r w:rsidRPr="00F9681B">
              <w:rPr>
                <w:color w:val="339966"/>
                <w:sz w:val="22"/>
                <w:szCs w:val="22"/>
              </w:rPr>
              <w:t>D2 –D1</w:t>
            </w:r>
          </w:p>
        </w:tc>
      </w:tr>
    </w:tbl>
    <w:p w:rsidR="00C668EF" w:rsidRDefault="00C668EF" w:rsidP="00C668EF">
      <w:r>
        <w:rPr>
          <w:noProof/>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0</wp:posOffset>
                </wp:positionV>
                <wp:extent cx="6515100" cy="2286000"/>
                <wp:effectExtent l="13970" t="13970" r="508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0"/>
                        </a:xfrm>
                        <a:prstGeom prst="rect">
                          <a:avLst/>
                        </a:prstGeom>
                        <a:solidFill>
                          <a:srgbClr val="FFFFFF"/>
                        </a:solidFill>
                        <a:ln w="9525">
                          <a:solidFill>
                            <a:srgbClr val="000000"/>
                          </a:solidFill>
                          <a:miter lim="800000"/>
                          <a:headEnd/>
                          <a:tailEnd/>
                        </a:ln>
                      </wps:spPr>
                      <wps:txbx>
                        <w:txbxContent>
                          <w:p w:rsidR="00C668EF" w:rsidRPr="00C81D87" w:rsidRDefault="00C668EF" w:rsidP="00C668EF">
                            <w:pPr>
                              <w:rPr>
                                <w:color w:val="333333"/>
                              </w:rPr>
                            </w:pPr>
                            <w:r w:rsidRPr="00C81D87">
                              <w:rPr>
                                <w:color w:val="333333"/>
                              </w:rPr>
                              <w:t xml:space="preserve">* </w:t>
                            </w:r>
                          </w:p>
                          <w:p w:rsidR="00C668EF" w:rsidRDefault="00C668EF" w:rsidP="00C668EF">
                            <w:r>
                              <w:t xml:space="preserve">A = ΔBFRE = T1 – T2 </w:t>
                            </w:r>
                          </w:p>
                          <w:p w:rsidR="00C668EF" w:rsidRDefault="00C668EF" w:rsidP="00C668EF">
                            <w:r>
                              <w:t>??? = Z </w:t>
                            </w:r>
                          </w:p>
                          <w:p w:rsidR="00C668EF" w:rsidRDefault="00C668EF" w:rsidP="00C668EF">
                            <w:r>
                              <w:t>Partie I</w:t>
                            </w:r>
                          </w:p>
                          <w:p w:rsidR="00C668EF" w:rsidRPr="00A81FB9" w:rsidRDefault="00C668EF" w:rsidP="00C668EF">
                            <w:pPr>
                              <w:rPr>
                                <w:sz w:val="22"/>
                                <w:szCs w:val="22"/>
                              </w:rPr>
                            </w:pPr>
                            <w:r>
                              <w:t xml:space="preserve">ΔFRNG [Origine du financement] doit couvrir la Δ BFRE + ΔBFRHE + </w:t>
                            </w:r>
                            <w:r w:rsidRPr="00F661A6">
                              <w:rPr>
                                <w:color w:val="999999"/>
                              </w:rPr>
                              <w:t>Δ Trésorerie nette</w:t>
                            </w:r>
                            <w:r>
                              <w:rPr>
                                <w:color w:val="999999"/>
                              </w:rPr>
                              <w:t xml:space="preserve"> </w:t>
                            </w:r>
                            <w:r w:rsidRPr="00A81FB9">
                              <w:rPr>
                                <w:sz w:val="22"/>
                                <w:szCs w:val="22"/>
                              </w:rPr>
                              <w:t>(</w:t>
                            </w:r>
                            <w:r w:rsidRPr="00A81FB9">
                              <w:rPr>
                                <w:sz w:val="22"/>
                                <w:szCs w:val="22"/>
                              </w:rPr>
                              <w:sym w:font="Wingdings" w:char="F0E0"/>
                            </w:r>
                            <w:r w:rsidRPr="00A81FB9">
                              <w:rPr>
                                <w:sz w:val="22"/>
                                <w:szCs w:val="22"/>
                              </w:rPr>
                              <w:t xml:space="preserve"> partie II)</w:t>
                            </w:r>
                          </w:p>
                          <w:p w:rsidR="00C668EF" w:rsidRDefault="00C668EF" w:rsidP="00C668EF"/>
                          <w:p w:rsidR="00C668EF" w:rsidRDefault="00C668EF" w:rsidP="00C668EF">
                            <w:r>
                              <w:t xml:space="preserve">-  Z </w:t>
                            </w:r>
                            <w:r>
                              <w:sym w:font="Wingdings" w:char="F0E8"/>
                            </w:r>
                            <w:r>
                              <w:t xml:space="preserve"> augmentation du BFRE</w:t>
                            </w:r>
                          </w:p>
                          <w:p w:rsidR="00C668EF" w:rsidRDefault="00C668EF" w:rsidP="00C668EF">
                            <w:r>
                              <w:t xml:space="preserve">+ Z </w:t>
                            </w:r>
                            <w:r>
                              <w:sym w:font="Wingdings" w:char="F0E8"/>
                            </w:r>
                            <w:r>
                              <w:t xml:space="preserve"> diminution du BFRE</w:t>
                            </w:r>
                          </w:p>
                          <w:p w:rsidR="00C668EF" w:rsidRDefault="00C668EF" w:rsidP="00C668EF">
                            <w:r>
                              <w:t xml:space="preserve">-  V </w:t>
                            </w:r>
                            <w:r>
                              <w:sym w:font="Wingdings" w:char="F0E8"/>
                            </w:r>
                            <w:r>
                              <w:t xml:space="preserve"> augmentation du FRHE</w:t>
                            </w:r>
                          </w:p>
                          <w:p w:rsidR="00C668EF" w:rsidRDefault="00C668EF" w:rsidP="00C668EF">
                            <w:r>
                              <w:t xml:space="preserve">+ V </w:t>
                            </w:r>
                            <w:r>
                              <w:sym w:font="Wingdings" w:char="F0E8"/>
                            </w:r>
                            <w:r>
                              <w:t xml:space="preserve"> diminution BFRHE</w:t>
                            </w:r>
                          </w:p>
                          <w:p w:rsidR="00C668EF" w:rsidRDefault="00C668EF" w:rsidP="00C668EF">
                            <w:r>
                              <w:t xml:space="preserve">-  D </w:t>
                            </w:r>
                            <w:r>
                              <w:sym w:font="Wingdings" w:char="F0E8"/>
                            </w:r>
                            <w:r>
                              <w:t xml:space="preserve"> augmentation Trésorerie nette</w:t>
                            </w:r>
                          </w:p>
                          <w:p w:rsidR="00C668EF" w:rsidRPr="00C45D53" w:rsidRDefault="00C668EF" w:rsidP="00C668EF">
                            <w:r>
                              <w:t xml:space="preserve">+ D </w:t>
                            </w:r>
                            <w:r>
                              <w:sym w:font="Wingdings" w:char="F0E8"/>
                            </w:r>
                            <w:r>
                              <w:t xml:space="preserve"> diminution Trésorerie Nette</w:t>
                            </w:r>
                          </w:p>
                          <w:p w:rsidR="00C668EF" w:rsidRDefault="00C668EF" w:rsidP="00C66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8pt;margin-top:0;width:513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">
                <v:textbox>
                  <w:txbxContent>
                    <w:p w:rsidR="00C668EF" w:rsidRPr="00C81D87" w:rsidRDefault="00C668EF" w:rsidP="00C668EF">
                      <w:pPr>
                        <w:rPr>
                          <w:color w:val="333333"/>
                        </w:rPr>
                      </w:pPr>
                      <w:r w:rsidRPr="00C81D87">
                        <w:rPr>
                          <w:color w:val="333333"/>
                        </w:rPr>
                        <w:t xml:space="preserve">* </w:t>
                      </w:r>
                    </w:p>
                    <w:p w:rsidR="00C668EF" w:rsidRDefault="00C668EF" w:rsidP="00C668EF">
                      <w:r>
                        <w:t xml:space="preserve">A = ΔBFRE = T1 – T2 </w:t>
                      </w:r>
                    </w:p>
                    <w:p w:rsidR="00C668EF" w:rsidRDefault="00C668EF" w:rsidP="00C668EF">
                      <w:r>
                        <w:t>??? = Z </w:t>
                      </w:r>
                    </w:p>
                    <w:p w:rsidR="00C668EF" w:rsidRDefault="00C668EF" w:rsidP="00C668EF">
                      <w:r>
                        <w:t>Partie I</w:t>
                      </w:r>
                    </w:p>
                    <w:p w:rsidR="00C668EF" w:rsidRPr="00A81FB9" w:rsidRDefault="00C668EF" w:rsidP="00C668EF">
                      <w:pPr>
                        <w:rPr>
                          <w:sz w:val="22"/>
                          <w:szCs w:val="22"/>
                        </w:rPr>
                      </w:pPr>
                      <w:r>
                        <w:t xml:space="preserve">ΔFRNG [Origine du financement] doit couvrir la Δ BFRE + ΔBFRHE + </w:t>
                      </w:r>
                      <w:r w:rsidRPr="00F661A6">
                        <w:rPr>
                          <w:color w:val="999999"/>
                        </w:rPr>
                        <w:t>Δ Trésorerie nette</w:t>
                      </w:r>
                      <w:r>
                        <w:rPr>
                          <w:color w:val="999999"/>
                        </w:rPr>
                        <w:t xml:space="preserve"> </w:t>
                      </w:r>
                      <w:r w:rsidRPr="00A81FB9">
                        <w:rPr>
                          <w:sz w:val="22"/>
                          <w:szCs w:val="22"/>
                        </w:rPr>
                        <w:t>(</w:t>
                      </w:r>
                      <w:r w:rsidRPr="00A81FB9">
                        <w:rPr>
                          <w:sz w:val="22"/>
                          <w:szCs w:val="22"/>
                        </w:rPr>
                        <w:sym w:font="Wingdings" w:char="F0E0"/>
                      </w:r>
                      <w:r w:rsidRPr="00A81FB9">
                        <w:rPr>
                          <w:sz w:val="22"/>
                          <w:szCs w:val="22"/>
                        </w:rPr>
                        <w:t xml:space="preserve"> partie II)</w:t>
                      </w:r>
                    </w:p>
                    <w:p w:rsidR="00C668EF" w:rsidRDefault="00C668EF" w:rsidP="00C668EF"/>
                    <w:p w:rsidR="00C668EF" w:rsidRDefault="00C668EF" w:rsidP="00C668EF">
                      <w:r>
                        <w:t xml:space="preserve">-  Z </w:t>
                      </w:r>
                      <w:r>
                        <w:sym w:font="Wingdings" w:char="F0E8"/>
                      </w:r>
                      <w:r>
                        <w:t xml:space="preserve"> augmentation du BFRE</w:t>
                      </w:r>
                    </w:p>
                    <w:p w:rsidR="00C668EF" w:rsidRDefault="00C668EF" w:rsidP="00C668EF">
                      <w:r>
                        <w:t xml:space="preserve">+ Z </w:t>
                      </w:r>
                      <w:r>
                        <w:sym w:font="Wingdings" w:char="F0E8"/>
                      </w:r>
                      <w:r>
                        <w:t xml:space="preserve"> diminution du BFRE</w:t>
                      </w:r>
                    </w:p>
                    <w:p w:rsidR="00C668EF" w:rsidRDefault="00C668EF" w:rsidP="00C668EF">
                      <w:r>
                        <w:t xml:space="preserve">-  V </w:t>
                      </w:r>
                      <w:r>
                        <w:sym w:font="Wingdings" w:char="F0E8"/>
                      </w:r>
                      <w:r>
                        <w:t xml:space="preserve"> augmentation du FRHE</w:t>
                      </w:r>
                    </w:p>
                    <w:p w:rsidR="00C668EF" w:rsidRDefault="00C668EF" w:rsidP="00C668EF">
                      <w:r>
                        <w:t xml:space="preserve">+ V </w:t>
                      </w:r>
                      <w:r>
                        <w:sym w:font="Wingdings" w:char="F0E8"/>
                      </w:r>
                      <w:r>
                        <w:t xml:space="preserve"> diminution BFRHE</w:t>
                      </w:r>
                    </w:p>
                    <w:p w:rsidR="00C668EF" w:rsidRDefault="00C668EF" w:rsidP="00C668EF">
                      <w:r>
                        <w:t xml:space="preserve">-  D </w:t>
                      </w:r>
                      <w:r>
                        <w:sym w:font="Wingdings" w:char="F0E8"/>
                      </w:r>
                      <w:r>
                        <w:t xml:space="preserve"> augmentation Trésorerie nette</w:t>
                      </w:r>
                    </w:p>
                    <w:p w:rsidR="00C668EF" w:rsidRPr="00C45D53" w:rsidRDefault="00C668EF" w:rsidP="00C668EF">
                      <w:r>
                        <w:t xml:space="preserve">+ D </w:t>
                      </w:r>
                      <w:r>
                        <w:sym w:font="Wingdings" w:char="F0E8"/>
                      </w:r>
                      <w:r>
                        <w:t xml:space="preserve"> diminution Trésorerie Nette</w:t>
                      </w:r>
                    </w:p>
                    <w:p w:rsidR="00C668EF" w:rsidRDefault="00C668EF" w:rsidP="00C668EF"/>
                  </w:txbxContent>
                </v:textbox>
              </v:shape>
            </w:pict>
          </mc:Fallback>
        </mc:AlternateContent>
      </w:r>
    </w:p>
    <w:p w:rsidR="00C668EF" w:rsidRDefault="00C668EF" w:rsidP="00C668EF"/>
    <w:p w:rsidR="00C668EF" w:rsidRPr="00355C03" w:rsidRDefault="00C668EF" w:rsidP="00C668EF"/>
    <w:p w:rsidR="00C668EF" w:rsidRPr="008E3AC0" w:rsidRDefault="00C668EF" w:rsidP="00C668EF"/>
    <w:p w:rsidR="00C668EF" w:rsidRPr="008E3AC0" w:rsidRDefault="00C668EF" w:rsidP="00C668EF"/>
    <w:p w:rsidR="00C668EF" w:rsidRPr="008E3AC0" w:rsidRDefault="00C668EF" w:rsidP="00C668EF"/>
    <w:p w:rsidR="00C668EF" w:rsidRPr="008E3AC0" w:rsidRDefault="00C668EF" w:rsidP="00C668EF"/>
    <w:p w:rsidR="00C668EF" w:rsidRPr="008E3AC0" w:rsidRDefault="00C668EF" w:rsidP="00C668EF"/>
    <w:p w:rsidR="00C668EF" w:rsidRPr="008E3AC0" w:rsidRDefault="00C668EF" w:rsidP="00C668EF"/>
    <w:p w:rsidR="00C668EF" w:rsidRPr="008E3AC0" w:rsidRDefault="00C668EF" w:rsidP="00C668EF"/>
    <w:p w:rsidR="00C668EF" w:rsidRPr="008E3AC0" w:rsidRDefault="00C668EF" w:rsidP="00C668EF"/>
    <w:p w:rsidR="00C668EF" w:rsidRPr="008E3AC0" w:rsidRDefault="00C668EF" w:rsidP="00C668EF"/>
    <w:p w:rsidR="00C668EF" w:rsidRDefault="00C668EF" w:rsidP="00C668EF"/>
    <w:p w:rsidR="00C668EF" w:rsidRDefault="00C668EF" w:rsidP="00C668EF"/>
    <w:p w:rsidR="00C668EF" w:rsidRDefault="00C668EF" w:rsidP="00C668EF">
      <w:pPr>
        <w:jc w:val="both"/>
        <w:rPr>
          <w:i/>
          <w:iCs/>
          <w:u w:val="single"/>
        </w:rPr>
      </w:pPr>
      <w:r w:rsidRPr="00A16402">
        <w:rPr>
          <w:i/>
          <w:iCs/>
          <w:u w:val="single"/>
        </w:rPr>
        <w:t>Commentaire :</w:t>
      </w:r>
    </w:p>
    <w:p w:rsidR="00C668EF" w:rsidRPr="00A16402" w:rsidRDefault="00C668EF" w:rsidP="00C668EF">
      <w:pPr>
        <w:jc w:val="both"/>
        <w:rPr>
          <w:i/>
          <w:iCs/>
          <w:u w:val="single"/>
        </w:rPr>
      </w:pPr>
    </w:p>
    <w:p w:rsidR="00C668EF" w:rsidRDefault="00C668EF" w:rsidP="00C668EF">
      <w:pPr>
        <w:jc w:val="both"/>
      </w:pPr>
      <w:r>
        <w:t xml:space="preserve">La somme des variations sur le besoin en fonds de roulement (A) augmenté de la variation sur le besoin en fonds de roulement (B) et augmenté de la variation de la trésorerie nette (C) a permis d’expliquer l’emploi qui a été fait de la variation du fonds de roulement net global dégagé grâce à la partie I du tableau de financement. </w:t>
      </w:r>
    </w:p>
    <w:p w:rsidR="00C668EF" w:rsidRDefault="00C668EF" w:rsidP="00C668EF">
      <w:pPr>
        <w:jc w:val="both"/>
      </w:pPr>
      <w:r>
        <w:t xml:space="preserve">Deux cas de figures sont possibles : </w:t>
      </w:r>
    </w:p>
    <w:p w:rsidR="00C668EF" w:rsidRDefault="00C668EF" w:rsidP="00C668EF">
      <w:pPr>
        <w:jc w:val="both"/>
      </w:pPr>
    </w:p>
    <w:p w:rsidR="00C668EF" w:rsidRDefault="00C668EF" w:rsidP="00C668EF">
      <w:pPr>
        <w:jc w:val="both"/>
      </w:pPr>
      <w:r>
        <w:t>~ Le fonds de Roulement Net Global a varié positivement d’une année sur l’autre, c’est donc une ressource nette. Cette ressource est décomposée dans son utilisation en :</w:t>
      </w:r>
    </w:p>
    <w:p w:rsidR="00C668EF" w:rsidRDefault="00C668EF" w:rsidP="00C668EF">
      <w:pPr>
        <w:numPr>
          <w:ilvl w:val="0"/>
          <w:numId w:val="18"/>
        </w:numPr>
        <w:jc w:val="both"/>
      </w:pPr>
      <w:r>
        <w:t>Financement de la variation du besoin en fonds de roulement d’exploitation : le chiffre A est négatif.</w:t>
      </w:r>
    </w:p>
    <w:p w:rsidR="00C668EF" w:rsidRDefault="00C668EF" w:rsidP="00C668EF">
      <w:pPr>
        <w:numPr>
          <w:ilvl w:val="0"/>
          <w:numId w:val="18"/>
        </w:numPr>
        <w:jc w:val="both"/>
      </w:pPr>
      <w:r>
        <w:t xml:space="preserve">Financement de la variation du besoin en fonds de roulement hors exploitation : le chiffre B est négatif. </w:t>
      </w:r>
    </w:p>
    <w:p w:rsidR="00C668EF" w:rsidRDefault="00C668EF" w:rsidP="00C668EF">
      <w:pPr>
        <w:ind w:left="360"/>
        <w:jc w:val="both"/>
      </w:pPr>
    </w:p>
    <w:p w:rsidR="00C668EF" w:rsidRDefault="00C668EF" w:rsidP="00C668EF">
      <w:pPr>
        <w:jc w:val="both"/>
      </w:pPr>
      <w:r>
        <w:t xml:space="preserve">- Si les ponctions A et B excèdent la variation du fonds de roulement net global alors la trésorerie nette sera négative. </w:t>
      </w:r>
    </w:p>
    <w:p w:rsidR="00C668EF" w:rsidRDefault="00C668EF" w:rsidP="00C668EF">
      <w:pPr>
        <w:jc w:val="both"/>
      </w:pPr>
      <w:r>
        <w:t xml:space="preserve">- Si les ponctions sont inférieures à la variation du fonds de roulement net global, alors la variation de trésorerie nette sera positive. </w:t>
      </w:r>
    </w:p>
    <w:p w:rsidR="00C668EF" w:rsidRDefault="00C668EF" w:rsidP="00C668EF">
      <w:pPr>
        <w:jc w:val="both"/>
      </w:pPr>
    </w:p>
    <w:p w:rsidR="00C668EF" w:rsidRDefault="00C668EF" w:rsidP="00C668EF">
      <w:pPr>
        <w:jc w:val="both"/>
      </w:pPr>
    </w:p>
    <w:p w:rsidR="00C668EF" w:rsidRDefault="00C668EF" w:rsidP="00C668EF">
      <w:pPr>
        <w:jc w:val="both"/>
      </w:pPr>
      <w:r>
        <w:t>~ Le fonds de roulement net global a diminué, on est en présence d’un emploi net de ressources. Il n’existe pas de marge de financement pour le Besoin en fonds de roulement. Dans ce cas la, l’entreprise est en situation de rupture de trésorerie, puisqu’elle devra sollicité une trésorerie passive pour faire face à ses besoin de financement du cycle d’exploitation.</w:t>
      </w:r>
    </w:p>
    <w:p w:rsidR="00C668EF" w:rsidRDefault="00C668EF" w:rsidP="00C668EF">
      <w:pPr>
        <w:jc w:val="both"/>
      </w:pPr>
    </w:p>
    <w:p w:rsidR="00C668EF" w:rsidRDefault="00C668EF" w:rsidP="00C668EF">
      <w:pPr>
        <w:jc w:val="both"/>
      </w:pPr>
      <w:r>
        <w:t xml:space="preserve">Parfois, les besoins en fonds de roulement sont à la baisse, on parle alors de dégagement en fonds de roulement d’exploitation et non plus de besoin. Il s’agit d’une ressource qui vient augmenter la variation du fonds de roulement net global. </w:t>
      </w:r>
    </w:p>
    <w:p w:rsidR="00C668EF" w:rsidRDefault="00C668EF" w:rsidP="00C668EF">
      <w:pPr>
        <w:jc w:val="both"/>
      </w:pPr>
    </w:p>
    <w:p w:rsidR="00C668EF" w:rsidRDefault="00C668EF" w:rsidP="00C668EF">
      <w:pPr>
        <w:jc w:val="both"/>
      </w:pPr>
    </w:p>
    <w:p w:rsidR="00C668EF" w:rsidRDefault="00C668EF" w:rsidP="00C668EF">
      <w:pPr>
        <w:jc w:val="both"/>
      </w:pPr>
      <w:r>
        <w:rPr>
          <w:b/>
          <w:bCs/>
          <w:u w:val="single"/>
        </w:rPr>
        <w:t>B] La situation de trésorerie de l’entreprise</w:t>
      </w:r>
    </w:p>
    <w:p w:rsidR="00C668EF" w:rsidRDefault="00C668EF" w:rsidP="00C668EF">
      <w:pPr>
        <w:jc w:val="both"/>
      </w:pPr>
    </w:p>
    <w:p w:rsidR="00C668EF" w:rsidRDefault="00C668EF" w:rsidP="00C668EF">
      <w:pPr>
        <w:jc w:val="both"/>
      </w:pPr>
      <w:r>
        <w:t>La trésorerie nette d’une entreprise =  trésorerie active – trésorerie passive</w:t>
      </w:r>
    </w:p>
    <w:p w:rsidR="00C668EF" w:rsidRDefault="00C668EF" w:rsidP="00C668EF">
      <w:pPr>
        <w:jc w:val="both"/>
      </w:pPr>
      <w:r>
        <w:t xml:space="preserve">                                                         = FRNG – BFR</w:t>
      </w:r>
    </w:p>
    <w:p w:rsidR="00C668EF" w:rsidRDefault="00C668EF" w:rsidP="00C668EF">
      <w:pPr>
        <w:jc w:val="both"/>
      </w:pPr>
      <w:r>
        <w:t xml:space="preserve">                                                         = Stock de monnaie restant au bilan en fin d’anné</w:t>
      </w:r>
    </w:p>
    <w:p w:rsidR="00C668EF" w:rsidRDefault="00C668EF" w:rsidP="00C668EF">
      <w:pPr>
        <w:jc w:val="both"/>
      </w:pPr>
      <w:r>
        <w:t>Trésorerie nette de fin d’année = Trésorerie du début de l’année (</w:t>
      </w:r>
      <w:r>
        <w:sym w:font="Wingdings" w:char="F0E0"/>
      </w:r>
      <w:r>
        <w:t xml:space="preserve"> TN (N-1)) + Ensemble d’encaissement pendant l’année – Ensemble de décaissement (quelque soit la nature de l’opération </w:t>
      </w:r>
      <w:r>
        <w:sym w:font="Wingdings" w:char="F0E0"/>
      </w:r>
      <w:r>
        <w:t xml:space="preserve"> lié à l’exploitation, aux éléments financiers, voire aux éléments exceptionnels)</w:t>
      </w:r>
    </w:p>
    <w:p w:rsidR="00C668EF" w:rsidRDefault="00C668EF" w:rsidP="00C668EF">
      <w:pPr>
        <w:jc w:val="both"/>
      </w:pPr>
    </w:p>
    <w:p w:rsidR="00C668EF" w:rsidRDefault="00C668EF" w:rsidP="00C668EF">
      <w:pPr>
        <w:jc w:val="both"/>
      </w:pPr>
      <w:r>
        <w:t>Si Δ CAHT (chiffre d’affaire hors taxe) augmente, quelle est la Δ Trésorerie d’exploitation ?</w:t>
      </w:r>
    </w:p>
    <w:p w:rsidR="00C668EF" w:rsidRDefault="00C668EF" w:rsidP="00C668EF">
      <w:pPr>
        <w:jc w:val="both"/>
      </w:pPr>
      <w:r>
        <w:t xml:space="preserve">Réponse = E.T.E </w:t>
      </w:r>
      <w:r>
        <w:sym w:font="Wingdings" w:char="F0E8"/>
      </w:r>
      <w:r>
        <w:t xml:space="preserve"> Excédent de Trésorerie liée à l’Exploitation</w:t>
      </w:r>
    </w:p>
    <w:p w:rsidR="00C668EF" w:rsidRDefault="00C668EF" w:rsidP="00C668EF">
      <w:pPr>
        <w:jc w:val="both"/>
      </w:pPr>
    </w:p>
    <w:p w:rsidR="00C668EF" w:rsidRDefault="00C668EF" w:rsidP="00C668EF">
      <w:pPr>
        <w:jc w:val="both"/>
      </w:pPr>
      <w:r>
        <w:t xml:space="preserve">Si Δ CAHT augmente cela signifie que l’E.B.E a aussi augmenté. </w:t>
      </w:r>
    </w:p>
    <w:p w:rsidR="00C668EF" w:rsidRDefault="00C668EF" w:rsidP="00C668EF">
      <w:pPr>
        <w:jc w:val="both"/>
      </w:pPr>
      <w:r>
        <w:t xml:space="preserve">E.B.E = [produits encaissables sur l’exploitation – charges décaissables] </w:t>
      </w:r>
    </w:p>
    <w:p w:rsidR="00C668EF" w:rsidRPr="009865FA" w:rsidRDefault="00C668EF" w:rsidP="00C668EF">
      <w:pPr>
        <w:jc w:val="both"/>
      </w:pPr>
      <w:r>
        <w:t>E.T.E = E.B.E – Δ BFRE</w:t>
      </w: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center"/>
      </w:pPr>
      <w:r w:rsidRPr="002A6507">
        <w:rPr>
          <w:b/>
          <w:bCs/>
          <w:i/>
          <w:iCs/>
          <w:sz w:val="26"/>
          <w:szCs w:val="26"/>
          <w:u w:val="single"/>
        </w:rPr>
        <w:t>Thème 5 : L’analyse financière par l’étude des ratios</w:t>
      </w:r>
    </w:p>
    <w:p w:rsidR="00C668EF" w:rsidRDefault="00C668EF" w:rsidP="00C668EF"/>
    <w:p w:rsidR="00C668EF" w:rsidRDefault="00C668EF" w:rsidP="00C668EF">
      <w:pPr>
        <w:jc w:val="both"/>
      </w:pPr>
    </w:p>
    <w:p w:rsidR="00C668EF" w:rsidRDefault="00C668EF" w:rsidP="00C668EF">
      <w:pPr>
        <w:jc w:val="both"/>
      </w:pPr>
      <w:r>
        <w:t>On peut mener une analyse financière soit à partir des comptes sociaux publiés par l’entreprise (c’est ce qu’on appelle l’audit externe des comptes d’une société) ou bien mener une analyse de l’intérieur à partir d’un ensemble de document beaucoup plus fin que ce que permet une analyse provenant de l’extérieure. Cette analyse, interne ou externe, poursuit en générale un objectif d’appréciation de la performance de l’entreprise, et dépend en conséquence de la qualité de l’identité de celui qui observe. Très généralement, en effet, l’auditeur (souvent les contrôleurs de gestion) a quatre axes d’analyse possible. Il va tenter de mesurer quatre niveaux de performance de l’entreprise :</w:t>
      </w:r>
    </w:p>
    <w:p w:rsidR="00C668EF" w:rsidRPr="002A6507" w:rsidRDefault="00C668EF" w:rsidP="00C668EF">
      <w:pPr>
        <w:jc w:val="both"/>
      </w:pPr>
    </w:p>
    <w:p w:rsidR="00C668EF" w:rsidRPr="00465A4E" w:rsidRDefault="00C668EF" w:rsidP="00C668EF">
      <w:pPr>
        <w:jc w:val="center"/>
        <w:rPr>
          <w:b/>
          <w:bCs/>
          <w:i/>
          <w:i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5580"/>
      </w:tblGrid>
      <w:tr w:rsidR="00C668EF" w:rsidRPr="008E7BA8" w:rsidTr="003F38C5">
        <w:tc>
          <w:tcPr>
            <w:tcW w:w="4068" w:type="dxa"/>
            <w:shd w:val="clear" w:color="auto" w:fill="auto"/>
            <w:vAlign w:val="center"/>
          </w:tcPr>
          <w:p w:rsidR="00C668EF" w:rsidRPr="008E7BA8" w:rsidRDefault="00C668EF" w:rsidP="003F38C5">
            <w:pPr>
              <w:jc w:val="center"/>
              <w:rPr>
                <w:b/>
                <w:bCs/>
                <w:i/>
                <w:iCs/>
              </w:rPr>
            </w:pPr>
            <w:r w:rsidRPr="008E7BA8">
              <w:rPr>
                <w:b/>
                <w:bCs/>
                <w:i/>
                <w:iCs/>
              </w:rPr>
              <w:t>Niveau de  performances</w:t>
            </w:r>
          </w:p>
        </w:tc>
        <w:tc>
          <w:tcPr>
            <w:tcW w:w="5580" w:type="dxa"/>
            <w:shd w:val="clear" w:color="auto" w:fill="auto"/>
            <w:vAlign w:val="center"/>
          </w:tcPr>
          <w:p w:rsidR="00C668EF" w:rsidRPr="008E7BA8" w:rsidRDefault="00C668EF" w:rsidP="003F38C5">
            <w:pPr>
              <w:jc w:val="center"/>
              <w:rPr>
                <w:b/>
                <w:bCs/>
                <w:i/>
                <w:iCs/>
              </w:rPr>
            </w:pPr>
            <w:r w:rsidRPr="008E7BA8">
              <w:rPr>
                <w:b/>
                <w:bCs/>
                <w:i/>
                <w:iCs/>
              </w:rPr>
              <w:t>Les acteurs privilégiés dans l’observation</w:t>
            </w:r>
          </w:p>
        </w:tc>
      </w:tr>
      <w:tr w:rsidR="00C668EF" w:rsidTr="003F38C5">
        <w:tc>
          <w:tcPr>
            <w:tcW w:w="4068" w:type="dxa"/>
            <w:shd w:val="clear" w:color="auto" w:fill="auto"/>
            <w:vAlign w:val="center"/>
          </w:tcPr>
          <w:p w:rsidR="00C668EF" w:rsidRDefault="00C668EF" w:rsidP="003F38C5">
            <w:pPr>
              <w:jc w:val="center"/>
            </w:pPr>
            <w:r>
              <w:t>Solvabilité</w:t>
            </w:r>
          </w:p>
        </w:tc>
        <w:tc>
          <w:tcPr>
            <w:tcW w:w="5580" w:type="dxa"/>
            <w:shd w:val="clear" w:color="auto" w:fill="auto"/>
            <w:vAlign w:val="center"/>
          </w:tcPr>
          <w:p w:rsidR="00C668EF" w:rsidRDefault="00C668EF" w:rsidP="003F38C5">
            <w:pPr>
              <w:jc w:val="both"/>
            </w:pPr>
            <w:r>
              <w:t>Créanciers de l’entreprise :</w:t>
            </w:r>
          </w:p>
          <w:p w:rsidR="00C668EF" w:rsidRDefault="00C668EF" w:rsidP="003F38C5">
            <w:pPr>
              <w:jc w:val="both"/>
            </w:pPr>
            <w:r>
              <w:t xml:space="preserve">Ensemble des prestataires qui vendent ou allouent des services moyennant rémunération aux entreprises </w:t>
            </w:r>
            <w:r w:rsidRPr="008E7BA8">
              <w:sym w:font="Wingdings" w:char="F0E0"/>
            </w:r>
            <w:r>
              <w:t xml:space="preserve"> Fournisseur + autres Créditeurs.</w:t>
            </w:r>
          </w:p>
          <w:p w:rsidR="00C668EF" w:rsidRDefault="00C668EF" w:rsidP="003F38C5">
            <w:pPr>
              <w:jc w:val="both"/>
            </w:pPr>
            <w:r>
              <w:t>Parfois c’est l’Etat</w:t>
            </w:r>
          </w:p>
          <w:p w:rsidR="00C668EF" w:rsidRDefault="00C668EF" w:rsidP="003F38C5">
            <w:pPr>
              <w:jc w:val="both"/>
            </w:pPr>
            <w:r>
              <w:t>Et parfois les collectivités locales lorsqu’elles allouent des aides à l’emploi ou au financement sur investissement aux entreprises.</w:t>
            </w:r>
          </w:p>
        </w:tc>
      </w:tr>
      <w:tr w:rsidR="00C668EF" w:rsidTr="003F38C5">
        <w:tc>
          <w:tcPr>
            <w:tcW w:w="4068" w:type="dxa"/>
            <w:shd w:val="clear" w:color="auto" w:fill="auto"/>
            <w:vAlign w:val="center"/>
          </w:tcPr>
          <w:p w:rsidR="00C668EF" w:rsidRDefault="00C668EF" w:rsidP="003F38C5">
            <w:pPr>
              <w:jc w:val="center"/>
            </w:pPr>
            <w:r>
              <w:lastRenderedPageBreak/>
              <w:t>Rentabilité</w:t>
            </w:r>
          </w:p>
        </w:tc>
        <w:tc>
          <w:tcPr>
            <w:tcW w:w="5580" w:type="dxa"/>
            <w:shd w:val="clear" w:color="auto" w:fill="auto"/>
            <w:vAlign w:val="center"/>
          </w:tcPr>
          <w:p w:rsidR="00C668EF" w:rsidRDefault="00C668EF" w:rsidP="003F38C5">
            <w:pPr>
              <w:jc w:val="both"/>
            </w:pPr>
            <w:r>
              <w:t>Allocataires de fonds – Associés – Apporteurs de capitaux.</w:t>
            </w:r>
          </w:p>
        </w:tc>
      </w:tr>
      <w:tr w:rsidR="00C668EF" w:rsidTr="003F38C5">
        <w:tc>
          <w:tcPr>
            <w:tcW w:w="4068" w:type="dxa"/>
            <w:shd w:val="clear" w:color="auto" w:fill="auto"/>
            <w:vAlign w:val="center"/>
          </w:tcPr>
          <w:p w:rsidR="00C668EF" w:rsidRDefault="00C668EF" w:rsidP="003F38C5">
            <w:pPr>
              <w:jc w:val="both"/>
            </w:pPr>
            <w:r>
              <w:t xml:space="preserve">Taux de croissance </w:t>
            </w:r>
            <w:r w:rsidRPr="008E7BA8">
              <w:sym w:font="Wingdings" w:char="F0E0"/>
            </w:r>
            <w:r>
              <w:t xml:space="preserve"> vulnérabilité au risque économique et technologique</w:t>
            </w:r>
          </w:p>
        </w:tc>
        <w:tc>
          <w:tcPr>
            <w:tcW w:w="5580" w:type="dxa"/>
            <w:shd w:val="clear" w:color="auto" w:fill="auto"/>
            <w:vAlign w:val="center"/>
          </w:tcPr>
          <w:p w:rsidR="00C668EF" w:rsidRDefault="00C668EF" w:rsidP="003F38C5">
            <w:pPr>
              <w:jc w:val="both"/>
            </w:pPr>
            <w:r>
              <w:t xml:space="preserve">Investisseurs institutionnels </w:t>
            </w:r>
          </w:p>
          <w:p w:rsidR="00C668EF" w:rsidRDefault="00C668EF" w:rsidP="003F38C5">
            <w:pPr>
              <w:jc w:val="both"/>
            </w:pPr>
            <w:r>
              <w:t>Etablissements financiers</w:t>
            </w:r>
          </w:p>
        </w:tc>
      </w:tr>
      <w:tr w:rsidR="00C668EF" w:rsidTr="003F38C5">
        <w:tc>
          <w:tcPr>
            <w:tcW w:w="4068" w:type="dxa"/>
            <w:shd w:val="clear" w:color="auto" w:fill="auto"/>
            <w:vAlign w:val="center"/>
          </w:tcPr>
          <w:p w:rsidR="00C668EF" w:rsidRDefault="00C668EF" w:rsidP="003F38C5">
            <w:pPr>
              <w:jc w:val="center"/>
            </w:pPr>
            <w:r>
              <w:t>Liquidité</w:t>
            </w:r>
          </w:p>
        </w:tc>
        <w:tc>
          <w:tcPr>
            <w:tcW w:w="5580" w:type="dxa"/>
            <w:shd w:val="clear" w:color="auto" w:fill="auto"/>
            <w:vAlign w:val="center"/>
          </w:tcPr>
          <w:p w:rsidR="00C668EF" w:rsidRDefault="00C668EF" w:rsidP="003F38C5">
            <w:pPr>
              <w:jc w:val="both"/>
            </w:pPr>
            <w:r>
              <w:t>Banquiers</w:t>
            </w:r>
          </w:p>
          <w:p w:rsidR="00C668EF" w:rsidRDefault="00C668EF" w:rsidP="003F38C5">
            <w:pPr>
              <w:jc w:val="both"/>
            </w:pPr>
            <w:r>
              <w:t>Salariés</w:t>
            </w:r>
          </w:p>
        </w:tc>
      </w:tr>
    </w:tbl>
    <w:p w:rsidR="00C668EF" w:rsidRDefault="00C668EF" w:rsidP="00C668EF">
      <w:pPr>
        <w:jc w:val="both"/>
      </w:pPr>
    </w:p>
    <w:p w:rsidR="00C668EF" w:rsidRDefault="00C668EF" w:rsidP="00C668EF">
      <w:pPr>
        <w:jc w:val="both"/>
      </w:pPr>
    </w:p>
    <w:p w:rsidR="00C668EF" w:rsidRDefault="00C668EF" w:rsidP="00C668EF">
      <w:pPr>
        <w:jc w:val="both"/>
      </w:pPr>
      <w:r>
        <w:rPr>
          <w:b/>
          <w:bCs/>
          <w:i/>
          <w:iCs/>
        </w:rPr>
        <w:t>Section 1 : La méthode des ratios dans l’analyse financière</w:t>
      </w:r>
    </w:p>
    <w:p w:rsidR="00C668EF" w:rsidRDefault="00C668EF" w:rsidP="00C668EF">
      <w:pPr>
        <w:jc w:val="both"/>
      </w:pPr>
    </w:p>
    <w:p w:rsidR="00C668EF" w:rsidRDefault="00C668EF" w:rsidP="00C668EF">
      <w:pPr>
        <w:jc w:val="both"/>
      </w:pPr>
    </w:p>
    <w:p w:rsidR="00C668EF" w:rsidRPr="00E62727" w:rsidRDefault="00C668EF" w:rsidP="00C668EF">
      <w:pPr>
        <w:jc w:val="both"/>
        <w:rPr>
          <w:b/>
          <w:bCs/>
          <w:u w:val="single"/>
        </w:rPr>
      </w:pPr>
      <w:r w:rsidRPr="00E62727">
        <w:rPr>
          <w:b/>
          <w:bCs/>
          <w:u w:val="single"/>
        </w:rPr>
        <w:t>A] Mises en garde</w:t>
      </w:r>
      <w:r>
        <w:rPr>
          <w:b/>
          <w:bCs/>
          <w:u w:val="single"/>
        </w:rPr>
        <w:t xml:space="preserve"> dans l’utilisation de la méthode</w:t>
      </w:r>
    </w:p>
    <w:p w:rsidR="00C668EF" w:rsidRDefault="00C668EF" w:rsidP="00C668EF">
      <w:pPr>
        <w:jc w:val="both"/>
      </w:pPr>
    </w:p>
    <w:p w:rsidR="00C668EF" w:rsidRDefault="00C668EF" w:rsidP="00C668EF">
      <w:pPr>
        <w:jc w:val="both"/>
      </w:pPr>
      <w:r>
        <w:t>Les données comptable que présente périodiquement l’entreprise sont établie en fonction de critères fiscaux, juridiques (le mode d’enregistrement des écritures répond au exigence du droit comptable français) ou monétaires (quelque soit l’implantation économique de l’entreprise, elle est tenue de tenir sa comptabilité dans le pays du siège social duquel elle dépend). Autrement dit, l’entreprise est tenue de respecter un ensemble de principes :</w:t>
      </w:r>
    </w:p>
    <w:p w:rsidR="00C668EF" w:rsidRDefault="00C668EF" w:rsidP="00C668EF">
      <w:pPr>
        <w:jc w:val="both"/>
      </w:pPr>
    </w:p>
    <w:p w:rsidR="00C668EF" w:rsidRDefault="00C668EF" w:rsidP="00C668EF">
      <w:pPr>
        <w:jc w:val="both"/>
      </w:pPr>
      <w:r>
        <w:t xml:space="preserve">1] La règle de prudence : Dans le plan comptable général « la prudence est l’appréciation raisonnable des faits afin d’éviter le risque de transfère sur l’avenir d’incertitudes présentes susceptible de grever le patrimoine et les résultats de l’entreprise ». Ce principe se traduit par deux règes comptables fondamentales : </w:t>
      </w:r>
    </w:p>
    <w:p w:rsidR="00C668EF" w:rsidRDefault="00C668EF" w:rsidP="00C668EF">
      <w:pPr>
        <w:numPr>
          <w:ilvl w:val="0"/>
          <w:numId w:val="19"/>
        </w:numPr>
        <w:jc w:val="both"/>
      </w:pPr>
      <w:r>
        <w:t xml:space="preserve">Le traitement asymétrique des plus-values et des moins-value. </w:t>
      </w:r>
    </w:p>
    <w:p w:rsidR="00C668EF" w:rsidRDefault="00C668EF" w:rsidP="00C668EF">
      <w:pPr>
        <w:numPr>
          <w:ilvl w:val="0"/>
          <w:numId w:val="19"/>
        </w:numPr>
        <w:jc w:val="both"/>
      </w:pPr>
      <w:r>
        <w:t xml:space="preserve">L’obligation de constituer des provisions pour risques et charges. </w:t>
      </w:r>
    </w:p>
    <w:p w:rsidR="00C668EF" w:rsidRDefault="00C668EF" w:rsidP="00C668EF">
      <w:pPr>
        <w:jc w:val="both"/>
      </w:pPr>
    </w:p>
    <w:p w:rsidR="00C668EF" w:rsidRDefault="00C668EF" w:rsidP="00C668EF">
      <w:pPr>
        <w:jc w:val="both"/>
      </w:pPr>
      <w:r>
        <w:t xml:space="preserve">2] L’absence de correctif lié à l’inflation sur le montant des capitaux investis. Dans l’appréciation ou l’évaluation des immobilisations incorporelles et corporelles, on peut être face à une sous-évaluation, puisque ces biens sont enregistrés pour leur valeur historique et non pas pour leur valeur réelle de transaction. </w:t>
      </w:r>
    </w:p>
    <w:p w:rsidR="00C668EF" w:rsidRDefault="00C668EF" w:rsidP="00C668EF">
      <w:pPr>
        <w:jc w:val="both"/>
      </w:pPr>
    </w:p>
    <w:p w:rsidR="00C668EF" w:rsidRDefault="00C668EF" w:rsidP="00C668EF">
      <w:pPr>
        <w:jc w:val="both"/>
      </w:pPr>
      <w:r>
        <w:t xml:space="preserve">3] Les données annuelles ne rendent pas compte le cas échéant du caractère saisonnier de l’activité de l’entreprise. </w:t>
      </w:r>
    </w:p>
    <w:p w:rsidR="00C668EF" w:rsidRDefault="00C668EF" w:rsidP="00C668EF">
      <w:pPr>
        <w:jc w:val="both"/>
      </w:pPr>
    </w:p>
    <w:p w:rsidR="00C668EF" w:rsidRDefault="00C668EF" w:rsidP="00C668EF">
      <w:pPr>
        <w:jc w:val="both"/>
      </w:pPr>
      <w:r>
        <w:t xml:space="preserve">4] Le bilan seul ne permet pas de cerner totalement les moyens mis en œuvre par l’entreprise pour assurer son exploitation. Il faut également prendre en compte les immobilisations dont l’entreprise est locataire (qui sont pas au bilan mais dans le compte de résultat </w:t>
      </w:r>
      <w:r>
        <w:sym w:font="Wingdings" w:char="F0E0"/>
      </w:r>
      <w:r>
        <w:t xml:space="preserve"> redevance de crédit bail - compte 612). Par ailleurs, l’entreprise peut externaliser une partie de sa production ce qui ne permet pas d’apprécier facilement le dispositif productif dont elle a la charge. </w:t>
      </w:r>
    </w:p>
    <w:p w:rsidR="00C668EF" w:rsidRDefault="00C668EF" w:rsidP="00C668EF">
      <w:pPr>
        <w:jc w:val="both"/>
      </w:pPr>
    </w:p>
    <w:p w:rsidR="00C668EF" w:rsidRDefault="00C668EF" w:rsidP="00C668EF">
      <w:pPr>
        <w:jc w:val="both"/>
      </w:pPr>
    </w:p>
    <w:p w:rsidR="00C668EF" w:rsidRDefault="00C668EF" w:rsidP="00C668EF">
      <w:pPr>
        <w:jc w:val="both"/>
        <w:rPr>
          <w:b/>
          <w:bCs/>
          <w:u w:val="single"/>
        </w:rPr>
      </w:pPr>
      <w:r>
        <w:rPr>
          <w:b/>
          <w:bCs/>
          <w:u w:val="single"/>
        </w:rPr>
        <w:t>B] Les principaux ratios de l’analyse financière</w:t>
      </w:r>
    </w:p>
    <w:p w:rsidR="00C668EF" w:rsidRDefault="00C668EF" w:rsidP="00C668EF">
      <w:pPr>
        <w:jc w:val="both"/>
      </w:pPr>
    </w:p>
    <w:p w:rsidR="00C668EF" w:rsidRDefault="00C668EF" w:rsidP="00C668EF">
      <w:pPr>
        <w:jc w:val="both"/>
      </w:pPr>
      <w:r>
        <w:t xml:space="preserve">On distingue généralement quatre grands types de ratios ; dans l’ordre : les ratios de structure du bilan, les ratios d’activité, les ratios de résultat (= ratios de gestion), les ratios de liquidité de l’entreprise. </w:t>
      </w:r>
    </w:p>
    <w:p w:rsidR="00C668EF" w:rsidRDefault="00C668EF" w:rsidP="00C668EF">
      <w:pPr>
        <w:jc w:val="both"/>
      </w:pPr>
    </w:p>
    <w:p w:rsidR="00C668EF" w:rsidRDefault="00C668EF" w:rsidP="00C668EF">
      <w:pPr>
        <w:jc w:val="both"/>
      </w:pPr>
      <w:r>
        <w:t>Le gestionnaire mène une analyse financière en se posant un ensemble de questions successives.</w:t>
      </w:r>
    </w:p>
    <w:p w:rsidR="00C668EF" w:rsidRDefault="00C668EF" w:rsidP="00C668EF">
      <w:pPr>
        <w:jc w:val="both"/>
      </w:pPr>
    </w:p>
    <w:p w:rsidR="00C668EF" w:rsidRDefault="00C668EF" w:rsidP="00C668EF">
      <w:pPr>
        <w:jc w:val="both"/>
      </w:pPr>
      <w:r>
        <w:t>~ Quelles sont les caractéristiques économiques de l’entreprise. On observe ici deux points essentiels </w:t>
      </w:r>
      <w:r>
        <w:sym w:font="Wingdings" w:char="F0E0"/>
      </w:r>
      <w:r>
        <w:t xml:space="preserve"> Quels sont les résultats obtenus ? Quelle est sa structure financière ?</w:t>
      </w:r>
    </w:p>
    <w:p w:rsidR="00C668EF" w:rsidRDefault="00C668EF" w:rsidP="00C668EF">
      <w:pPr>
        <w:jc w:val="both"/>
      </w:pPr>
    </w:p>
    <w:p w:rsidR="00C668EF" w:rsidRDefault="00C668EF" w:rsidP="00C668EF">
      <w:pPr>
        <w:jc w:val="both"/>
      </w:pPr>
      <w:r>
        <w:t xml:space="preserve">~ Quels ont été les moyens mis en œuvre par l’entreprise pour assumer son activité industrielle et commerciale, à la fois en terme d’actif fixe (équipements productifs et commerciales) mais aussi en terme de fonds de roulement mobilisés ? </w:t>
      </w:r>
    </w:p>
    <w:p w:rsidR="00C668EF" w:rsidRDefault="00C668EF" w:rsidP="00C668EF">
      <w:pPr>
        <w:jc w:val="both"/>
      </w:pPr>
    </w:p>
    <w:p w:rsidR="00C668EF" w:rsidRDefault="00C668EF" w:rsidP="00C668EF">
      <w:pPr>
        <w:jc w:val="both"/>
      </w:pPr>
      <w:r>
        <w:lastRenderedPageBreak/>
        <w:t xml:space="preserve">~ L’activité de l’entreprise a-t-elle évoluée ? Autrement dit, quelle est l’évolution de son chiffre d’affaire au plan national et international, et le cas échéant (si elle est diversifié, notamment) par gamme de produits ? </w:t>
      </w:r>
    </w:p>
    <w:p w:rsidR="00C668EF" w:rsidRDefault="00C668EF" w:rsidP="00C668EF">
      <w:pPr>
        <w:jc w:val="both"/>
      </w:pPr>
    </w:p>
    <w:p w:rsidR="00C668EF" w:rsidRPr="00F02335" w:rsidRDefault="00C668EF" w:rsidP="00C668EF">
      <w:pPr>
        <w:jc w:val="both"/>
      </w:pPr>
      <w:r>
        <w:t xml:space="preserve">~ Quels résultats a-t-elle obtenu en fonction des politiques mises en œuvre ? Ici, ce peut être une politique d’investissement, une politique de réseau de distribution, ou encore une politique de financement etc. </w:t>
      </w:r>
    </w:p>
    <w:p w:rsidR="00C668EF" w:rsidRDefault="00C668EF" w:rsidP="00C668EF">
      <w:pPr>
        <w:jc w:val="both"/>
      </w:pPr>
    </w:p>
    <w:p w:rsidR="00C668EF" w:rsidRDefault="00C668EF" w:rsidP="00C668EF">
      <w:pPr>
        <w:jc w:val="both"/>
      </w:pPr>
      <w:r>
        <w:t xml:space="preserve">~ Eu égard en capitaux engagés l’entreprise présent-elle un niveau de rentabilité suffisant ? Et comment répartit-elle les revenus obtenus vers les différents agents économiques ? </w:t>
      </w:r>
    </w:p>
    <w:p w:rsidR="00C668EF" w:rsidRDefault="00C668EF" w:rsidP="00C668EF">
      <w:pPr>
        <w:jc w:val="both"/>
      </w:pPr>
    </w:p>
    <w:p w:rsidR="00C668EF" w:rsidRDefault="00C668EF" w:rsidP="00C668EF">
      <w:pPr>
        <w:jc w:val="both"/>
      </w:pPr>
      <w:r>
        <w:t xml:space="preserve">~ Quelle est la part des investissements qui ont été autofinancés (= capacité d’endettement) ? Dispose-t-elle d’une capacité d’endettement ou non pour assurer sa croissance ? </w:t>
      </w:r>
    </w:p>
    <w:p w:rsidR="00C668EF" w:rsidRDefault="00C668EF" w:rsidP="00C668EF">
      <w:pPr>
        <w:jc w:val="both"/>
      </w:pPr>
    </w:p>
    <w:p w:rsidR="00C668EF" w:rsidRDefault="00C668EF" w:rsidP="00C668EF">
      <w:pPr>
        <w:jc w:val="both"/>
      </w:pPr>
      <w:r>
        <w:t>~ La structure financière de l’entreprise est-elle satisfaisante ? (compte tenue des réponses données aux questions précédentes)</w:t>
      </w:r>
    </w:p>
    <w:p w:rsidR="00C668EF" w:rsidRDefault="00C668EF" w:rsidP="00C668EF">
      <w:pPr>
        <w:jc w:val="both"/>
      </w:pPr>
    </w:p>
    <w:p w:rsidR="00C668EF" w:rsidRDefault="00C668EF" w:rsidP="00C668EF">
      <w:pPr>
        <w:jc w:val="both"/>
      </w:pPr>
    </w:p>
    <w:p w:rsidR="00C668EF" w:rsidRPr="00B47BE5" w:rsidRDefault="00C668EF" w:rsidP="00C668EF">
      <w:pPr>
        <w:jc w:val="both"/>
        <w:rPr>
          <w:b/>
          <w:bCs/>
          <w:i/>
          <w:iCs/>
        </w:rPr>
      </w:pPr>
      <w:r>
        <w:rPr>
          <w:b/>
          <w:bCs/>
          <w:i/>
          <w:iCs/>
        </w:rPr>
        <w:br w:type="page"/>
      </w:r>
      <w:r>
        <w:rPr>
          <w:b/>
          <w:bCs/>
          <w:i/>
          <w:iCs/>
        </w:rPr>
        <w:lastRenderedPageBreak/>
        <w:t>Section 2 : Les différentes catégories</w:t>
      </w:r>
      <w:r w:rsidRPr="00B47BE5">
        <w:rPr>
          <w:b/>
          <w:bCs/>
          <w:i/>
          <w:iCs/>
        </w:rPr>
        <w:t xml:space="preserve"> de ratios de l’analyse financière</w:t>
      </w:r>
    </w:p>
    <w:p w:rsidR="00C668EF" w:rsidRDefault="00C668EF" w:rsidP="00C668EF">
      <w:pPr>
        <w:jc w:val="both"/>
      </w:pPr>
    </w:p>
    <w:p w:rsidR="00C668EF" w:rsidRDefault="00C668EF" w:rsidP="00C668EF">
      <w:pPr>
        <w:jc w:val="both"/>
      </w:pPr>
    </w:p>
    <w:p w:rsidR="00C668EF" w:rsidRPr="00BE3D61" w:rsidRDefault="00C668EF" w:rsidP="00C668EF">
      <w:pPr>
        <w:jc w:val="both"/>
        <w:rPr>
          <w:b/>
          <w:bCs/>
          <w:u w:val="single"/>
        </w:rPr>
      </w:pPr>
      <w:r>
        <w:rPr>
          <w:b/>
          <w:bCs/>
          <w:u w:val="single"/>
        </w:rPr>
        <w:t>A] Ratios de structure de bilan</w:t>
      </w:r>
    </w:p>
    <w:p w:rsidR="00C668EF" w:rsidRDefault="00C668EF" w:rsidP="00C668EF">
      <w:pPr>
        <w:jc w:val="both"/>
      </w:pPr>
    </w:p>
    <w:p w:rsidR="00C668EF" w:rsidRDefault="00C668EF" w:rsidP="00C668EF">
      <w:pPr>
        <w:jc w:val="both"/>
      </w:pPr>
    </w:p>
    <w:tbl>
      <w:tblPr>
        <w:tblW w:w="8532" w:type="dxa"/>
        <w:tblInd w:w="55" w:type="dxa"/>
        <w:tblCellMar>
          <w:left w:w="70" w:type="dxa"/>
          <w:right w:w="70" w:type="dxa"/>
        </w:tblCellMar>
        <w:tblLook w:val="0000" w:firstRow="0" w:lastRow="0" w:firstColumn="0" w:lastColumn="0" w:noHBand="0" w:noVBand="0"/>
      </w:tblPr>
      <w:tblGrid>
        <w:gridCol w:w="4266"/>
        <w:gridCol w:w="4266"/>
      </w:tblGrid>
      <w:tr w:rsidR="00C668EF" w:rsidTr="003F38C5">
        <w:trPr>
          <w:trHeight w:val="299"/>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F" w:rsidRDefault="00C668EF" w:rsidP="003F38C5">
            <w:pPr>
              <w:rPr>
                <w:sz w:val="22"/>
                <w:szCs w:val="22"/>
              </w:rPr>
            </w:pPr>
            <w:r>
              <w:rPr>
                <w:sz w:val="22"/>
                <w:szCs w:val="22"/>
              </w:rPr>
              <w:t> Actifs</w:t>
            </w:r>
          </w:p>
        </w:tc>
        <w:tc>
          <w:tcPr>
            <w:tcW w:w="4266" w:type="dxa"/>
            <w:tcBorders>
              <w:top w:val="single" w:sz="4" w:space="0" w:color="auto"/>
              <w:left w:val="nil"/>
              <w:bottom w:val="single" w:sz="4" w:space="0" w:color="auto"/>
              <w:right w:val="single" w:sz="4" w:space="0" w:color="auto"/>
            </w:tcBorders>
            <w:shd w:val="clear" w:color="auto" w:fill="auto"/>
            <w:noWrap/>
            <w:vAlign w:val="bottom"/>
          </w:tcPr>
          <w:p w:rsidR="00C668EF" w:rsidRDefault="00C668EF" w:rsidP="003F38C5">
            <w:pPr>
              <w:jc w:val="right"/>
              <w:rPr>
                <w:sz w:val="22"/>
                <w:szCs w:val="22"/>
              </w:rPr>
            </w:pPr>
            <w:r>
              <w:rPr>
                <w:sz w:val="22"/>
                <w:szCs w:val="22"/>
              </w:rPr>
              <w:t> Passifs avant répartition</w:t>
            </w:r>
          </w:p>
        </w:tc>
      </w:tr>
      <w:tr w:rsidR="00C668EF" w:rsidTr="003F38C5">
        <w:trPr>
          <w:trHeight w:val="645"/>
        </w:trPr>
        <w:tc>
          <w:tcPr>
            <w:tcW w:w="4266" w:type="dxa"/>
            <w:tcBorders>
              <w:top w:val="nil"/>
              <w:left w:val="single" w:sz="4" w:space="0" w:color="auto"/>
              <w:bottom w:val="dashSmallGap" w:sz="4" w:space="0" w:color="auto"/>
              <w:right w:val="single" w:sz="4" w:space="0" w:color="auto"/>
            </w:tcBorders>
            <w:shd w:val="clear" w:color="auto" w:fill="auto"/>
            <w:noWrap/>
          </w:tcPr>
          <w:p w:rsidR="00C668EF" w:rsidRDefault="00C668EF" w:rsidP="003F38C5">
            <w:pPr>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193675</wp:posOffset>
                      </wp:positionH>
                      <wp:positionV relativeFrom="paragraph">
                        <wp:posOffset>71755</wp:posOffset>
                      </wp:positionV>
                      <wp:extent cx="0" cy="457200"/>
                      <wp:effectExtent l="61595" t="20320" r="52705" b="177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5.65pt" to="15.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">
                      <v:stroke startarrow="block" endarrow="block"/>
                    </v:line>
                  </w:pict>
                </mc:Fallback>
              </mc:AlternateContent>
            </w:r>
          </w:p>
          <w:p w:rsidR="00C668EF" w:rsidRDefault="00C668EF" w:rsidP="003F38C5">
            <w:pPr>
              <w:tabs>
                <w:tab w:val="right" w:pos="4126"/>
              </w:tabs>
              <w:rPr>
                <w:sz w:val="22"/>
                <w:szCs w:val="22"/>
              </w:rPr>
            </w:pPr>
            <w:r>
              <w:rPr>
                <w:sz w:val="22"/>
                <w:szCs w:val="22"/>
              </w:rPr>
              <w:t xml:space="preserve">[2]  Emplois durable </w:t>
            </w:r>
            <w:r>
              <w:rPr>
                <w:sz w:val="22"/>
                <w:szCs w:val="22"/>
              </w:rPr>
              <w:tab/>
            </w:r>
          </w:p>
          <w:p w:rsidR="00C668EF" w:rsidRDefault="00C668EF" w:rsidP="003F38C5">
            <w:pPr>
              <w:rPr>
                <w:sz w:val="22"/>
                <w:szCs w:val="22"/>
              </w:rPr>
            </w:pPr>
            <w:r>
              <w:rPr>
                <w:sz w:val="22"/>
                <w:szCs w:val="22"/>
              </w:rPr>
              <w:t xml:space="preserve">       Actif Immobilisé Brut</w:t>
            </w:r>
          </w:p>
        </w:tc>
        <w:tc>
          <w:tcPr>
            <w:tcW w:w="4266" w:type="dxa"/>
            <w:vMerge w:val="restart"/>
            <w:tcBorders>
              <w:top w:val="nil"/>
              <w:left w:val="nil"/>
              <w:right w:val="single" w:sz="4" w:space="0" w:color="auto"/>
            </w:tcBorders>
            <w:shd w:val="clear" w:color="auto" w:fill="auto"/>
            <w:noWrap/>
          </w:tcPr>
          <w:p w:rsidR="00C668EF" w:rsidRPr="00174249" w:rsidRDefault="00C668EF" w:rsidP="003F38C5">
            <w:pPr>
              <w:rPr>
                <w:sz w:val="22"/>
                <w:szCs w:val="22"/>
                <w:u w:val="single"/>
              </w:rPr>
            </w:pPr>
            <w:r w:rsidRPr="00174249">
              <w:rPr>
                <w:sz w:val="22"/>
                <w:szCs w:val="22"/>
                <w:u w:val="single"/>
              </w:rPr>
              <w:t>Ressources stables</w:t>
            </w:r>
            <w:r>
              <w:rPr>
                <w:sz w:val="22"/>
                <w:szCs w:val="22"/>
                <w:u w:val="single"/>
              </w:rPr>
              <w:t xml:space="preserve"> </w:t>
            </w:r>
            <w:r w:rsidRPr="00FE39DE">
              <w:rPr>
                <w:sz w:val="22"/>
                <w:szCs w:val="22"/>
              </w:rPr>
              <w:t>[1]</w:t>
            </w:r>
          </w:p>
          <w:p w:rsidR="00C668EF" w:rsidRDefault="00C668EF" w:rsidP="003F38C5">
            <w:pPr>
              <w:rPr>
                <w:sz w:val="22"/>
                <w:szCs w:val="22"/>
              </w:rPr>
            </w:pPr>
            <w:r>
              <w:rPr>
                <w:noProof/>
                <w:sz w:val="22"/>
                <w:szCs w:val="22"/>
                <w:u w:val="single"/>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25400</wp:posOffset>
                      </wp:positionV>
                      <wp:extent cx="0" cy="1028700"/>
                      <wp:effectExtent l="55880" t="20320" r="58420" b="177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">
                      <v:stroke startarrow="block" endarrow="block"/>
                    </v:line>
                  </w:pict>
                </mc:Fallback>
              </mc:AlternateContent>
            </w:r>
          </w:p>
          <w:p w:rsidR="00C668EF" w:rsidRDefault="00C668EF" w:rsidP="003F38C5">
            <w:pPr>
              <w:rPr>
                <w:sz w:val="22"/>
                <w:szCs w:val="22"/>
              </w:rPr>
            </w:pPr>
            <w:r>
              <w:rPr>
                <w:sz w:val="22"/>
                <w:szCs w:val="22"/>
              </w:rPr>
              <w:t xml:space="preserve">    Capitaux propres [3]</w:t>
            </w:r>
          </w:p>
          <w:p w:rsidR="00C668EF" w:rsidRDefault="00C668EF" w:rsidP="003F38C5">
            <w:pPr>
              <w:rPr>
                <w:sz w:val="22"/>
                <w:szCs w:val="22"/>
              </w:rPr>
            </w:pPr>
          </w:p>
          <w:p w:rsidR="00C668EF" w:rsidRDefault="00C668EF" w:rsidP="003F38C5">
            <w:pPr>
              <w:rPr>
                <w:sz w:val="22"/>
                <w:szCs w:val="22"/>
              </w:rPr>
            </w:pPr>
            <w:r>
              <w:rPr>
                <w:sz w:val="22"/>
                <w:szCs w:val="22"/>
              </w:rPr>
              <w:t xml:space="preserve">    Ressources financières [4]</w:t>
            </w:r>
          </w:p>
          <w:p w:rsidR="00C668EF" w:rsidRDefault="00C668EF" w:rsidP="003F38C5">
            <w:pPr>
              <w:rPr>
                <w:sz w:val="22"/>
                <w:szCs w:val="22"/>
              </w:rPr>
            </w:pPr>
          </w:p>
        </w:tc>
      </w:tr>
      <w:tr w:rsidR="00C668EF" w:rsidTr="003F38C5">
        <w:trPr>
          <w:trHeight w:val="1230"/>
        </w:trPr>
        <w:tc>
          <w:tcPr>
            <w:tcW w:w="4266"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C668EF" w:rsidRDefault="00C668EF" w:rsidP="003F38C5">
            <w:pPr>
              <w:jc w:val="center"/>
              <w:rPr>
                <w:sz w:val="22"/>
                <w:szCs w:val="22"/>
              </w:rPr>
            </w:pPr>
          </w:p>
          <w:p w:rsidR="00C668EF" w:rsidRDefault="00C668EF" w:rsidP="003F38C5">
            <w:pPr>
              <w:rPr>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82550</wp:posOffset>
                      </wp:positionH>
                      <wp:positionV relativeFrom="paragraph">
                        <wp:posOffset>149225</wp:posOffset>
                      </wp:positionV>
                      <wp:extent cx="0" cy="868680"/>
                      <wp:effectExtent l="55245" t="22860" r="59055"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75pt" to="6.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">
                      <v:stroke startarrow="block" endarrow="block"/>
                    </v:line>
                  </w:pict>
                </mc:Fallback>
              </mc:AlternateContent>
            </w:r>
            <w:r w:rsidRPr="00514493">
              <w:rPr>
                <w:sz w:val="22"/>
                <w:szCs w:val="22"/>
              </w:rPr>
              <w:t xml:space="preserve">    </w:t>
            </w:r>
            <w:r w:rsidRPr="00174249">
              <w:rPr>
                <w:sz w:val="22"/>
                <w:szCs w:val="22"/>
                <w:u w:val="single"/>
              </w:rPr>
              <w:t>Actif cyclique</w:t>
            </w:r>
          </w:p>
          <w:p w:rsidR="00C668EF" w:rsidRDefault="00C668EF" w:rsidP="003F38C5">
            <w:pPr>
              <w:jc w:val="center"/>
              <w:rPr>
                <w:sz w:val="22"/>
                <w:szCs w:val="22"/>
              </w:rPr>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2025650</wp:posOffset>
                      </wp:positionH>
                      <wp:positionV relativeFrom="paragraph">
                        <wp:posOffset>55245</wp:posOffset>
                      </wp:positionV>
                      <wp:extent cx="0" cy="342900"/>
                      <wp:effectExtent l="55245" t="22860" r="59055"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4.35pt" to="15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">
                      <v:stroke startarrow="block" endarrow="block"/>
                    </v:line>
                  </w:pict>
                </mc:Fallback>
              </mc:AlternateContent>
            </w:r>
          </w:p>
          <w:p w:rsidR="00C668EF" w:rsidRPr="00174249" w:rsidRDefault="00C668EF" w:rsidP="003F38C5">
            <w:pPr>
              <w:rPr>
                <w:sz w:val="22"/>
                <w:szCs w:val="22"/>
              </w:rPr>
            </w:pPr>
            <w:r>
              <w:rPr>
                <w:sz w:val="22"/>
                <w:szCs w:val="22"/>
              </w:rPr>
              <w:t xml:space="preserve">    Actifs cycliques d’exploitation</w:t>
            </w:r>
          </w:p>
        </w:tc>
        <w:tc>
          <w:tcPr>
            <w:tcW w:w="4266" w:type="dxa"/>
            <w:vMerge/>
            <w:tcBorders>
              <w:left w:val="nil"/>
              <w:bottom w:val="dashSmallGap" w:sz="4" w:space="0" w:color="auto"/>
              <w:right w:val="single" w:sz="4" w:space="0" w:color="auto"/>
            </w:tcBorders>
            <w:shd w:val="clear" w:color="auto" w:fill="auto"/>
            <w:noWrap/>
            <w:vAlign w:val="center"/>
          </w:tcPr>
          <w:p w:rsidR="00C668EF" w:rsidRPr="00174249" w:rsidRDefault="00C668EF" w:rsidP="003F38C5">
            <w:pPr>
              <w:jc w:val="center"/>
              <w:rPr>
                <w:sz w:val="22"/>
                <w:szCs w:val="22"/>
                <w:u w:val="single"/>
              </w:rPr>
            </w:pPr>
          </w:p>
        </w:tc>
      </w:tr>
      <w:tr w:rsidR="00C668EF" w:rsidTr="003F38C5">
        <w:trPr>
          <w:trHeight w:val="630"/>
        </w:trPr>
        <w:tc>
          <w:tcPr>
            <w:tcW w:w="4266" w:type="dxa"/>
            <w:tcBorders>
              <w:top w:val="dashSmallGap" w:sz="4" w:space="0" w:color="auto"/>
              <w:left w:val="single" w:sz="4" w:space="0" w:color="auto"/>
              <w:bottom w:val="single" w:sz="4" w:space="0" w:color="33CCCC"/>
              <w:right w:val="single" w:sz="4" w:space="0" w:color="auto"/>
            </w:tcBorders>
            <w:shd w:val="clear" w:color="auto" w:fill="auto"/>
            <w:noWrap/>
            <w:vAlign w:val="center"/>
          </w:tcPr>
          <w:p w:rsidR="00C668EF" w:rsidRDefault="00C668EF" w:rsidP="003F38C5">
            <w:pPr>
              <w:rPr>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2136775</wp:posOffset>
                      </wp:positionH>
                      <wp:positionV relativeFrom="paragraph">
                        <wp:posOffset>53340</wp:posOffset>
                      </wp:positionV>
                      <wp:extent cx="0" cy="342900"/>
                      <wp:effectExtent l="61595" t="20320" r="52705"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4.2pt" to="168.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phNAIAAHkEAAAOAAAAZHJzL2Uyb0RvYy54bWysVMuO2jAU3VfqP1jeQxImU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">
                      <v:stroke startarrow="block" endarrow="block"/>
                    </v:line>
                  </w:pict>
                </mc:Fallback>
              </mc:AlternateContent>
            </w:r>
            <w:r>
              <w:rPr>
                <w:sz w:val="22"/>
                <w:szCs w:val="22"/>
              </w:rPr>
              <w:t xml:space="preserve">   Actifs cycliques hors exploitation</w:t>
            </w:r>
          </w:p>
        </w:tc>
        <w:tc>
          <w:tcPr>
            <w:tcW w:w="4266" w:type="dxa"/>
            <w:tcBorders>
              <w:top w:val="dashSmallGap" w:sz="4" w:space="0" w:color="auto"/>
              <w:left w:val="nil"/>
              <w:bottom w:val="dashSmallGap" w:sz="4" w:space="0" w:color="auto"/>
              <w:right w:val="single" w:sz="4" w:space="0" w:color="auto"/>
            </w:tcBorders>
            <w:shd w:val="clear" w:color="auto" w:fill="auto"/>
            <w:noWrap/>
            <w:vAlign w:val="center"/>
          </w:tcPr>
          <w:p w:rsidR="00C668EF" w:rsidRDefault="00C668EF" w:rsidP="003F38C5">
            <w:pPr>
              <w:rPr>
                <w:sz w:val="22"/>
                <w:szCs w:val="22"/>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113665</wp:posOffset>
                      </wp:positionH>
                      <wp:positionV relativeFrom="paragraph">
                        <wp:posOffset>53340</wp:posOffset>
                      </wp:positionV>
                      <wp:extent cx="3810" cy="343535"/>
                      <wp:effectExtent l="61595" t="20320" r="58420"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435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2pt" to="9.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">
                      <v:stroke startarrow="block" endarrow="block"/>
                    </v:line>
                  </w:pict>
                </mc:Fallback>
              </mc:AlternateContent>
            </w: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3175</wp:posOffset>
                      </wp:positionH>
                      <wp:positionV relativeFrom="paragraph">
                        <wp:posOffset>52705</wp:posOffset>
                      </wp:positionV>
                      <wp:extent cx="0" cy="685800"/>
                      <wp:effectExtent l="55880" t="19685" r="5842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2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">
                      <v:stroke startarrow="block" endarrow="block"/>
                    </v:line>
                  </w:pict>
                </mc:Fallback>
              </mc:AlternateContent>
            </w:r>
            <w:r>
              <w:rPr>
                <w:sz w:val="22"/>
                <w:szCs w:val="22"/>
              </w:rPr>
              <w:t xml:space="preserve">     Dettes cycliques [5]</w:t>
            </w:r>
          </w:p>
          <w:p w:rsidR="00C668EF" w:rsidRPr="00174249" w:rsidRDefault="00C668EF" w:rsidP="003F38C5">
            <w:pPr>
              <w:jc w:val="both"/>
              <w:rPr>
                <w:sz w:val="22"/>
                <w:szCs w:val="22"/>
                <w:u w:val="single"/>
              </w:rPr>
            </w:pPr>
            <w:r>
              <w:rPr>
                <w:sz w:val="22"/>
                <w:szCs w:val="22"/>
              </w:rPr>
              <w:t xml:space="preserve">     [ Exigible à court terme]</w:t>
            </w:r>
          </w:p>
        </w:tc>
      </w:tr>
      <w:tr w:rsidR="00C668EF" w:rsidTr="003F38C5">
        <w:trPr>
          <w:trHeight w:val="299"/>
        </w:trPr>
        <w:tc>
          <w:tcPr>
            <w:tcW w:w="4266" w:type="dxa"/>
            <w:tcBorders>
              <w:top w:val="single" w:sz="4" w:space="0" w:color="33CCCC"/>
              <w:left w:val="single" w:sz="4" w:space="0" w:color="auto"/>
              <w:bottom w:val="single" w:sz="4" w:space="0" w:color="33CCCC"/>
              <w:right w:val="single" w:sz="4" w:space="0" w:color="auto"/>
            </w:tcBorders>
            <w:shd w:val="clear" w:color="auto" w:fill="auto"/>
            <w:noWrap/>
            <w:vAlign w:val="center"/>
          </w:tcPr>
          <w:p w:rsidR="00C668EF" w:rsidRDefault="00C668EF" w:rsidP="003F38C5">
            <w:pPr>
              <w:jc w:val="center"/>
              <w:rPr>
                <w:sz w:val="22"/>
                <w:szCs w:val="22"/>
              </w:rPr>
            </w:pPr>
            <w:r>
              <w:rPr>
                <w:sz w:val="22"/>
                <w:szCs w:val="22"/>
              </w:rPr>
              <w:t>Trésorerie active</w:t>
            </w:r>
          </w:p>
        </w:tc>
        <w:tc>
          <w:tcPr>
            <w:tcW w:w="4266" w:type="dxa"/>
            <w:tcBorders>
              <w:top w:val="dashSmallGap" w:sz="4" w:space="0" w:color="auto"/>
              <w:left w:val="nil"/>
              <w:bottom w:val="single" w:sz="4" w:space="0" w:color="auto"/>
              <w:right w:val="single" w:sz="4" w:space="0" w:color="auto"/>
            </w:tcBorders>
            <w:shd w:val="clear" w:color="auto" w:fill="auto"/>
            <w:noWrap/>
            <w:vAlign w:val="center"/>
          </w:tcPr>
          <w:p w:rsidR="00C668EF" w:rsidRDefault="00C668EF" w:rsidP="003F38C5">
            <w:pPr>
              <w:rPr>
                <w:sz w:val="22"/>
                <w:szCs w:val="22"/>
              </w:rPr>
            </w:pPr>
            <w:r>
              <w:rPr>
                <w:sz w:val="22"/>
                <w:szCs w:val="22"/>
              </w:rPr>
              <w:t xml:space="preserve">  Solde créditeur de Banque</w:t>
            </w:r>
          </w:p>
          <w:p w:rsidR="00C668EF" w:rsidRDefault="00C668EF" w:rsidP="003F38C5">
            <w:pPr>
              <w:rPr>
                <w:sz w:val="22"/>
                <w:szCs w:val="22"/>
              </w:rPr>
            </w:pPr>
            <w:r>
              <w:rPr>
                <w:sz w:val="22"/>
                <w:szCs w:val="22"/>
              </w:rPr>
              <w:t xml:space="preserve">  Trésorerie passive</w:t>
            </w:r>
          </w:p>
        </w:tc>
      </w:tr>
      <w:tr w:rsidR="00C668EF" w:rsidTr="003F38C5">
        <w:trPr>
          <w:trHeight w:val="299"/>
        </w:trPr>
        <w:tc>
          <w:tcPr>
            <w:tcW w:w="4266" w:type="dxa"/>
            <w:tcBorders>
              <w:top w:val="single" w:sz="4" w:space="0" w:color="33CCCC"/>
              <w:left w:val="single" w:sz="4" w:space="0" w:color="auto"/>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Totale actif</w:t>
            </w:r>
          </w:p>
        </w:tc>
        <w:tc>
          <w:tcPr>
            <w:tcW w:w="4266" w:type="dxa"/>
            <w:tcBorders>
              <w:top w:val="nil"/>
              <w:left w:val="nil"/>
              <w:bottom w:val="single" w:sz="4" w:space="0" w:color="auto"/>
              <w:right w:val="single" w:sz="4" w:space="0" w:color="auto"/>
            </w:tcBorders>
            <w:shd w:val="clear" w:color="auto" w:fill="auto"/>
            <w:noWrap/>
            <w:vAlign w:val="center"/>
          </w:tcPr>
          <w:p w:rsidR="00C668EF" w:rsidRDefault="00C668EF" w:rsidP="003F38C5">
            <w:pPr>
              <w:jc w:val="center"/>
              <w:rPr>
                <w:sz w:val="22"/>
                <w:szCs w:val="22"/>
              </w:rPr>
            </w:pPr>
            <w:r>
              <w:rPr>
                <w:sz w:val="22"/>
                <w:szCs w:val="22"/>
              </w:rPr>
              <w:t>Total passif</w:t>
            </w:r>
          </w:p>
        </w:tc>
      </w:tr>
    </w:tbl>
    <w:p w:rsidR="00C668EF" w:rsidRDefault="00C668EF" w:rsidP="00C668EF">
      <w:pPr>
        <w:jc w:val="both"/>
      </w:pPr>
    </w:p>
    <w:p w:rsidR="00C668EF" w:rsidRDefault="00C668EF" w:rsidP="00C668EF">
      <w:pPr>
        <w:jc w:val="both"/>
      </w:pPr>
      <w:r>
        <w:t>Ratio de structure = Poste de bilan / poste de bilan</w:t>
      </w:r>
    </w:p>
    <w:p w:rsidR="00C668EF" w:rsidRDefault="00C668EF" w:rsidP="00C668EF">
      <w:pPr>
        <w:jc w:val="both"/>
      </w:pPr>
    </w:p>
    <w:p w:rsidR="00C668EF" w:rsidRDefault="00C668EF" w:rsidP="00C668EF">
      <w:pPr>
        <w:jc w:val="both"/>
      </w:pPr>
      <w:r>
        <w:t>R1 = Ratio de financement des immobilisations = [1]/[2] &gt; 1</w:t>
      </w:r>
    </w:p>
    <w:p w:rsidR="00C668EF" w:rsidRDefault="00C668EF" w:rsidP="00C668EF">
      <w:pPr>
        <w:jc w:val="both"/>
      </w:pPr>
      <w:r>
        <w:t>R2 = Ratio d’endettement de l’entreprise = [3]/[4] [ 0,5 ; 1 ]</w:t>
      </w:r>
    </w:p>
    <w:p w:rsidR="00C668EF" w:rsidRDefault="00C668EF" w:rsidP="00C668EF">
      <w:pPr>
        <w:jc w:val="both"/>
      </w:pPr>
      <w:r>
        <w:t>R3 = Ratio d’autonomie financière = [3] / ([4]+[5])</w:t>
      </w:r>
    </w:p>
    <w:p w:rsidR="00C668EF" w:rsidRDefault="00C668EF" w:rsidP="00C668EF">
      <w:pPr>
        <w:jc w:val="both"/>
      </w:pPr>
      <w:r>
        <w:t>R4 = Intensité capitalistique = [2] / Bilan</w:t>
      </w:r>
    </w:p>
    <w:p w:rsidR="00C668EF" w:rsidRDefault="00C668EF" w:rsidP="00C668EF">
      <w:pPr>
        <w:jc w:val="both"/>
      </w:pPr>
      <w:r>
        <w:t>R5 = Solvabilité</w:t>
      </w:r>
      <w:r>
        <w:rPr>
          <w:rStyle w:val="FootnoteReference"/>
        </w:rPr>
        <w:footnoteReference w:id="4"/>
      </w:r>
      <w:r>
        <w:t xml:space="preserve"> = Actifs cycliques d’exploitation [</w:t>
      </w:r>
      <w:r>
        <w:sym w:font="Wingdings" w:char="F0E0"/>
      </w:r>
      <w:r>
        <w:t xml:space="preserve"> stocks + créances et comptes rattachés] / Dettes cycliques</w:t>
      </w:r>
    </w:p>
    <w:p w:rsidR="00C668EF" w:rsidRDefault="00C668EF" w:rsidP="00C668EF">
      <w:pPr>
        <w:jc w:val="both"/>
      </w:pPr>
      <w:r>
        <w:t xml:space="preserve">R6 = Equilibre financier = Ressources stables / (Actif immobilisé brut + besoin en fonds de roulement d’exploitation) = [ 0,7 ; 1 ] </w:t>
      </w:r>
    </w:p>
    <w:p w:rsidR="00C668EF" w:rsidRDefault="00C668EF" w:rsidP="00C668EF">
      <w:pPr>
        <w:jc w:val="both"/>
      </w:pPr>
    </w:p>
    <w:p w:rsidR="00C668EF" w:rsidRDefault="00C668EF" w:rsidP="00C668EF">
      <w:pPr>
        <w:jc w:val="both"/>
      </w:pPr>
    </w:p>
    <w:p w:rsidR="00C668EF" w:rsidRDefault="00C668EF" w:rsidP="00C668EF">
      <w:r>
        <w:rPr>
          <w:b/>
          <w:bCs/>
          <w:u w:val="single"/>
        </w:rPr>
        <w:t>B] Ratio d’activité</w:t>
      </w:r>
    </w:p>
    <w:p w:rsidR="00C668EF" w:rsidRDefault="00C668EF" w:rsidP="00C668EF"/>
    <w:p w:rsidR="00C668EF" w:rsidRDefault="00C668EF" w:rsidP="00C668EF">
      <w:r>
        <w:t>Quand on parle de ratio d’activité on entend :</w:t>
      </w:r>
    </w:p>
    <w:p w:rsidR="00C668EF" w:rsidRDefault="00C668EF" w:rsidP="00C668EF">
      <w:r>
        <w:t>Ratio de détention (rétention) des stocks ou des créances +</w:t>
      </w:r>
    </w:p>
    <w:p w:rsidR="00C668EF" w:rsidRDefault="00C668EF" w:rsidP="00C668EF">
      <w:r>
        <w:t>Ratio de crédit inter-entreprises (ratio accord au client, ou qui sont accordés par les fournisseurs)</w:t>
      </w:r>
    </w:p>
    <w:p w:rsidR="00C668EF" w:rsidRDefault="00C668EF" w:rsidP="00C668EF"/>
    <w:p w:rsidR="00C668EF" w:rsidRDefault="00C668EF" w:rsidP="00C668EF"/>
    <w:p w:rsidR="00C668EF" w:rsidRDefault="00C668EF" w:rsidP="00C668EF">
      <w:r>
        <w:rPr>
          <w:i/>
          <w:iCs/>
          <w:u w:val="single"/>
        </w:rPr>
        <w:t>1] Ratio de stockage</w:t>
      </w:r>
    </w:p>
    <w:p w:rsidR="00C668EF" w:rsidRDefault="00C668EF" w:rsidP="00C668EF"/>
    <w:p w:rsidR="00C668EF" w:rsidRDefault="00C668EF" w:rsidP="00C668EF">
      <w:r>
        <w:t>R = Poste de bilan / Poste de compte de résultat y correspondant</w:t>
      </w:r>
    </w:p>
    <w:p w:rsidR="00C668EF" w:rsidRDefault="00C668EF" w:rsidP="00C668EF"/>
    <w:p w:rsidR="00C668EF" w:rsidRDefault="00C668EF" w:rsidP="00C668EF">
      <w:r>
        <w:t xml:space="preserve">On cherche à savoir combien de temps les stocks restent dans l’entreprise. </w:t>
      </w:r>
    </w:p>
    <w:p w:rsidR="00C668EF" w:rsidRDefault="00C668EF" w:rsidP="00C668EF"/>
    <w:p w:rsidR="00C668EF" w:rsidRDefault="00C668EF" w:rsidP="00C668EF"/>
    <w:p w:rsidR="00C668EF" w:rsidRDefault="00C668EF" w:rsidP="00C668EF">
      <w:r>
        <w:t>Ratio de stockage de marchandises = [[Stock initial de marchandise (stock final de l’année précédente) + stock final de marchandise / 2 ] / coût d’achat de ces marchandises vendues]* 360</w:t>
      </w:r>
    </w:p>
    <w:p w:rsidR="00C668EF" w:rsidRDefault="00C668EF" w:rsidP="00C668EF">
      <w:r>
        <w:t>Coût d’achat de marchandises vendues = achat de marchandise + Coût des matières premières consommées</w:t>
      </w:r>
    </w:p>
    <w:p w:rsidR="00C668EF" w:rsidRDefault="00C668EF" w:rsidP="00C668EF"/>
    <w:p w:rsidR="00C668EF" w:rsidRDefault="00C668EF" w:rsidP="00C668EF">
      <w:r>
        <w:t>Durée de stockage des matières premières = [[Stock initial de MP (stock final de l’année précédente) + stock final de MP / 2] / Coût achat des matières premières consommées. ] * 360</w:t>
      </w:r>
    </w:p>
    <w:p w:rsidR="00C668EF" w:rsidRDefault="00C668EF" w:rsidP="00C668EF">
      <w:r>
        <w:lastRenderedPageBreak/>
        <w:t>Coût des matières premières consommées  = Montant des achats de matières première pendant l’année + ou - ou - ∆Stock de MP.</w:t>
      </w:r>
    </w:p>
    <w:p w:rsidR="00C668EF" w:rsidRDefault="00C668EF" w:rsidP="00C668EF"/>
    <w:p w:rsidR="00C668EF" w:rsidRDefault="00C668EF" w:rsidP="00C668EF">
      <w:r>
        <w:t>Durée de stockage des produits finis = [[Stock initial de PF (stock final de l’année précédente) + stock final de PF / 2] / Coût de production des produits finis vendus. ] * 360</w:t>
      </w:r>
    </w:p>
    <w:p w:rsidR="00C668EF" w:rsidRDefault="00C668EF" w:rsidP="00C668EF"/>
    <w:p w:rsidR="00C668EF" w:rsidRDefault="00C668EF" w:rsidP="00C668EF">
      <w:r>
        <w:t xml:space="preserve">[*360 </w:t>
      </w:r>
      <w:r>
        <w:sym w:font="Wingdings" w:char="F0E8"/>
      </w:r>
      <w:r>
        <w:t xml:space="preserve"> donne la durée en nombre de jours]</w:t>
      </w:r>
    </w:p>
    <w:p w:rsidR="00C668EF" w:rsidRDefault="00C668EF" w:rsidP="00C668EF"/>
    <w:p w:rsidR="00C668EF" w:rsidRDefault="00C668EF" w:rsidP="00C668EF">
      <w:r>
        <w:t xml:space="preserve">Plus la durée de détention des stocks est longue, plus la rétention de monnaie est forte, plus cela constitue un signe de dysfonctionnement dans l’exploitation dans le cycle d’activité de l’entreprise. </w:t>
      </w:r>
    </w:p>
    <w:p w:rsidR="00C668EF" w:rsidRDefault="00C668EF" w:rsidP="00C668EF"/>
    <w:p w:rsidR="00C668EF" w:rsidRDefault="00C668EF" w:rsidP="00C668EF">
      <w:r>
        <w:t xml:space="preserve">Durée du crédit interentreprises : [volume du compte de tiers concernées </w:t>
      </w:r>
      <w:r w:rsidRPr="007B3315">
        <w:rPr>
          <w:color w:val="FFCC00"/>
        </w:rPr>
        <w:t>(TTC)</w:t>
      </w:r>
      <w:r>
        <w:t xml:space="preserve"> ) /flux correspondant à ce tiers dans le CR*1+TVA</w:t>
      </w:r>
      <w:r>
        <w:rPr>
          <w:rStyle w:val="FootnoteReference"/>
        </w:rPr>
        <w:footnoteReference w:id="5"/>
      </w:r>
      <w:r>
        <w:t>)] * 360 jours</w:t>
      </w:r>
    </w:p>
    <w:p w:rsidR="00C668EF" w:rsidRDefault="00C668EF" w:rsidP="00C668EF">
      <w:r>
        <w:t>1] Durée du crédit accordée aux clients de l’entreprise lorsque celle-ci facture avec un délai de règlement. A ce moment la on calcul la durée du crédit accordé aux clients.</w:t>
      </w:r>
    </w:p>
    <w:p w:rsidR="00C668EF" w:rsidRDefault="00C668EF" w:rsidP="00C668EF"/>
    <w:p w:rsidR="00C668EF" w:rsidRDefault="00C668EF" w:rsidP="00C668EF">
      <w:r>
        <w:t>Durée du crédit accordée aux clients :  [Créance client et comptes rattachés qui figurent au bilan / (volume des ventes de marchandise et/ou production vendue dans le CR*1,196)] * 360</w:t>
      </w:r>
    </w:p>
    <w:p w:rsidR="00C668EF" w:rsidRDefault="00C668EF" w:rsidP="00C668EF"/>
    <w:p w:rsidR="00C668EF" w:rsidRDefault="00C668EF" w:rsidP="00C668EF">
      <w:r>
        <w:t>2] Durée du crédit obtenue des fournisseurs = [Compte fournisseur et comptes rattaché / (achats et/ou services dans le CR (poste 60 ou 61)*1,196)] * 360</w:t>
      </w:r>
    </w:p>
    <w:p w:rsidR="00C668EF" w:rsidRDefault="00C668EF" w:rsidP="00C668EF">
      <w:pPr>
        <w:pBdr>
          <w:bottom w:val="single" w:sz="6" w:space="1" w:color="auto"/>
        </w:pBdr>
      </w:pPr>
    </w:p>
    <w:p w:rsidR="00C668EF" w:rsidRDefault="00C668EF" w:rsidP="00C668EF"/>
    <w:p w:rsidR="00C668EF" w:rsidRDefault="00C668EF" w:rsidP="00C668EF">
      <w:r>
        <w:t>Exercice : Les peintures industrielles</w:t>
      </w:r>
    </w:p>
    <w:p w:rsidR="00C668EF" w:rsidRDefault="00C668EF" w:rsidP="00C668EF"/>
    <w:p w:rsidR="00C668EF" w:rsidRPr="00C46137" w:rsidRDefault="00C668EF" w:rsidP="00C668EF">
      <w:r>
        <w:t>Question 1 : Bilan fonctionnel au 31/12/N</w:t>
      </w:r>
    </w:p>
    <w:p w:rsidR="00C668EF" w:rsidRDefault="00C668EF" w:rsidP="00C668EF"/>
    <w:tbl>
      <w:tblPr>
        <w:tblW w:w="1060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00"/>
        <w:gridCol w:w="5300"/>
      </w:tblGrid>
      <w:tr w:rsidR="00C668EF" w:rsidTr="003F38C5">
        <w:trPr>
          <w:trHeight w:val="292"/>
        </w:trPr>
        <w:tc>
          <w:tcPr>
            <w:tcW w:w="5300" w:type="dxa"/>
            <w:shd w:val="clear" w:color="auto" w:fill="auto"/>
          </w:tcPr>
          <w:p w:rsidR="00C668EF" w:rsidRDefault="00C668EF" w:rsidP="003F38C5">
            <w:r>
              <w:t xml:space="preserve">Actif </w:t>
            </w:r>
          </w:p>
        </w:tc>
        <w:tc>
          <w:tcPr>
            <w:tcW w:w="5300" w:type="dxa"/>
            <w:shd w:val="clear" w:color="auto" w:fill="auto"/>
          </w:tcPr>
          <w:p w:rsidR="00C668EF" w:rsidRDefault="00C668EF" w:rsidP="003F38C5">
            <w:pPr>
              <w:jc w:val="right"/>
            </w:pPr>
            <w:r>
              <w:t>Passif</w:t>
            </w:r>
          </w:p>
        </w:tc>
      </w:tr>
      <w:tr w:rsidR="00C668EF" w:rsidTr="003F38C5">
        <w:trPr>
          <w:trHeight w:val="1479"/>
        </w:trPr>
        <w:tc>
          <w:tcPr>
            <w:tcW w:w="5300" w:type="dxa"/>
            <w:shd w:val="clear" w:color="auto" w:fill="auto"/>
          </w:tcPr>
          <w:p w:rsidR="00C668EF" w:rsidRPr="008E7BA8" w:rsidRDefault="00C668EF" w:rsidP="003F38C5">
            <w:pPr>
              <w:rPr>
                <w:color w:val="FFCC00"/>
                <w:u w:val="single"/>
              </w:rPr>
            </w:pPr>
            <w:r w:rsidRPr="008E7BA8">
              <w:rPr>
                <w:u w:val="single"/>
              </w:rPr>
              <w:t>Immobilisation</w:t>
            </w:r>
            <w:r>
              <w:t xml:space="preserve">  </w:t>
            </w:r>
            <w:r w:rsidRPr="008E7BA8">
              <w:rPr>
                <w:color w:val="FFCC00"/>
              </w:rPr>
              <w:t>2323220</w:t>
            </w:r>
          </w:p>
          <w:p w:rsidR="00C668EF" w:rsidRDefault="00C668EF" w:rsidP="003F38C5">
            <w:r>
              <w:t>Actif immobilisé brut 2 305 340</w:t>
            </w:r>
          </w:p>
          <w:p w:rsidR="00C668EF" w:rsidRPr="00676C1A" w:rsidRDefault="00C668EF" w:rsidP="003F38C5">
            <w:r>
              <w:t>Charges à répartir sur plusieurs exercice**  17 880</w:t>
            </w:r>
          </w:p>
        </w:tc>
        <w:tc>
          <w:tcPr>
            <w:tcW w:w="5300" w:type="dxa"/>
            <w:shd w:val="clear" w:color="auto" w:fill="auto"/>
          </w:tcPr>
          <w:p w:rsidR="00C668EF" w:rsidRPr="008E7BA8" w:rsidRDefault="00C668EF" w:rsidP="003F38C5">
            <w:pPr>
              <w:rPr>
                <w:color w:val="FFCC00"/>
              </w:rPr>
            </w:pPr>
            <w:r w:rsidRPr="008E7BA8">
              <w:rPr>
                <w:u w:val="single"/>
              </w:rPr>
              <w:t>Ressources propres</w:t>
            </w:r>
            <w:r>
              <w:t xml:space="preserve"> </w:t>
            </w:r>
            <w:r w:rsidRPr="008E7BA8">
              <w:rPr>
                <w:color w:val="FFCC00"/>
              </w:rPr>
              <w:t>2487912</w:t>
            </w:r>
          </w:p>
          <w:p w:rsidR="00C668EF" w:rsidRPr="008E7BA8" w:rsidRDefault="00C668EF" w:rsidP="003F38C5">
            <w:pPr>
              <w:rPr>
                <w:u w:val="single"/>
              </w:rPr>
            </w:pPr>
          </w:p>
          <w:p w:rsidR="00C668EF" w:rsidRDefault="00C668EF" w:rsidP="003F38C5">
            <w:r>
              <w:t>Situation nette de l’entreprise (capitaux propres, réserve et résultat nette de l’entreprise)   1 415 585 (</w:t>
            </w:r>
            <w:r w:rsidRPr="008E7BA8">
              <w:sym w:font="Wingdings" w:char="F0E0"/>
            </w:r>
            <w:r>
              <w:t xml:space="preserve"> Total I )</w:t>
            </w:r>
          </w:p>
          <w:p w:rsidR="00C668EF" w:rsidRDefault="00C668EF" w:rsidP="003F38C5">
            <w:r>
              <w:t>+ Total des amortissements                        972 104</w:t>
            </w:r>
          </w:p>
          <w:p w:rsidR="00C668EF" w:rsidRDefault="00C668EF" w:rsidP="003F38C5">
            <w:r>
              <w:t>+ Total des provisions pour dépréciation     99 323</w:t>
            </w:r>
          </w:p>
        </w:tc>
      </w:tr>
      <w:tr w:rsidR="00C668EF" w:rsidTr="003F38C5">
        <w:trPr>
          <w:trHeight w:val="292"/>
        </w:trPr>
        <w:tc>
          <w:tcPr>
            <w:tcW w:w="5300" w:type="dxa"/>
            <w:shd w:val="clear" w:color="auto" w:fill="auto"/>
          </w:tcPr>
          <w:p w:rsidR="00C668EF" w:rsidRPr="008E7BA8" w:rsidRDefault="00C668EF" w:rsidP="003F38C5">
            <w:pPr>
              <w:rPr>
                <w:color w:val="FFCC00"/>
              </w:rPr>
            </w:pPr>
            <w:r w:rsidRPr="008E7BA8">
              <w:rPr>
                <w:u w:val="single"/>
              </w:rPr>
              <w:t>Actifs cycliques</w:t>
            </w:r>
            <w:r w:rsidRPr="008E7BA8">
              <w:rPr>
                <w:color w:val="FFCC00"/>
              </w:rPr>
              <w:t xml:space="preserve"> 1836153</w:t>
            </w:r>
          </w:p>
          <w:p w:rsidR="00C668EF" w:rsidRPr="00AB4DED" w:rsidRDefault="00C668EF" w:rsidP="003F38C5">
            <w:r>
              <w:t>439 150 + 565 000 + 725 778 + 104 575 + 1650</w:t>
            </w:r>
          </w:p>
        </w:tc>
        <w:tc>
          <w:tcPr>
            <w:tcW w:w="5300" w:type="dxa"/>
            <w:shd w:val="clear" w:color="auto" w:fill="auto"/>
          </w:tcPr>
          <w:p w:rsidR="00C668EF" w:rsidRPr="008E7BA8" w:rsidRDefault="00C668EF" w:rsidP="003F38C5">
            <w:pPr>
              <w:rPr>
                <w:color w:val="FFCC00"/>
              </w:rPr>
            </w:pPr>
            <w:r w:rsidRPr="008E7BA8">
              <w:rPr>
                <w:u w:val="single"/>
              </w:rPr>
              <w:t>Dettes financières</w:t>
            </w:r>
            <w:r>
              <w:t xml:space="preserve"> </w:t>
            </w:r>
            <w:r w:rsidRPr="008E7BA8">
              <w:rPr>
                <w:color w:val="FFCC00"/>
              </w:rPr>
              <w:t>250 800</w:t>
            </w:r>
          </w:p>
          <w:p w:rsidR="00C668EF" w:rsidRPr="008E7BA8" w:rsidRDefault="00C668EF" w:rsidP="003F38C5">
            <w:pPr>
              <w:rPr>
                <w:u w:val="single"/>
              </w:rPr>
            </w:pPr>
          </w:p>
          <w:p w:rsidR="00C668EF" w:rsidRPr="00A827C4" w:rsidRDefault="00C668EF" w:rsidP="003F38C5">
            <w:r>
              <w:t>Empreint et dettes assimilées</w:t>
            </w:r>
          </w:p>
        </w:tc>
      </w:tr>
      <w:tr w:rsidR="00C668EF" w:rsidTr="003F38C5">
        <w:trPr>
          <w:trHeight w:val="292"/>
        </w:trPr>
        <w:tc>
          <w:tcPr>
            <w:tcW w:w="5300" w:type="dxa"/>
            <w:shd w:val="clear" w:color="auto" w:fill="auto"/>
          </w:tcPr>
          <w:p w:rsidR="00C668EF" w:rsidRPr="008E7BA8" w:rsidRDefault="00C668EF" w:rsidP="003F38C5">
            <w:pPr>
              <w:rPr>
                <w:color w:val="FFCC00"/>
              </w:rPr>
            </w:pPr>
            <w:r w:rsidRPr="008E7BA8">
              <w:rPr>
                <w:u w:val="single"/>
              </w:rPr>
              <w:t>Disponibilités</w:t>
            </w:r>
            <w:r w:rsidRPr="008E7BA8">
              <w:rPr>
                <w:color w:val="FFCC00"/>
              </w:rPr>
              <w:t xml:space="preserve"> 34050</w:t>
            </w:r>
          </w:p>
        </w:tc>
        <w:tc>
          <w:tcPr>
            <w:tcW w:w="5300" w:type="dxa"/>
            <w:shd w:val="clear" w:color="auto" w:fill="auto"/>
          </w:tcPr>
          <w:p w:rsidR="00C668EF" w:rsidRPr="008E7BA8" w:rsidRDefault="00C668EF" w:rsidP="003F38C5">
            <w:pPr>
              <w:rPr>
                <w:color w:val="FFCC00"/>
              </w:rPr>
            </w:pPr>
            <w:r w:rsidRPr="008E7BA8">
              <w:rPr>
                <w:u w:val="single"/>
              </w:rPr>
              <w:t>Dettes cycliques</w:t>
            </w:r>
            <w:r>
              <w:t xml:space="preserve"> </w:t>
            </w:r>
            <w:r w:rsidRPr="008E7BA8">
              <w:rPr>
                <w:color w:val="FFCC00"/>
              </w:rPr>
              <w:t>1455611</w:t>
            </w:r>
          </w:p>
          <w:p w:rsidR="00C668EF" w:rsidRDefault="00C668EF" w:rsidP="003F38C5">
            <w:r>
              <w:t>1089 760 + 352 151 + 126 00 + 1100</w:t>
            </w:r>
          </w:p>
          <w:p w:rsidR="00C668EF" w:rsidRPr="00A827C4" w:rsidRDefault="00C668EF" w:rsidP="003F38C5">
            <w:r>
              <w:t>Trésorerie passive 0</w:t>
            </w:r>
          </w:p>
        </w:tc>
      </w:tr>
      <w:tr w:rsidR="00C668EF" w:rsidTr="003F38C5">
        <w:tblPrEx>
          <w:tblLook w:val="01E0" w:firstRow="1" w:lastRow="1" w:firstColumn="1" w:lastColumn="1" w:noHBand="0" w:noVBand="0"/>
        </w:tblPrEx>
        <w:trPr>
          <w:trHeight w:val="309"/>
        </w:trPr>
        <w:tc>
          <w:tcPr>
            <w:tcW w:w="5300" w:type="dxa"/>
            <w:shd w:val="clear" w:color="auto" w:fill="auto"/>
          </w:tcPr>
          <w:p w:rsidR="00C668EF" w:rsidRDefault="00C668EF" w:rsidP="003F38C5">
            <w:pPr>
              <w:jc w:val="center"/>
            </w:pPr>
            <w:r>
              <w:t>4 193 423</w:t>
            </w:r>
          </w:p>
        </w:tc>
        <w:tc>
          <w:tcPr>
            <w:tcW w:w="5300" w:type="dxa"/>
            <w:shd w:val="clear" w:color="auto" w:fill="auto"/>
          </w:tcPr>
          <w:p w:rsidR="00C668EF" w:rsidRDefault="00C668EF" w:rsidP="003F38C5">
            <w:pPr>
              <w:jc w:val="center"/>
            </w:pPr>
            <w:r>
              <w:t>4 193 423</w:t>
            </w:r>
          </w:p>
        </w:tc>
      </w:tr>
    </w:tbl>
    <w:p w:rsidR="00C668EF" w:rsidRDefault="00C668EF" w:rsidP="00C668EF">
      <w:pPr>
        <w:jc w:val="both"/>
      </w:pPr>
    </w:p>
    <w:p w:rsidR="00C668EF" w:rsidRDefault="00C668EF" w:rsidP="00C668EF">
      <w:pPr>
        <w:jc w:val="both"/>
      </w:pPr>
    </w:p>
    <w:p w:rsidR="00C668EF" w:rsidRDefault="00C668EF" w:rsidP="00C668EF">
      <w:pPr>
        <w:jc w:val="both"/>
      </w:pPr>
      <w:r>
        <w:t>**</w:t>
      </w:r>
      <w:r w:rsidRPr="008A677D">
        <w:t xml:space="preserve"> </w:t>
      </w:r>
      <w:r>
        <w:t>Compte 481 – charges a répartir sur plusieurs exercices</w:t>
      </w:r>
    </w:p>
    <w:p w:rsidR="00C668EF" w:rsidRDefault="00C668EF" w:rsidP="00C668EF">
      <w:pPr>
        <w:jc w:val="both"/>
      </w:pPr>
      <w:r>
        <w:sym w:font="Wingdings" w:char="F0E0"/>
      </w:r>
      <w:r>
        <w:t xml:space="preserve"> Soit il intègre les actifs les Actif immobilisés bruts</w:t>
      </w:r>
    </w:p>
    <w:p w:rsidR="00C668EF" w:rsidRDefault="00C668EF" w:rsidP="00C668EF">
      <w:pPr>
        <w:jc w:val="both"/>
      </w:pPr>
      <w:r>
        <w:sym w:font="Wingdings" w:char="F0E0"/>
      </w:r>
      <w:r>
        <w:t xml:space="preserve"> soit il sont considéré comme des actifs fictifs (on les enlève de l’actif et on diminue le passif en diminuant les ressources propres)</w:t>
      </w:r>
    </w:p>
    <w:p w:rsidR="00C668EF" w:rsidRDefault="00C668EF" w:rsidP="00C668EF">
      <w:pPr>
        <w:jc w:val="both"/>
      </w:pPr>
    </w:p>
    <w:p w:rsidR="00C668EF" w:rsidRDefault="00C668EF" w:rsidP="00C668EF">
      <w:pPr>
        <w:jc w:val="both"/>
      </w:pPr>
    </w:p>
    <w:p w:rsidR="00C668EF" w:rsidRDefault="00C668EF" w:rsidP="00C668EF">
      <w:pPr>
        <w:jc w:val="both"/>
      </w:pPr>
      <w:r>
        <w:t xml:space="preserve">Question 2 </w:t>
      </w:r>
    </w:p>
    <w:p w:rsidR="00C668EF" w:rsidRDefault="00C668EF" w:rsidP="00C668EF">
      <w:pPr>
        <w:jc w:val="both"/>
      </w:pPr>
    </w:p>
    <w:p w:rsidR="00C668EF" w:rsidRDefault="00C668EF" w:rsidP="00C668EF">
      <w:pPr>
        <w:jc w:val="both"/>
      </w:pPr>
      <w:r>
        <w:t xml:space="preserve">FRNG = Ressources stables – Emplois permanents </w:t>
      </w:r>
    </w:p>
    <w:p w:rsidR="00C668EF" w:rsidRDefault="00C668EF" w:rsidP="00C668EF">
      <w:pPr>
        <w:jc w:val="both"/>
      </w:pPr>
      <w:r>
        <w:t>Ressources stables = Ressources propres + Dette financière</w:t>
      </w:r>
    </w:p>
    <w:p w:rsidR="00C668EF" w:rsidRDefault="00C668EF" w:rsidP="00C668EF">
      <w:pPr>
        <w:jc w:val="both"/>
      </w:pPr>
      <w:r>
        <w:lastRenderedPageBreak/>
        <w:t>Emplois permanents = Emplois permanents + charges a répartir sur plusieurs exercice</w:t>
      </w:r>
    </w:p>
    <w:p w:rsidR="00C668EF" w:rsidRDefault="00C668EF" w:rsidP="00C668EF">
      <w:pPr>
        <w:jc w:val="both"/>
      </w:pPr>
      <w:r>
        <w:t>On a donc :</w:t>
      </w:r>
    </w:p>
    <w:p w:rsidR="00C668EF" w:rsidRDefault="00C668EF" w:rsidP="00C668EF">
      <w:pPr>
        <w:jc w:val="both"/>
      </w:pPr>
      <w:r>
        <w:t>FRNG = 2487 912 + 250 800 – 2 323 220</w:t>
      </w:r>
    </w:p>
    <w:p w:rsidR="00C668EF" w:rsidRDefault="00C668EF" w:rsidP="00C668EF">
      <w:pPr>
        <w:jc w:val="both"/>
      </w:pPr>
      <w:r>
        <w:t>FRNG = 414592 &gt; 0</w:t>
      </w:r>
    </w:p>
    <w:p w:rsidR="00C668EF" w:rsidRDefault="00C668EF" w:rsidP="00C668EF">
      <w:pPr>
        <w:jc w:val="both"/>
      </w:pPr>
    </w:p>
    <w:p w:rsidR="00C668EF" w:rsidRDefault="00C668EF" w:rsidP="00C668EF">
      <w:pPr>
        <w:jc w:val="both"/>
      </w:pPr>
      <w:r>
        <w:t>BFR = Actif cycliques – Dettes cycliques = 1836153 - 1455 611 = 380 542</w:t>
      </w:r>
    </w:p>
    <w:p w:rsidR="00C668EF" w:rsidRDefault="00C668EF" w:rsidP="00C668EF">
      <w:pPr>
        <w:jc w:val="both"/>
      </w:pPr>
    </w:p>
    <w:p w:rsidR="00C668EF" w:rsidRDefault="00C668EF" w:rsidP="00C668EF">
      <w:pPr>
        <w:jc w:val="both"/>
      </w:pPr>
      <w:r>
        <w:t xml:space="preserve">FRNG &gt; BFR cela signifie que la Trésorerie nette sera positive. C’est ce qui reste après que le fonds de roulement a couvert le BFR.  [ TN = FRNG – BFR </w:t>
      </w:r>
      <w:r>
        <w:sym w:font="Wingdings" w:char="F0E0"/>
      </w:r>
      <w:r>
        <w:t xml:space="preserve"> 414592 – 380542 = 3450 (</w:t>
      </w:r>
      <w:r>
        <w:sym w:font="Wingdings" w:char="F0E0"/>
      </w:r>
      <w:r>
        <w:t xml:space="preserve"> disponibilité) ]</w:t>
      </w:r>
    </w:p>
    <w:p w:rsidR="00C668EF" w:rsidRDefault="00C668EF" w:rsidP="00C668EF">
      <w:pPr>
        <w:jc w:val="both"/>
      </w:pPr>
      <w:r>
        <w:t xml:space="preserve">Trésorerie nette = Trésorerie Active  - Trésorerie passive </w:t>
      </w:r>
      <w:r>
        <w:sym w:font="Wingdings" w:char="F0E0"/>
      </w:r>
      <w:r>
        <w:t xml:space="preserve"> 34050 – 0 = 34050</w:t>
      </w:r>
    </w:p>
    <w:p w:rsidR="00C668EF" w:rsidRDefault="00C668EF" w:rsidP="00C668EF">
      <w:pPr>
        <w:jc w:val="both"/>
      </w:pPr>
    </w:p>
    <w:p w:rsidR="00C668EF" w:rsidRDefault="00C668EF" w:rsidP="00C668EF">
      <w:pPr>
        <w:jc w:val="both"/>
      </w:pPr>
    </w:p>
    <w:p w:rsidR="00C668EF" w:rsidRDefault="00C668EF" w:rsidP="00C668EF">
      <w:pPr>
        <w:jc w:val="both"/>
      </w:pPr>
      <w:r>
        <w:t>Question 3 : Ratios de structure du bilan</w:t>
      </w:r>
    </w:p>
    <w:p w:rsidR="00C668EF" w:rsidRDefault="00C668EF" w:rsidP="00C668EF">
      <w:pPr>
        <w:jc w:val="both"/>
      </w:pPr>
    </w:p>
    <w:p w:rsidR="00C668EF" w:rsidRDefault="00C668EF" w:rsidP="00C668EF">
      <w:pPr>
        <w:jc w:val="both"/>
      </w:pPr>
      <w:r>
        <w:t>R1 = Structure de l’actif = (Actif immobilisé brut + charges à répartir) / Actif cyclique = 232220 / 1836153 = 1,26</w:t>
      </w:r>
    </w:p>
    <w:p w:rsidR="00C668EF" w:rsidRDefault="00C668EF" w:rsidP="00C668EF">
      <w:pPr>
        <w:jc w:val="both"/>
      </w:pPr>
    </w:p>
    <w:p w:rsidR="00C668EF" w:rsidRDefault="00C668EF" w:rsidP="00C668EF">
      <w:pPr>
        <w:jc w:val="both"/>
      </w:pPr>
      <w:r>
        <w:t>R2 = Structure du passif = Capitaux propre / Dettes = 2487912 / (250 800 + 1455611) = 1,45</w:t>
      </w:r>
    </w:p>
    <w:p w:rsidR="00C668EF" w:rsidRDefault="00C668EF" w:rsidP="00C668EF">
      <w:pPr>
        <w:jc w:val="both"/>
      </w:pPr>
    </w:p>
    <w:p w:rsidR="00C668EF" w:rsidRDefault="00C668EF" w:rsidP="00C668EF">
      <w:pPr>
        <w:jc w:val="both"/>
      </w:pPr>
    </w:p>
    <w:p w:rsidR="00C668EF" w:rsidRDefault="00C668EF" w:rsidP="00C668EF">
      <w:pPr>
        <w:jc w:val="both"/>
      </w:pPr>
      <w:r>
        <w:t>R3 = Financement des immobilisations (donc des investissement) = Capitaux permanents / Actif immobilisé brut = (2487912 + 250800) / 2305340) = 1,18</w:t>
      </w:r>
    </w:p>
    <w:p w:rsidR="00C668EF" w:rsidRDefault="00C668EF" w:rsidP="00C668EF">
      <w:pPr>
        <w:jc w:val="both"/>
      </w:pPr>
      <w:r>
        <w:sym w:font="Wingdings" w:char="F0E0"/>
      </w:r>
      <w:r>
        <w:t xml:space="preserve"> que les actifs immobilisés brut</w:t>
      </w:r>
    </w:p>
    <w:p w:rsidR="00C668EF" w:rsidRDefault="00C668EF" w:rsidP="00C668EF">
      <w:pPr>
        <w:jc w:val="both"/>
      </w:pPr>
    </w:p>
    <w:p w:rsidR="00C668EF" w:rsidRPr="00304FDB" w:rsidRDefault="00C668EF" w:rsidP="00C668EF">
      <w:pPr>
        <w:jc w:val="both"/>
        <w:rPr>
          <w:i/>
          <w:iCs/>
          <w:u w:val="single"/>
        </w:rPr>
      </w:pPr>
      <w:r w:rsidRPr="00304FDB">
        <w:rPr>
          <w:i/>
          <w:iCs/>
          <w:u w:val="single"/>
        </w:rPr>
        <w:t xml:space="preserve">Commentaire : </w:t>
      </w:r>
    </w:p>
    <w:p w:rsidR="00C668EF" w:rsidRDefault="00C668EF" w:rsidP="00C668EF">
      <w:pPr>
        <w:jc w:val="both"/>
      </w:pPr>
    </w:p>
    <w:p w:rsidR="00C668EF" w:rsidRDefault="00C668EF" w:rsidP="00C668EF">
      <w:pPr>
        <w:jc w:val="both"/>
      </w:pPr>
      <w:r>
        <w:t xml:space="preserve">Pour cette entreprise, le ratio de structure de l’actif  (1,26) est sensiblement plus élevé que celui de la branche. Cela est dû à un équipement industriel ou financier plus important  pour les peintures industrielles que pour ses concurrents. Cela pourrait signifier une certaine avance technologique, ce qui lui permet une position de marché plus satisfaisante. </w:t>
      </w:r>
    </w:p>
    <w:p w:rsidR="00C668EF" w:rsidRDefault="00C668EF" w:rsidP="00C668EF">
      <w:pPr>
        <w:jc w:val="both"/>
      </w:pPr>
    </w:p>
    <w:p w:rsidR="00C668EF" w:rsidRDefault="00C668EF" w:rsidP="00C668EF">
      <w:pPr>
        <w:jc w:val="both"/>
      </w:pPr>
      <w:r>
        <w:t xml:space="preserve">La structure du passif est de 1,45, cela signifie que la société a plus de capitaux propres que de dettes. Elle a une autonomie financière importante, et il est meilleur que celui de la concurrence. </w:t>
      </w:r>
    </w:p>
    <w:p w:rsidR="00C668EF" w:rsidRDefault="00C668EF" w:rsidP="00C668EF">
      <w:pPr>
        <w:jc w:val="both"/>
      </w:pPr>
    </w:p>
    <w:p w:rsidR="00C668EF" w:rsidRDefault="00C668EF" w:rsidP="00C668EF">
      <w:pPr>
        <w:jc w:val="both"/>
      </w:pPr>
      <w:r>
        <w:t xml:space="preserve">Peinture industrielle, compte tenu du poids de ses immobilisations présente un ratio r3 supérieur à 1 (c’est pourquoi sont FRNG est positif) mais moindre que celui de la concurrence. Il conviendrait sans doute compte tenu du bon niveau d’autonomie financière d’envisager un emprunt sur le long terme pour assurer un financement des immobilisations plus large. </w:t>
      </w:r>
    </w:p>
    <w:p w:rsidR="00C668EF" w:rsidRDefault="00C668EF" w:rsidP="00C668EF">
      <w:pPr>
        <w:pBdr>
          <w:bottom w:val="single" w:sz="6" w:space="1" w:color="auto"/>
        </w:pBdr>
        <w:jc w:val="both"/>
      </w:pPr>
    </w:p>
    <w:p w:rsidR="00C668EF" w:rsidRDefault="00C668EF" w:rsidP="00C668EF">
      <w:pPr>
        <w:jc w:val="both"/>
      </w:pPr>
    </w:p>
    <w:p w:rsidR="00C668EF" w:rsidRDefault="00C668EF" w:rsidP="00C668EF">
      <w:pPr>
        <w:jc w:val="both"/>
      </w:pPr>
    </w:p>
    <w:p w:rsidR="00C668EF" w:rsidRDefault="00C668EF" w:rsidP="00C668EF">
      <w:pPr>
        <w:jc w:val="both"/>
      </w:pPr>
      <w:r>
        <w:rPr>
          <w:b/>
          <w:bCs/>
          <w:u w:val="single"/>
        </w:rPr>
        <w:t>C] Les ratios de gestion</w:t>
      </w:r>
    </w:p>
    <w:p w:rsidR="00C668EF" w:rsidRDefault="00C668EF" w:rsidP="00C668EF">
      <w:pPr>
        <w:jc w:val="both"/>
      </w:pPr>
    </w:p>
    <w:p w:rsidR="00C668EF" w:rsidRDefault="00C668EF" w:rsidP="00C668EF">
      <w:pPr>
        <w:jc w:val="both"/>
      </w:pPr>
      <w:r>
        <w:t xml:space="preserve">Ces ratios permettent de mesurer les facteurs participants à la création ou à l’augmentation de valeur apportée par l’entreprise. On peut ainsi calculer un chiffre d’affaire par salarié. On fera par exemple le calcul du chiffre d’affaire HT / Effectif employé par l’entreprise. On trouve le volume d’affaire dégager par individus, toute augmentation de ce ratio étant considéré comme satisfaisante. Ceci étant, il est préférable plutôt que de prendre l’effectif mais le nombre d’heures rémunérées. On a alors le chiffre d’affaire dégagé pour une heure de travail rémunérée. Ce qui est plus intéressant d’avoir par effectif, car il est très disparate parfois. </w:t>
      </w:r>
    </w:p>
    <w:p w:rsidR="00C668EF" w:rsidRDefault="00C668EF" w:rsidP="00C668EF">
      <w:pPr>
        <w:jc w:val="both"/>
      </w:pPr>
    </w:p>
    <w:p w:rsidR="00C668EF" w:rsidRDefault="00C668EF" w:rsidP="00C668EF">
      <w:pPr>
        <w:jc w:val="both"/>
      </w:pPr>
      <w:r>
        <w:t xml:space="preserve">On peut aussi mesurer la répartition de la valeur ajoutée. Quelle est la rémunération du facteur travail : Charge de personnels / VA. Tout accroissement de ce ratio entraîne une réduction de la rémunération de l’entreprise. Alors qu’une réduction est favorable au capital technique de l’entreprise. </w:t>
      </w:r>
    </w:p>
    <w:p w:rsidR="00C668EF" w:rsidRDefault="00C668EF" w:rsidP="00C668EF">
      <w:pPr>
        <w:jc w:val="both"/>
      </w:pPr>
    </w:p>
    <w:p w:rsidR="00C668EF" w:rsidRDefault="00C668EF" w:rsidP="00C668EF">
      <w:pPr>
        <w:jc w:val="both"/>
      </w:pPr>
      <w:r>
        <w:t>On peut calculer la rémunération des capitaux empruntés : Charges financières / VA</w:t>
      </w:r>
    </w:p>
    <w:p w:rsidR="00C668EF" w:rsidRDefault="00C668EF" w:rsidP="00C668EF">
      <w:pPr>
        <w:jc w:val="both"/>
      </w:pPr>
    </w:p>
    <w:p w:rsidR="00C668EF" w:rsidRDefault="00C668EF" w:rsidP="00C668EF">
      <w:pPr>
        <w:jc w:val="both"/>
      </w:pPr>
      <w:r>
        <w:t xml:space="preserve">Rémunération de l’entreprise elle même : Capacité d’autofinancement / VA </w:t>
      </w:r>
    </w:p>
    <w:p w:rsidR="00C668EF" w:rsidRDefault="00C668EF" w:rsidP="00C668EF">
      <w:pPr>
        <w:jc w:val="both"/>
      </w:pPr>
    </w:p>
    <w:p w:rsidR="00C668EF" w:rsidRDefault="00C668EF" w:rsidP="00C668EF">
      <w:pPr>
        <w:jc w:val="both"/>
      </w:pPr>
      <w:r>
        <w:t>Rentabilité des capitaux investis : Résultat d’exploitation / valeurs immobilisées (emplois permanents) + BFRE</w:t>
      </w:r>
    </w:p>
    <w:p w:rsidR="00C668EF" w:rsidRDefault="00C668EF" w:rsidP="00C668EF">
      <w:pPr>
        <w:jc w:val="both"/>
      </w:pPr>
    </w:p>
    <w:p w:rsidR="00C668EF" w:rsidRDefault="00C668EF" w:rsidP="00C668EF">
      <w:pPr>
        <w:jc w:val="both"/>
      </w:pPr>
      <w:r>
        <w:t xml:space="preserve">Rentabilité financière : Résultat net d’impôt / Capitaux propres </w:t>
      </w:r>
    </w:p>
    <w:p w:rsidR="00C668EF" w:rsidRDefault="00C668EF" w:rsidP="00C668EF">
      <w:pPr>
        <w:jc w:val="both"/>
      </w:pPr>
    </w:p>
    <w:p w:rsidR="00C668EF" w:rsidRDefault="00C668EF" w:rsidP="00C668EF">
      <w:pPr>
        <w:jc w:val="both"/>
      </w:pPr>
    </w:p>
    <w:p w:rsidR="00C668EF" w:rsidRDefault="00C668EF" w:rsidP="00C668EF">
      <w:pPr>
        <w:jc w:val="both"/>
      </w:pPr>
      <w:r>
        <w:rPr>
          <w:b/>
          <w:bCs/>
          <w:u w:val="single"/>
        </w:rPr>
        <w:t>D] Ratio de liquidité</w:t>
      </w:r>
    </w:p>
    <w:p w:rsidR="00C668EF" w:rsidRDefault="00C668EF" w:rsidP="00C668EF">
      <w:pPr>
        <w:jc w:val="both"/>
      </w:pPr>
    </w:p>
    <w:p w:rsidR="00C668EF" w:rsidRDefault="00C668EF" w:rsidP="00C668EF">
      <w:pPr>
        <w:jc w:val="both"/>
      </w:pPr>
      <w:r>
        <w:t xml:space="preserve">Ratio de liquidité général = Tout ce que l’entreprise peut vendre rapidement par rapport à tout ce qu’elle doit sur le court terme </w:t>
      </w:r>
    </w:p>
    <w:p w:rsidR="00C668EF" w:rsidRDefault="00C668EF" w:rsidP="00C668EF">
      <w:pPr>
        <w:jc w:val="both"/>
      </w:pPr>
      <w:r>
        <w:sym w:font="Wingdings" w:char="F0E0"/>
      </w:r>
      <w:r>
        <w:t xml:space="preserve"> (Stocks + Créances clients + Disponibilités) / Dettes cycliques</w:t>
      </w:r>
    </w:p>
    <w:p w:rsidR="00C668EF" w:rsidRDefault="00C668EF" w:rsidP="00C668EF">
      <w:pPr>
        <w:jc w:val="both"/>
      </w:pPr>
      <w:r>
        <w:t xml:space="preserve">L’objectif est que ce ratio soit supérieur à 1 sinon on n’a pas les moyens de couvrir ces dettes cycliques. </w:t>
      </w:r>
    </w:p>
    <w:p w:rsidR="00C668EF" w:rsidRDefault="00C668EF" w:rsidP="00C668EF">
      <w:pPr>
        <w:jc w:val="both"/>
      </w:pPr>
    </w:p>
    <w:p w:rsidR="00C668EF" w:rsidRDefault="00C668EF" w:rsidP="00C668EF">
      <w:pPr>
        <w:jc w:val="both"/>
      </w:pPr>
      <w:r>
        <w:t>Ratio de liquidité réduite = Ici on ne travail que sur la monnaie immédiatement disponible dans un court terme</w:t>
      </w:r>
    </w:p>
    <w:p w:rsidR="00C668EF" w:rsidRDefault="00C668EF" w:rsidP="00C668EF">
      <w:pPr>
        <w:jc w:val="both"/>
      </w:pPr>
      <w:r>
        <w:sym w:font="Wingdings" w:char="F0E0"/>
      </w:r>
      <w:r>
        <w:t xml:space="preserve"> (Créances + Disponibilités) / Dettes cycliques</w:t>
      </w:r>
    </w:p>
    <w:p w:rsidR="00C668EF" w:rsidRDefault="00C668EF" w:rsidP="00C668EF">
      <w:pPr>
        <w:jc w:val="both"/>
      </w:pPr>
      <w:r>
        <w:t xml:space="preserve">Ce ratio est généralement compris entre 0,7 et 1. </w:t>
      </w:r>
    </w:p>
    <w:p w:rsidR="00C668EF" w:rsidRDefault="00C668EF" w:rsidP="00C668EF">
      <w:pPr>
        <w:jc w:val="both"/>
      </w:pPr>
    </w:p>
    <w:p w:rsidR="00C668EF" w:rsidRDefault="00C668EF" w:rsidP="00C668EF">
      <w:pPr>
        <w:jc w:val="both"/>
      </w:pPr>
      <w:r>
        <w:t>Ratio de liquidité immédiate = Qu’est-ce qu’on peut payer de nos dettes cycliques grâce à nos disponibilités ?</w:t>
      </w:r>
    </w:p>
    <w:p w:rsidR="00C668EF" w:rsidRDefault="00C668EF" w:rsidP="00C668EF">
      <w:pPr>
        <w:jc w:val="both"/>
      </w:pPr>
      <w:r>
        <w:sym w:font="Wingdings" w:char="F0E0"/>
      </w:r>
      <w:r>
        <w:t xml:space="preserve"> Disponibilité / Dettes cycliques</w:t>
      </w:r>
    </w:p>
    <w:p w:rsidR="00C668EF" w:rsidRDefault="00C668EF" w:rsidP="00C668EF">
      <w:pPr>
        <w:jc w:val="both"/>
      </w:pPr>
      <w:r>
        <w:t xml:space="preserve">Ces ratios doivent être observé dans un tableau de bord sur quelques années consécutives afin de repérer les disfonctionnements liés soit à la structure du bilan (trop d’endettement, politique d’investissement non financé, besoin en fonds de roulement trop élevé etc.) </w:t>
      </w:r>
    </w:p>
    <w:p w:rsidR="00C668EF" w:rsidRDefault="00C668EF" w:rsidP="00C668EF">
      <w:pPr>
        <w:jc w:val="both"/>
      </w:pPr>
      <w:r>
        <w:t>Ou la non maîtrise des durées de crédit interentreprises (crédit fournisseurs &lt; crédits clients, sinon on doit rembourser avant d’avoir récupéré son propre argent)</w:t>
      </w:r>
    </w:p>
    <w:p w:rsidR="00C668EF" w:rsidRDefault="00C668EF" w:rsidP="00C668EF">
      <w:pPr>
        <w:jc w:val="both"/>
      </w:pPr>
      <w:r>
        <w:t>Ou encore ratio de gestion insuffisant : la rentabilité des capitaux engagée est faible, ou la VA dégagée est insuffisante</w:t>
      </w:r>
    </w:p>
    <w:p w:rsidR="00C668EF" w:rsidRDefault="00C668EF" w:rsidP="00C668EF">
      <w:pPr>
        <w:jc w:val="both"/>
      </w:pPr>
      <w:r>
        <w:t>Ou les ratios de liquidité sont en baisse de façon continue ce qui dénote une situation de déséquilibre financier (</w:t>
      </w:r>
      <w:r>
        <w:sym w:font="Wingdings" w:char="F0E0"/>
      </w:r>
      <w:r>
        <w:t xml:space="preserve"> La trésorerie  = FR – BFR )</w:t>
      </w:r>
    </w:p>
    <w:p w:rsidR="00C668EF" w:rsidRDefault="00C668EF" w:rsidP="00C668EF">
      <w:pPr>
        <w:jc w:val="both"/>
      </w:pPr>
    </w:p>
    <w:p w:rsidR="00C668EF" w:rsidRDefault="00C668EF" w:rsidP="00C668EF">
      <w:pPr>
        <w:jc w:val="both"/>
      </w:pPr>
      <w:r>
        <w:t>Ce tableau de bord de l’entreprise doit également être comparé aux performances  des entreprises concurrentes du secteur afin que l’entreprise se situe par rapport à cette dernière.</w:t>
      </w:r>
    </w:p>
    <w:p w:rsidR="00C668EF" w:rsidRDefault="00C668EF" w:rsidP="00C668EF">
      <w:pPr>
        <w:jc w:val="both"/>
      </w:pPr>
    </w:p>
    <w:p w:rsidR="00C668EF" w:rsidRDefault="00C668EF" w:rsidP="00C668EF">
      <w:pPr>
        <w:jc w:val="both"/>
      </w:pPr>
      <w:r>
        <w:t>Page 116 – 134 </w:t>
      </w:r>
      <w:r>
        <w:sym w:font="Wingdings" w:char="F04A"/>
      </w:r>
      <w:r>
        <w:t xml:space="preserve"> </w:t>
      </w:r>
    </w:p>
    <w:p w:rsidR="00C668EF" w:rsidRDefault="00C668EF" w:rsidP="00C668EF">
      <w:pPr>
        <w:pBdr>
          <w:bottom w:val="single" w:sz="6" w:space="1" w:color="auto"/>
        </w:pBdr>
        <w:jc w:val="both"/>
      </w:pPr>
    </w:p>
    <w:p w:rsidR="00C668EF" w:rsidRDefault="00C668EF" w:rsidP="00C668EF">
      <w:pPr>
        <w:jc w:val="both"/>
      </w:pPr>
    </w:p>
    <w:p w:rsidR="00C668EF" w:rsidRDefault="00C668EF" w:rsidP="00C668EF">
      <w:pPr>
        <w:jc w:val="both"/>
      </w:pPr>
      <w:r>
        <w:t>Complément : il existe également des ratios dits de rentabilité, qui mesurent le résultat obtenu sur les capitaux engagés par les investisseurs dans l’entreprise. On entend par capitaux engagés différents éléments :</w:t>
      </w:r>
    </w:p>
    <w:p w:rsidR="00C668EF" w:rsidRDefault="00C668EF" w:rsidP="00C668EF">
      <w:pPr>
        <w:jc w:val="both"/>
      </w:pPr>
    </w:p>
    <w:p w:rsidR="00C668EF" w:rsidRDefault="00C668EF" w:rsidP="00C668EF">
      <w:pPr>
        <w:jc w:val="both"/>
      </w:pPr>
      <w:r>
        <w:t xml:space="preserve">~ On peut considérer les capitaux engagés par l’entreprise elle-même : il s’agit alors de capitaux propres que l’entreprise comparera  au résultat net d’impôt qu’elle a dégagé durant l’exercice. Dans ce cas, on obtient un ratio de rentabilité  des capitaux propres : Résultat net d’impôt / capitaux propres engagés par l’entreprise </w:t>
      </w:r>
    </w:p>
    <w:p w:rsidR="00C668EF" w:rsidRDefault="00C668EF" w:rsidP="00C668EF">
      <w:pPr>
        <w:jc w:val="both"/>
      </w:pPr>
      <w:r>
        <w:t>L’objectif est de présenté un niveau de rentabilité satisfaisant du point de vu des apporteurs de capitaux, au regard des performances des entreprises du secteurs</w:t>
      </w:r>
    </w:p>
    <w:p w:rsidR="00C668EF" w:rsidRDefault="00C668EF" w:rsidP="00C668EF">
      <w:pPr>
        <w:jc w:val="both"/>
      </w:pPr>
      <w:r>
        <w:t xml:space="preserve">Ce ratio de rentabilité des capitaux propres est aussi appelé rentabilité financière des capitaux propres, et il est principalement observé lorsqu’il s’agit d’une société anonyme par les actionnaires de cette dernière. En effet, l’actionnaire compare toujours la rentabilité financière des titres qu’il détient avec celles obtenues par d’autres entreprises de son portefeuille de titre. Si l’entreprise est sous performante, il anticipe que son dividende sera peu élevé, et il est tout </w:t>
      </w:r>
      <w:r>
        <w:lastRenderedPageBreak/>
        <w:t>à fait probable qu’il revende les titres détenus dans l’entreprise. C’est pourquoi les sociétés anonymes ont un intérêt particulier dans la présentation des niveaux de rentabilité financier présenté.</w:t>
      </w:r>
    </w:p>
    <w:p w:rsidR="00C668EF" w:rsidRDefault="00C668EF" w:rsidP="00C668EF">
      <w:pPr>
        <w:jc w:val="both"/>
      </w:pPr>
    </w:p>
    <w:p w:rsidR="00C668EF" w:rsidRDefault="00C668EF" w:rsidP="00C668EF">
      <w:pPr>
        <w:jc w:val="both"/>
      </w:pPr>
      <w:r>
        <w:t xml:space="preserve">~ Rentabilité économique intéresse principalement les investisseurs et elle est observée sur le long terme (3 ou 4 ans) tandis que la rentabilité financière était un objectif de long terme. On entend par rentabilité économique, la rentabilité dégagée en fonction des capitaux engagés dans l’exploitation de l’entreprise. Autrement dit, on peut mesurer la rentabilité économique de deux façons distinctes : </w:t>
      </w:r>
    </w:p>
    <w:p w:rsidR="00C668EF" w:rsidRDefault="00C668EF" w:rsidP="00C668EF">
      <w:pPr>
        <w:jc w:val="both"/>
      </w:pPr>
      <w:r>
        <w:t xml:space="preserve">1] une rentabilité brute </w:t>
      </w:r>
      <w:r>
        <w:sym w:font="Wingdings" w:char="F0E0"/>
      </w:r>
      <w:r>
        <w:t xml:space="preserve"> EBE / (immobilisation technique (= d’exploitation / corporelle) + Besoin en fonds de roulement d’exploitation)</w:t>
      </w:r>
    </w:p>
    <w:p w:rsidR="00C668EF" w:rsidRDefault="00C668EF" w:rsidP="00C668EF">
      <w:pPr>
        <w:jc w:val="both"/>
      </w:pPr>
      <w:r>
        <w:t xml:space="preserve">2] une rentabilité économique dite net </w:t>
      </w:r>
      <w:r>
        <w:sym w:font="Wingdings" w:char="F0E0"/>
      </w:r>
      <w:r>
        <w:t xml:space="preserve"> EBE + ou – (∆ Amortissements / immobilisation d’exploitation )] / (immobilisation technique (= d’exploitation / corporelle) + Besoin en fonds de roulement d’exploitation) </w:t>
      </w:r>
    </w:p>
    <w:p w:rsidR="00C668EF" w:rsidRDefault="00C668EF" w:rsidP="00C668EF">
      <w:pPr>
        <w:jc w:val="both"/>
      </w:pPr>
    </w:p>
    <w:p w:rsidR="00C668EF" w:rsidRDefault="00C668EF" w:rsidP="00C668EF">
      <w:pPr>
        <w:pBdr>
          <w:bottom w:val="single" w:sz="6" w:space="1" w:color="auto"/>
        </w:pBdr>
        <w:jc w:val="both"/>
      </w:pPr>
    </w:p>
    <w:p w:rsidR="00C668EF" w:rsidRDefault="00C668EF" w:rsidP="00C668EF">
      <w:pPr>
        <w:jc w:val="both"/>
      </w:pPr>
    </w:p>
    <w:p w:rsidR="00C668EF" w:rsidRDefault="00C668EF" w:rsidP="00C668EF">
      <w:pPr>
        <w:jc w:val="both"/>
      </w:pPr>
      <w:r>
        <w:t>Fin de l’exercice sur « les peinture industrielles »</w:t>
      </w:r>
    </w:p>
    <w:p w:rsidR="00C668EF" w:rsidRDefault="00C668EF" w:rsidP="00C668EF">
      <w:pPr>
        <w:jc w:val="both"/>
      </w:pPr>
    </w:p>
    <w:p w:rsidR="00C668EF" w:rsidRDefault="00C668EF" w:rsidP="00C668EF">
      <w:pPr>
        <w:jc w:val="both"/>
      </w:pPr>
      <w:r>
        <w:t xml:space="preserve">Question 3 : </w:t>
      </w:r>
    </w:p>
    <w:p w:rsidR="00C668EF" w:rsidRDefault="00C668EF" w:rsidP="00C668EF">
      <w:pPr>
        <w:jc w:val="both"/>
      </w:pPr>
      <w:r>
        <w:t>Calcul = demandé à alice</w:t>
      </w:r>
    </w:p>
    <w:p w:rsidR="00C668EF" w:rsidRDefault="00C668EF" w:rsidP="00C668EF">
      <w:pPr>
        <w:jc w:val="both"/>
      </w:pPr>
    </w:p>
    <w:p w:rsidR="00C668EF" w:rsidRDefault="00C668EF" w:rsidP="00C668EF">
      <w:pPr>
        <w:jc w:val="both"/>
      </w:pPr>
      <w:r>
        <w:t>L’entreprise dispose d’un ensemble d’actifs circulant qui lui permet de rembourser le total de ses passif exigibles à court terme, mais cela ne peut se faire que dans la mesure où :</w:t>
      </w:r>
    </w:p>
    <w:p w:rsidR="00C668EF" w:rsidRDefault="00C668EF" w:rsidP="00C668EF">
      <w:pPr>
        <w:jc w:val="both"/>
      </w:pPr>
      <w:r>
        <w:t>1] L’ensemble des stocks peuvent être cédés ou utilisés sans dépréciation (ce qui est rarement le cas évidemment).</w:t>
      </w:r>
    </w:p>
    <w:p w:rsidR="00C668EF" w:rsidRDefault="00C668EF" w:rsidP="00C668EF">
      <w:pPr>
        <w:jc w:val="both"/>
      </w:pPr>
      <w:r>
        <w:t>2] L’ensemble des créances n’est pas totalement recouvrable puisqu’une partie des clients peut être insovables. C’est pourquoi on calcule un autre ratio de liquidité, dit ratio de liquidité réduite, qui tient davantage copte de la réalité économique de l’entreprise.</w:t>
      </w:r>
    </w:p>
    <w:p w:rsidR="00C668EF" w:rsidRDefault="00C668EF" w:rsidP="00C668EF">
      <w:pPr>
        <w:jc w:val="both"/>
      </w:pPr>
    </w:p>
    <w:p w:rsidR="00C668EF" w:rsidRDefault="00C668EF" w:rsidP="00C668EF">
      <w:pPr>
        <w:jc w:val="both"/>
      </w:pPr>
    </w:p>
    <w:p w:rsidR="00C668EF" w:rsidRDefault="00C668EF" w:rsidP="00C668EF">
      <w:pPr>
        <w:jc w:val="both"/>
      </w:pPr>
      <w:r>
        <w:t>Liquidité réduite = Créances clients pour leur valeur nette de provision + disponibilités / passif circulant exigible</w:t>
      </w:r>
    </w:p>
    <w:p w:rsidR="00C668EF" w:rsidRDefault="00C668EF" w:rsidP="00C668EF">
      <w:pPr>
        <w:jc w:val="both"/>
      </w:pPr>
    </w:p>
    <w:p w:rsidR="00C668EF" w:rsidRDefault="00C668EF" w:rsidP="00C668EF">
      <w:pPr>
        <w:jc w:val="both"/>
      </w:pPr>
      <w:r>
        <w:t xml:space="preserve">Liquidité réduite = [(688545 + 104575) + 1650 + 34050] / 1454511 </w:t>
      </w:r>
    </w:p>
    <w:p w:rsidR="00C668EF" w:rsidRDefault="00C668EF" w:rsidP="00C668EF">
      <w:pPr>
        <w:jc w:val="both"/>
      </w:pPr>
      <w:r>
        <w:t xml:space="preserve">                            = 828720 / 1454511 = 0,57</w:t>
      </w:r>
    </w:p>
    <w:p w:rsidR="00C668EF" w:rsidRDefault="00C668EF" w:rsidP="00C668EF">
      <w:pPr>
        <w:jc w:val="both"/>
      </w:pPr>
    </w:p>
    <w:p w:rsidR="00C668EF" w:rsidRDefault="00C668EF" w:rsidP="00C668EF">
      <w:pPr>
        <w:jc w:val="both"/>
      </w:pPr>
      <w:r>
        <w:t>L’entreprise, si elle devait régler ses différents fournisseurs à une date d’échéance fictive au 31 Décembre N ne pourrait pas faire face à ses engagements extérieurs, à partir de ses seules disponibilités et créances recouvrables. Autrement dit, l’entreprise peut être en difficulté de trésorerie rapidement notamment si ses fournisseurs réduisaient leur délai de crédit.</w:t>
      </w:r>
    </w:p>
    <w:p w:rsidR="00C668EF" w:rsidRDefault="00C668EF" w:rsidP="00C668EF">
      <w:pPr>
        <w:jc w:val="both"/>
      </w:pPr>
    </w:p>
    <w:p w:rsidR="00C668EF" w:rsidRDefault="00C668EF" w:rsidP="00C668EF">
      <w:pPr>
        <w:jc w:val="both"/>
      </w:pPr>
    </w:p>
    <w:p w:rsidR="00C668EF" w:rsidRDefault="00C668EF" w:rsidP="00C668EF">
      <w:pPr>
        <w:jc w:val="both"/>
      </w:pPr>
      <w:r>
        <w:t>Ratio de liquidité immédiate = Disponibilité / passif circulant exigible</w:t>
      </w:r>
    </w:p>
    <w:p w:rsidR="00C668EF" w:rsidRDefault="00C668EF" w:rsidP="00C668EF">
      <w:pPr>
        <w:jc w:val="both"/>
      </w:pPr>
    </w:p>
    <w:p w:rsidR="00C668EF" w:rsidRDefault="00C668EF" w:rsidP="00C668EF">
      <w:pPr>
        <w:jc w:val="both"/>
      </w:pPr>
      <w:r>
        <w:t>Ratio de liquidité immédiate = 34050 / 1454511 = 2%</w:t>
      </w:r>
    </w:p>
    <w:p w:rsidR="00C668EF" w:rsidRDefault="00C668EF" w:rsidP="00C668EF">
      <w:pPr>
        <w:jc w:val="both"/>
      </w:pPr>
    </w:p>
    <w:p w:rsidR="00C668EF" w:rsidRDefault="00C668EF" w:rsidP="00C668EF">
      <w:pPr>
        <w:jc w:val="both"/>
      </w:pPr>
      <w:r>
        <w:t>Ce ratio de 2%  détermine ce que peut rembourser l’entreprise sur ses seules disponibilités en supposant que toutes les dettes sont exigibles au 31 Décembre. Pour lever cette hypothèse, il est possible de calculer un ratio plus précis compte tenu des date réelle d’exigibilité des dettes. Ce ratio appelé ratio de liquidité certaine se calcule de la façon suivante :</w:t>
      </w:r>
    </w:p>
    <w:p w:rsidR="00C668EF" w:rsidRDefault="00C668EF" w:rsidP="00C668EF">
      <w:pPr>
        <w:jc w:val="both"/>
      </w:pPr>
      <w:r>
        <w:t>(disponibilité + effet à recevoir immédiatement négociable) / dettes à moins d’un an.</w:t>
      </w:r>
    </w:p>
    <w:p w:rsidR="00C668EF" w:rsidRDefault="00C668EF" w:rsidP="00C668EF">
      <w:pPr>
        <w:jc w:val="both"/>
      </w:pPr>
    </w:p>
    <w:p w:rsidR="00C668EF" w:rsidRDefault="00C668EF" w:rsidP="00C668EF">
      <w:pPr>
        <w:jc w:val="both"/>
      </w:pPr>
      <w:r>
        <w:t>Les autres créances (pas les créances clients) peuvent être valablement supposées être à court terme. Par ailleurs, les charges constatées d’avance sont également constatées à moins d’un an. Le ratio de liquidité certaine devient : (34050 + 104575 + charges constatées d’avances ? (1650)) / 1454511 = 10%</w:t>
      </w:r>
    </w:p>
    <w:p w:rsidR="00C668EF" w:rsidRDefault="00C668EF" w:rsidP="00C668EF">
      <w:pPr>
        <w:jc w:val="both"/>
      </w:pPr>
    </w:p>
    <w:p w:rsidR="00C668EF" w:rsidRDefault="00C668EF" w:rsidP="00C668EF">
      <w:pPr>
        <w:jc w:val="both"/>
      </w:pPr>
      <w:r>
        <w:lastRenderedPageBreak/>
        <w:t xml:space="preserve">Cette société présente une situation assez fragile notamment en terme de trésorerie disponible. Cela peut s’expliquer par différents aspects : </w:t>
      </w:r>
    </w:p>
    <w:p w:rsidR="00C668EF" w:rsidRDefault="00C668EF" w:rsidP="00C668EF">
      <w:pPr>
        <w:jc w:val="both"/>
      </w:pPr>
      <w:r>
        <w:t xml:space="preserve">1] une insuffisance de ses capitaux propres par rapport aux engagement extérieurs. </w:t>
      </w:r>
    </w:p>
    <w:p w:rsidR="00C668EF" w:rsidRDefault="00C668EF" w:rsidP="00C668EF">
      <w:pPr>
        <w:jc w:val="both"/>
      </w:pPr>
      <w:r>
        <w:t xml:space="preserve">2] Le poids de ses créances pèse sur sa trésorerie : elle ne recouvre pas assez vite les sommes dues par les clients. </w:t>
      </w:r>
    </w:p>
    <w:p w:rsidR="00C668EF" w:rsidRPr="00594766" w:rsidRDefault="00C668EF" w:rsidP="00C668EF">
      <w:pPr>
        <w:jc w:val="both"/>
      </w:pPr>
      <w:r>
        <w:t>3] Ces stocks de matières premières et de produits finis semblent élevés puisqu’ils sont égaux  en valeur brut à près de 80% du montant du total de l’actif immobilisé</w:t>
      </w:r>
    </w:p>
    <w:p w:rsidR="00C668EF" w:rsidRDefault="00C668EF" w:rsidP="00C668EF">
      <w:pPr>
        <w:jc w:val="both"/>
      </w:pPr>
    </w:p>
    <w:p w:rsidR="00C668EF" w:rsidRDefault="00C668EF" w:rsidP="00C668EF">
      <w:pPr>
        <w:jc w:val="both"/>
      </w:pPr>
      <w:r>
        <w:t xml:space="preserve">Réviser dans le manuel tout ce qui concerne la section 3 des différents chapitre </w:t>
      </w:r>
      <w:r>
        <w:sym w:font="Wingdings" w:char="F0E0"/>
      </w:r>
      <w:r>
        <w:t xml:space="preserve"> indicateur de gestion + notion de gestion. </w:t>
      </w:r>
    </w:p>
    <w:p w:rsidR="00C668EF" w:rsidRDefault="00C668EF" w:rsidP="00C668EF">
      <w:pPr>
        <w:jc w:val="both"/>
      </w:pPr>
      <w:r>
        <w:t>Index renvoie à des mos clé utilisé pendant le cours</w:t>
      </w:r>
    </w:p>
    <w:p w:rsidR="00C668EF" w:rsidRDefault="00C668EF" w:rsidP="00C668EF">
      <w:pPr>
        <w:jc w:val="both"/>
      </w:pPr>
      <w:r>
        <w:t>Glossaire</w:t>
      </w:r>
    </w:p>
    <w:p w:rsidR="00C668EF" w:rsidRPr="00594766" w:rsidRDefault="00C668EF" w:rsidP="00C668EF">
      <w:pPr>
        <w:jc w:val="both"/>
      </w:pPr>
      <w:r>
        <w:t>A la fin du manuel : exercices corrigés</w:t>
      </w:r>
    </w:p>
    <w:p w:rsidR="00C668EF" w:rsidRDefault="00C668EF" w:rsidP="00C668EF">
      <w:pPr>
        <w:tabs>
          <w:tab w:val="left" w:pos="5505"/>
        </w:tabs>
      </w:pPr>
      <w:r>
        <w:tab/>
      </w:r>
    </w:p>
    <w:p w:rsidR="00C668EF" w:rsidRPr="003078B8" w:rsidRDefault="00C668EF" w:rsidP="00C668EF">
      <w:pPr>
        <w:tabs>
          <w:tab w:val="left" w:pos="5505"/>
        </w:tabs>
      </w:pPr>
      <w:r>
        <w:t>Questions imposées + Questions optionnelles : soit question de cours, soit calcul sur les soldes intermédiaire de gestion, construction d’un bilan fonctionnel BFR Trésorerie nette, capacité d’autofinancement, établissement d’un tableau de financement, ratios, ou bilan et compte de résultat simplifié pour qu’on fasse un diagnostic de bilan.</w:t>
      </w: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Default="00C668EF" w:rsidP="00C668EF">
      <w:pPr>
        <w:jc w:val="both"/>
        <w:rPr>
          <w:color w:val="000000"/>
        </w:rPr>
      </w:pPr>
    </w:p>
    <w:p w:rsidR="00C668EF" w:rsidRPr="00B71DA9" w:rsidRDefault="00C668EF" w:rsidP="00C668EF">
      <w:pPr>
        <w:jc w:val="both"/>
        <w:rPr>
          <w:color w:val="000000"/>
        </w:rPr>
      </w:pPr>
    </w:p>
    <w:p w:rsidR="005703AE" w:rsidRDefault="005703AE"/>
    <w:sectPr w:rsidR="005703AE" w:rsidSect="00CD7D04">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FF" w:rsidRDefault="00A027FF" w:rsidP="00C668EF">
      <w:r>
        <w:separator/>
      </w:r>
    </w:p>
  </w:endnote>
  <w:endnote w:type="continuationSeparator" w:id="0">
    <w:p w:rsidR="00A027FF" w:rsidRDefault="00A027FF" w:rsidP="00C6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FF" w:rsidRDefault="00A027FF" w:rsidP="00C668EF">
      <w:r>
        <w:separator/>
      </w:r>
    </w:p>
  </w:footnote>
  <w:footnote w:type="continuationSeparator" w:id="0">
    <w:p w:rsidR="00A027FF" w:rsidRDefault="00A027FF" w:rsidP="00C668EF">
      <w:r>
        <w:continuationSeparator/>
      </w:r>
    </w:p>
  </w:footnote>
  <w:footnote w:id="1">
    <w:p w:rsidR="00C668EF" w:rsidRPr="00935159" w:rsidRDefault="00C668EF" w:rsidP="00C668EF">
      <w:pPr>
        <w:pStyle w:val="FootnoteText"/>
      </w:pPr>
      <w:r>
        <w:rPr>
          <w:rStyle w:val="FootnoteReference"/>
        </w:rPr>
        <w:footnoteRef/>
      </w:r>
      <w:r w:rsidRPr="00935159">
        <w:t xml:space="preserve"> « Produit stockés » = variation des stocks d’outputs (ce qu’on a fabriqué et qui reste en stock) = Stock Fi</w:t>
      </w:r>
      <w:r>
        <w:t>nal -</w:t>
      </w:r>
      <w:r w:rsidRPr="00935159">
        <w:t xml:space="preserve"> Stock Initial </w:t>
      </w:r>
    </w:p>
    <w:p w:rsidR="00C668EF" w:rsidRPr="00450B37" w:rsidRDefault="00C668EF" w:rsidP="00C668EF">
      <w:pPr>
        <w:pStyle w:val="FootnoteText"/>
      </w:pPr>
      <w:r w:rsidRPr="00450B37">
        <w:t>C’est un compte créditeur sauf si SF&lt;S</w:t>
      </w:r>
      <w:r>
        <w:t>I et ont le considère comme une charge mais on laisse la variation en produit avec « (-) »</w:t>
      </w:r>
    </w:p>
  </w:footnote>
  <w:footnote w:id="2">
    <w:p w:rsidR="00C668EF" w:rsidRPr="00117AED" w:rsidRDefault="00C668EF" w:rsidP="00C668EF">
      <w:pPr>
        <w:rPr>
          <w:sz w:val="22"/>
          <w:szCs w:val="22"/>
        </w:rPr>
      </w:pPr>
      <w:r w:rsidRPr="00117AED">
        <w:rPr>
          <w:rStyle w:val="FootnoteReference"/>
          <w:sz w:val="22"/>
          <w:szCs w:val="22"/>
        </w:rPr>
        <w:footnoteRef/>
      </w:r>
      <w:r w:rsidRPr="00117AED">
        <w:rPr>
          <w:sz w:val="22"/>
          <w:szCs w:val="22"/>
        </w:rPr>
        <w:t xml:space="preserve"> Les VMP sont considéré</w:t>
      </w:r>
      <w:r>
        <w:rPr>
          <w:sz w:val="22"/>
          <w:szCs w:val="22"/>
        </w:rPr>
        <w:t>es</w:t>
      </w:r>
      <w:r w:rsidRPr="00117AED">
        <w:rPr>
          <w:sz w:val="22"/>
          <w:szCs w:val="22"/>
        </w:rPr>
        <w:t xml:space="preserve"> avec les créances diverses sauf dans le cas où on peut les transformer immédiatement en disponibilité</w:t>
      </w:r>
      <w:r>
        <w:rPr>
          <w:sz w:val="22"/>
          <w:szCs w:val="22"/>
        </w:rPr>
        <w:t>s</w:t>
      </w:r>
      <w:r w:rsidRPr="00117AED">
        <w:rPr>
          <w:sz w:val="22"/>
          <w:szCs w:val="22"/>
        </w:rPr>
        <w:t>, elles sont alors assimilées à des disponibilités.</w:t>
      </w:r>
    </w:p>
    <w:p w:rsidR="00C668EF" w:rsidRDefault="00C668EF" w:rsidP="00C668EF">
      <w:pPr>
        <w:pStyle w:val="FootnoteText"/>
      </w:pPr>
    </w:p>
    <w:p w:rsidR="00C668EF" w:rsidRDefault="00C668EF" w:rsidP="00C668EF">
      <w:pPr>
        <w:pStyle w:val="FootnoteText"/>
      </w:pPr>
    </w:p>
    <w:p w:rsidR="00C668EF" w:rsidRDefault="00C668EF" w:rsidP="00C668EF">
      <w:pPr>
        <w:pStyle w:val="FootnoteText"/>
      </w:pPr>
    </w:p>
    <w:p w:rsidR="00C668EF" w:rsidRDefault="00C668EF" w:rsidP="00C668EF">
      <w:pPr>
        <w:pStyle w:val="FootnoteText"/>
      </w:pPr>
    </w:p>
    <w:p w:rsidR="00C668EF" w:rsidRDefault="00C668EF" w:rsidP="00C668EF">
      <w:pPr>
        <w:pStyle w:val="FootnoteText"/>
      </w:pPr>
    </w:p>
    <w:p w:rsidR="00C668EF" w:rsidRDefault="00C668EF" w:rsidP="00C668EF">
      <w:pPr>
        <w:pStyle w:val="FootnoteText"/>
      </w:pPr>
    </w:p>
    <w:p w:rsidR="00C668EF" w:rsidRDefault="00C668EF" w:rsidP="00C668EF">
      <w:pPr>
        <w:pStyle w:val="FootnoteText"/>
      </w:pPr>
    </w:p>
  </w:footnote>
  <w:footnote w:id="3">
    <w:p w:rsidR="00C668EF" w:rsidRDefault="00C668EF" w:rsidP="00C668EF">
      <w:pPr>
        <w:pStyle w:val="FootnoteText"/>
      </w:pPr>
      <w:r>
        <w:rPr>
          <w:rStyle w:val="FootnoteReference"/>
        </w:rPr>
        <w:footnoteRef/>
      </w:r>
      <w:r>
        <w:t xml:space="preserve"> Capacité d’autofinancement de l’année N = distribution compte tenu du résultat de N-1. Durant l’année N on  met en distribution au près des associés une partie du résultat dégagé sur l’exercice précédent. </w:t>
      </w:r>
    </w:p>
  </w:footnote>
  <w:footnote w:id="4">
    <w:p w:rsidR="00C668EF" w:rsidRPr="00E62727" w:rsidRDefault="00C668EF" w:rsidP="00C668EF">
      <w:pPr>
        <w:jc w:val="both"/>
      </w:pPr>
      <w:r>
        <w:rPr>
          <w:rStyle w:val="FootnoteReference"/>
        </w:rPr>
        <w:footnoteRef/>
      </w:r>
      <w:r>
        <w:t xml:space="preserve"> </w:t>
      </w:r>
      <w:r w:rsidRPr="00514493">
        <w:rPr>
          <w:sz w:val="22"/>
          <w:szCs w:val="22"/>
        </w:rPr>
        <w:t>La solvabilité comme « la capacité de l’entreprise à rembourser ses dettes à l’échéance convenue »</w:t>
      </w:r>
    </w:p>
    <w:p w:rsidR="00C668EF" w:rsidRDefault="00C668EF" w:rsidP="00C668EF">
      <w:pPr>
        <w:pStyle w:val="FootnoteText"/>
      </w:pPr>
    </w:p>
  </w:footnote>
  <w:footnote w:id="5">
    <w:p w:rsidR="00C668EF" w:rsidRDefault="00C668EF" w:rsidP="00C668EF">
      <w:pPr>
        <w:pStyle w:val="FootnoteText"/>
      </w:pPr>
      <w:r>
        <w:rPr>
          <w:rStyle w:val="FootnoteReference"/>
        </w:rPr>
        <w:footnoteRef/>
      </w:r>
      <w:r>
        <w:t xml:space="preserve"> Rappel sur la TVA : TTC = HT + Taxe </w:t>
      </w:r>
      <w:r>
        <w:sym w:font="Wingdings" w:char="F0F3"/>
      </w:r>
      <w:r>
        <w:t xml:space="preserve"> HT + taux de TVA*HT </w:t>
      </w:r>
      <w:r>
        <w:sym w:font="Wingdings" w:char="F0F3"/>
      </w:r>
      <w:r>
        <w:t xml:space="preserve"> HT*(1+ taux de TVA) donc si le taux est de 19 ,6% on aura TTC = HT*1,196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1E3"/>
    <w:multiLevelType w:val="hybridMultilevel"/>
    <w:tmpl w:val="29BEA1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AC3DEB"/>
    <w:multiLevelType w:val="hybridMultilevel"/>
    <w:tmpl w:val="5D005D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532D2E"/>
    <w:multiLevelType w:val="hybridMultilevel"/>
    <w:tmpl w:val="43F8F450"/>
    <w:lvl w:ilvl="0" w:tplc="F3C0CDF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4133B0"/>
    <w:multiLevelType w:val="hybridMultilevel"/>
    <w:tmpl w:val="0A0021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666B1A"/>
    <w:multiLevelType w:val="hybridMultilevel"/>
    <w:tmpl w:val="03A4E4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1F20C8"/>
    <w:multiLevelType w:val="hybridMultilevel"/>
    <w:tmpl w:val="BA943E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BE3369"/>
    <w:multiLevelType w:val="hybridMultilevel"/>
    <w:tmpl w:val="9AA8B296"/>
    <w:lvl w:ilvl="0" w:tplc="D368CB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7C1689"/>
    <w:multiLevelType w:val="hybridMultilevel"/>
    <w:tmpl w:val="5D504A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BD3443"/>
    <w:multiLevelType w:val="hybridMultilevel"/>
    <w:tmpl w:val="33665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C9530E"/>
    <w:multiLevelType w:val="hybridMultilevel"/>
    <w:tmpl w:val="F8A8C7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EEF3D59"/>
    <w:multiLevelType w:val="hybridMultilevel"/>
    <w:tmpl w:val="2EA27F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1D41CA3"/>
    <w:multiLevelType w:val="hybridMultilevel"/>
    <w:tmpl w:val="91FE4E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8C3E14"/>
    <w:multiLevelType w:val="hybridMultilevel"/>
    <w:tmpl w:val="FDF41D1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CE173CC"/>
    <w:multiLevelType w:val="hybridMultilevel"/>
    <w:tmpl w:val="8D44CA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2687740"/>
    <w:multiLevelType w:val="hybridMultilevel"/>
    <w:tmpl w:val="585C1D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4CA77DF"/>
    <w:multiLevelType w:val="hybridMultilevel"/>
    <w:tmpl w:val="D00AA62C"/>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EA628D8"/>
    <w:multiLevelType w:val="hybridMultilevel"/>
    <w:tmpl w:val="4EB03E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03B4F22"/>
    <w:multiLevelType w:val="hybridMultilevel"/>
    <w:tmpl w:val="5FEC67C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E3E57C4"/>
    <w:multiLevelType w:val="hybridMultilevel"/>
    <w:tmpl w:val="9736874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2"/>
  </w:num>
  <w:num w:numId="3">
    <w:abstractNumId w:val="12"/>
  </w:num>
  <w:num w:numId="4">
    <w:abstractNumId w:val="15"/>
  </w:num>
  <w:num w:numId="5">
    <w:abstractNumId w:val="3"/>
  </w:num>
  <w:num w:numId="6">
    <w:abstractNumId w:val="14"/>
  </w:num>
  <w:num w:numId="7">
    <w:abstractNumId w:val="10"/>
  </w:num>
  <w:num w:numId="8">
    <w:abstractNumId w:val="8"/>
  </w:num>
  <w:num w:numId="9">
    <w:abstractNumId w:val="13"/>
  </w:num>
  <w:num w:numId="10">
    <w:abstractNumId w:val="18"/>
  </w:num>
  <w:num w:numId="11">
    <w:abstractNumId w:val="17"/>
  </w:num>
  <w:num w:numId="12">
    <w:abstractNumId w:val="11"/>
  </w:num>
  <w:num w:numId="13">
    <w:abstractNumId w:val="9"/>
  </w:num>
  <w:num w:numId="14">
    <w:abstractNumId w:val="7"/>
  </w:num>
  <w:num w:numId="15">
    <w:abstractNumId w:val="1"/>
  </w:num>
  <w:num w:numId="16">
    <w:abstractNumId w:val="0"/>
  </w:num>
  <w:num w:numId="17">
    <w:abstractNumId w:val="1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EF"/>
    <w:rsid w:val="002E6DF3"/>
    <w:rsid w:val="005703AE"/>
    <w:rsid w:val="00A027FF"/>
    <w:rsid w:val="00C66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EF"/>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rsid w:val="00C668EF"/>
    <w:pPr>
      <w:tabs>
        <w:tab w:val="center" w:pos="4536"/>
        <w:tab w:val="right" w:pos="9072"/>
      </w:tabs>
    </w:pPr>
  </w:style>
  <w:style w:type="character" w:customStyle="1" w:styleId="HeaderChar">
    <w:name w:val="Header Char"/>
    <w:basedOn w:val="DefaultParagraphFont"/>
    <w:link w:val="Header"/>
    <w:rsid w:val="00C668EF"/>
    <w:rPr>
      <w:rFonts w:ascii="Times New Roman" w:eastAsia="Times New Roman" w:hAnsi="Times New Roman"/>
      <w:sz w:val="24"/>
      <w:szCs w:val="24"/>
      <w:lang w:eastAsia="fr-FR"/>
    </w:rPr>
  </w:style>
  <w:style w:type="paragraph" w:styleId="Footer">
    <w:name w:val="footer"/>
    <w:basedOn w:val="Normal"/>
    <w:link w:val="FooterChar"/>
    <w:rsid w:val="00C668EF"/>
    <w:pPr>
      <w:tabs>
        <w:tab w:val="center" w:pos="4536"/>
        <w:tab w:val="right" w:pos="9072"/>
      </w:tabs>
    </w:pPr>
  </w:style>
  <w:style w:type="character" w:customStyle="1" w:styleId="FooterChar">
    <w:name w:val="Footer Char"/>
    <w:basedOn w:val="DefaultParagraphFont"/>
    <w:link w:val="Footer"/>
    <w:rsid w:val="00C668EF"/>
    <w:rPr>
      <w:rFonts w:ascii="Times New Roman" w:eastAsia="Times New Roman" w:hAnsi="Times New Roman"/>
      <w:sz w:val="24"/>
      <w:szCs w:val="24"/>
      <w:lang w:eastAsia="fr-FR"/>
    </w:rPr>
  </w:style>
  <w:style w:type="paragraph" w:styleId="FootnoteText">
    <w:name w:val="footnote text"/>
    <w:basedOn w:val="Normal"/>
    <w:link w:val="FootnoteTextChar"/>
    <w:semiHidden/>
    <w:rsid w:val="00C668EF"/>
    <w:rPr>
      <w:sz w:val="20"/>
      <w:szCs w:val="20"/>
    </w:rPr>
  </w:style>
  <w:style w:type="character" w:customStyle="1" w:styleId="FootnoteTextChar">
    <w:name w:val="Footnote Text Char"/>
    <w:basedOn w:val="DefaultParagraphFont"/>
    <w:link w:val="FootnoteText"/>
    <w:semiHidden/>
    <w:rsid w:val="00C668EF"/>
    <w:rPr>
      <w:rFonts w:ascii="Times New Roman" w:eastAsia="Times New Roman" w:hAnsi="Times New Roman"/>
      <w:lang w:eastAsia="fr-FR"/>
    </w:rPr>
  </w:style>
  <w:style w:type="character" w:styleId="FootnoteReference">
    <w:name w:val="footnote reference"/>
    <w:semiHidden/>
    <w:rsid w:val="00C668EF"/>
    <w:rPr>
      <w:vertAlign w:val="superscript"/>
    </w:rPr>
  </w:style>
  <w:style w:type="table" w:styleId="TableGrid">
    <w:name w:val="Table Grid"/>
    <w:basedOn w:val="TableNormal"/>
    <w:rsid w:val="00C668EF"/>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EF"/>
    <w:rPr>
      <w:rFonts w:ascii="Tahoma" w:hAnsi="Tahoma" w:cs="Tahoma"/>
      <w:sz w:val="16"/>
      <w:szCs w:val="16"/>
    </w:rPr>
  </w:style>
  <w:style w:type="character" w:customStyle="1" w:styleId="BalloonTextChar">
    <w:name w:val="Balloon Text Char"/>
    <w:basedOn w:val="DefaultParagraphFont"/>
    <w:link w:val="BalloonText"/>
    <w:uiPriority w:val="99"/>
    <w:semiHidden/>
    <w:rsid w:val="00C668E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EF"/>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2E6D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style>
  <w:style w:type="paragraph" w:styleId="TOC3">
    <w:name w:val="toc 3"/>
    <w:basedOn w:val="Normal"/>
    <w:next w:val="Normal"/>
    <w:autoRedefine/>
    <w:uiPriority w:val="39"/>
    <w:unhideWhenUsed/>
    <w:qFormat/>
    <w:rsid w:val="002E6DF3"/>
    <w:pPr>
      <w:spacing w:after="100"/>
      <w:ind w:left="440"/>
    </w:p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rsid w:val="00C668EF"/>
    <w:pPr>
      <w:tabs>
        <w:tab w:val="center" w:pos="4536"/>
        <w:tab w:val="right" w:pos="9072"/>
      </w:tabs>
    </w:pPr>
  </w:style>
  <w:style w:type="character" w:customStyle="1" w:styleId="HeaderChar">
    <w:name w:val="Header Char"/>
    <w:basedOn w:val="DefaultParagraphFont"/>
    <w:link w:val="Header"/>
    <w:rsid w:val="00C668EF"/>
    <w:rPr>
      <w:rFonts w:ascii="Times New Roman" w:eastAsia="Times New Roman" w:hAnsi="Times New Roman"/>
      <w:sz w:val="24"/>
      <w:szCs w:val="24"/>
      <w:lang w:eastAsia="fr-FR"/>
    </w:rPr>
  </w:style>
  <w:style w:type="paragraph" w:styleId="Footer">
    <w:name w:val="footer"/>
    <w:basedOn w:val="Normal"/>
    <w:link w:val="FooterChar"/>
    <w:rsid w:val="00C668EF"/>
    <w:pPr>
      <w:tabs>
        <w:tab w:val="center" w:pos="4536"/>
        <w:tab w:val="right" w:pos="9072"/>
      </w:tabs>
    </w:pPr>
  </w:style>
  <w:style w:type="character" w:customStyle="1" w:styleId="FooterChar">
    <w:name w:val="Footer Char"/>
    <w:basedOn w:val="DefaultParagraphFont"/>
    <w:link w:val="Footer"/>
    <w:rsid w:val="00C668EF"/>
    <w:rPr>
      <w:rFonts w:ascii="Times New Roman" w:eastAsia="Times New Roman" w:hAnsi="Times New Roman"/>
      <w:sz w:val="24"/>
      <w:szCs w:val="24"/>
      <w:lang w:eastAsia="fr-FR"/>
    </w:rPr>
  </w:style>
  <w:style w:type="paragraph" w:styleId="FootnoteText">
    <w:name w:val="footnote text"/>
    <w:basedOn w:val="Normal"/>
    <w:link w:val="FootnoteTextChar"/>
    <w:semiHidden/>
    <w:rsid w:val="00C668EF"/>
    <w:rPr>
      <w:sz w:val="20"/>
      <w:szCs w:val="20"/>
    </w:rPr>
  </w:style>
  <w:style w:type="character" w:customStyle="1" w:styleId="FootnoteTextChar">
    <w:name w:val="Footnote Text Char"/>
    <w:basedOn w:val="DefaultParagraphFont"/>
    <w:link w:val="FootnoteText"/>
    <w:semiHidden/>
    <w:rsid w:val="00C668EF"/>
    <w:rPr>
      <w:rFonts w:ascii="Times New Roman" w:eastAsia="Times New Roman" w:hAnsi="Times New Roman"/>
      <w:lang w:eastAsia="fr-FR"/>
    </w:rPr>
  </w:style>
  <w:style w:type="character" w:styleId="FootnoteReference">
    <w:name w:val="footnote reference"/>
    <w:semiHidden/>
    <w:rsid w:val="00C668EF"/>
    <w:rPr>
      <w:vertAlign w:val="superscript"/>
    </w:rPr>
  </w:style>
  <w:style w:type="table" w:styleId="TableGrid">
    <w:name w:val="Table Grid"/>
    <w:basedOn w:val="TableNormal"/>
    <w:rsid w:val="00C668EF"/>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EF"/>
    <w:rPr>
      <w:rFonts w:ascii="Tahoma" w:hAnsi="Tahoma" w:cs="Tahoma"/>
      <w:sz w:val="16"/>
      <w:szCs w:val="16"/>
    </w:rPr>
  </w:style>
  <w:style w:type="character" w:customStyle="1" w:styleId="BalloonTextChar">
    <w:name w:val="Balloon Text Char"/>
    <w:basedOn w:val="DefaultParagraphFont"/>
    <w:link w:val="BalloonText"/>
    <w:uiPriority w:val="99"/>
    <w:semiHidden/>
    <w:rsid w:val="00C668E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13646</Words>
  <Characters>75055</Characters>
  <Application>Microsoft Office Word</Application>
  <DocSecurity>0</DocSecurity>
  <Lines>625</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2011-08-09T13:01:00Z</dcterms:created>
  <dcterms:modified xsi:type="dcterms:W3CDTF">2011-08-09T13:01:00Z</dcterms:modified>
</cp:coreProperties>
</file>