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64" w:rsidRDefault="004B2164" w:rsidP="004B2164">
      <w:pPr>
        <w:pStyle w:val="Heading1"/>
        <w:jc w:val="center"/>
        <w:rPr>
          <w:sz w:val="40"/>
          <w:szCs w:val="40"/>
          <w:u w:val="single"/>
        </w:rPr>
      </w:pPr>
      <w:r>
        <w:rPr>
          <w:sz w:val="40"/>
          <w:szCs w:val="40"/>
          <w:u w:val="single"/>
        </w:rPr>
        <w:t>COMPTABILITE NATIONALE</w:t>
      </w:r>
    </w:p>
    <w:p w:rsidR="004B2164" w:rsidRDefault="004B2164" w:rsidP="004B2164">
      <w:pPr>
        <w:pStyle w:val="Standard"/>
      </w:pPr>
    </w:p>
    <w:p w:rsidR="004B2164" w:rsidRDefault="004B2164" w:rsidP="004B2164">
      <w:pPr>
        <w:pStyle w:val="Hangingindent"/>
        <w:rPr>
          <w:color w:val="FF3366"/>
          <w:u w:val="single"/>
        </w:rPr>
      </w:pPr>
      <w:r>
        <w:rPr>
          <w:color w:val="FF3366"/>
          <w:u w:val="single"/>
        </w:rPr>
        <w:t>I/ les principes de la compta nationale</w:t>
      </w:r>
    </w:p>
    <w:p w:rsidR="004B2164" w:rsidRDefault="004B2164" w:rsidP="004B2164">
      <w:pPr>
        <w:pStyle w:val="Firstlineindent"/>
      </w:pPr>
      <w:r>
        <w:t xml:space="preserve">      </w:t>
      </w:r>
      <w:r>
        <w:rPr>
          <w:color w:val="23FF23"/>
        </w:rPr>
        <w:t>A Définition de la CN</w:t>
      </w:r>
      <w:r>
        <w:t>:</w:t>
      </w:r>
    </w:p>
    <w:p w:rsidR="004B2164" w:rsidRDefault="004B2164" w:rsidP="004B2164">
      <w:pPr>
        <w:pStyle w:val="Hangingindent"/>
      </w:pPr>
      <w:r>
        <w:t xml:space="preserve">= hausse simplifiée agrégé et quantitative de l’univers économique à une année donnée                           </w:t>
      </w:r>
    </w:p>
    <w:p w:rsidR="004B2164" w:rsidRDefault="004B2164" w:rsidP="004B2164">
      <w:pPr>
        <w:pStyle w:val="Hangingindent"/>
      </w:pPr>
      <w:r>
        <w:t xml:space="preserve">      </w:t>
      </w:r>
      <w:r>
        <w:rPr>
          <w:color w:val="23FF23"/>
        </w:rPr>
        <w:t>B L’utilisation de la CN</w:t>
      </w:r>
    </w:p>
    <w:p w:rsidR="004B2164" w:rsidRDefault="004B2164" w:rsidP="004B2164">
      <w:pPr>
        <w:pStyle w:val="Standard"/>
        <w:numPr>
          <w:ilvl w:val="0"/>
          <w:numId w:val="1"/>
        </w:numPr>
      </w:pPr>
      <w:r>
        <w:t xml:space="preserve">outils qui </w:t>
      </w:r>
      <w:proofErr w:type="gramStart"/>
      <w:r>
        <w:t>sert</w:t>
      </w:r>
      <w:proofErr w:type="gramEnd"/>
      <w:r>
        <w:t xml:space="preserve"> aux historiens et aux économistes pour tester les théories avec les chiffres</w:t>
      </w:r>
    </w:p>
    <w:p w:rsidR="004B2164" w:rsidRDefault="004B2164" w:rsidP="004B2164">
      <w:pPr>
        <w:pStyle w:val="Standard"/>
        <w:numPr>
          <w:ilvl w:val="0"/>
          <w:numId w:val="1"/>
        </w:numPr>
      </w:pPr>
      <w:r>
        <w:t>outil d'aide à la politique économique.</w:t>
      </w:r>
    </w:p>
    <w:p w:rsidR="004B2164" w:rsidRDefault="004B2164" w:rsidP="004B2164">
      <w:pPr>
        <w:pStyle w:val="Standard"/>
      </w:pPr>
    </w:p>
    <w:p w:rsidR="004B2164" w:rsidRDefault="004B2164" w:rsidP="004B2164">
      <w:pPr>
        <w:pStyle w:val="Firstlineindent"/>
      </w:pPr>
      <w:r>
        <w:t xml:space="preserve">     </w:t>
      </w:r>
      <w:r>
        <w:rPr>
          <w:color w:val="23FF23"/>
        </w:rPr>
        <w:t xml:space="preserve"> C Déterminant du champ de la CN</w:t>
      </w:r>
    </w:p>
    <w:p w:rsidR="004B2164" w:rsidRDefault="004B2164" w:rsidP="004B2164">
      <w:pPr>
        <w:pStyle w:val="Standard"/>
        <w:numPr>
          <w:ilvl w:val="0"/>
          <w:numId w:val="2"/>
        </w:numPr>
        <w:rPr>
          <w:u w:val="single"/>
        </w:rPr>
      </w:pPr>
      <w:r>
        <w:rPr>
          <w:u w:val="single"/>
        </w:rPr>
        <w:t>économie nationale?</w:t>
      </w:r>
    </w:p>
    <w:p w:rsidR="004B2164" w:rsidRDefault="004B2164" w:rsidP="004B2164">
      <w:pPr>
        <w:pStyle w:val="Textbody"/>
      </w:pPr>
      <w:r>
        <w:t>= ensemble des unités résidentes sur le territoire économique 2 critères pour unités résidentes:</w:t>
      </w:r>
    </w:p>
    <w:p w:rsidR="004B2164" w:rsidRDefault="004B2164" w:rsidP="004B2164">
      <w:pPr>
        <w:pStyle w:val="Standard"/>
        <w:numPr>
          <w:ilvl w:val="2"/>
          <w:numId w:val="3"/>
        </w:numPr>
      </w:pPr>
      <w:r>
        <w:t>centre d'intérêt: exercer une activité économique depuis au moins un an</w:t>
      </w:r>
    </w:p>
    <w:p w:rsidR="004B2164" w:rsidRDefault="004B2164" w:rsidP="004B2164">
      <w:pPr>
        <w:pStyle w:val="Standard"/>
        <w:numPr>
          <w:ilvl w:val="2"/>
          <w:numId w:val="3"/>
        </w:numPr>
      </w:pPr>
      <w:r>
        <w:t>territoire économique: métropole + DOM + enclaves à l'étranger + eaux territoriales</w:t>
      </w:r>
    </w:p>
    <w:p w:rsidR="004B2164" w:rsidRDefault="004B2164" w:rsidP="004B2164">
      <w:pPr>
        <w:pStyle w:val="Textbody"/>
      </w:pPr>
      <w:proofErr w:type="gramStart"/>
      <w:r>
        <w:t>limites</w:t>
      </w:r>
      <w:proofErr w:type="gramEnd"/>
      <w:r>
        <w:t xml:space="preserve">: enjeu de pouvoir n’apparait pas c'est </w:t>
      </w:r>
      <w:proofErr w:type="spellStart"/>
      <w:r>
        <w:t>a</w:t>
      </w:r>
      <w:proofErr w:type="spellEnd"/>
      <w:r>
        <w:t xml:space="preserve"> dire le fait que un pays est dépendant de l’un par rapport à l’autre.</w:t>
      </w:r>
    </w:p>
    <w:p w:rsidR="004B2164" w:rsidRDefault="004B2164" w:rsidP="004B2164">
      <w:pPr>
        <w:pStyle w:val="Standard"/>
        <w:numPr>
          <w:ilvl w:val="0"/>
          <w:numId w:val="4"/>
        </w:numPr>
      </w:pPr>
      <w:r>
        <w:rPr>
          <w:u w:val="single"/>
        </w:rPr>
        <w:t>concept de po</w:t>
      </w:r>
      <w:r>
        <w:t>:</w:t>
      </w:r>
    </w:p>
    <w:p w:rsidR="004B2164" w:rsidRDefault="004B2164" w:rsidP="004B2164">
      <w:pPr>
        <w:pStyle w:val="Standard"/>
      </w:pPr>
    </w:p>
    <w:p w:rsidR="004B2164" w:rsidRDefault="004B2164" w:rsidP="004B2164">
      <w:pPr>
        <w:pStyle w:val="Standard"/>
      </w:pPr>
      <w:proofErr w:type="gramStart"/>
      <w:r>
        <w:rPr>
          <w:u w:val="single"/>
        </w:rPr>
        <w:t>po</w:t>
      </w:r>
      <w:proofErr w:type="gramEnd"/>
      <w:r>
        <w:rPr>
          <w:u w:val="single"/>
        </w:rPr>
        <w:t xml:space="preserve"> matérielle</w:t>
      </w:r>
      <w:r>
        <w:t>: elle est considéré comme la création d’objets matérielles.</w:t>
      </w:r>
    </w:p>
    <w:p w:rsidR="004B2164" w:rsidRDefault="004B2164" w:rsidP="004B2164">
      <w:pPr>
        <w:pStyle w:val="Standard"/>
      </w:pPr>
      <w:proofErr w:type="gramStart"/>
      <w:r>
        <w:rPr>
          <w:u w:val="single"/>
        </w:rPr>
        <w:t>po</w:t>
      </w:r>
      <w:proofErr w:type="gramEnd"/>
      <w:r>
        <w:t xml:space="preserve">: tt ce qui s’échange ou en est </w:t>
      </w:r>
      <w:proofErr w:type="spellStart"/>
      <w:r>
        <w:t>est</w:t>
      </w:r>
      <w:proofErr w:type="spellEnd"/>
      <w:r>
        <w:t xml:space="preserve"> susceptible</w:t>
      </w:r>
    </w:p>
    <w:p w:rsidR="004B2164" w:rsidRDefault="004B2164" w:rsidP="004B2164">
      <w:pPr>
        <w:pStyle w:val="Standard"/>
      </w:pPr>
      <w:proofErr w:type="gramStart"/>
      <w:r>
        <w:t>Po(</w:t>
      </w:r>
      <w:proofErr w:type="gramEnd"/>
      <w:r>
        <w:t>au sens de la CN)</w:t>
      </w:r>
    </w:p>
    <w:p w:rsidR="004B2164" w:rsidRDefault="004B2164" w:rsidP="004B2164">
      <w:pPr>
        <w:pStyle w:val="Firstlineindent"/>
      </w:pPr>
      <w:r>
        <w:t xml:space="preserve">= activité exercée sous le contrôle et la responsabilité d’une unité institutionnelle qui combine les ressources en main </w:t>
      </w:r>
      <w:proofErr w:type="spellStart"/>
      <w:r>
        <w:t>oeuvre</w:t>
      </w:r>
      <w:proofErr w:type="spellEnd"/>
      <w:r>
        <w:t xml:space="preserve">, en capital et en biens et services pour fabriquer des biens ou fournir des services qui </w:t>
      </w:r>
      <w:proofErr w:type="gramStart"/>
      <w:r>
        <w:t>est</w:t>
      </w:r>
      <w:proofErr w:type="gramEnd"/>
      <w:r>
        <w:t xml:space="preserve"> résultat de cette activité.</w:t>
      </w:r>
    </w:p>
    <w:p w:rsidR="004B2164" w:rsidRDefault="004B2164" w:rsidP="004B2164">
      <w:pPr>
        <w:pStyle w:val="Firstlineindent"/>
      </w:pPr>
      <w:r>
        <w:t xml:space="preserve">      </w:t>
      </w:r>
      <w:r>
        <w:rPr>
          <w:color w:val="23FF23"/>
        </w:rPr>
        <w:t>D L’agrégat de la CN</w:t>
      </w:r>
    </w:p>
    <w:p w:rsidR="004B2164" w:rsidRDefault="004B2164" w:rsidP="004B2164">
      <w:pPr>
        <w:pStyle w:val="Standard"/>
        <w:numPr>
          <w:ilvl w:val="1"/>
          <w:numId w:val="5"/>
        </w:numPr>
      </w:pPr>
      <w:r>
        <w:rPr>
          <w:b/>
          <w:bCs/>
          <w:u w:val="single"/>
        </w:rPr>
        <w:t>d'agents</w:t>
      </w:r>
      <w:r>
        <w:t>: regroupement d'agent économiques selon 2 critères:</w:t>
      </w:r>
    </w:p>
    <w:p w:rsidR="004B2164" w:rsidRDefault="004B2164" w:rsidP="004B2164">
      <w:pPr>
        <w:pStyle w:val="Firstlineindent"/>
      </w:pPr>
      <w:r>
        <w:t xml:space="preserve">1 </w:t>
      </w:r>
      <w:r>
        <w:rPr>
          <w:i/>
          <w:iCs/>
          <w:u w:val="single"/>
        </w:rPr>
        <w:t>Regroupement fonctionnelle</w:t>
      </w:r>
      <w:r>
        <w:t xml:space="preserve">: selon leur fonction dans l’économie c'est </w:t>
      </w:r>
      <w:proofErr w:type="spellStart"/>
      <w:proofErr w:type="gramStart"/>
      <w:r>
        <w:t>a</w:t>
      </w:r>
      <w:proofErr w:type="spellEnd"/>
      <w:proofErr w:type="gramEnd"/>
      <w:r>
        <w:t xml:space="preserve"> dire unité institutionnelle selon la branche économiques</w:t>
      </w:r>
    </w:p>
    <w:p w:rsidR="004B2164" w:rsidRDefault="004B2164" w:rsidP="004B2164">
      <w:pPr>
        <w:pStyle w:val="Standard"/>
        <w:numPr>
          <w:ilvl w:val="0"/>
          <w:numId w:val="6"/>
        </w:numPr>
      </w:pPr>
      <w:r>
        <w:rPr>
          <w:u w:val="single"/>
        </w:rPr>
        <w:t>branche</w:t>
      </w:r>
      <w:r>
        <w:t xml:space="preserve">: regroupement de toutes les </w:t>
      </w:r>
      <w:proofErr w:type="spellStart"/>
      <w:r>
        <w:t>ui</w:t>
      </w:r>
      <w:proofErr w:type="spellEnd"/>
      <w:r>
        <w:t xml:space="preserve"> de po </w:t>
      </w:r>
      <w:proofErr w:type="spellStart"/>
      <w:r>
        <w:t>homogénes</w:t>
      </w:r>
      <w:proofErr w:type="spellEnd"/>
    </w:p>
    <w:p w:rsidR="004B2164" w:rsidRDefault="004B2164" w:rsidP="004B2164">
      <w:pPr>
        <w:pStyle w:val="Standard"/>
        <w:numPr>
          <w:ilvl w:val="0"/>
          <w:numId w:val="6"/>
        </w:numPr>
      </w:pPr>
      <w:r>
        <w:rPr>
          <w:u w:val="single"/>
        </w:rPr>
        <w:t xml:space="preserve">unité </w:t>
      </w:r>
      <w:proofErr w:type="gramStart"/>
      <w:r>
        <w:rPr>
          <w:u w:val="single"/>
        </w:rPr>
        <w:t>institutionnelle</w:t>
      </w:r>
      <w:r>
        <w:t>(</w:t>
      </w:r>
      <w:proofErr w:type="spellStart"/>
      <w:proofErr w:type="gramEnd"/>
      <w:r>
        <w:t>ui</w:t>
      </w:r>
      <w:proofErr w:type="spellEnd"/>
      <w:r>
        <w:t>): centre élémentaire de décision économiques caractérisé par une unicité de comportement et une autonomie de décision dans l'exercice de sa fonction principale.</w:t>
      </w:r>
    </w:p>
    <w:p w:rsidR="004B2164" w:rsidRDefault="004B2164" w:rsidP="004B2164">
      <w:pPr>
        <w:pStyle w:val="Standard"/>
      </w:pPr>
    </w:p>
    <w:p w:rsidR="004B2164" w:rsidRDefault="004B2164" w:rsidP="004B2164">
      <w:pPr>
        <w:pStyle w:val="Textbodyindent"/>
      </w:pPr>
      <w:r>
        <w:t xml:space="preserve">2 </w:t>
      </w:r>
      <w:r>
        <w:rPr>
          <w:i/>
          <w:iCs/>
          <w:u w:val="single"/>
        </w:rPr>
        <w:t>Regroupement institutionnelle</w:t>
      </w:r>
      <w:r>
        <w:t>: en secteur</w:t>
      </w:r>
    </w:p>
    <w:p w:rsidR="004B2164" w:rsidRDefault="004B2164" w:rsidP="004B2164">
      <w:pPr>
        <w:pStyle w:val="Standard"/>
      </w:pPr>
      <w:r>
        <w:t xml:space="preserve">- </w:t>
      </w:r>
      <w:r>
        <w:rPr>
          <w:b/>
          <w:bCs/>
          <w:u w:val="single"/>
        </w:rPr>
        <w:t>d'opération</w:t>
      </w:r>
      <w:r>
        <w:t>:</w:t>
      </w:r>
    </w:p>
    <w:p w:rsidR="004B2164" w:rsidRDefault="004B2164" w:rsidP="004B2164">
      <w:pPr>
        <w:pStyle w:val="Standard"/>
      </w:pPr>
      <w:proofErr w:type="gramStart"/>
      <w:r>
        <w:rPr>
          <w:u w:val="single"/>
        </w:rPr>
        <w:t>de</w:t>
      </w:r>
      <w:proofErr w:type="gramEnd"/>
      <w:r>
        <w:rPr>
          <w:u w:val="single"/>
        </w:rPr>
        <w:t xml:space="preserve"> bien ou de services</w:t>
      </w:r>
      <w:r>
        <w:t>: po et utilisation de ces biens et services</w:t>
      </w:r>
    </w:p>
    <w:p w:rsidR="004B2164" w:rsidRDefault="004B2164" w:rsidP="004B2164">
      <w:pPr>
        <w:pStyle w:val="Standard"/>
      </w:pPr>
      <w:proofErr w:type="gramStart"/>
      <w:r>
        <w:rPr>
          <w:u w:val="single"/>
        </w:rPr>
        <w:t>de</w:t>
      </w:r>
      <w:proofErr w:type="gramEnd"/>
      <w:r>
        <w:rPr>
          <w:u w:val="single"/>
        </w:rPr>
        <w:t xml:space="preserve"> répartition</w:t>
      </w:r>
      <w:r>
        <w:t>: comment est réparti cette richesse entre agent?</w:t>
      </w:r>
    </w:p>
    <w:p w:rsidR="004B2164" w:rsidRDefault="004B2164" w:rsidP="004B2164">
      <w:pPr>
        <w:pStyle w:val="Standard"/>
      </w:pPr>
      <w:r>
        <w:rPr>
          <w:u w:val="single"/>
        </w:rPr>
        <w:t>Financiers</w:t>
      </w:r>
      <w:r>
        <w:t>: créance et dette</w:t>
      </w:r>
    </w:p>
    <w:p w:rsidR="004B2164" w:rsidRDefault="004B2164" w:rsidP="004B2164">
      <w:pPr>
        <w:pStyle w:val="Standard"/>
      </w:pPr>
      <w:proofErr w:type="gramStart"/>
      <w:r>
        <w:rPr>
          <w:u w:val="single"/>
        </w:rPr>
        <w:t>d’actifs</w:t>
      </w:r>
      <w:proofErr w:type="gramEnd"/>
      <w:r>
        <w:t>: évaluer le pat d’un pays</w:t>
      </w:r>
    </w:p>
    <w:p w:rsidR="004B2164" w:rsidRDefault="004B2164" w:rsidP="004B2164">
      <w:pPr>
        <w:pStyle w:val="Standard"/>
      </w:pPr>
      <w:r>
        <w:t xml:space="preserve">          </w:t>
      </w:r>
      <w:r>
        <w:rPr>
          <w:u w:val="single"/>
        </w:rPr>
        <w:t xml:space="preserve"> </w:t>
      </w:r>
      <w:proofErr w:type="gramStart"/>
      <w:r>
        <w:rPr>
          <w:u w:val="single"/>
        </w:rPr>
        <w:t>patrimoine</w:t>
      </w:r>
      <w:proofErr w:type="gramEnd"/>
      <w:r>
        <w:t>: actifs non financiers= stock de bien</w:t>
      </w:r>
    </w:p>
    <w:p w:rsidR="004B2164" w:rsidRDefault="004B2164" w:rsidP="004B2164">
      <w:pPr>
        <w:pStyle w:val="Standard"/>
      </w:pPr>
      <w:r>
        <w:t xml:space="preserve">                              </w:t>
      </w:r>
      <w:proofErr w:type="gramStart"/>
      <w:r>
        <w:t>actifs</w:t>
      </w:r>
      <w:proofErr w:type="gramEnd"/>
      <w:r>
        <w:t xml:space="preserve"> financiers= placement</w:t>
      </w:r>
    </w:p>
    <w:p w:rsidR="004B2164" w:rsidRDefault="004B2164" w:rsidP="004B2164">
      <w:pPr>
        <w:pStyle w:val="Standard"/>
      </w:pPr>
    </w:p>
    <w:p w:rsidR="004B2164" w:rsidRDefault="004B2164" w:rsidP="004B2164">
      <w:pPr>
        <w:pStyle w:val="Standard"/>
      </w:pPr>
    </w:p>
    <w:p w:rsidR="004B2164" w:rsidRDefault="004B2164" w:rsidP="004B2164">
      <w:pPr>
        <w:pStyle w:val="Standard"/>
      </w:pPr>
    </w:p>
    <w:p w:rsidR="004B2164" w:rsidRDefault="004B2164" w:rsidP="004B2164">
      <w:pPr>
        <w:pStyle w:val="Standard"/>
      </w:pPr>
    </w:p>
    <w:p w:rsidR="004B2164" w:rsidRDefault="004B2164" w:rsidP="004B2164">
      <w:pPr>
        <w:pStyle w:val="Textbody"/>
        <w:rPr>
          <w:color w:val="FF3366"/>
        </w:rPr>
      </w:pPr>
      <w:r>
        <w:rPr>
          <w:color w:val="FF3366"/>
        </w:rPr>
        <w:t>II/ les opérations sur les biens et services</w:t>
      </w:r>
    </w:p>
    <w:p w:rsidR="004B2164" w:rsidRDefault="004B2164" w:rsidP="004B2164">
      <w:pPr>
        <w:pStyle w:val="Textbody"/>
      </w:pPr>
      <w:proofErr w:type="gramStart"/>
      <w:r>
        <w:t>c’est</w:t>
      </w:r>
      <w:proofErr w:type="gramEnd"/>
      <w:r>
        <w:t xml:space="preserve"> une approche par produit</w:t>
      </w:r>
    </w:p>
    <w:p w:rsidR="004B2164" w:rsidRDefault="004B2164" w:rsidP="004B2164">
      <w:pPr>
        <w:pStyle w:val="Textbody"/>
      </w:pPr>
      <w:r>
        <w:rPr>
          <w:u w:val="single"/>
        </w:rPr>
        <w:t>FBCF</w:t>
      </w:r>
      <w:r>
        <w:t>: acquisitions d’actifs fixes réalisés par les producteurs résidents ou ensemble des biens et services fournis par des non résident à des résidents, à titre onéreux ou gratuit.</w:t>
      </w:r>
    </w:p>
    <w:p w:rsidR="004B2164" w:rsidRDefault="004B2164" w:rsidP="004B2164">
      <w:pPr>
        <w:pStyle w:val="Textbodyindent"/>
      </w:pPr>
      <w:r>
        <w:t xml:space="preserve">     </w:t>
      </w:r>
      <w:r>
        <w:rPr>
          <w:color w:val="3DEB3D"/>
        </w:rPr>
        <w:t>A la nomenclature d’opération sur les biens et les services:</w:t>
      </w:r>
    </w:p>
    <w:p w:rsidR="004B2164" w:rsidRDefault="004B2164" w:rsidP="004B2164">
      <w:pPr>
        <w:pStyle w:val="Textbodyindent"/>
      </w:pPr>
      <w:r>
        <w:t xml:space="preserve">           </w:t>
      </w:r>
      <w:r>
        <w:rPr>
          <w:color w:val="4700B8"/>
        </w:rPr>
        <w:t xml:space="preserve">1 </w:t>
      </w:r>
      <w:proofErr w:type="gramStart"/>
      <w:r>
        <w:rPr>
          <w:color w:val="4700B8"/>
        </w:rPr>
        <w:t>la</w:t>
      </w:r>
      <w:proofErr w:type="gramEnd"/>
      <w:r>
        <w:rPr>
          <w:color w:val="4700B8"/>
        </w:rPr>
        <w:t xml:space="preserve"> po</w:t>
      </w:r>
    </w:p>
    <w:p w:rsidR="004B2164" w:rsidRDefault="004B2164" w:rsidP="004B2164">
      <w:pPr>
        <w:pStyle w:val="Standard"/>
      </w:pPr>
      <w:r>
        <w:t>3 catégories:</w:t>
      </w:r>
    </w:p>
    <w:p w:rsidR="004B2164" w:rsidRDefault="004B2164" w:rsidP="004B2164">
      <w:pPr>
        <w:pStyle w:val="Standard"/>
        <w:numPr>
          <w:ilvl w:val="1"/>
          <w:numId w:val="7"/>
        </w:numPr>
      </w:pPr>
      <w:r>
        <w:rPr>
          <w:u w:val="single"/>
        </w:rPr>
        <w:t>po marchande</w:t>
      </w:r>
      <w:r>
        <w:t xml:space="preserve">: po destiné </w:t>
      </w:r>
      <w:proofErr w:type="spellStart"/>
      <w:proofErr w:type="gramStart"/>
      <w:r>
        <w:t>a</w:t>
      </w:r>
      <w:proofErr w:type="spellEnd"/>
      <w:proofErr w:type="gramEnd"/>
      <w:r>
        <w:t xml:space="preserve"> être écoulé sur un marché </w:t>
      </w:r>
      <w:proofErr w:type="spellStart"/>
      <w:r>
        <w:t>dés</w:t>
      </w:r>
      <w:proofErr w:type="spellEnd"/>
      <w:r>
        <w:t xml:space="preserve"> lors que le prix de vente est &gt; à 50% aux couts de po</w:t>
      </w:r>
    </w:p>
    <w:p w:rsidR="004B2164" w:rsidRDefault="004B2164" w:rsidP="004B2164">
      <w:pPr>
        <w:pStyle w:val="Standard"/>
        <w:numPr>
          <w:ilvl w:val="1"/>
          <w:numId w:val="7"/>
        </w:numPr>
      </w:pPr>
      <w:r>
        <w:rPr>
          <w:u w:val="single"/>
        </w:rPr>
        <w:t>po pour usage final propre</w:t>
      </w:r>
      <w:r>
        <w:t>: po produit par les agents pour leur propre usage</w:t>
      </w:r>
    </w:p>
    <w:p w:rsidR="004B2164" w:rsidRDefault="004B2164" w:rsidP="004B2164">
      <w:pPr>
        <w:pStyle w:val="Standard"/>
      </w:pPr>
      <w:r>
        <w:t xml:space="preserve">   </w:t>
      </w:r>
      <w:proofErr w:type="gramStart"/>
      <w:r>
        <w:t>po</w:t>
      </w:r>
      <w:proofErr w:type="gramEnd"/>
      <w:r>
        <w:t xml:space="preserve"> autoconsommée</w:t>
      </w:r>
    </w:p>
    <w:p w:rsidR="004B2164" w:rsidRDefault="004B2164" w:rsidP="004B2164">
      <w:pPr>
        <w:pStyle w:val="Standard"/>
      </w:pPr>
      <w:r>
        <w:t xml:space="preserve">   </w:t>
      </w:r>
      <w:proofErr w:type="gramStart"/>
      <w:r>
        <w:t>services</w:t>
      </w:r>
      <w:proofErr w:type="gramEnd"/>
      <w:r>
        <w:t xml:space="preserve"> fournis aux ménages par des domestiques salariés</w:t>
      </w:r>
    </w:p>
    <w:p w:rsidR="004B2164" w:rsidRDefault="004B2164" w:rsidP="004B2164">
      <w:pPr>
        <w:pStyle w:val="Standard"/>
      </w:pPr>
      <w:r>
        <w:t xml:space="preserve">   </w:t>
      </w:r>
      <w:proofErr w:type="gramStart"/>
      <w:r>
        <w:t>loyers</w:t>
      </w:r>
      <w:proofErr w:type="gramEnd"/>
      <w:r>
        <w:t xml:space="preserve"> imputés: loyers que le proprio doit payer si il avait à louer un logement</w:t>
      </w:r>
    </w:p>
    <w:p w:rsidR="004B2164" w:rsidRDefault="004B2164" w:rsidP="004B2164">
      <w:pPr>
        <w:pStyle w:val="Standard"/>
      </w:pPr>
      <w:r>
        <w:t xml:space="preserve">   </w:t>
      </w:r>
      <w:proofErr w:type="gramStart"/>
      <w:r>
        <w:t>investissement</w:t>
      </w:r>
      <w:proofErr w:type="gramEnd"/>
      <w:r>
        <w:t>: bien de capital fixe que les agents fabriquent pour eux mm</w:t>
      </w:r>
    </w:p>
    <w:p w:rsidR="004B2164" w:rsidRDefault="004B2164" w:rsidP="004B2164">
      <w:pPr>
        <w:pStyle w:val="Standard"/>
        <w:numPr>
          <w:ilvl w:val="0"/>
          <w:numId w:val="7"/>
        </w:numPr>
      </w:pPr>
      <w:r>
        <w:t xml:space="preserve">      </w:t>
      </w:r>
      <w:r>
        <w:rPr>
          <w:u w:val="single"/>
        </w:rPr>
        <w:t>po non marchande</w:t>
      </w:r>
      <w:r>
        <w:t>: po fourni à d'autres unités soit gratuit soit vendu à un prix &lt; à 50% aux couts de productions</w:t>
      </w:r>
    </w:p>
    <w:p w:rsidR="004B2164" w:rsidRDefault="004B2164" w:rsidP="004B2164">
      <w:pPr>
        <w:pStyle w:val="Standard"/>
      </w:pPr>
    </w:p>
    <w:p w:rsidR="004B2164" w:rsidRDefault="004B2164" w:rsidP="004B2164">
      <w:pPr>
        <w:pStyle w:val="Textbodyindent"/>
      </w:pPr>
      <w:r>
        <w:rPr>
          <w:color w:val="280099"/>
        </w:rPr>
        <w:t xml:space="preserve">           2 la valeur de la production pour chaque secteur</w:t>
      </w:r>
      <w:r>
        <w:t>:</w:t>
      </w:r>
    </w:p>
    <w:p w:rsidR="004B2164" w:rsidRDefault="004B2164" w:rsidP="004B2164">
      <w:pPr>
        <w:pStyle w:val="Standard"/>
      </w:pPr>
      <w:r>
        <w:rPr>
          <w:u w:val="single"/>
        </w:rPr>
        <w:t>Entreprise du secteur marchand</w:t>
      </w:r>
      <w:r>
        <w:t>: po mesuré par la valeur monétaire des biens et services aux prix de base</w:t>
      </w:r>
    </w:p>
    <w:p w:rsidR="004B2164" w:rsidRDefault="004B2164" w:rsidP="004B2164">
      <w:pPr>
        <w:pStyle w:val="Standard"/>
        <w:numPr>
          <w:ilvl w:val="0"/>
          <w:numId w:val="8"/>
        </w:numPr>
      </w:pPr>
      <w:r>
        <w:rPr>
          <w:b/>
          <w:bCs/>
        </w:rPr>
        <w:t xml:space="preserve"> prix de base</w:t>
      </w:r>
      <w:r>
        <w:t>: montant que le producteur reçoit de l'acheteur par une unité de bien ou de service produit</w:t>
      </w:r>
    </w:p>
    <w:p w:rsidR="004B2164" w:rsidRDefault="004B2164" w:rsidP="004B2164">
      <w:pPr>
        <w:pStyle w:val="Standard"/>
      </w:pPr>
      <w:r>
        <w:t xml:space="preserve">prix de base = montant reçu par les producteurs - </w:t>
      </w:r>
      <w:proofErr w:type="gramStart"/>
      <w:r>
        <w:t>( impôts</w:t>
      </w:r>
      <w:proofErr w:type="gramEnd"/>
      <w:r>
        <w:t xml:space="preserve"> sur les produits + subventions )</w:t>
      </w:r>
    </w:p>
    <w:p w:rsidR="004B2164" w:rsidRDefault="004B2164" w:rsidP="004B2164">
      <w:pPr>
        <w:pStyle w:val="Standard"/>
        <w:numPr>
          <w:ilvl w:val="0"/>
          <w:numId w:val="9"/>
        </w:numPr>
      </w:pPr>
      <w:r>
        <w:rPr>
          <w:b/>
          <w:bCs/>
        </w:rPr>
        <w:t>prix d’acquisition</w:t>
      </w:r>
      <w:r>
        <w:t>: prix que va payer l’acheteur</w:t>
      </w:r>
    </w:p>
    <w:p w:rsidR="004B2164" w:rsidRDefault="004B2164" w:rsidP="004B2164">
      <w:pPr>
        <w:pStyle w:val="Standard"/>
      </w:pPr>
      <w:r>
        <w:t xml:space="preserve">prix d’acquisition = prix de base + marge </w:t>
      </w:r>
      <w:proofErr w:type="spellStart"/>
      <w:r>
        <w:t>ccle</w:t>
      </w:r>
      <w:proofErr w:type="spellEnd"/>
      <w:r>
        <w:t xml:space="preserve"> + cout de transport + </w:t>
      </w:r>
      <w:proofErr w:type="gramStart"/>
      <w:r>
        <w:t>( impôts</w:t>
      </w:r>
      <w:proofErr w:type="gramEnd"/>
      <w:r>
        <w:t xml:space="preserve"> – subventions )</w:t>
      </w:r>
    </w:p>
    <w:p w:rsidR="004B2164" w:rsidRDefault="004B2164" w:rsidP="004B2164">
      <w:pPr>
        <w:pStyle w:val="Standard"/>
        <w:numPr>
          <w:ilvl w:val="0"/>
          <w:numId w:val="10"/>
        </w:numPr>
      </w:pPr>
      <w:r>
        <w:rPr>
          <w:u w:val="single"/>
        </w:rPr>
        <w:t>commerce</w:t>
      </w:r>
      <w:r>
        <w:t>: somme des marges commerciales</w:t>
      </w:r>
    </w:p>
    <w:p w:rsidR="004B2164" w:rsidRDefault="004B2164" w:rsidP="004B2164">
      <w:pPr>
        <w:pStyle w:val="Standard"/>
        <w:numPr>
          <w:ilvl w:val="0"/>
          <w:numId w:val="11"/>
        </w:numPr>
      </w:pPr>
      <w:r>
        <w:t>b</w:t>
      </w:r>
      <w:r>
        <w:rPr>
          <w:u w:val="single"/>
        </w:rPr>
        <w:t>anque</w:t>
      </w:r>
      <w:r>
        <w:t>: intérêts reçus – intérêts versés</w:t>
      </w:r>
    </w:p>
    <w:p w:rsidR="004B2164" w:rsidRDefault="004B2164" w:rsidP="004B2164">
      <w:pPr>
        <w:pStyle w:val="Standard"/>
        <w:numPr>
          <w:ilvl w:val="0"/>
          <w:numId w:val="11"/>
        </w:numPr>
      </w:pPr>
      <w:r>
        <w:rPr>
          <w:u w:val="single"/>
        </w:rPr>
        <w:t>assurances</w:t>
      </w:r>
      <w:r>
        <w:t>: primes reçus – primes versés</w:t>
      </w:r>
    </w:p>
    <w:p w:rsidR="004B2164" w:rsidRDefault="004B2164" w:rsidP="004B2164">
      <w:pPr>
        <w:pStyle w:val="Standard"/>
        <w:numPr>
          <w:ilvl w:val="0"/>
          <w:numId w:val="11"/>
        </w:numPr>
      </w:pPr>
      <w:proofErr w:type="gramStart"/>
      <w:r>
        <w:rPr>
          <w:u w:val="single"/>
        </w:rPr>
        <w:t>APP</w:t>
      </w:r>
      <w:r>
        <w:t>(</w:t>
      </w:r>
      <w:proofErr w:type="gramEnd"/>
      <w:r>
        <w:t xml:space="preserve"> administration public ou privée)</w:t>
      </w:r>
    </w:p>
    <w:p w:rsidR="004B2164" w:rsidRDefault="004B2164" w:rsidP="004B2164">
      <w:pPr>
        <w:pStyle w:val="Textbody"/>
        <w:rPr>
          <w:color w:val="FF00FF"/>
        </w:rPr>
      </w:pPr>
      <w:r>
        <w:rPr>
          <w:color w:val="FF00FF"/>
        </w:rPr>
        <w:t>APP= CI + RS +IP + CCF</w:t>
      </w:r>
    </w:p>
    <w:p w:rsidR="004B2164" w:rsidRDefault="004B2164" w:rsidP="004B2164">
      <w:pPr>
        <w:pStyle w:val="Standard"/>
        <w:numPr>
          <w:ilvl w:val="0"/>
          <w:numId w:val="12"/>
        </w:numPr>
      </w:pPr>
      <w:r>
        <w:t>Ménages: po pour usage final propre</w:t>
      </w:r>
    </w:p>
    <w:p w:rsidR="004B2164" w:rsidRDefault="004B2164" w:rsidP="004B2164">
      <w:pPr>
        <w:pStyle w:val="Standard"/>
      </w:pPr>
    </w:p>
    <w:p w:rsidR="004B2164" w:rsidRDefault="004B2164" w:rsidP="004B2164">
      <w:pPr>
        <w:pStyle w:val="Firstlineindent"/>
      </w:pPr>
      <w:r>
        <w:t xml:space="preserve">           </w:t>
      </w:r>
      <w:r>
        <w:rPr>
          <w:color w:val="280099"/>
        </w:rPr>
        <w:t>3 les autres opérations sur les biens et services</w:t>
      </w:r>
      <w:r>
        <w:t>:</w:t>
      </w:r>
    </w:p>
    <w:p w:rsidR="004B2164" w:rsidRDefault="004B2164" w:rsidP="004B2164">
      <w:pPr>
        <w:pStyle w:val="Standard"/>
        <w:numPr>
          <w:ilvl w:val="0"/>
          <w:numId w:val="13"/>
        </w:numPr>
        <w:rPr>
          <w:b/>
          <w:bCs/>
        </w:rPr>
      </w:pPr>
      <w:r>
        <w:rPr>
          <w:b/>
          <w:bCs/>
        </w:rPr>
        <w:t>consommation</w:t>
      </w:r>
    </w:p>
    <w:p w:rsidR="004B2164" w:rsidRDefault="004B2164" w:rsidP="004B2164">
      <w:pPr>
        <w:pStyle w:val="Standard"/>
      </w:pPr>
      <w:proofErr w:type="gramStart"/>
      <w:r>
        <w:rPr>
          <w:i/>
          <w:iCs/>
          <w:u w:val="single"/>
        </w:rPr>
        <w:t>CI</w:t>
      </w:r>
      <w:r>
        <w:t>(</w:t>
      </w:r>
      <w:proofErr w:type="gramEnd"/>
      <w:r>
        <w:t>consommation intermédiaire): val des biens et des services transformés ou entièrement consommés au cours du processus de po. Elle comprend tous les produits incorporés dans les matières premières</w:t>
      </w:r>
    </w:p>
    <w:p w:rsidR="004B2164" w:rsidRDefault="004B2164" w:rsidP="004B2164">
      <w:pPr>
        <w:pStyle w:val="Standard"/>
      </w:pPr>
      <w:proofErr w:type="gramStart"/>
      <w:r>
        <w:rPr>
          <w:i/>
          <w:iCs/>
          <w:u w:val="single"/>
        </w:rPr>
        <w:t>CF</w:t>
      </w:r>
      <w:r>
        <w:t>(</w:t>
      </w:r>
      <w:proofErr w:type="gramEnd"/>
      <w:r>
        <w:t>consommation finale): val des biens et des services utilisés pour la satisfaction des besoins.</w:t>
      </w:r>
    </w:p>
    <w:p w:rsidR="004B2164" w:rsidRDefault="004B2164" w:rsidP="004B2164">
      <w:pPr>
        <w:pStyle w:val="Standard"/>
      </w:pPr>
      <w:r>
        <w:t xml:space="preserve">2 </w:t>
      </w:r>
      <w:proofErr w:type="gramStart"/>
      <w:r>
        <w:t>secteur</w:t>
      </w:r>
      <w:proofErr w:type="gramEnd"/>
      <w:r>
        <w:t xml:space="preserve"> très important</w:t>
      </w:r>
    </w:p>
    <w:p w:rsidR="004B2164" w:rsidRDefault="004B2164" w:rsidP="004B2164">
      <w:pPr>
        <w:pStyle w:val="Standard"/>
      </w:pPr>
      <w:r>
        <w:t xml:space="preserve">    </w:t>
      </w:r>
      <w:proofErr w:type="gramStart"/>
      <w:r>
        <w:rPr>
          <w:u w:val="single"/>
        </w:rPr>
        <w:t>ménages</w:t>
      </w:r>
      <w:proofErr w:type="gramEnd"/>
      <w:r>
        <w:t xml:space="preserve">: comprend la val des biens et des services marchand auxquelles on rajoute la po pour usage final propre et les paiements partiels c'est </w:t>
      </w:r>
      <w:proofErr w:type="spellStart"/>
      <w:r>
        <w:t>a</w:t>
      </w:r>
      <w:proofErr w:type="spellEnd"/>
      <w:r>
        <w:t xml:space="preserve"> dire les références de l'administration fourni des services non marchand.</w:t>
      </w:r>
    </w:p>
    <w:p w:rsidR="004B2164" w:rsidRDefault="004B2164" w:rsidP="004B2164">
      <w:pPr>
        <w:pStyle w:val="Standard"/>
      </w:pPr>
      <w:r>
        <w:lastRenderedPageBreak/>
        <w:t xml:space="preserve">    </w:t>
      </w:r>
      <w:proofErr w:type="gramStart"/>
      <w:r>
        <w:rPr>
          <w:u w:val="single"/>
        </w:rPr>
        <w:t>APU</w:t>
      </w:r>
      <w:r>
        <w:t>(</w:t>
      </w:r>
      <w:proofErr w:type="gramEnd"/>
      <w:r>
        <w:t>administration public): produit principalement des services non marchand</w:t>
      </w:r>
    </w:p>
    <w:p w:rsidR="004B2164" w:rsidRDefault="004B2164" w:rsidP="004B2164">
      <w:pPr>
        <w:pStyle w:val="Standard"/>
      </w:pPr>
      <w:proofErr w:type="gramStart"/>
      <w:r>
        <w:t>on</w:t>
      </w:r>
      <w:proofErr w:type="gramEnd"/>
      <w:r>
        <w:t xml:space="preserve"> distingue deux grandes catégories de biens et de consommation non individualisable comme par exemple l’état régalien individualisable</w:t>
      </w:r>
    </w:p>
    <w:p w:rsidR="004B2164" w:rsidRDefault="004B2164" w:rsidP="004B2164">
      <w:pPr>
        <w:pStyle w:val="Textbody"/>
      </w:pPr>
      <w:proofErr w:type="gramStart"/>
      <w:r>
        <w:t>consommation</w:t>
      </w:r>
      <w:proofErr w:type="gramEnd"/>
      <w:r>
        <w:t xml:space="preserve"> APU = CF Collective + CF individuelle</w:t>
      </w:r>
    </w:p>
    <w:p w:rsidR="004B2164" w:rsidRDefault="004B2164" w:rsidP="004B2164">
      <w:pPr>
        <w:pStyle w:val="Standard"/>
      </w:pPr>
    </w:p>
    <w:p w:rsidR="004B2164" w:rsidRDefault="004B2164" w:rsidP="004B2164">
      <w:pPr>
        <w:pStyle w:val="Standard"/>
        <w:rPr>
          <w:color w:val="FF00FF"/>
        </w:rPr>
      </w:pPr>
      <w:r>
        <w:rPr>
          <w:color w:val="FF00FF"/>
        </w:rPr>
        <w:t>CF effective des ménages = CF des ménages + CF individualisable des APU</w:t>
      </w:r>
    </w:p>
    <w:p w:rsidR="004B2164" w:rsidRDefault="004B2164" w:rsidP="004B2164">
      <w:pPr>
        <w:pStyle w:val="Standard"/>
      </w:pPr>
      <w:r>
        <w:rPr>
          <w:color w:val="FF00FF"/>
        </w:rPr>
        <w:t>CF effective APU = CF collective APU</w:t>
      </w:r>
    </w:p>
    <w:p w:rsidR="004B2164" w:rsidRDefault="004B2164" w:rsidP="004B2164">
      <w:pPr>
        <w:pStyle w:val="Standard"/>
        <w:numPr>
          <w:ilvl w:val="0"/>
          <w:numId w:val="14"/>
        </w:numPr>
      </w:pPr>
      <w:r>
        <w:rPr>
          <w:b/>
          <w:bCs/>
        </w:rPr>
        <w:t>FBCF</w:t>
      </w:r>
      <w:r>
        <w:t xml:space="preserve">: ensemble des biens et des services fournis par des </w:t>
      </w:r>
      <w:proofErr w:type="spellStart"/>
      <w:r>
        <w:t>non résidents</w:t>
      </w:r>
      <w:proofErr w:type="spellEnd"/>
      <w:r>
        <w:t xml:space="preserve"> à des résidents à titre onéreux ou gratuit.</w:t>
      </w:r>
    </w:p>
    <w:p w:rsidR="004B2164" w:rsidRDefault="004B2164" w:rsidP="004B2164">
      <w:pPr>
        <w:pStyle w:val="Standard"/>
      </w:pPr>
      <w:r>
        <w:t>Actifs fixés: tous les équipements auxquelles on rajoute les éléments incorporels limités</w:t>
      </w:r>
    </w:p>
    <w:p w:rsidR="004B2164" w:rsidRDefault="004B2164" w:rsidP="004B2164">
      <w:pPr>
        <w:pStyle w:val="Standard"/>
      </w:pPr>
      <w:r>
        <w:t>Actif incorporel: acquisition de logiciel, achat d’</w:t>
      </w:r>
      <w:proofErr w:type="spellStart"/>
      <w:r>
        <w:t>oeuvre</w:t>
      </w:r>
      <w:proofErr w:type="spellEnd"/>
      <w:r>
        <w:t xml:space="preserve"> littéraire.........</w:t>
      </w:r>
    </w:p>
    <w:p w:rsidR="004B2164" w:rsidRDefault="004B2164" w:rsidP="004B2164">
      <w:pPr>
        <w:pStyle w:val="Standard"/>
        <w:numPr>
          <w:ilvl w:val="0"/>
          <w:numId w:val="15"/>
        </w:numPr>
        <w:rPr>
          <w:b/>
          <w:bCs/>
        </w:rPr>
      </w:pPr>
      <w:r>
        <w:rPr>
          <w:b/>
          <w:bCs/>
        </w:rPr>
        <w:t>variation des stocks(VS)</w:t>
      </w:r>
    </w:p>
    <w:p w:rsidR="004B2164" w:rsidRDefault="004B2164" w:rsidP="004B2164">
      <w:pPr>
        <w:pStyle w:val="Textbody"/>
      </w:pPr>
      <w:proofErr w:type="gramStart"/>
      <w:r>
        <w:t>variations</w:t>
      </w:r>
      <w:proofErr w:type="gramEnd"/>
      <w:r>
        <w:t xml:space="preserve"> des stocks = entrées en stock - sorties en stock</w:t>
      </w:r>
    </w:p>
    <w:p w:rsidR="004B2164" w:rsidRDefault="004B2164" w:rsidP="004B2164">
      <w:pPr>
        <w:pStyle w:val="Standard"/>
        <w:numPr>
          <w:ilvl w:val="0"/>
          <w:numId w:val="16"/>
        </w:numPr>
      </w:pPr>
      <w:r>
        <w:rPr>
          <w:b/>
          <w:bCs/>
        </w:rPr>
        <w:t>exportation</w:t>
      </w:r>
      <w:r>
        <w:t>: val des biens et des services fournis par des unités résidente à des unités non résidente</w:t>
      </w:r>
    </w:p>
    <w:p w:rsidR="004B2164" w:rsidRDefault="004B2164" w:rsidP="004B2164">
      <w:pPr>
        <w:pStyle w:val="Standard"/>
      </w:pPr>
      <w:r>
        <w:rPr>
          <w:u w:val="single"/>
        </w:rPr>
        <w:t>prix FAB</w:t>
      </w:r>
      <w:r>
        <w:t xml:space="preserve"> </w:t>
      </w:r>
      <w:proofErr w:type="gramStart"/>
      <w:r>
        <w:t>( franco</w:t>
      </w:r>
      <w:proofErr w:type="gramEnd"/>
      <w:r>
        <w:t xml:space="preserve"> à bord ): prix d'un bien à la frontière du pays exportateur ou d'un prix de service à un non résident</w:t>
      </w:r>
    </w:p>
    <w:p w:rsidR="004B2164" w:rsidRDefault="004B2164" w:rsidP="004B2164">
      <w:pPr>
        <w:pStyle w:val="Textbody"/>
      </w:pPr>
      <w:proofErr w:type="gramStart"/>
      <w:r>
        <w:t>donc</w:t>
      </w:r>
      <w:proofErr w:type="gramEnd"/>
      <w:r>
        <w:t xml:space="preserve"> </w:t>
      </w:r>
      <w:r>
        <w:rPr>
          <w:color w:val="FF00FF"/>
        </w:rPr>
        <w:t>X = val de la marchandise + cout de transport + assurances</w:t>
      </w:r>
    </w:p>
    <w:p w:rsidR="004B2164" w:rsidRDefault="004B2164" w:rsidP="004B2164">
      <w:pPr>
        <w:pStyle w:val="Textbody"/>
        <w:numPr>
          <w:ilvl w:val="0"/>
          <w:numId w:val="17"/>
        </w:numPr>
      </w:pPr>
      <w:r>
        <w:rPr>
          <w:b/>
          <w:bCs/>
        </w:rPr>
        <w:t xml:space="preserve"> importation</w:t>
      </w:r>
      <w:r>
        <w:t>:</w:t>
      </w:r>
    </w:p>
    <w:p w:rsidR="004B2164" w:rsidRDefault="004B2164" w:rsidP="004B2164">
      <w:pPr>
        <w:pStyle w:val="Standard"/>
      </w:pPr>
      <w:r>
        <w:rPr>
          <w:u w:val="single"/>
        </w:rPr>
        <w:t>prix CAF</w:t>
      </w:r>
      <w:r>
        <w:t xml:space="preserve">(cout, assurance et </w:t>
      </w:r>
      <w:proofErr w:type="spellStart"/>
      <w:r>
        <w:t>frêt</w:t>
      </w:r>
      <w:proofErr w:type="spellEnd"/>
      <w:r>
        <w:t xml:space="preserve"> ): prix d'un bien à la frontière du pays importateur ou d'un prix de services fourni à un résident avant acquittement de tous les impôts, droits sur les </w:t>
      </w:r>
      <w:proofErr w:type="spellStart"/>
      <w:r>
        <w:t>importations,paiements</w:t>
      </w:r>
      <w:proofErr w:type="spellEnd"/>
      <w:r>
        <w:t xml:space="preserve"> des marges commerciales et de transport de la marchandise.</w:t>
      </w:r>
    </w:p>
    <w:p w:rsidR="004B2164" w:rsidRDefault="004B2164" w:rsidP="004B2164">
      <w:pPr>
        <w:pStyle w:val="Textbody"/>
      </w:pPr>
      <w:r>
        <w:t xml:space="preserve">Donc </w:t>
      </w:r>
      <w:r>
        <w:rPr>
          <w:color w:val="FF00FF"/>
        </w:rPr>
        <w:t>M = val d'une marchandise + cout de transport + assurances jusqu'à la frontière</w:t>
      </w:r>
    </w:p>
    <w:p w:rsidR="004B2164" w:rsidRDefault="004B2164" w:rsidP="004B2164">
      <w:pPr>
        <w:pStyle w:val="Textbody"/>
      </w:pPr>
      <w:r>
        <w:t xml:space="preserve">      </w:t>
      </w:r>
      <w:r>
        <w:rPr>
          <w:color w:val="3DEB3D"/>
        </w:rPr>
        <w:t xml:space="preserve">    B Le TES </w:t>
      </w:r>
      <w:proofErr w:type="gramStart"/>
      <w:r>
        <w:rPr>
          <w:color w:val="3DEB3D"/>
        </w:rPr>
        <w:t>( tableau</w:t>
      </w:r>
      <w:proofErr w:type="gramEnd"/>
      <w:r>
        <w:rPr>
          <w:color w:val="3DEB3D"/>
        </w:rPr>
        <w:t xml:space="preserve"> entrées-sorties)</w:t>
      </w:r>
    </w:p>
    <w:p w:rsidR="004B2164" w:rsidRDefault="004B2164" w:rsidP="004B2164">
      <w:pPr>
        <w:pStyle w:val="Standard"/>
      </w:pPr>
      <w:proofErr w:type="gramStart"/>
      <w:r>
        <w:rPr>
          <w:u w:val="single"/>
        </w:rPr>
        <w:t>définition</w:t>
      </w:r>
      <w:proofErr w:type="gramEnd"/>
      <w:r>
        <w:t>: il décrit la manière dont se réalise l'équilibre des emplois et des ressources de chaque produit.</w:t>
      </w:r>
    </w:p>
    <w:p w:rsidR="004B2164" w:rsidRDefault="004B2164" w:rsidP="004B2164">
      <w:pPr>
        <w:pStyle w:val="Standard"/>
      </w:pPr>
      <w:proofErr w:type="gramStart"/>
      <w:r>
        <w:t>elle</w:t>
      </w:r>
      <w:proofErr w:type="gramEnd"/>
      <w:r>
        <w:t xml:space="preserve"> comporte 5 tableaux</w:t>
      </w:r>
    </w:p>
    <w:p w:rsidR="004B2164" w:rsidRDefault="004B2164" w:rsidP="004B2164">
      <w:pPr>
        <w:pStyle w:val="Standard"/>
      </w:pPr>
      <w:r>
        <w:t>A Tableau des ressources en produits</w:t>
      </w:r>
    </w:p>
    <w:p w:rsidR="004B2164" w:rsidRDefault="004B2164" w:rsidP="004B2164">
      <w:pPr>
        <w:pStyle w:val="Standard"/>
      </w:pPr>
      <w:r>
        <w:t>B Tableau des entrés intermédiaires</w:t>
      </w:r>
    </w:p>
    <w:p w:rsidR="004B2164" w:rsidRDefault="004B2164" w:rsidP="004B2164">
      <w:pPr>
        <w:pStyle w:val="Standard"/>
      </w:pPr>
      <w:r>
        <w:t xml:space="preserve">C tableau des emplois </w:t>
      </w:r>
      <w:proofErr w:type="gramStart"/>
      <w:r>
        <w:t>finales</w:t>
      </w:r>
      <w:proofErr w:type="gramEnd"/>
    </w:p>
    <w:p w:rsidR="004B2164" w:rsidRDefault="004B2164" w:rsidP="004B2164">
      <w:pPr>
        <w:pStyle w:val="Standard"/>
      </w:pPr>
      <w:r>
        <w:t>D compte de po et d'exploitation des branches</w:t>
      </w:r>
    </w:p>
    <w:p w:rsidR="004B2164" w:rsidRDefault="004B2164" w:rsidP="004B2164">
      <w:pPr>
        <w:pStyle w:val="Textbody"/>
      </w:pPr>
      <w:r>
        <w:t xml:space="preserve">F passage de la </w:t>
      </w:r>
      <w:proofErr w:type="spellStart"/>
      <w:r>
        <w:t>po</w:t>
      </w:r>
      <w:proofErr w:type="spellEnd"/>
      <w:r>
        <w:t xml:space="preserve"> des branches </w:t>
      </w:r>
      <w:proofErr w:type="gramStart"/>
      <w:r>
        <w:t>à la</w:t>
      </w:r>
      <w:proofErr w:type="gramEnd"/>
      <w:r>
        <w:t xml:space="preserve"> </w:t>
      </w:r>
      <w:proofErr w:type="spellStart"/>
      <w:r>
        <w:t>po</w:t>
      </w:r>
      <w:proofErr w:type="spellEnd"/>
      <w:r>
        <w:t xml:space="preserve"> des produits</w:t>
      </w:r>
    </w:p>
    <w:p w:rsidR="004B2164" w:rsidRDefault="004B2164" w:rsidP="004B2164">
      <w:pPr>
        <w:pStyle w:val="Standard"/>
      </w:pPr>
      <w:r>
        <w:t xml:space="preserve">      </w:t>
      </w:r>
      <w:proofErr w:type="gramStart"/>
      <w:r>
        <w:t>il</w:t>
      </w:r>
      <w:proofErr w:type="gramEnd"/>
      <w:r>
        <w:t xml:space="preserve"> existe deux types de transfert:</w:t>
      </w:r>
    </w:p>
    <w:p w:rsidR="004B2164" w:rsidRDefault="004B2164" w:rsidP="004B2164">
      <w:pPr>
        <w:pStyle w:val="Standard"/>
      </w:pPr>
      <w:r>
        <w:t xml:space="preserve">- </w:t>
      </w:r>
      <w:r>
        <w:rPr>
          <w:u w:val="single"/>
        </w:rPr>
        <w:t>en produits fatals</w:t>
      </w:r>
      <w:r>
        <w:t xml:space="preserve">: c'est un produit secondaire liée à la </w:t>
      </w:r>
      <w:proofErr w:type="spellStart"/>
      <w:r>
        <w:t>po</w:t>
      </w:r>
      <w:proofErr w:type="spellEnd"/>
      <w:r>
        <w:t xml:space="preserve"> du produit </w:t>
      </w:r>
      <w:proofErr w:type="gramStart"/>
      <w:r>
        <w:t>principale</w:t>
      </w:r>
      <w:proofErr w:type="gramEnd"/>
    </w:p>
    <w:p w:rsidR="004B2164" w:rsidRDefault="004B2164" w:rsidP="004B2164">
      <w:pPr>
        <w:pStyle w:val="Standard"/>
      </w:pPr>
      <w:r>
        <w:t xml:space="preserve">- </w:t>
      </w:r>
      <w:r>
        <w:rPr>
          <w:u w:val="single"/>
        </w:rPr>
        <w:t>vente résiduelle</w:t>
      </w:r>
      <w:r>
        <w:t>: c'est la vente de bien et de service marchand par des branches non marchand</w:t>
      </w:r>
    </w:p>
    <w:p w:rsidR="004B2164" w:rsidRDefault="004B2164" w:rsidP="004B2164">
      <w:pPr>
        <w:pStyle w:val="Standard"/>
      </w:pPr>
      <w:r>
        <w:t xml:space="preserve"> </w:t>
      </w:r>
    </w:p>
    <w:p w:rsidR="004B2164" w:rsidRDefault="004B2164" w:rsidP="004B2164">
      <w:pPr>
        <w:pStyle w:val="Standard"/>
      </w:pPr>
      <w:r>
        <w:t xml:space="preserve">* </w:t>
      </w:r>
      <w:r>
        <w:rPr>
          <w:b/>
          <w:bCs/>
        </w:rPr>
        <w:t>utilisation du TES</w:t>
      </w:r>
      <w:r>
        <w:t>:</w:t>
      </w:r>
    </w:p>
    <w:p w:rsidR="004B2164" w:rsidRDefault="004B2164" w:rsidP="004B2164">
      <w:pPr>
        <w:pStyle w:val="Standard"/>
      </w:pPr>
      <w:r>
        <w:t xml:space="preserve">       - permet la description de la structure de l'appareil digestif</w:t>
      </w:r>
    </w:p>
    <w:p w:rsidR="004B2164" w:rsidRDefault="004B2164" w:rsidP="004B2164">
      <w:pPr>
        <w:pStyle w:val="Standard"/>
      </w:pPr>
      <w:proofErr w:type="gramStart"/>
      <w:r>
        <w:t>le</w:t>
      </w:r>
      <w:proofErr w:type="gramEnd"/>
      <w:r>
        <w:t xml:space="preserve"> tableau des entrées intermédiaires montre la relation entre branche et produit.</w:t>
      </w:r>
    </w:p>
    <w:p w:rsidR="004B2164" w:rsidRDefault="004B2164" w:rsidP="004B2164">
      <w:pPr>
        <w:pStyle w:val="Standard"/>
      </w:pPr>
      <w:r>
        <w:t xml:space="preserve">       - permet une description de l'interdépendance des branches à travers le coefficient technique</w:t>
      </w:r>
    </w:p>
    <w:p w:rsidR="004B2164" w:rsidRDefault="004B2164" w:rsidP="004B2164">
      <w:pPr>
        <w:pStyle w:val="Standard"/>
      </w:pPr>
      <w:r>
        <w:t xml:space="preserve">Coefficient technique: </w:t>
      </w:r>
      <w:proofErr w:type="spellStart"/>
      <w:r>
        <w:t>aij</w:t>
      </w:r>
      <w:proofErr w:type="spellEnd"/>
      <w:r>
        <w:t xml:space="preserve"> = CI </w:t>
      </w:r>
      <w:proofErr w:type="spellStart"/>
      <w:r>
        <w:t>ij</w:t>
      </w:r>
      <w:proofErr w:type="spellEnd"/>
      <w:r>
        <w:t>/po de la branche j</w:t>
      </w:r>
    </w:p>
    <w:p w:rsidR="004B2164" w:rsidRDefault="004B2164" w:rsidP="004B2164">
      <w:pPr>
        <w:pStyle w:val="Standard"/>
      </w:pPr>
      <w:r>
        <w:t>= caractérise la structure de l'économie.</w:t>
      </w:r>
    </w:p>
    <w:p w:rsidR="004B2164" w:rsidRDefault="004B2164" w:rsidP="004B2164">
      <w:pPr>
        <w:pStyle w:val="Standard"/>
      </w:pPr>
    </w:p>
    <w:p w:rsidR="004B2164" w:rsidRDefault="004B2164" w:rsidP="004B2164">
      <w:pPr>
        <w:pStyle w:val="Standard"/>
      </w:pPr>
      <w:r>
        <w:rPr>
          <w:color w:val="FF3333"/>
        </w:rPr>
        <w:t>III/ Le TEE</w:t>
      </w:r>
    </w:p>
    <w:p w:rsidR="004B2164" w:rsidRDefault="004B2164" w:rsidP="004B2164">
      <w:pPr>
        <w:pStyle w:val="Standard"/>
      </w:pPr>
    </w:p>
    <w:p w:rsidR="004B2164" w:rsidRDefault="004B2164" w:rsidP="004B2164">
      <w:pPr>
        <w:pStyle w:val="Standard"/>
      </w:pPr>
      <w:r>
        <w:lastRenderedPageBreak/>
        <w:t xml:space="preserve">    </w:t>
      </w:r>
      <w:r>
        <w:rPr>
          <w:color w:val="3DEB3D"/>
        </w:rPr>
        <w:t xml:space="preserve"> A Les opérations de répartitions</w:t>
      </w:r>
    </w:p>
    <w:p w:rsidR="004B2164" w:rsidRDefault="004B2164" w:rsidP="004B2164">
      <w:pPr>
        <w:pStyle w:val="Standard"/>
      </w:pPr>
    </w:p>
    <w:p w:rsidR="004B2164" w:rsidRDefault="004B2164" w:rsidP="004B2164">
      <w:pPr>
        <w:pStyle w:val="Standard"/>
      </w:pPr>
      <w:r>
        <w:t>= sont celles qui décrivent la formation et la circulation des revenus des agents à travers la distribution et la redistribution.</w:t>
      </w:r>
    </w:p>
    <w:p w:rsidR="004B2164" w:rsidRDefault="004B2164" w:rsidP="004B2164">
      <w:pPr>
        <w:pStyle w:val="Standard"/>
      </w:pPr>
      <w:r>
        <w:t>= détermine la répartition de la valeur ajoutée entre les unités économiques.</w:t>
      </w:r>
    </w:p>
    <w:p w:rsidR="004B2164" w:rsidRDefault="004B2164" w:rsidP="004B2164">
      <w:pPr>
        <w:pStyle w:val="Standard"/>
      </w:pPr>
      <w:r>
        <w:t xml:space="preserve">   - </w:t>
      </w:r>
      <w:r>
        <w:rPr>
          <w:i/>
          <w:iCs/>
          <w:u w:val="single"/>
        </w:rPr>
        <w:t xml:space="preserve">transfert courant </w:t>
      </w:r>
      <w:proofErr w:type="gramStart"/>
      <w:r>
        <w:rPr>
          <w:i/>
          <w:iCs/>
          <w:u w:val="single"/>
        </w:rPr>
        <w:t>( TC</w:t>
      </w:r>
      <w:proofErr w:type="gramEnd"/>
      <w:r>
        <w:rPr>
          <w:i/>
          <w:iCs/>
          <w:u w:val="single"/>
        </w:rPr>
        <w:t xml:space="preserve"> )</w:t>
      </w:r>
    </w:p>
    <w:p w:rsidR="004B2164" w:rsidRDefault="004B2164" w:rsidP="004B2164">
      <w:pPr>
        <w:pStyle w:val="Standard"/>
      </w:pPr>
      <w:r>
        <w:t xml:space="preserve">        * TC liée à la </w:t>
      </w:r>
      <w:proofErr w:type="spellStart"/>
      <w:r>
        <w:t>po</w:t>
      </w:r>
      <w:proofErr w:type="spellEnd"/>
      <w:r>
        <w:t xml:space="preserve">: - </w:t>
      </w:r>
      <w:proofErr w:type="gramStart"/>
      <w:r>
        <w:t>RS(</w:t>
      </w:r>
      <w:proofErr w:type="gramEnd"/>
      <w:r>
        <w:t>rémunération des salariés)</w:t>
      </w:r>
    </w:p>
    <w:p w:rsidR="004B2164" w:rsidRDefault="004B2164" w:rsidP="004B2164">
      <w:pPr>
        <w:pStyle w:val="Standard"/>
      </w:pPr>
      <w:r>
        <w:t xml:space="preserve">                                   - </w:t>
      </w:r>
      <w:proofErr w:type="gramStart"/>
      <w:r>
        <w:t>IP(</w:t>
      </w:r>
      <w:proofErr w:type="spellStart"/>
      <w:proofErr w:type="gramEnd"/>
      <w:r>
        <w:t>impots</w:t>
      </w:r>
      <w:proofErr w:type="spellEnd"/>
      <w:r>
        <w:t xml:space="preserve"> sur la po)</w:t>
      </w:r>
    </w:p>
    <w:p w:rsidR="004B2164" w:rsidRDefault="004B2164" w:rsidP="004B2164">
      <w:pPr>
        <w:pStyle w:val="Standard"/>
      </w:pPr>
      <w:r>
        <w:t xml:space="preserve">                                   - subvention d'exploitation</w:t>
      </w:r>
    </w:p>
    <w:p w:rsidR="004B2164" w:rsidRDefault="004B2164" w:rsidP="004B2164">
      <w:pPr>
        <w:pStyle w:val="Standard"/>
      </w:pPr>
      <w:r>
        <w:t xml:space="preserve">        * TC sans contrepartie: - IP courant sur le revenu et le patrimoine</w:t>
      </w:r>
    </w:p>
    <w:p w:rsidR="004B2164" w:rsidRDefault="004B2164" w:rsidP="004B2164">
      <w:pPr>
        <w:pStyle w:val="Standard"/>
      </w:pPr>
      <w:r>
        <w:t xml:space="preserve">                                              - CS </w:t>
      </w:r>
      <w:proofErr w:type="gramStart"/>
      <w:r>
        <w:t>( cotisations</w:t>
      </w:r>
      <w:proofErr w:type="gramEnd"/>
      <w:r>
        <w:t xml:space="preserve"> sociales )</w:t>
      </w:r>
    </w:p>
    <w:p w:rsidR="004B2164" w:rsidRDefault="004B2164" w:rsidP="004B2164">
      <w:pPr>
        <w:pStyle w:val="Standard"/>
      </w:pPr>
      <w:r>
        <w:t xml:space="preserve">                                              - PS (prestations </w:t>
      </w:r>
      <w:proofErr w:type="gramStart"/>
      <w:r>
        <w:t>sociales )</w:t>
      </w:r>
      <w:proofErr w:type="gramEnd"/>
    </w:p>
    <w:p w:rsidR="004B2164" w:rsidRDefault="004B2164" w:rsidP="004B2164">
      <w:pPr>
        <w:pStyle w:val="Standard"/>
      </w:pPr>
      <w:r>
        <w:t xml:space="preserve">        * Autres TC: indemnité ou prime d'assurance</w:t>
      </w:r>
    </w:p>
    <w:p w:rsidR="004B2164" w:rsidRDefault="004B2164" w:rsidP="004B2164">
      <w:pPr>
        <w:pStyle w:val="Standard"/>
      </w:pPr>
      <w:r>
        <w:t xml:space="preserve">   - </w:t>
      </w:r>
      <w:r>
        <w:rPr>
          <w:i/>
          <w:iCs/>
          <w:u w:val="single"/>
        </w:rPr>
        <w:t>transfert en capital(TK)</w:t>
      </w:r>
      <w:r>
        <w:t>: - aide à l'investissement</w:t>
      </w:r>
    </w:p>
    <w:p w:rsidR="004B2164" w:rsidRDefault="004B2164" w:rsidP="004B2164">
      <w:pPr>
        <w:pStyle w:val="Standard"/>
      </w:pPr>
      <w:r>
        <w:t xml:space="preserve">                                              - IP en capital dans le droit de succession</w:t>
      </w:r>
    </w:p>
    <w:p w:rsidR="004B2164" w:rsidRDefault="004B2164" w:rsidP="004B2164">
      <w:pPr>
        <w:pStyle w:val="Standard"/>
      </w:pPr>
      <w:r>
        <w:t xml:space="preserve">                                              - Autres TK</w:t>
      </w:r>
    </w:p>
    <w:p w:rsidR="004B2164" w:rsidRDefault="004B2164" w:rsidP="004B2164">
      <w:pPr>
        <w:pStyle w:val="Standard"/>
      </w:pPr>
    </w:p>
    <w:p w:rsidR="004B2164" w:rsidRDefault="004B2164" w:rsidP="004B2164">
      <w:pPr>
        <w:pStyle w:val="Standard"/>
      </w:pPr>
      <w:r>
        <w:t xml:space="preserve">       </w:t>
      </w:r>
      <w:r>
        <w:rPr>
          <w:color w:val="3DEB3D"/>
        </w:rPr>
        <w:t xml:space="preserve">B Les secteurs </w:t>
      </w:r>
      <w:proofErr w:type="gramStart"/>
      <w:r>
        <w:rPr>
          <w:color w:val="3DEB3D"/>
        </w:rPr>
        <w:t>institutionnelles</w:t>
      </w:r>
      <w:proofErr w:type="gramEnd"/>
    </w:p>
    <w:p w:rsidR="004B2164" w:rsidRDefault="004B2164" w:rsidP="004B2164">
      <w:pPr>
        <w:pStyle w:val="Standard"/>
      </w:pPr>
    </w:p>
    <w:p w:rsidR="004B2164" w:rsidRDefault="004B2164" w:rsidP="004B2164">
      <w:pPr>
        <w:pStyle w:val="Standard"/>
      </w:pPr>
      <w:proofErr w:type="gramStart"/>
      <w:r>
        <w:t>il</w:t>
      </w:r>
      <w:proofErr w:type="gramEnd"/>
      <w:r>
        <w:t xml:space="preserve"> en existe 5:</w:t>
      </w:r>
    </w:p>
    <w:p w:rsidR="004B2164" w:rsidRDefault="004B2164" w:rsidP="004B2164">
      <w:pPr>
        <w:pStyle w:val="Standard"/>
      </w:pPr>
      <w:r>
        <w:t xml:space="preserve">     - </w:t>
      </w:r>
      <w:proofErr w:type="gramStart"/>
      <w:r>
        <w:rPr>
          <w:b/>
          <w:bCs/>
        </w:rPr>
        <w:t>SNF</w:t>
      </w:r>
      <w:r>
        <w:t>(</w:t>
      </w:r>
      <w:proofErr w:type="gramEnd"/>
      <w:r>
        <w:t xml:space="preserve"> société non financières ): ensemble des </w:t>
      </w:r>
      <w:proofErr w:type="spellStart"/>
      <w:r>
        <w:t>ui</w:t>
      </w:r>
      <w:proofErr w:type="spellEnd"/>
      <w:r>
        <w:t xml:space="preserve"> qui sont des producteurs marchand dont la fonction principale consiste à produire des biens et des services non financiers</w:t>
      </w:r>
    </w:p>
    <w:p w:rsidR="004B2164" w:rsidRDefault="004B2164" w:rsidP="004B2164">
      <w:pPr>
        <w:pStyle w:val="Standard"/>
      </w:pPr>
      <w:r>
        <w:t xml:space="preserve">    - </w:t>
      </w:r>
      <w:proofErr w:type="gramStart"/>
      <w:r>
        <w:rPr>
          <w:b/>
          <w:bCs/>
        </w:rPr>
        <w:t>SF</w:t>
      </w:r>
      <w:r>
        <w:t>(</w:t>
      </w:r>
      <w:proofErr w:type="gramEnd"/>
      <w:r>
        <w:t xml:space="preserve"> société financière ): ensemble des sociétés et quasi </w:t>
      </w:r>
      <w:proofErr w:type="spellStart"/>
      <w:r>
        <w:t>sté</w:t>
      </w:r>
      <w:proofErr w:type="spellEnd"/>
      <w:r>
        <w:t xml:space="preserve"> dont la fonction principale consiste à fournir des services d'intermédiaires financières et/ou à exercer des activités financières auxiliaires.</w:t>
      </w:r>
    </w:p>
    <w:p w:rsidR="004B2164" w:rsidRDefault="004B2164" w:rsidP="004B2164">
      <w:pPr>
        <w:pStyle w:val="Standard"/>
      </w:pPr>
      <w:r>
        <w:t xml:space="preserve">    - </w:t>
      </w:r>
      <w:r>
        <w:rPr>
          <w:b/>
          <w:bCs/>
        </w:rPr>
        <w:t>SOCIETE D'ASSURANCE</w:t>
      </w:r>
      <w:r>
        <w:t xml:space="preserve">: ensemble des sociétés et quasi société financières </w:t>
      </w:r>
      <w:proofErr w:type="spellStart"/>
      <w:r>
        <w:t>dt</w:t>
      </w:r>
      <w:proofErr w:type="spellEnd"/>
      <w:r>
        <w:t xml:space="preserve"> la fonction principale consiste à fournir des services intermédiaires financière résultant </w:t>
      </w:r>
      <w:proofErr w:type="gramStart"/>
      <w:r>
        <w:t>de la mutualisations</w:t>
      </w:r>
      <w:proofErr w:type="gramEnd"/>
      <w:r>
        <w:t xml:space="preserve"> des risques.</w:t>
      </w:r>
    </w:p>
    <w:p w:rsidR="004B2164" w:rsidRDefault="004B2164" w:rsidP="004B2164">
      <w:pPr>
        <w:pStyle w:val="Standard"/>
      </w:pPr>
      <w:r>
        <w:t xml:space="preserve">   - </w:t>
      </w:r>
      <w:proofErr w:type="gramStart"/>
      <w:r>
        <w:rPr>
          <w:b/>
          <w:bCs/>
        </w:rPr>
        <w:t>APU</w:t>
      </w:r>
      <w:r>
        <w:t>(</w:t>
      </w:r>
      <w:proofErr w:type="gramEnd"/>
      <w:r>
        <w:t xml:space="preserve">administration publique): ensemble des </w:t>
      </w:r>
      <w:proofErr w:type="spellStart"/>
      <w:r>
        <w:t>ui</w:t>
      </w:r>
      <w:proofErr w:type="spellEnd"/>
      <w:r>
        <w:t xml:space="preserve"> </w:t>
      </w:r>
      <w:proofErr w:type="spellStart"/>
      <w:r>
        <w:t>dt</w:t>
      </w:r>
      <w:proofErr w:type="spellEnd"/>
      <w:r>
        <w:t xml:space="preserve"> la fonction principale est de produire des services non marchand ou d'effectuer des opérations de redistribution du revenu et des richesses nationales.</w:t>
      </w:r>
    </w:p>
    <w:p w:rsidR="004B2164" w:rsidRDefault="004B2164" w:rsidP="004B2164">
      <w:pPr>
        <w:pStyle w:val="Standard"/>
      </w:pPr>
      <w:r>
        <w:t xml:space="preserve">  - </w:t>
      </w:r>
      <w:r>
        <w:rPr>
          <w:b/>
          <w:bCs/>
        </w:rPr>
        <w:t>ISBLSM</w:t>
      </w:r>
      <w:r>
        <w:t>: ensemble des unités privés dotés de la personnalité juridique qui produisent des biens et des services non marchand au profit des ménages.</w:t>
      </w:r>
    </w:p>
    <w:p w:rsidR="004B2164" w:rsidRDefault="004B2164" w:rsidP="004B2164">
      <w:pPr>
        <w:pStyle w:val="Standard"/>
      </w:pPr>
      <w:r>
        <w:t xml:space="preserve">  - </w:t>
      </w:r>
      <w:r>
        <w:rPr>
          <w:b/>
          <w:bCs/>
        </w:rPr>
        <w:t>MENAGES</w:t>
      </w:r>
      <w:r>
        <w:t>: individu ou groupes d'individu considérés tant dans leur fonction de consommer que dans celle éventuelle d'entrepreneur produisant des biens marchand ou des services financiers et non financiers marchand.</w:t>
      </w:r>
    </w:p>
    <w:p w:rsidR="004B2164" w:rsidRDefault="004B2164" w:rsidP="004B2164">
      <w:pPr>
        <w:pStyle w:val="Standard"/>
      </w:pPr>
      <w:r>
        <w:t xml:space="preserve">       + </w:t>
      </w:r>
      <w:r>
        <w:rPr>
          <w:b/>
          <w:bCs/>
        </w:rPr>
        <w:t>RDM</w:t>
      </w:r>
      <w:r>
        <w:t>: ces comptes relèvent de l'activité économique entre les unités qui font partie du territoire économique et celles qui n'en font pas partie.</w:t>
      </w:r>
    </w:p>
    <w:p w:rsidR="004B2164" w:rsidRDefault="004B2164" w:rsidP="004B2164">
      <w:pPr>
        <w:pStyle w:val="Standard"/>
      </w:pPr>
    </w:p>
    <w:p w:rsidR="004B2164" w:rsidRDefault="004B2164" w:rsidP="004B2164">
      <w:pPr>
        <w:pStyle w:val="Standard"/>
      </w:pPr>
      <w:r>
        <w:t xml:space="preserve">        </w:t>
      </w:r>
      <w:r>
        <w:rPr>
          <w:color w:val="3DEB3D"/>
        </w:rPr>
        <w:t>C Les comptes par secteurs</w:t>
      </w:r>
    </w:p>
    <w:p w:rsidR="004B2164" w:rsidRDefault="004B2164" w:rsidP="004B2164">
      <w:pPr>
        <w:pStyle w:val="Standard"/>
      </w:pPr>
    </w:p>
    <w:p w:rsidR="004B2164" w:rsidRDefault="004B2164" w:rsidP="004B2164">
      <w:pPr>
        <w:pStyle w:val="Standard"/>
      </w:pPr>
      <w:r>
        <w:t xml:space="preserve"> </w:t>
      </w:r>
      <w:r>
        <w:rPr>
          <w:color w:val="FF0000"/>
        </w:rPr>
        <w:t>P</w:t>
      </w:r>
      <w:r>
        <w:rPr>
          <w:color w:val="000000"/>
        </w:rPr>
        <w:t>roduction</w:t>
      </w:r>
    </w:p>
    <w:p w:rsidR="004B2164" w:rsidRDefault="004B2164" w:rsidP="004B2164">
      <w:pPr>
        <w:pStyle w:val="Standard"/>
      </w:pPr>
      <w:r>
        <w:rPr>
          <w:color w:val="FF0000"/>
        </w:rPr>
        <w:t xml:space="preserve"> E</w:t>
      </w:r>
      <w:r>
        <w:t>xploitation</w:t>
      </w:r>
    </w:p>
    <w:p w:rsidR="004B2164" w:rsidRDefault="004B2164" w:rsidP="004B2164">
      <w:pPr>
        <w:pStyle w:val="Standard"/>
      </w:pPr>
      <w:r>
        <w:t xml:space="preserve"> </w:t>
      </w:r>
      <w:r>
        <w:rPr>
          <w:color w:val="FF0000"/>
        </w:rPr>
        <w:t>R</w:t>
      </w:r>
      <w:r>
        <w:t>evenus primaires</w:t>
      </w:r>
    </w:p>
    <w:p w:rsidR="004B2164" w:rsidRDefault="004B2164" w:rsidP="004B2164">
      <w:pPr>
        <w:pStyle w:val="Standard"/>
      </w:pPr>
      <w:r>
        <w:rPr>
          <w:color w:val="FF0000"/>
        </w:rPr>
        <w:t xml:space="preserve"> R</w:t>
      </w:r>
      <w:r>
        <w:t>evenus</w:t>
      </w:r>
    </w:p>
    <w:p w:rsidR="004B2164" w:rsidRDefault="004B2164" w:rsidP="004B2164">
      <w:pPr>
        <w:pStyle w:val="Standard"/>
      </w:pPr>
      <w:r>
        <w:rPr>
          <w:color w:val="FF0000"/>
        </w:rPr>
        <w:t xml:space="preserve"> U</w:t>
      </w:r>
      <w:r>
        <w:t>tilisation du revenu disponible</w:t>
      </w:r>
    </w:p>
    <w:p w:rsidR="004B2164" w:rsidRDefault="004B2164" w:rsidP="004B2164">
      <w:pPr>
        <w:pStyle w:val="Standard"/>
      </w:pPr>
      <w:r>
        <w:rPr>
          <w:color w:val="FF0000"/>
        </w:rPr>
        <w:t xml:space="preserve"> C</w:t>
      </w:r>
      <w:r>
        <w:t xml:space="preserve">apital    </w:t>
      </w:r>
    </w:p>
    <w:p w:rsidR="004B2164" w:rsidRDefault="004B2164" w:rsidP="004B2164">
      <w:pPr>
        <w:pStyle w:val="Standard"/>
      </w:pPr>
      <w:r>
        <w:t xml:space="preserve"> </w:t>
      </w:r>
    </w:p>
    <w:p w:rsidR="004B2164" w:rsidRDefault="004B2164" w:rsidP="004B2164">
      <w:pPr>
        <w:pStyle w:val="Standard"/>
      </w:pPr>
      <w:r>
        <w:t xml:space="preserve">         </w:t>
      </w:r>
      <w:r>
        <w:rPr>
          <w:color w:val="3DEB3D"/>
        </w:rPr>
        <w:t>D lecture du TEE</w:t>
      </w:r>
    </w:p>
    <w:p w:rsidR="004B2164" w:rsidRDefault="004B2164" w:rsidP="004B2164">
      <w:pPr>
        <w:pStyle w:val="Standard"/>
      </w:pPr>
    </w:p>
    <w:p w:rsidR="004B2164" w:rsidRDefault="004B2164" w:rsidP="004B2164">
      <w:pPr>
        <w:pStyle w:val="Standard"/>
      </w:pPr>
      <w:proofErr w:type="gramStart"/>
      <w:r>
        <w:lastRenderedPageBreak/>
        <w:t>colonne</w:t>
      </w:r>
      <w:proofErr w:type="gramEnd"/>
      <w:r>
        <w:t xml:space="preserve"> des biens et services est </w:t>
      </w:r>
      <w:proofErr w:type="spellStart"/>
      <w:r>
        <w:t>la</w:t>
      </w:r>
      <w:proofErr w:type="spellEnd"/>
      <w:r>
        <w:t xml:space="preserve"> pour que le tableau soit carré</w:t>
      </w:r>
    </w:p>
    <w:p w:rsidR="004B2164" w:rsidRDefault="004B2164" w:rsidP="004B2164">
      <w:pPr>
        <w:pStyle w:val="Standard"/>
      </w:pPr>
      <w:proofErr w:type="gramStart"/>
      <w:r>
        <w:t>la</w:t>
      </w:r>
      <w:proofErr w:type="gramEnd"/>
      <w:r>
        <w:t xml:space="preserve"> colonne non ventilé nous indique le PIB</w:t>
      </w:r>
    </w:p>
    <w:p w:rsidR="004B2164" w:rsidRDefault="004B2164" w:rsidP="004B2164">
      <w:pPr>
        <w:pStyle w:val="Standard"/>
      </w:pPr>
    </w:p>
    <w:p w:rsidR="004B2164" w:rsidRDefault="004B2164" w:rsidP="004B2164">
      <w:pPr>
        <w:pStyle w:val="Standard"/>
      </w:pPr>
      <w:proofErr w:type="gramStart"/>
      <w:r>
        <w:t>équilibre</w:t>
      </w:r>
      <w:proofErr w:type="gramEnd"/>
      <w:r>
        <w:t xml:space="preserve"> des emplois- ressources:</w:t>
      </w:r>
    </w:p>
    <w:p w:rsidR="004B2164" w:rsidRDefault="004B2164" w:rsidP="004B2164">
      <w:pPr>
        <w:pStyle w:val="Standard"/>
      </w:pPr>
      <w:r>
        <w:t xml:space="preserve">     </w:t>
      </w:r>
      <w:proofErr w:type="spellStart"/>
      <w:proofErr w:type="gramStart"/>
      <w:r>
        <w:t>po+</w:t>
      </w:r>
      <w:proofErr w:type="gramEnd"/>
      <w:r>
        <w:t>M+IP</w:t>
      </w:r>
      <w:proofErr w:type="spellEnd"/>
      <w:r>
        <w:t xml:space="preserve"> sur les produits- subvention=</w:t>
      </w:r>
      <w:proofErr w:type="spellStart"/>
      <w:r>
        <w:t>CI+CF+FBCF+VS+objet</w:t>
      </w:r>
      <w:proofErr w:type="spellEnd"/>
      <w:r>
        <w:t xml:space="preserve"> de </w:t>
      </w:r>
      <w:proofErr w:type="spellStart"/>
      <w:r>
        <w:t>valeur+X</w:t>
      </w:r>
      <w:proofErr w:type="spellEnd"/>
    </w:p>
    <w:p w:rsidR="004B2164" w:rsidRDefault="004B2164" w:rsidP="004B2164">
      <w:pPr>
        <w:pStyle w:val="Standard"/>
      </w:pPr>
    </w:p>
    <w:p w:rsidR="004B2164" w:rsidRDefault="004B2164" w:rsidP="004B2164">
      <w:pPr>
        <w:pStyle w:val="Standard"/>
      </w:pPr>
      <w:r>
        <w:t xml:space="preserve">         </w:t>
      </w:r>
      <w:r>
        <w:rPr>
          <w:color w:val="3DEB3D"/>
        </w:rPr>
        <w:t>E calcul des ratios pour chaque secteur</w:t>
      </w:r>
    </w:p>
    <w:p w:rsidR="004B2164" w:rsidRDefault="004B2164" w:rsidP="004B2164">
      <w:pPr>
        <w:pStyle w:val="Standard"/>
      </w:pPr>
      <w:r>
        <w:t xml:space="preserve"> </w:t>
      </w:r>
    </w:p>
    <w:p w:rsidR="004B2164" w:rsidRDefault="004B2164" w:rsidP="004B2164">
      <w:pPr>
        <w:pStyle w:val="Standard"/>
      </w:pPr>
      <w:r>
        <w:rPr>
          <w:b/>
          <w:bCs/>
        </w:rPr>
        <w:t>SNF</w:t>
      </w:r>
      <w:r>
        <w:t>:</w:t>
      </w:r>
    </w:p>
    <w:p w:rsidR="004B2164" w:rsidRDefault="004B2164" w:rsidP="004B2164">
      <w:pPr>
        <w:pStyle w:val="Standard"/>
      </w:pPr>
      <w:r>
        <w:t xml:space="preserve">   </w:t>
      </w:r>
      <w:proofErr w:type="gramStart"/>
      <w:r>
        <w:t>taux</w:t>
      </w:r>
      <w:proofErr w:type="gramEnd"/>
      <w:r>
        <w:t xml:space="preserve"> de marge: EBE/VA</w:t>
      </w:r>
    </w:p>
    <w:p w:rsidR="004B2164" w:rsidRDefault="004B2164" w:rsidP="004B2164">
      <w:pPr>
        <w:pStyle w:val="Standard"/>
      </w:pPr>
      <w:r>
        <w:t xml:space="preserve">   </w:t>
      </w:r>
      <w:proofErr w:type="gramStart"/>
      <w:r>
        <w:t>taux</w:t>
      </w:r>
      <w:proofErr w:type="gramEnd"/>
      <w:r>
        <w:t xml:space="preserve"> d'épargne: SB/VAB</w:t>
      </w:r>
    </w:p>
    <w:p w:rsidR="004B2164" w:rsidRDefault="004B2164" w:rsidP="004B2164">
      <w:pPr>
        <w:pStyle w:val="Standard"/>
      </w:pPr>
      <w:r>
        <w:t xml:space="preserve">   </w:t>
      </w:r>
      <w:proofErr w:type="gramStart"/>
      <w:r>
        <w:t>taux</w:t>
      </w:r>
      <w:proofErr w:type="gramEnd"/>
      <w:r>
        <w:t xml:space="preserve"> d'investissement: FBCF/VAB</w:t>
      </w:r>
    </w:p>
    <w:p w:rsidR="004B2164" w:rsidRDefault="004B2164" w:rsidP="004B2164">
      <w:pPr>
        <w:pStyle w:val="Standard"/>
      </w:pPr>
      <w:r>
        <w:t xml:space="preserve">   </w:t>
      </w:r>
      <w:proofErr w:type="gramStart"/>
      <w:r>
        <w:t>taux</w:t>
      </w:r>
      <w:proofErr w:type="gramEnd"/>
      <w:r>
        <w:t xml:space="preserve"> d'autofinancement: SB/VAB</w:t>
      </w:r>
    </w:p>
    <w:p w:rsidR="004B2164" w:rsidRDefault="004B2164" w:rsidP="004B2164">
      <w:pPr>
        <w:pStyle w:val="Standard"/>
      </w:pPr>
      <w:r>
        <w:rPr>
          <w:b/>
          <w:bCs/>
        </w:rPr>
        <w:t>APU</w:t>
      </w:r>
      <w:r>
        <w:t>:</w:t>
      </w:r>
    </w:p>
    <w:p w:rsidR="004B2164" w:rsidRDefault="004B2164" w:rsidP="004B2164">
      <w:pPr>
        <w:pStyle w:val="Standard"/>
      </w:pPr>
      <w:r>
        <w:t xml:space="preserve">   </w:t>
      </w:r>
      <w:proofErr w:type="gramStart"/>
      <w:r>
        <w:t>taux</w:t>
      </w:r>
      <w:proofErr w:type="gramEnd"/>
      <w:r>
        <w:t xml:space="preserve"> de prélèvement obligatoire: IP sur la </w:t>
      </w:r>
      <w:proofErr w:type="spellStart"/>
      <w:r>
        <w:t>po</w:t>
      </w:r>
      <w:proofErr w:type="spellEnd"/>
      <w:r>
        <w:t xml:space="preserve"> + IP sur les revenus + CS/PIB</w:t>
      </w:r>
    </w:p>
    <w:p w:rsidR="004B2164" w:rsidRDefault="004B2164" w:rsidP="004B2164">
      <w:pPr>
        <w:pStyle w:val="Standard"/>
        <w:rPr>
          <w:b/>
          <w:bCs/>
        </w:rPr>
      </w:pPr>
      <w:r>
        <w:rPr>
          <w:b/>
          <w:bCs/>
        </w:rPr>
        <w:t>MENAGES</w:t>
      </w:r>
    </w:p>
    <w:p w:rsidR="004B2164" w:rsidRDefault="004B2164" w:rsidP="004B2164">
      <w:pPr>
        <w:pStyle w:val="Standard"/>
      </w:pPr>
      <w:r>
        <w:t xml:space="preserve">   </w:t>
      </w:r>
      <w:proofErr w:type="spellStart"/>
      <w:proofErr w:type="gramStart"/>
      <w:r>
        <w:t>PmC</w:t>
      </w:r>
      <w:proofErr w:type="spellEnd"/>
      <w:r>
        <w:t>(</w:t>
      </w:r>
      <w:proofErr w:type="gramEnd"/>
      <w:r>
        <w:t>propension moyenne à consommer): CF/RDB(revenu disponible brute)</w:t>
      </w:r>
    </w:p>
    <w:p w:rsidR="004B2164" w:rsidRDefault="004B2164" w:rsidP="004B2164">
      <w:pPr>
        <w:pStyle w:val="Standard"/>
      </w:pPr>
      <w:r>
        <w:t xml:space="preserve">   </w:t>
      </w:r>
      <w:proofErr w:type="spellStart"/>
      <w:proofErr w:type="gramStart"/>
      <w:r>
        <w:t>PmS</w:t>
      </w:r>
      <w:proofErr w:type="spellEnd"/>
      <w:r>
        <w:t>(</w:t>
      </w:r>
      <w:proofErr w:type="gramEnd"/>
      <w:r>
        <w:t>propension moyenne à épargner): S/RDB</w:t>
      </w:r>
    </w:p>
    <w:p w:rsidR="004B2164" w:rsidRDefault="004B2164" w:rsidP="004B2164">
      <w:pPr>
        <w:pStyle w:val="Standard"/>
      </w:pPr>
      <w:r>
        <w:t xml:space="preserve">   S financiers: Capacité de financement/RDB</w:t>
      </w:r>
    </w:p>
    <w:p w:rsidR="004B2164" w:rsidRDefault="004B2164" w:rsidP="004B2164">
      <w:pPr>
        <w:pStyle w:val="Standard"/>
      </w:pPr>
      <w:r>
        <w:t xml:space="preserve">   Contribution des PS au RDB: PS/RDB</w:t>
      </w:r>
    </w:p>
    <w:p w:rsidR="004B2164" w:rsidRDefault="004B2164" w:rsidP="004B2164">
      <w:pPr>
        <w:pStyle w:val="Standard"/>
      </w:pPr>
    </w:p>
    <w:p w:rsidR="004B2164" w:rsidRDefault="004B2164" w:rsidP="004B2164">
      <w:pPr>
        <w:pStyle w:val="Standard"/>
      </w:pPr>
      <w:r>
        <w:t xml:space="preserve">    </w:t>
      </w:r>
      <w:r>
        <w:rPr>
          <w:color w:val="3DEB3D"/>
        </w:rPr>
        <w:t xml:space="preserve">     F Les agrégats de la CN</w:t>
      </w:r>
    </w:p>
    <w:p w:rsidR="004B2164" w:rsidRDefault="004B2164" w:rsidP="004B2164">
      <w:pPr>
        <w:pStyle w:val="Standard"/>
      </w:pPr>
    </w:p>
    <w:p w:rsidR="004B2164" w:rsidRDefault="004B2164" w:rsidP="004B2164">
      <w:pPr>
        <w:pStyle w:val="Standard"/>
      </w:pPr>
      <w:proofErr w:type="gramStart"/>
      <w:r>
        <w:rPr>
          <w:u w:val="single"/>
        </w:rPr>
        <w:t>agrégat</w:t>
      </w:r>
      <w:proofErr w:type="gramEnd"/>
      <w:r>
        <w:t>: grandeur synthétique mesurant le résultat de l'activité économique.</w:t>
      </w:r>
    </w:p>
    <w:p w:rsidR="004B2164" w:rsidRDefault="004B2164" w:rsidP="004B2164">
      <w:pPr>
        <w:pStyle w:val="Standard"/>
      </w:pPr>
    </w:p>
    <w:p w:rsidR="004B2164" w:rsidRDefault="004B2164" w:rsidP="004B2164">
      <w:pPr>
        <w:pStyle w:val="Standard"/>
      </w:pPr>
      <w:r>
        <w:t xml:space="preserve">          - </w:t>
      </w:r>
      <w:r>
        <w:rPr>
          <w:i/>
          <w:iCs/>
          <w:u w:val="single"/>
        </w:rPr>
        <w:t>PIB</w:t>
      </w:r>
      <w:r>
        <w:t xml:space="preserve">: val des biens et des services issues </w:t>
      </w:r>
      <w:proofErr w:type="gramStart"/>
      <w:r>
        <w:t>de la</w:t>
      </w:r>
      <w:proofErr w:type="gramEnd"/>
      <w:r>
        <w:t xml:space="preserve"> </w:t>
      </w:r>
      <w:proofErr w:type="spellStart"/>
      <w:r>
        <w:t>po</w:t>
      </w:r>
      <w:proofErr w:type="spellEnd"/>
      <w:r>
        <w:t xml:space="preserve"> de l'unité résidente disponible pour les emplois finales.</w:t>
      </w:r>
    </w:p>
    <w:p w:rsidR="004B2164" w:rsidRDefault="004B2164" w:rsidP="004B2164">
      <w:pPr>
        <w:pStyle w:val="Standard"/>
      </w:pPr>
      <w:r>
        <w:t xml:space="preserve">     * optique </w:t>
      </w:r>
      <w:proofErr w:type="gramStart"/>
      <w:r>
        <w:t>de la</w:t>
      </w:r>
      <w:proofErr w:type="gramEnd"/>
      <w:r>
        <w:t xml:space="preserve"> </w:t>
      </w:r>
      <w:proofErr w:type="spellStart"/>
      <w:r>
        <w:t>po</w:t>
      </w:r>
      <w:proofErr w:type="spellEnd"/>
      <w:r>
        <w:t>: PIB= VAB + IP sur les produits - Subvention sur les produits</w:t>
      </w:r>
    </w:p>
    <w:p w:rsidR="004B2164" w:rsidRDefault="004B2164" w:rsidP="004B2164">
      <w:pPr>
        <w:pStyle w:val="Standard"/>
      </w:pPr>
      <w:r>
        <w:t xml:space="preserve">     * optique des revenus: PIB= RS + IP sur la </w:t>
      </w:r>
      <w:proofErr w:type="spellStart"/>
      <w:r>
        <w:t>po</w:t>
      </w:r>
      <w:proofErr w:type="spellEnd"/>
      <w:r>
        <w:t xml:space="preserve"> et l'X - Subvention sur la </w:t>
      </w:r>
      <w:proofErr w:type="spellStart"/>
      <w:r>
        <w:t>po</w:t>
      </w:r>
      <w:proofErr w:type="spellEnd"/>
      <w:r>
        <w:t xml:space="preserve"> + EBE + </w:t>
      </w:r>
      <w:proofErr w:type="gramStart"/>
      <w:r>
        <w:t>RM(</w:t>
      </w:r>
      <w:proofErr w:type="gramEnd"/>
      <w:r>
        <w:t>revenu mixte)</w:t>
      </w:r>
    </w:p>
    <w:p w:rsidR="004B2164" w:rsidRDefault="004B2164" w:rsidP="004B2164">
      <w:pPr>
        <w:pStyle w:val="Standard"/>
      </w:pPr>
      <w:r>
        <w:t xml:space="preserve">     * optique de la dépense: PIB = CF + FBCF + VS + objet de valeur + X - M</w:t>
      </w:r>
    </w:p>
    <w:p w:rsidR="004B2164" w:rsidRDefault="004B2164" w:rsidP="004B2164">
      <w:pPr>
        <w:pStyle w:val="Standard"/>
      </w:pPr>
      <w:r>
        <w:t xml:space="preserve">          - </w:t>
      </w:r>
      <w:r>
        <w:rPr>
          <w:i/>
          <w:iCs/>
          <w:u w:val="single"/>
        </w:rPr>
        <w:t>consommation</w:t>
      </w:r>
    </w:p>
    <w:p w:rsidR="004B2164" w:rsidRDefault="004B2164" w:rsidP="004B2164">
      <w:pPr>
        <w:pStyle w:val="Standard"/>
      </w:pPr>
      <w:r>
        <w:t xml:space="preserve">  </w:t>
      </w:r>
      <w:proofErr w:type="gramStart"/>
      <w:r>
        <w:t>Ménages</w:t>
      </w:r>
      <w:proofErr w:type="gramEnd"/>
      <w:r>
        <w:t xml:space="preserve">:                </w:t>
      </w:r>
    </w:p>
    <w:p w:rsidR="004B2164" w:rsidRDefault="004B2164" w:rsidP="004B2164">
      <w:pPr>
        <w:pStyle w:val="Standard"/>
        <w:rPr>
          <w:color w:val="FF00FF"/>
        </w:rPr>
      </w:pPr>
      <w:r>
        <w:rPr>
          <w:color w:val="FF00FF"/>
        </w:rPr>
        <w:t>CF effective= CF+C individuelle des APU</w:t>
      </w:r>
    </w:p>
    <w:p w:rsidR="004B2164" w:rsidRDefault="004B2164" w:rsidP="004B2164">
      <w:pPr>
        <w:pStyle w:val="Standard"/>
        <w:rPr>
          <w:color w:val="FF00FF"/>
        </w:rPr>
      </w:pPr>
      <w:r>
        <w:rPr>
          <w:color w:val="FF00FF"/>
        </w:rPr>
        <w:t xml:space="preserve">  </w:t>
      </w:r>
      <w:r>
        <w:rPr>
          <w:color w:val="000000"/>
        </w:rPr>
        <w:t xml:space="preserve"> APU:</w:t>
      </w:r>
    </w:p>
    <w:p w:rsidR="004B2164" w:rsidRDefault="004B2164" w:rsidP="004B2164">
      <w:pPr>
        <w:pStyle w:val="Standard"/>
      </w:pPr>
      <w:r>
        <w:rPr>
          <w:color w:val="FF00FF"/>
        </w:rPr>
        <w:t>C individuelle des APU= prestation sociale en nature(PS</w:t>
      </w:r>
      <w:proofErr w:type="gramStart"/>
      <w:r>
        <w:rPr>
          <w:color w:val="FF00FF"/>
        </w:rPr>
        <w:t>)+</w:t>
      </w:r>
      <w:proofErr w:type="gramEnd"/>
      <w:r>
        <w:rPr>
          <w:color w:val="FF00FF"/>
        </w:rPr>
        <w:t xml:space="preserve"> Transfert de bien et de service non marchand individuelle</w:t>
      </w:r>
    </w:p>
    <w:p w:rsidR="004B2164" w:rsidRDefault="004B2164" w:rsidP="004B2164">
      <w:pPr>
        <w:pStyle w:val="Standard"/>
      </w:pPr>
      <w:r>
        <w:t xml:space="preserve">            </w:t>
      </w:r>
      <w:r>
        <w:rPr>
          <w:u w:val="single"/>
        </w:rPr>
        <w:t>PS en nature</w:t>
      </w:r>
      <w:r>
        <w:t xml:space="preserve">: montant des remboursements par les APU en dépense de santé notamment correspondant à des biens et des services fournis par </w:t>
      </w:r>
      <w:proofErr w:type="gramStart"/>
      <w:r>
        <w:t>les producteurs marchand</w:t>
      </w:r>
      <w:proofErr w:type="gramEnd"/>
    </w:p>
    <w:p w:rsidR="004B2164" w:rsidRDefault="004B2164" w:rsidP="004B2164">
      <w:pPr>
        <w:pStyle w:val="Standard"/>
      </w:pPr>
      <w:r>
        <w:t xml:space="preserve">            </w:t>
      </w:r>
      <w:r>
        <w:rPr>
          <w:u w:val="single"/>
        </w:rPr>
        <w:t xml:space="preserve">Transfert de bien et de service non marchand </w:t>
      </w:r>
      <w:proofErr w:type="gramStart"/>
      <w:r>
        <w:rPr>
          <w:u w:val="single"/>
        </w:rPr>
        <w:t>individuelle</w:t>
      </w:r>
      <w:proofErr w:type="gramEnd"/>
      <w:r>
        <w:t>: bien et service fournis par APU qui est gratuit ou individualisable.</w:t>
      </w:r>
    </w:p>
    <w:p w:rsidR="004B2164" w:rsidRDefault="004B2164" w:rsidP="004B2164">
      <w:pPr>
        <w:pStyle w:val="Standard"/>
      </w:pPr>
      <w:r>
        <w:t xml:space="preserve">          - </w:t>
      </w:r>
      <w:r>
        <w:rPr>
          <w:i/>
          <w:iCs/>
          <w:u w:val="single"/>
        </w:rPr>
        <w:t>RDB: RP-P+RT</w:t>
      </w:r>
    </w:p>
    <w:p w:rsidR="004B2164" w:rsidRDefault="004B2164" w:rsidP="004B2164">
      <w:pPr>
        <w:pStyle w:val="Standard"/>
      </w:pPr>
      <w:r>
        <w:t xml:space="preserve">               * </w:t>
      </w:r>
      <w:proofErr w:type="gramStart"/>
      <w:r>
        <w:rPr>
          <w:b/>
          <w:bCs/>
        </w:rPr>
        <w:t>RP(</w:t>
      </w:r>
      <w:proofErr w:type="gramEnd"/>
      <w:r>
        <w:rPr>
          <w:b/>
          <w:bCs/>
        </w:rPr>
        <w:t>revenu primaire):</w:t>
      </w:r>
      <w:r>
        <w:t xml:space="preserve"> revenus liées à une participation directe à la po et au revenu de la propriété</w:t>
      </w:r>
    </w:p>
    <w:p w:rsidR="004B2164" w:rsidRDefault="004B2164" w:rsidP="004B2164">
      <w:pPr>
        <w:pStyle w:val="Standard"/>
      </w:pPr>
      <w:r>
        <w:t xml:space="preserve">                     * </w:t>
      </w:r>
      <w:proofErr w:type="gramStart"/>
      <w:r>
        <w:rPr>
          <w:u w:val="single"/>
        </w:rPr>
        <w:t>RS(</w:t>
      </w:r>
      <w:proofErr w:type="gramEnd"/>
      <w:r>
        <w:rPr>
          <w:u w:val="single"/>
        </w:rPr>
        <w:t>rémunération des salariés)</w:t>
      </w:r>
      <w:r>
        <w:t>: montant correspondant aux couts salarial pour le patron.</w:t>
      </w:r>
    </w:p>
    <w:p w:rsidR="004B2164" w:rsidRDefault="004B2164" w:rsidP="004B2164">
      <w:pPr>
        <w:pStyle w:val="Standard"/>
      </w:pPr>
      <w:r>
        <w:t xml:space="preserve">                     * </w:t>
      </w:r>
      <w:proofErr w:type="gramStart"/>
      <w:r>
        <w:rPr>
          <w:u w:val="single"/>
        </w:rPr>
        <w:t>EBE(</w:t>
      </w:r>
      <w:proofErr w:type="gramEnd"/>
      <w:r>
        <w:rPr>
          <w:u w:val="single"/>
        </w:rPr>
        <w:t>excédent brut d'exploitation)</w:t>
      </w:r>
      <w:r>
        <w:t>: soit EBE= VA-(RS+IP)+subvention</w:t>
      </w:r>
    </w:p>
    <w:p w:rsidR="004B2164" w:rsidRDefault="004B2164" w:rsidP="004B2164">
      <w:pPr>
        <w:pStyle w:val="Standard"/>
      </w:pPr>
      <w:r>
        <w:t xml:space="preserve">                     * </w:t>
      </w:r>
      <w:proofErr w:type="gramStart"/>
      <w:r>
        <w:rPr>
          <w:u w:val="single"/>
        </w:rPr>
        <w:t>RM(</w:t>
      </w:r>
      <w:proofErr w:type="gramEnd"/>
      <w:r>
        <w:rPr>
          <w:u w:val="single"/>
        </w:rPr>
        <w:t>revenu mixte)</w:t>
      </w:r>
    </w:p>
    <w:p w:rsidR="004B2164" w:rsidRDefault="004B2164" w:rsidP="004B2164">
      <w:pPr>
        <w:pStyle w:val="Standard"/>
      </w:pPr>
      <w:r>
        <w:t xml:space="preserve">                     * </w:t>
      </w:r>
      <w:r>
        <w:rPr>
          <w:u w:val="single"/>
        </w:rPr>
        <w:t xml:space="preserve">REV </w:t>
      </w:r>
      <w:proofErr w:type="gramStart"/>
      <w:r>
        <w:rPr>
          <w:u w:val="single"/>
        </w:rPr>
        <w:t>PRPT(</w:t>
      </w:r>
      <w:proofErr w:type="gramEnd"/>
      <w:r>
        <w:rPr>
          <w:u w:val="single"/>
        </w:rPr>
        <w:t>revenu de la propriété)</w:t>
      </w:r>
      <w:r>
        <w:t xml:space="preserve">: revenu que le propriétaire reçoit d'un actif financier ou d'un actif corporel non produit en échange de sa mise en disponibilité d'une autre </w:t>
      </w:r>
      <w:proofErr w:type="spellStart"/>
      <w:r>
        <w:lastRenderedPageBreak/>
        <w:t>ui</w:t>
      </w:r>
      <w:proofErr w:type="spellEnd"/>
    </w:p>
    <w:p w:rsidR="004B2164" w:rsidRPr="00EE7A01" w:rsidRDefault="004B2164" w:rsidP="004B2164">
      <w:pPr>
        <w:pStyle w:val="Standard"/>
        <w:rPr>
          <w:lang w:val="en-US"/>
        </w:rPr>
      </w:pPr>
      <w:r>
        <w:t xml:space="preserve">  </w:t>
      </w:r>
      <w:r w:rsidRPr="00EE7A01">
        <w:rPr>
          <w:lang w:val="en-US"/>
        </w:rPr>
        <w:t xml:space="preserve">DC </w:t>
      </w:r>
      <w:r w:rsidRPr="00EE7A01">
        <w:rPr>
          <w:color w:val="FF00FF"/>
          <w:lang w:val="en-US"/>
        </w:rPr>
        <w:t>RP=RS+EBE+RM+REV PRPT</w:t>
      </w:r>
    </w:p>
    <w:p w:rsidR="004B2164" w:rsidRDefault="004B2164" w:rsidP="004B2164">
      <w:pPr>
        <w:pStyle w:val="Standard"/>
      </w:pPr>
      <w:r w:rsidRPr="00EE7A01">
        <w:rPr>
          <w:lang w:val="en-US"/>
        </w:rPr>
        <w:t xml:space="preserve">               </w:t>
      </w:r>
      <w:r>
        <w:t xml:space="preserve">* </w:t>
      </w:r>
      <w:proofErr w:type="gramStart"/>
      <w:r>
        <w:rPr>
          <w:b/>
          <w:bCs/>
        </w:rPr>
        <w:t>P(</w:t>
      </w:r>
      <w:proofErr w:type="gramEnd"/>
      <w:r>
        <w:rPr>
          <w:b/>
          <w:bCs/>
        </w:rPr>
        <w:t>prélèvement)</w:t>
      </w:r>
      <w:r>
        <w:t xml:space="preserve">: </w:t>
      </w:r>
      <w:r>
        <w:rPr>
          <w:color w:val="FF00FF"/>
        </w:rPr>
        <w:t>P = IP sur les revenus + CS</w:t>
      </w:r>
    </w:p>
    <w:p w:rsidR="004B2164" w:rsidRDefault="004B2164" w:rsidP="004B2164">
      <w:pPr>
        <w:pStyle w:val="Standard"/>
      </w:pPr>
      <w:r>
        <w:t xml:space="preserve">               * </w:t>
      </w:r>
      <w:proofErr w:type="gramStart"/>
      <w:r>
        <w:rPr>
          <w:b/>
          <w:bCs/>
        </w:rPr>
        <w:t>RT(</w:t>
      </w:r>
      <w:proofErr w:type="gramEnd"/>
      <w:r>
        <w:rPr>
          <w:b/>
          <w:bCs/>
        </w:rPr>
        <w:t xml:space="preserve"> revenu de transfert)</w:t>
      </w:r>
      <w:r>
        <w:t xml:space="preserve">: </w:t>
      </w:r>
      <w:r>
        <w:rPr>
          <w:color w:val="FF00FF"/>
        </w:rPr>
        <w:t>RT = PS + TC</w:t>
      </w:r>
    </w:p>
    <w:p w:rsidR="004B2164" w:rsidRDefault="004B2164" w:rsidP="004B2164">
      <w:pPr>
        <w:pStyle w:val="Standard"/>
      </w:pPr>
      <w:r>
        <w:t xml:space="preserve">                      </w:t>
      </w:r>
      <w:proofErr w:type="gramStart"/>
      <w:r>
        <w:t>PS(</w:t>
      </w:r>
      <w:proofErr w:type="gramEnd"/>
      <w:r>
        <w:t xml:space="preserve">prestations sociales) transfert aux ménages qui sont destinés à alléger la charge financière que représente pour </w:t>
      </w:r>
      <w:proofErr w:type="spellStart"/>
      <w:r>
        <w:t>ceux ci</w:t>
      </w:r>
      <w:proofErr w:type="spellEnd"/>
      <w:r>
        <w:t xml:space="preserve"> la protection contre un certain nombre de risque ou de besoin.</w:t>
      </w:r>
    </w:p>
    <w:p w:rsidR="004B2164" w:rsidRDefault="004B2164" w:rsidP="004B2164">
      <w:pPr>
        <w:pStyle w:val="Standard"/>
      </w:pPr>
    </w:p>
    <w:p w:rsidR="004B2164" w:rsidRDefault="004B2164" w:rsidP="004B2164">
      <w:pPr>
        <w:pStyle w:val="Standard"/>
      </w:pPr>
      <w:r>
        <w:t xml:space="preserve">  </w:t>
      </w:r>
    </w:p>
    <w:p w:rsidR="004B2164" w:rsidRDefault="004B2164" w:rsidP="004B2164">
      <w:pPr>
        <w:pStyle w:val="Standard"/>
      </w:pPr>
    </w:p>
    <w:p w:rsidR="004B2164" w:rsidRDefault="004B2164" w:rsidP="004B2164">
      <w:pPr>
        <w:pStyle w:val="Standard"/>
      </w:pPr>
    </w:p>
    <w:p w:rsidR="004B2164" w:rsidRDefault="004B2164" w:rsidP="004B2164">
      <w:pPr>
        <w:pStyle w:val="Standard"/>
      </w:pPr>
      <w:r>
        <w:t xml:space="preserve"> </w:t>
      </w:r>
    </w:p>
    <w:p w:rsidR="004B2164" w:rsidRDefault="004B2164" w:rsidP="004B2164">
      <w:pPr>
        <w:pStyle w:val="Title"/>
      </w:pPr>
      <w:r>
        <w:t>TVA et Factures</w:t>
      </w:r>
    </w:p>
    <w:p w:rsidR="004B2164" w:rsidRDefault="004B2164" w:rsidP="004B2164">
      <w:pPr>
        <w:pStyle w:val="Heading1"/>
        <w:numPr>
          <w:ilvl w:val="0"/>
          <w:numId w:val="21"/>
        </w:numPr>
        <w:suppressAutoHyphens/>
        <w:autoSpaceDN w:val="0"/>
        <w:spacing w:after="120" w:line="240" w:lineRule="auto"/>
        <w:ind w:left="181"/>
        <w:textAlignment w:val="baseline"/>
      </w:pPr>
      <w:r>
        <w:t>Principe de la TVA</w:t>
      </w:r>
    </w:p>
    <w:p w:rsidR="004B2164" w:rsidRDefault="004B2164" w:rsidP="004B2164">
      <w:pPr>
        <w:pStyle w:val="Standard"/>
      </w:pPr>
      <w:r>
        <w:t>La TVA est un impôt indirect sur la consommation, payée par le consommateur final.</w:t>
      </w:r>
    </w:p>
    <w:p w:rsidR="004B2164" w:rsidRDefault="004B2164" w:rsidP="004B2164">
      <w:pPr>
        <w:pStyle w:val="Standard"/>
      </w:pPr>
      <w:r>
        <w:t>Mais c’est par l’intermédiaire des entreprises que l’Etat va collecter cette TVA.</w:t>
      </w:r>
    </w:p>
    <w:p w:rsidR="004B2164" w:rsidRDefault="004B2164" w:rsidP="004B2164">
      <w:pPr>
        <w:pStyle w:val="Standard"/>
      </w:pPr>
      <w:r>
        <w:t>Toute personne effectuant de manière indépendante, à titre habituel ou occasionnel, des livraisons de biens et services relevant d’une activité économique est assujettie à la TVA.</w:t>
      </w:r>
    </w:p>
    <w:p w:rsidR="004B2164" w:rsidRDefault="004B2164" w:rsidP="004B2164">
      <w:pPr>
        <w:pStyle w:val="Standard"/>
      </w:pPr>
      <w:r>
        <w:rPr>
          <w:rFonts w:ascii="Wingdings" w:hAnsi="Wingdings"/>
        </w:rPr>
        <w:t></w:t>
      </w:r>
      <w:r>
        <w:t xml:space="preserve"> </w:t>
      </w:r>
      <w:proofErr w:type="gramStart"/>
      <w:r>
        <w:t>toutes</w:t>
      </w:r>
      <w:proofErr w:type="gramEnd"/>
      <w:r>
        <w:t xml:space="preserve"> les entreprises doivent collecter de la TVA pour l’Etat.</w:t>
      </w:r>
    </w:p>
    <w:p w:rsidR="004B2164" w:rsidRDefault="004B2164" w:rsidP="004B2164">
      <w:pPr>
        <w:pStyle w:val="Standard"/>
      </w:pPr>
    </w:p>
    <w:p w:rsidR="004B2164" w:rsidRDefault="004B2164" w:rsidP="004B2164">
      <w:pPr>
        <w:pStyle w:val="Standard"/>
      </w:pPr>
      <w:r>
        <w:t>Lorsqu’elle achète des biens et services, elle paye de la TVA à ses fournisseurs. Cette TVA doit être déduite de la TVA qu’elle a collectée sur ses ventes.</w:t>
      </w:r>
    </w:p>
    <w:p w:rsidR="004B2164" w:rsidRDefault="004B2164" w:rsidP="004B2164">
      <w:pPr>
        <w:pStyle w:val="Standard"/>
      </w:pPr>
      <w:r>
        <w:t>Pour l’entreprise, la TVA est un impôt neutre. Elle a pour conséquence d’alourdir la comptabilité de l’entreprise.</w:t>
      </w:r>
    </w:p>
    <w:p w:rsidR="004B2164" w:rsidRDefault="004B2164" w:rsidP="004B2164">
      <w:pPr>
        <w:pStyle w:val="Standard"/>
      </w:pPr>
    </w:p>
    <w:tbl>
      <w:tblPr>
        <w:tblW w:w="10413" w:type="dxa"/>
        <w:tblInd w:w="-108" w:type="dxa"/>
        <w:tblLayout w:type="fixed"/>
        <w:tblCellMar>
          <w:left w:w="10" w:type="dxa"/>
          <w:right w:w="10" w:type="dxa"/>
        </w:tblCellMar>
        <w:tblLook w:val="04A0" w:firstRow="1" w:lastRow="0" w:firstColumn="1" w:lastColumn="0" w:noHBand="0" w:noVBand="1"/>
      </w:tblPr>
      <w:tblGrid>
        <w:gridCol w:w="2604"/>
        <w:gridCol w:w="2601"/>
        <w:gridCol w:w="2603"/>
        <w:gridCol w:w="2605"/>
      </w:tblGrid>
      <w:tr w:rsidR="004B2164" w:rsidTr="00AD1F40">
        <w:tblPrEx>
          <w:tblCellMar>
            <w:top w:w="0" w:type="dxa"/>
            <w:bottom w:w="0" w:type="dxa"/>
          </w:tblCellMar>
        </w:tblPrEx>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Facture</w:t>
            </w:r>
          </w:p>
        </w:tc>
        <w:tc>
          <w:tcPr>
            <w:tcW w:w="2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TVA reçue du client (collectée)</w:t>
            </w:r>
          </w:p>
        </w:tc>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TVA déductible</w:t>
            </w:r>
          </w:p>
        </w:tc>
        <w:tc>
          <w:tcPr>
            <w:tcW w:w="2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TVA à décaisser à l’Etat (différence collecte déductible).</w:t>
            </w:r>
          </w:p>
        </w:tc>
      </w:tr>
      <w:tr w:rsidR="004B2164" w:rsidTr="00AD1F40">
        <w:tblPrEx>
          <w:tblCellMar>
            <w:top w:w="0" w:type="dxa"/>
            <w:bottom w:w="0" w:type="dxa"/>
          </w:tblCellMar>
        </w:tblPrEx>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80000 HT</w:t>
            </w:r>
          </w:p>
          <w:p w:rsidR="004B2164" w:rsidRDefault="004B2164" w:rsidP="00AD1F40">
            <w:pPr>
              <w:pStyle w:val="Standard"/>
            </w:pPr>
            <w:r>
              <w:t>15680 TVA</w:t>
            </w:r>
          </w:p>
          <w:p w:rsidR="004B2164" w:rsidRDefault="004B2164" w:rsidP="00AD1F40">
            <w:pPr>
              <w:pStyle w:val="Standard"/>
            </w:pPr>
            <w:r>
              <w:t>95680 TTC</w:t>
            </w:r>
          </w:p>
        </w:tc>
        <w:tc>
          <w:tcPr>
            <w:tcW w:w="2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15680 (compte « Etat TVA collectée »)</w:t>
            </w:r>
          </w:p>
        </w:tc>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2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15680</w:t>
            </w:r>
          </w:p>
        </w:tc>
      </w:tr>
      <w:tr w:rsidR="004B2164" w:rsidTr="00AD1F40">
        <w:tblPrEx>
          <w:tblCellMar>
            <w:top w:w="0" w:type="dxa"/>
            <w:bottom w:w="0" w:type="dxa"/>
          </w:tblCellMar>
        </w:tblPrEx>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95680 TTC fournitures</w:t>
            </w:r>
          </w:p>
          <w:p w:rsidR="004B2164" w:rsidRDefault="004B2164" w:rsidP="00AD1F40">
            <w:pPr>
              <w:pStyle w:val="Standard"/>
            </w:pPr>
            <w:r>
              <w:t xml:space="preserve">200000HT </w:t>
            </w:r>
            <w:proofErr w:type="gramStart"/>
            <w:r>
              <w:t>ventes</w:t>
            </w:r>
            <w:proofErr w:type="gramEnd"/>
          </w:p>
          <w:p w:rsidR="004B2164" w:rsidRDefault="004B2164" w:rsidP="00AD1F40">
            <w:pPr>
              <w:pStyle w:val="Standard"/>
            </w:pPr>
            <w:r>
              <w:t xml:space="preserve">239200TTC </w:t>
            </w:r>
            <w:proofErr w:type="gramStart"/>
            <w:r>
              <w:t>ventes</w:t>
            </w:r>
            <w:proofErr w:type="gramEnd"/>
          </w:p>
        </w:tc>
        <w:tc>
          <w:tcPr>
            <w:tcW w:w="2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39200 TVA collectée</w:t>
            </w:r>
          </w:p>
        </w:tc>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15680 (TVA déductible)</w:t>
            </w:r>
          </w:p>
        </w:tc>
        <w:tc>
          <w:tcPr>
            <w:tcW w:w="2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TVA collectée – TVA déductible = 23520</w:t>
            </w:r>
          </w:p>
        </w:tc>
      </w:tr>
      <w:tr w:rsidR="004B2164" w:rsidTr="00AD1F40">
        <w:tblPrEx>
          <w:tblCellMar>
            <w:top w:w="0" w:type="dxa"/>
            <w:bottom w:w="0" w:type="dxa"/>
          </w:tblCellMar>
        </w:tblPrEx>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TOT</w:t>
            </w:r>
          </w:p>
        </w:tc>
        <w:tc>
          <w:tcPr>
            <w:tcW w:w="2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2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39200</w:t>
            </w:r>
          </w:p>
        </w:tc>
      </w:tr>
      <w:tr w:rsidR="004B2164" w:rsidTr="00AD1F40">
        <w:tblPrEx>
          <w:tblCellMar>
            <w:top w:w="0" w:type="dxa"/>
            <w:bottom w:w="0" w:type="dxa"/>
          </w:tblCellMar>
        </w:tblPrEx>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roofErr w:type="spellStart"/>
            <w:r>
              <w:t>Num</w:t>
            </w:r>
            <w:proofErr w:type="spellEnd"/>
            <w:r>
              <w:t xml:space="preserve"> des comptes de TVA : toujours dans la classe Tiers (4) – compte Etat (44) – </w:t>
            </w:r>
            <w:proofErr w:type="spellStart"/>
            <w:r>
              <w:t>sous-compte</w:t>
            </w:r>
            <w:proofErr w:type="spellEnd"/>
            <w:r>
              <w:t xml:space="preserve"> TVA 445</w:t>
            </w:r>
          </w:p>
        </w:tc>
        <w:tc>
          <w:tcPr>
            <w:tcW w:w="2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4457 (TVA collectée, lorsque l’entreprise vend. Evolue à chaque évolution du compte « vente », dans Classe 7 – « Produit »).</w:t>
            </w:r>
          </w:p>
        </w:tc>
        <w:tc>
          <w:tcPr>
            <w:tcW w:w="2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4456 TVA déductible sur achat. 6 = classe charges (appauvrissements)</w:t>
            </w:r>
          </w:p>
        </w:tc>
        <w:tc>
          <w:tcPr>
            <w:tcW w:w="2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4455 (5 = classe « compte »)</w:t>
            </w:r>
          </w:p>
        </w:tc>
      </w:tr>
    </w:tbl>
    <w:p w:rsidR="004B2164" w:rsidRDefault="004B2164" w:rsidP="004B2164">
      <w:pPr>
        <w:pStyle w:val="Standard"/>
      </w:pPr>
    </w:p>
    <w:p w:rsidR="004B2164" w:rsidRDefault="004B2164" w:rsidP="004B2164">
      <w:pPr>
        <w:pStyle w:val="Heading1"/>
        <w:numPr>
          <w:ilvl w:val="0"/>
          <w:numId w:val="19"/>
        </w:numPr>
        <w:suppressAutoHyphens/>
        <w:autoSpaceDN w:val="0"/>
        <w:spacing w:after="120" w:line="240" w:lineRule="auto"/>
        <w:ind w:left="181"/>
        <w:textAlignment w:val="baseline"/>
      </w:pPr>
      <w:r>
        <w:lastRenderedPageBreak/>
        <w:t>Factures et enregistrements de factures</w:t>
      </w:r>
    </w:p>
    <w:p w:rsidR="004B2164" w:rsidRDefault="004B2164" w:rsidP="004B2164">
      <w:pPr>
        <w:pStyle w:val="Heading2"/>
        <w:numPr>
          <w:ilvl w:val="1"/>
          <w:numId w:val="20"/>
        </w:numPr>
        <w:suppressAutoHyphens/>
        <w:autoSpaceDN w:val="0"/>
        <w:spacing w:before="120" w:after="120" w:line="240" w:lineRule="auto"/>
        <w:ind w:left="907" w:hanging="340"/>
        <w:textAlignment w:val="baseline"/>
      </w:pPr>
      <w:r>
        <w:t>Les factures « de doit », classiques.</w:t>
      </w:r>
    </w:p>
    <w:p w:rsidR="004B2164" w:rsidRDefault="004B2164" w:rsidP="004B2164">
      <w:pPr>
        <w:pStyle w:val="Standard"/>
      </w:pPr>
      <w:r>
        <w:t>Le « doit » = une mention obligatoire sur les factures.</w:t>
      </w:r>
    </w:p>
    <w:p w:rsidR="004B2164" w:rsidRDefault="004B2164" w:rsidP="004B2164">
      <w:pPr>
        <w:pStyle w:val="Standard"/>
      </w:pPr>
      <w:r>
        <w:t>Le nom du fournisseur doit apparaître en haut à gauche. Le nom du client doit apparaître après le terme « DOIT ».</w:t>
      </w:r>
    </w:p>
    <w:p w:rsidR="004B2164" w:rsidRDefault="004B2164" w:rsidP="004B2164">
      <w:pPr>
        <w:pStyle w:val="Standard"/>
      </w:pPr>
      <w:r>
        <w:t>DOIT : Acheteur.</w:t>
      </w:r>
    </w:p>
    <w:p w:rsidR="004B2164" w:rsidRDefault="004B2164" w:rsidP="004B2164">
      <w:pPr>
        <w:pStyle w:val="Standard"/>
      </w:pPr>
      <w:r>
        <w:t xml:space="preserve">La facture doit toujours comporter les montants des marchandises pour les montants hors-taxe, puis les éventuelles réductions </w:t>
      </w:r>
      <w:r>
        <w:rPr>
          <w:rFonts w:ascii="Wingdings" w:hAnsi="Wingdings"/>
        </w:rPr>
        <w:t></w:t>
      </w:r>
      <w:r>
        <w:t xml:space="preserve"> résultat appelé le ‘net hors taxe’.</w:t>
      </w:r>
    </w:p>
    <w:p w:rsidR="004B2164" w:rsidRDefault="004B2164" w:rsidP="004B2164">
      <w:pPr>
        <w:pStyle w:val="Standard"/>
      </w:pPr>
      <w:r>
        <w:t>A partir de ce net hors taxe, on calcul la TVA, puis montant TTC</w:t>
      </w:r>
    </w:p>
    <w:p w:rsidR="004B2164" w:rsidRDefault="004B2164" w:rsidP="004B2164">
      <w:pPr>
        <w:pStyle w:val="Standard"/>
      </w:pPr>
    </w:p>
    <w:p w:rsidR="004B2164" w:rsidRDefault="004B2164" w:rsidP="004B2164">
      <w:pPr>
        <w:pStyle w:val="Standard"/>
      </w:pPr>
      <w:r>
        <w:t>Réductions ont plusieurs catégories.</w:t>
      </w:r>
    </w:p>
    <w:p w:rsidR="004B2164" w:rsidRDefault="004B2164" w:rsidP="004B2164">
      <w:pPr>
        <w:pStyle w:val="ListParagraph"/>
        <w:numPr>
          <w:ilvl w:val="0"/>
          <w:numId w:val="22"/>
        </w:numPr>
      </w:pPr>
      <w:r>
        <w:t>Réductions commerciales :</w:t>
      </w:r>
    </w:p>
    <w:p w:rsidR="004B2164" w:rsidRDefault="004B2164" w:rsidP="004B2164">
      <w:pPr>
        <w:pStyle w:val="ListParagraph"/>
        <w:numPr>
          <w:ilvl w:val="1"/>
          <w:numId w:val="18"/>
        </w:numPr>
      </w:pPr>
      <w:r>
        <w:t>Rabais : réduction faite par le fournisseur pour compenser un défaut de qualité de la marchandise</w:t>
      </w:r>
    </w:p>
    <w:p w:rsidR="004B2164" w:rsidRDefault="004B2164" w:rsidP="004B2164">
      <w:pPr>
        <w:pStyle w:val="ListParagraph"/>
        <w:numPr>
          <w:ilvl w:val="1"/>
          <w:numId w:val="18"/>
        </w:numPr>
      </w:pPr>
      <w:r>
        <w:t>Remise : accordée par le fournisseur par rapport à une quantité achetée</w:t>
      </w:r>
    </w:p>
    <w:p w:rsidR="004B2164" w:rsidRDefault="004B2164" w:rsidP="004B2164">
      <w:pPr>
        <w:pStyle w:val="ListParagraph"/>
        <w:numPr>
          <w:ilvl w:val="1"/>
          <w:numId w:val="18"/>
        </w:numPr>
      </w:pPr>
      <w:r>
        <w:t>Ristourne : réduction faite pour un chiffre d’affaire déjà réalisé avec le client, soit par rapport à des ventes déjà enregistrées.</w:t>
      </w:r>
    </w:p>
    <w:p w:rsidR="004B2164" w:rsidRDefault="004B2164" w:rsidP="004B2164">
      <w:pPr>
        <w:pStyle w:val="ListParagraph"/>
        <w:numPr>
          <w:ilvl w:val="0"/>
          <w:numId w:val="18"/>
        </w:numPr>
      </w:pPr>
      <w:r>
        <w:t>Réduction financière : l’escompte. Réduction faite par le fournisseur pour des circonstances liées à un mode de règlement. Ex : un fournisseur pourrait faire un escompte si le client le paye rapidement (sous 8 jours).</w:t>
      </w:r>
    </w:p>
    <w:p w:rsidR="004B2164" w:rsidRDefault="004B2164" w:rsidP="004B2164">
      <w:pPr>
        <w:pStyle w:val="Standard"/>
      </w:pPr>
    </w:p>
    <w:p w:rsidR="004B2164" w:rsidRDefault="004B2164" w:rsidP="004B2164">
      <w:pPr>
        <w:pStyle w:val="Standard"/>
      </w:pPr>
      <w:r>
        <w:t xml:space="preserve">Journal </w:t>
      </w:r>
      <w:proofErr w:type="gramStart"/>
      <w:r>
        <w:t>de Electro</w:t>
      </w:r>
      <w:proofErr w:type="gramEnd"/>
      <w:r>
        <w:t xml:space="preserve"> (fournisseur)</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411 Client (le client doit de l’argent)</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4453,90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707 Vente marchandise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3724 (net, prise en compte réduction)</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4457 TVA collectée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729,90</w:t>
            </w:r>
          </w:p>
        </w:tc>
      </w:tr>
    </w:tbl>
    <w:p w:rsidR="004B2164" w:rsidRDefault="004B2164" w:rsidP="004B2164">
      <w:pPr>
        <w:pStyle w:val="Standard"/>
      </w:pPr>
    </w:p>
    <w:p w:rsidR="004B2164" w:rsidRDefault="004B2164" w:rsidP="004B2164">
      <w:pPr>
        <w:pStyle w:val="Standard"/>
      </w:pPr>
      <w:r>
        <w:t>Journal de Varin (acheteur)</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607 Achat de marchandise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3724</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4456 TVA déductible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729,90 (ce que l’Etat lui devra par déduction)</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401 Fournisseur Electro</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4453,90</w:t>
            </w:r>
          </w:p>
        </w:tc>
      </w:tr>
    </w:tbl>
    <w:p w:rsidR="004B2164" w:rsidRDefault="004B2164" w:rsidP="004B2164">
      <w:pPr>
        <w:pStyle w:val="Standard"/>
      </w:pPr>
    </w:p>
    <w:p w:rsidR="004B2164" w:rsidRDefault="004B2164" w:rsidP="004B2164">
      <w:pPr>
        <w:pStyle w:val="Standard"/>
      </w:pPr>
      <w:r>
        <w:t>Remarque : quand un tiers DOIT de l’argent, on DEBITE son compte.</w:t>
      </w:r>
    </w:p>
    <w:p w:rsidR="004B2164" w:rsidRDefault="004B2164" w:rsidP="004B2164">
      <w:pPr>
        <w:pStyle w:val="Heading2"/>
        <w:numPr>
          <w:ilvl w:val="1"/>
          <w:numId w:val="20"/>
        </w:numPr>
        <w:suppressAutoHyphens/>
        <w:autoSpaceDN w:val="0"/>
        <w:spacing w:before="120" w:after="120" w:line="240" w:lineRule="auto"/>
        <w:ind w:left="907" w:hanging="340"/>
        <w:textAlignment w:val="baseline"/>
      </w:pPr>
      <w:r>
        <w:t>Enregistrement facture de Doit lorsqu’il y a réduction financière</w:t>
      </w:r>
    </w:p>
    <w:p w:rsidR="004B2164" w:rsidRDefault="004B2164" w:rsidP="004B2164">
      <w:pPr>
        <w:pStyle w:val="Standard"/>
      </w:pPr>
      <w:r>
        <w:t xml:space="preserve">Lorsqu’il y a réduction financière, elle se calcul après la prise en compte des </w:t>
      </w:r>
      <w:proofErr w:type="gramStart"/>
      <w:r>
        <w:t>réduction</w:t>
      </w:r>
      <w:proofErr w:type="gramEnd"/>
      <w:r>
        <w:t xml:space="preserve"> commerciales. On calcul d’abord le net commercial. Puis on </w:t>
      </w:r>
      <w:proofErr w:type="spellStart"/>
      <w:r>
        <w:t>calcul</w:t>
      </w:r>
      <w:proofErr w:type="spellEnd"/>
      <w:r>
        <w:t xml:space="preserve"> le « Net HT » (ou net financier).</w:t>
      </w:r>
    </w:p>
    <w:p w:rsidR="004B2164" w:rsidRDefault="004B2164" w:rsidP="004B2164">
      <w:pPr>
        <w:pStyle w:val="Standard"/>
      </w:pPr>
      <w:r>
        <w:t>Puis calcul de la TVA et TTC.</w:t>
      </w:r>
    </w:p>
    <w:p w:rsidR="004B2164" w:rsidRDefault="004B2164" w:rsidP="004B2164">
      <w:pPr>
        <w:pStyle w:val="Standard"/>
      </w:pPr>
      <w:r>
        <w:t>L’escompte doit toujours être enregistré dans un compte particulier, chez le fournisseur comme chez le client.</w:t>
      </w:r>
    </w:p>
    <w:p w:rsidR="004B2164" w:rsidRDefault="004B2164" w:rsidP="004B2164">
      <w:pPr>
        <w:pStyle w:val="Standard"/>
      </w:pPr>
    </w:p>
    <w:p w:rsidR="004B2164" w:rsidRDefault="004B2164" w:rsidP="004B2164">
      <w:pPr>
        <w:pStyle w:val="Standard"/>
      </w:pPr>
      <w:r>
        <w:t xml:space="preserve">Journal </w:t>
      </w:r>
      <w:proofErr w:type="gramStart"/>
      <w:r>
        <w:t>de Electro</w:t>
      </w:r>
      <w:proofErr w:type="gramEnd"/>
      <w:r>
        <w:t xml:space="preserve"> (fournisseur)</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411 Client</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10079,89 (total TTC payé par client)</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665 Escompte accordé</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172</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707 Vente marchandise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8600 (net </w:t>
            </w:r>
            <w:proofErr w:type="spellStart"/>
            <w:r>
              <w:t>comm</w:t>
            </w:r>
            <w:proofErr w:type="spellEnd"/>
            <w:r>
              <w:t>, avant escompte)</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4457 TVA collectée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1651,89</w:t>
            </w:r>
          </w:p>
        </w:tc>
      </w:tr>
    </w:tbl>
    <w:p w:rsidR="004B2164" w:rsidRDefault="004B2164" w:rsidP="004B2164">
      <w:pPr>
        <w:pStyle w:val="Standard"/>
      </w:pPr>
    </w:p>
    <w:p w:rsidR="004B2164" w:rsidRDefault="004B2164" w:rsidP="004B2164">
      <w:pPr>
        <w:pStyle w:val="Standard"/>
      </w:pPr>
      <w:r>
        <w:t>Journal de Varin (acheteur)</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607 Achat de marchandise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8600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4456 TVA déductible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1651,89</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401 Fournisseur Electro</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10079,89</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765 Escompte obtenu</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172</w:t>
            </w:r>
          </w:p>
        </w:tc>
      </w:tr>
    </w:tbl>
    <w:p w:rsidR="004B2164" w:rsidRDefault="004B2164" w:rsidP="004B2164">
      <w:pPr>
        <w:pStyle w:val="Standard"/>
      </w:pPr>
    </w:p>
    <w:p w:rsidR="004B2164" w:rsidRDefault="004B2164" w:rsidP="004B2164">
      <w:pPr>
        <w:pStyle w:val="Heading2"/>
        <w:numPr>
          <w:ilvl w:val="1"/>
          <w:numId w:val="20"/>
        </w:numPr>
        <w:suppressAutoHyphens/>
        <w:autoSpaceDN w:val="0"/>
        <w:spacing w:before="120" w:after="120" w:line="240" w:lineRule="auto"/>
        <w:ind w:left="907" w:hanging="340"/>
        <w:textAlignment w:val="baseline"/>
      </w:pPr>
      <w:r>
        <w:t>Les factures d’avoir</w:t>
      </w:r>
    </w:p>
    <w:p w:rsidR="004B2164" w:rsidRDefault="004B2164" w:rsidP="004B2164">
      <w:pPr>
        <w:pStyle w:val="Standard"/>
      </w:pPr>
      <w:r>
        <w:t>Factures rectificatives qui peuvent être faites pour des raisons diverses ; elles sont toujours faites par le fournisseur.</w:t>
      </w:r>
    </w:p>
    <w:p w:rsidR="004B2164" w:rsidRDefault="004B2164" w:rsidP="004B2164">
      <w:pPr>
        <w:pStyle w:val="Standard"/>
      </w:pPr>
      <w:r>
        <w:t>Cas possibles :</w:t>
      </w:r>
    </w:p>
    <w:p w:rsidR="004B2164" w:rsidRDefault="004B2164" w:rsidP="004B2164">
      <w:pPr>
        <w:pStyle w:val="ListParagraph"/>
        <w:numPr>
          <w:ilvl w:val="0"/>
          <w:numId w:val="23"/>
        </w:numPr>
      </w:pPr>
      <w:r>
        <w:t xml:space="preserve">le client a </w:t>
      </w:r>
      <w:proofErr w:type="spellStart"/>
      <w:r>
        <w:t>retournée</w:t>
      </w:r>
      <w:proofErr w:type="spellEnd"/>
      <w:r>
        <w:t xml:space="preserve"> une partie des marchandises. Le fournisseur ne peut en effet pas effacer la facture de vente.</w:t>
      </w:r>
    </w:p>
    <w:p w:rsidR="004B2164" w:rsidRDefault="004B2164" w:rsidP="004B2164">
      <w:pPr>
        <w:pStyle w:val="ListParagraph"/>
        <w:numPr>
          <w:ilvl w:val="0"/>
          <w:numId w:val="18"/>
        </w:numPr>
      </w:pPr>
      <w:r>
        <w:t xml:space="preserve">Le fournisseur doit faire </w:t>
      </w:r>
      <w:proofErr w:type="gramStart"/>
      <w:r>
        <w:t>un</w:t>
      </w:r>
      <w:proofErr w:type="gramEnd"/>
      <w:r>
        <w:t xml:space="preserve"> ristourne à un de ses clients.</w:t>
      </w:r>
    </w:p>
    <w:p w:rsidR="004B2164" w:rsidRDefault="004B2164" w:rsidP="004B2164">
      <w:pPr>
        <w:pStyle w:val="Standard"/>
      </w:pPr>
      <w:r>
        <w:t>CF poly. On remplace « DOIT : » par « AVOIR : ».</w:t>
      </w:r>
    </w:p>
    <w:p w:rsidR="004B2164" w:rsidRDefault="004B2164" w:rsidP="004B2164">
      <w:pPr>
        <w:pStyle w:val="Standard"/>
      </w:pPr>
      <w:proofErr w:type="spellStart"/>
      <w:r>
        <w:t>Restourne</w:t>
      </w:r>
      <w:proofErr w:type="spellEnd"/>
      <w:r>
        <w:t xml:space="preserve"> de 3% sur le CA de 40000 </w:t>
      </w:r>
      <w:r>
        <w:rPr>
          <w:rFonts w:ascii="Wingdings" w:hAnsi="Wingdings"/>
        </w:rPr>
        <w:t></w:t>
      </w:r>
      <w:r>
        <w:t xml:space="preserve"> Electro doit 1435,20 à son client.</w:t>
      </w:r>
    </w:p>
    <w:p w:rsidR="004B2164" w:rsidRDefault="004B2164" w:rsidP="004B2164">
      <w:pPr>
        <w:pStyle w:val="Standard"/>
      </w:pPr>
    </w:p>
    <w:p w:rsidR="004B2164" w:rsidRDefault="004B2164" w:rsidP="004B2164">
      <w:pPr>
        <w:pStyle w:val="Standard"/>
      </w:pPr>
      <w:r>
        <w:t>PROCESSUS INVERSE : fournisseur doit de l’argent au client.</w:t>
      </w:r>
    </w:p>
    <w:p w:rsidR="004B2164" w:rsidRDefault="004B2164" w:rsidP="004B2164">
      <w:pPr>
        <w:pStyle w:val="Standard"/>
      </w:pPr>
      <w:r>
        <w:t xml:space="preserve">Journal </w:t>
      </w:r>
      <w:proofErr w:type="gramStart"/>
      <w:r>
        <w:t>de Electro</w:t>
      </w:r>
      <w:proofErr w:type="gramEnd"/>
      <w:r>
        <w:t xml:space="preserve"> (fournisseur)</w:t>
      </w:r>
    </w:p>
    <w:tbl>
      <w:tblPr>
        <w:tblW w:w="10414" w:type="dxa"/>
        <w:tblInd w:w="-108" w:type="dxa"/>
        <w:tblLayout w:type="fixed"/>
        <w:tblCellMar>
          <w:left w:w="10" w:type="dxa"/>
          <w:right w:w="10" w:type="dxa"/>
        </w:tblCellMar>
        <w:tblLook w:val="04A0" w:firstRow="1" w:lastRow="0" w:firstColumn="1" w:lastColumn="0" w:noHBand="0" w:noVBand="1"/>
      </w:tblPr>
      <w:tblGrid>
        <w:gridCol w:w="3651"/>
        <w:gridCol w:w="3289"/>
        <w:gridCol w:w="3474"/>
      </w:tblGrid>
      <w:tr w:rsidR="004B2164" w:rsidTr="00AD1F40">
        <w:tblPrEx>
          <w:tblCellMar>
            <w:top w:w="0" w:type="dxa"/>
            <w:bottom w:w="0" w:type="dxa"/>
          </w:tblCellMar>
        </w:tblPrEx>
        <w:tc>
          <w:tcPr>
            <w:tcW w:w="3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2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70</w:t>
            </w:r>
            <w:r>
              <w:rPr>
                <w:shd w:val="clear" w:color="auto" w:fill="FFFF00"/>
              </w:rPr>
              <w:t>9</w:t>
            </w:r>
            <w:r>
              <w:t xml:space="preserve"> Rabais, remise, retourne </w:t>
            </w:r>
            <w:r>
              <w:rPr>
                <w:shd w:val="clear" w:color="auto" w:fill="00FFFF"/>
              </w:rPr>
              <w:t xml:space="preserve">accordée </w:t>
            </w:r>
            <w:r>
              <w:t>(sur ventes).</w:t>
            </w:r>
          </w:p>
        </w:tc>
        <w:tc>
          <w:tcPr>
            <w:tcW w:w="32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1200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411 Client (le fournis. doit de l’argent)</w:t>
            </w:r>
          </w:p>
        </w:tc>
        <w:tc>
          <w:tcPr>
            <w:tcW w:w="32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1435,20</w:t>
            </w:r>
          </w:p>
        </w:tc>
      </w:tr>
      <w:tr w:rsidR="004B2164" w:rsidTr="00AD1F40">
        <w:tblPrEx>
          <w:tblCellMar>
            <w:top w:w="0" w:type="dxa"/>
            <w:bottom w:w="0" w:type="dxa"/>
          </w:tblCellMar>
        </w:tblPrEx>
        <w:tc>
          <w:tcPr>
            <w:tcW w:w="3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70</w:t>
            </w:r>
            <w:r>
              <w:rPr>
                <w:shd w:val="clear" w:color="auto" w:fill="FFFF00"/>
              </w:rPr>
              <w:t>7</w:t>
            </w:r>
            <w:r>
              <w:t xml:space="preserve"> Vente marchandise</w:t>
            </w:r>
          </w:p>
        </w:tc>
        <w:tc>
          <w:tcPr>
            <w:tcW w:w="67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shd w:val="clear" w:color="auto" w:fill="FFFF00"/>
              </w:rPr>
              <w:t>Débit interdit sauf retour marchandise</w:t>
            </w:r>
          </w:p>
        </w:tc>
      </w:tr>
      <w:tr w:rsidR="004B2164" w:rsidTr="00AD1F40">
        <w:tblPrEx>
          <w:tblCellMar>
            <w:top w:w="0" w:type="dxa"/>
            <w:bottom w:w="0" w:type="dxa"/>
          </w:tblCellMar>
        </w:tblPrEx>
        <w:tc>
          <w:tcPr>
            <w:tcW w:w="3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4457 TVA collectée</w:t>
            </w:r>
          </w:p>
        </w:tc>
        <w:tc>
          <w:tcPr>
            <w:tcW w:w="32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235,20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r>
        <w:t>On ne peut débiter le compte marchandise qu’en cas de retour de marchandise.</w:t>
      </w:r>
    </w:p>
    <w:p w:rsidR="004B2164" w:rsidRDefault="004B2164" w:rsidP="004B2164">
      <w:pPr>
        <w:pStyle w:val="Standard"/>
      </w:pPr>
      <w:r>
        <w:rPr>
          <w:shd w:val="clear" w:color="auto" w:fill="FFFF00"/>
        </w:rPr>
        <w:t>Quand un compte fonctionne à l’inverse du compte principal, on insère à « 9 » en 3</w:t>
      </w:r>
      <w:r>
        <w:rPr>
          <w:shd w:val="clear" w:color="auto" w:fill="FFFF00"/>
          <w:vertAlign w:val="superscript"/>
        </w:rPr>
        <w:t>e</w:t>
      </w:r>
      <w:r>
        <w:rPr>
          <w:shd w:val="clear" w:color="auto" w:fill="FFFF00"/>
        </w:rPr>
        <w:t xml:space="preserve"> position (xx9x).</w:t>
      </w:r>
    </w:p>
    <w:p w:rsidR="004B2164" w:rsidRDefault="004B2164" w:rsidP="004B2164">
      <w:pPr>
        <w:pStyle w:val="Standard"/>
      </w:pPr>
      <w:r>
        <w:t>Cas du compte ristourne, qui fonctionne à l’inverse du compte marchandise.</w:t>
      </w:r>
    </w:p>
    <w:p w:rsidR="004B2164" w:rsidRDefault="004B2164" w:rsidP="004B2164">
      <w:pPr>
        <w:pStyle w:val="Standard"/>
      </w:pPr>
    </w:p>
    <w:p w:rsidR="004B2164" w:rsidRDefault="004B2164" w:rsidP="004B2164">
      <w:pPr>
        <w:pStyle w:val="Standard"/>
      </w:pPr>
      <w:r>
        <w:t>Journal de Varin (client)</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401 Fournisseur Electro</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1453,20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60</w:t>
            </w:r>
            <w:r>
              <w:rPr>
                <w:shd w:val="clear" w:color="auto" w:fill="FFFF00"/>
              </w:rPr>
              <w:t>7</w:t>
            </w:r>
            <w:r>
              <w:t xml:space="preserve"> Achat de marchandise</w:t>
            </w:r>
          </w:p>
        </w:tc>
        <w:tc>
          <w:tcPr>
            <w:tcW w:w="6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Crédit interdit sauf retour marchandise</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60</w:t>
            </w:r>
            <w:r>
              <w:rPr>
                <w:shd w:val="clear" w:color="auto" w:fill="FFFF00"/>
              </w:rPr>
              <w:t>97</w:t>
            </w:r>
            <w:r>
              <w:t xml:space="preserve"> RRR </w:t>
            </w:r>
            <w:r>
              <w:rPr>
                <w:shd w:val="clear" w:color="auto" w:fill="00FFFF"/>
              </w:rPr>
              <w:t>obtenu</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1200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4456 TVA déductible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235,20</w:t>
            </w:r>
          </w:p>
        </w:tc>
      </w:tr>
    </w:tbl>
    <w:p w:rsidR="004B2164" w:rsidRDefault="004B2164" w:rsidP="004B2164">
      <w:pPr>
        <w:pStyle w:val="Standard"/>
      </w:pPr>
    </w:p>
    <w:p w:rsidR="004B2164" w:rsidRDefault="004B2164" w:rsidP="004B2164">
      <w:pPr>
        <w:pStyle w:val="Standard"/>
      </w:pPr>
      <w:r>
        <w:t>Le fournisseur peut faire une facture d’avoir pour une réduction financière ou un escompte oublié.</w:t>
      </w:r>
    </w:p>
    <w:p w:rsidR="004B2164" w:rsidRDefault="004B2164" w:rsidP="004B2164">
      <w:pPr>
        <w:pStyle w:val="Standard"/>
      </w:pPr>
      <w:r>
        <w:t>Le fournisseur utilisera le compte 665, le client le compte 765</w:t>
      </w:r>
    </w:p>
    <w:p w:rsidR="004B2164" w:rsidRDefault="004B2164" w:rsidP="004B2164">
      <w:pPr>
        <w:pStyle w:val="Standard"/>
      </w:pPr>
    </w:p>
    <w:p w:rsidR="004B2164" w:rsidRDefault="004B2164" w:rsidP="004B2164">
      <w:pPr>
        <w:pStyle w:val="Heading1"/>
        <w:numPr>
          <w:ilvl w:val="0"/>
          <w:numId w:val="24"/>
        </w:numPr>
        <w:suppressAutoHyphens/>
        <w:autoSpaceDN w:val="0"/>
        <w:spacing w:after="120" w:line="240" w:lineRule="auto"/>
        <w:ind w:left="181"/>
        <w:textAlignment w:val="baseline"/>
      </w:pPr>
      <w:r>
        <w:lastRenderedPageBreak/>
        <w:t>Calcul et enregistrement de la TVA à décaisser.</w:t>
      </w:r>
    </w:p>
    <w:p w:rsidR="004B2164" w:rsidRDefault="004B2164" w:rsidP="004B2164">
      <w:pPr>
        <w:pStyle w:val="Standard"/>
      </w:pPr>
      <w:r>
        <w:t>Les entreprises doivent périodiquement calculer la TVA qu’elles doivent reverser à la TVA (généralement à la fin de chaque mois).</w:t>
      </w:r>
    </w:p>
    <w:p w:rsidR="004B2164" w:rsidRDefault="004B2164" w:rsidP="004B2164">
      <w:pPr>
        <w:pStyle w:val="Standard"/>
      </w:pPr>
      <w:r>
        <w:t>Pour calculer cette TVA à reverser à l’Etat, il faudra prendre le solde du compte « TVA collectée » et soustraire le compte « TVA déductible ».</w:t>
      </w:r>
    </w:p>
    <w:p w:rsidR="004B2164" w:rsidRDefault="004B2164" w:rsidP="004B2164">
      <w:pPr>
        <w:pStyle w:val="Standard"/>
      </w:pPr>
    </w:p>
    <w:tbl>
      <w:tblPr>
        <w:tblW w:w="10414" w:type="dxa"/>
        <w:tblInd w:w="-108" w:type="dxa"/>
        <w:tblLayout w:type="fixed"/>
        <w:tblCellMar>
          <w:left w:w="10" w:type="dxa"/>
          <w:right w:w="10" w:type="dxa"/>
        </w:tblCellMar>
        <w:tblLook w:val="04A0" w:firstRow="1" w:lastRow="0" w:firstColumn="1" w:lastColumn="0" w:noHBand="0" w:noVBand="1"/>
      </w:tblPr>
      <w:tblGrid>
        <w:gridCol w:w="10414"/>
      </w:tblGrid>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Compte 4457 « TVA collectée »</w:t>
            </w:r>
          </w:p>
        </w:tc>
      </w:tr>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color w:val="F79646"/>
              </w:rPr>
              <w:t>39200</w:t>
            </w:r>
          </w:p>
        </w:tc>
      </w:tr>
    </w:tbl>
    <w:p w:rsidR="004B2164" w:rsidRDefault="004B2164" w:rsidP="004B2164">
      <w:pPr>
        <w:pStyle w:val="Standard"/>
      </w:pPr>
      <w:r>
        <w:t>Compte créditeur de 39200</w:t>
      </w:r>
    </w:p>
    <w:p w:rsidR="004B2164" w:rsidRDefault="004B2164" w:rsidP="004B2164">
      <w:pPr>
        <w:pStyle w:val="Standard"/>
      </w:pPr>
    </w:p>
    <w:tbl>
      <w:tblPr>
        <w:tblW w:w="10414" w:type="dxa"/>
        <w:tblInd w:w="-108" w:type="dxa"/>
        <w:tblLayout w:type="fixed"/>
        <w:tblCellMar>
          <w:left w:w="10" w:type="dxa"/>
          <w:right w:w="10" w:type="dxa"/>
        </w:tblCellMar>
        <w:tblLook w:val="04A0" w:firstRow="1" w:lastRow="0" w:firstColumn="1" w:lastColumn="0" w:noHBand="0" w:noVBand="1"/>
      </w:tblPr>
      <w:tblGrid>
        <w:gridCol w:w="10414"/>
      </w:tblGrid>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TVA déductible</w:t>
            </w:r>
          </w:p>
        </w:tc>
      </w:tr>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15680</w:t>
            </w:r>
          </w:p>
        </w:tc>
      </w:tr>
    </w:tbl>
    <w:p w:rsidR="004B2164" w:rsidRDefault="004B2164" w:rsidP="004B2164">
      <w:pPr>
        <w:pStyle w:val="Standard"/>
      </w:pPr>
    </w:p>
    <w:p w:rsidR="004B2164" w:rsidRDefault="004B2164" w:rsidP="004B2164">
      <w:pPr>
        <w:pStyle w:val="Standard"/>
      </w:pPr>
      <w:r>
        <w:t>Pour calculer la TVA à décaisser, différence entre TVA collectée du mois – TVA déductible</w:t>
      </w:r>
    </w:p>
    <w:p w:rsidR="004B2164" w:rsidRDefault="004B2164" w:rsidP="004B2164">
      <w:pPr>
        <w:pStyle w:val="Standard"/>
      </w:pPr>
      <w:r>
        <w:t>Soit 38200 – 15680 = 23520.</w:t>
      </w:r>
    </w:p>
    <w:p w:rsidR="004B2164" w:rsidRDefault="004B2164" w:rsidP="004B2164">
      <w:pPr>
        <w:pStyle w:val="Standard"/>
      </w:pPr>
    </w:p>
    <w:p w:rsidR="004B2164" w:rsidRDefault="004B2164" w:rsidP="004B2164">
      <w:pPr>
        <w:pStyle w:val="Standard"/>
      </w:pPr>
      <w:r>
        <w:t>L’entreprise doit enregistrer à la fin du mois la TVA à décaisser</w:t>
      </w:r>
    </w:p>
    <w:tbl>
      <w:tblPr>
        <w:tblW w:w="10414" w:type="dxa"/>
        <w:tblInd w:w="-108" w:type="dxa"/>
        <w:tblLayout w:type="fixed"/>
        <w:tblCellMar>
          <w:left w:w="10" w:type="dxa"/>
          <w:right w:w="10" w:type="dxa"/>
        </w:tblCellMar>
        <w:tblLook w:val="04A0" w:firstRow="1" w:lastRow="0" w:firstColumn="1" w:lastColumn="0" w:noHBand="0" w:noVBand="1"/>
      </w:tblPr>
      <w:tblGrid>
        <w:gridCol w:w="10414"/>
      </w:tblGrid>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Compte Etat TVA à décaisser 4455</w:t>
            </w:r>
          </w:p>
        </w:tc>
      </w:tr>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r>
        <w:t xml:space="preserve">Pour cela, on </w:t>
      </w:r>
      <w:r>
        <w:rPr>
          <w:color w:val="F79646"/>
        </w:rPr>
        <w:t>solde les comptes</w:t>
      </w:r>
      <w:r>
        <w:t xml:space="preserve"> de TVA collectée et déductible. </w:t>
      </w:r>
      <w:r>
        <w:rPr>
          <w:rFonts w:ascii="Wingdings" w:hAnsi="Wingdings"/>
        </w:rPr>
        <w:t></w:t>
      </w:r>
      <w:r>
        <w:t xml:space="preserve"> </w:t>
      </w:r>
      <w:proofErr w:type="gramStart"/>
      <w:r>
        <w:t>écriture</w:t>
      </w:r>
      <w:proofErr w:type="gramEnd"/>
      <w:r>
        <w:t xml:space="preserve"> au journal</w:t>
      </w:r>
    </w:p>
    <w:p w:rsidR="004B2164" w:rsidRDefault="004B2164" w:rsidP="004B2164">
      <w:pPr>
        <w:pStyle w:val="Standard"/>
      </w:pP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Compte journal</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4457 TVA collectée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color w:val="F79646"/>
              </w:rPr>
              <w:t>39200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4456 TVA déductible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color w:val="F79646"/>
              </w:rPr>
              <w:t>15680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4455 Etat TVA à décaisser</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23520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4455 TVA a </w:t>
            </w:r>
            <w:proofErr w:type="gramStart"/>
            <w:r>
              <w:t>décaisser</w:t>
            </w:r>
            <w:proofErr w:type="gramEnd"/>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color w:val="9BBB59"/>
              </w:rPr>
              <w:t>23520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512 </w:t>
            </w:r>
            <w:proofErr w:type="gramStart"/>
            <w:r>
              <w:t>banque</w:t>
            </w:r>
            <w:proofErr w:type="gramEnd"/>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color w:val="9BBB59"/>
              </w:rPr>
              <w:t>23520</w:t>
            </w:r>
          </w:p>
        </w:tc>
      </w:tr>
    </w:tbl>
    <w:p w:rsidR="004B2164" w:rsidRDefault="004B2164" w:rsidP="004B2164">
      <w:pPr>
        <w:pStyle w:val="Standard"/>
      </w:pPr>
    </w:p>
    <w:p w:rsidR="004B2164" w:rsidRDefault="004B2164" w:rsidP="004B2164">
      <w:pPr>
        <w:pStyle w:val="Standard"/>
      </w:pPr>
      <w:r>
        <w:t xml:space="preserve">L’entreprise doit ensuite </w:t>
      </w:r>
      <w:r>
        <w:rPr>
          <w:color w:val="9BBB59"/>
        </w:rPr>
        <w:t>envoyer un chèque de 23520 à l’Etat</w:t>
      </w:r>
      <w:r>
        <w:t xml:space="preserve"> (20 février).</w:t>
      </w:r>
    </w:p>
    <w:p w:rsidR="004B2164" w:rsidRDefault="004B2164" w:rsidP="004B2164">
      <w:pPr>
        <w:pStyle w:val="Title"/>
      </w:pPr>
      <w:r>
        <w:t>Compléments sur les charges et les produits</w:t>
      </w:r>
    </w:p>
    <w:p w:rsidR="004B2164" w:rsidRDefault="004B2164" w:rsidP="004B2164">
      <w:pPr>
        <w:pStyle w:val="Heading1"/>
        <w:numPr>
          <w:ilvl w:val="0"/>
          <w:numId w:val="28"/>
        </w:numPr>
        <w:suppressAutoHyphens/>
        <w:autoSpaceDN w:val="0"/>
        <w:spacing w:after="120" w:line="240" w:lineRule="auto"/>
        <w:ind w:left="181"/>
        <w:textAlignment w:val="baseline"/>
      </w:pPr>
      <w:r>
        <w:t>Enregistrement des charges et produits.</w:t>
      </w:r>
    </w:p>
    <w:p w:rsidR="004B2164" w:rsidRDefault="004B2164" w:rsidP="004B2164">
      <w:pPr>
        <w:pStyle w:val="Standard"/>
      </w:pPr>
    </w:p>
    <w:p w:rsidR="004B2164" w:rsidRDefault="004B2164" w:rsidP="004B2164">
      <w:pPr>
        <w:pStyle w:val="Standard"/>
      </w:pPr>
      <w:r>
        <w:t>Les charges et les produits sont divisés en 3 familles :</w:t>
      </w:r>
    </w:p>
    <w:p w:rsidR="004B2164" w:rsidRDefault="004B2164" w:rsidP="004B2164">
      <w:pPr>
        <w:pStyle w:val="ListParagraph"/>
        <w:numPr>
          <w:ilvl w:val="0"/>
          <w:numId w:val="29"/>
        </w:numPr>
      </w:pPr>
      <w:r>
        <w:t>charges et produits d’exploitation (activité courante de l’entreprise).</w:t>
      </w:r>
    </w:p>
    <w:p w:rsidR="004B2164" w:rsidRDefault="004B2164" w:rsidP="004B2164">
      <w:pPr>
        <w:pStyle w:val="ListParagraph"/>
        <w:numPr>
          <w:ilvl w:val="0"/>
          <w:numId w:val="26"/>
        </w:numPr>
      </w:pPr>
      <w:r>
        <w:t>Charges et produits à caractère financier (l’entreprise doit les enregistrer, dus à l’activité financière).</w:t>
      </w:r>
    </w:p>
    <w:p w:rsidR="004B2164" w:rsidRDefault="004B2164" w:rsidP="004B2164">
      <w:pPr>
        <w:pStyle w:val="ListParagraph"/>
        <w:numPr>
          <w:ilvl w:val="0"/>
          <w:numId w:val="26"/>
        </w:numPr>
      </w:pPr>
      <w:r>
        <w:t>Charges et produits non financiers (à caractère ‘exceptionnel’).</w:t>
      </w:r>
    </w:p>
    <w:p w:rsidR="004B2164" w:rsidRDefault="004B2164" w:rsidP="004B2164">
      <w:pPr>
        <w:pStyle w:val="Standard"/>
      </w:pPr>
    </w:p>
    <w:p w:rsidR="004B2164" w:rsidRDefault="004B2164" w:rsidP="004B2164">
      <w:pPr>
        <w:pStyle w:val="Heading2"/>
        <w:numPr>
          <w:ilvl w:val="1"/>
          <w:numId w:val="20"/>
        </w:numPr>
        <w:suppressAutoHyphens/>
        <w:autoSpaceDN w:val="0"/>
        <w:spacing w:before="120" w:after="120" w:line="240" w:lineRule="auto"/>
        <w:ind w:left="907" w:hanging="340"/>
        <w:textAlignment w:val="baseline"/>
      </w:pPr>
      <w:r>
        <w:t>Les charges</w:t>
      </w:r>
    </w:p>
    <w:p w:rsidR="004B2164" w:rsidRDefault="004B2164" w:rsidP="004B2164">
      <w:pPr>
        <w:pStyle w:val="ListParagraph"/>
        <w:numPr>
          <w:ilvl w:val="0"/>
          <w:numId w:val="30"/>
        </w:numPr>
      </w:pPr>
      <w:r>
        <w:rPr>
          <w:color w:val="C0504D"/>
        </w:rPr>
        <w:t>Activités courantes</w:t>
      </w:r>
    </w:p>
    <w:p w:rsidR="004B2164" w:rsidRDefault="004B2164" w:rsidP="004B2164">
      <w:pPr>
        <w:pStyle w:val="Standard"/>
      </w:pPr>
    </w:p>
    <w:p w:rsidR="004B2164" w:rsidRDefault="004B2164" w:rsidP="004B2164">
      <w:pPr>
        <w:pStyle w:val="Standard"/>
      </w:pPr>
      <w:r>
        <w:t>Les charges d’exploitation vont des comptes 60 à 65.</w:t>
      </w:r>
    </w:p>
    <w:p w:rsidR="004B2164" w:rsidRDefault="004B2164" w:rsidP="004B2164">
      <w:pPr>
        <w:pStyle w:val="Standard"/>
      </w:pPr>
      <w:r>
        <w:t>Matière première, énergie, fournitures…</w:t>
      </w:r>
    </w:p>
    <w:p w:rsidR="004B2164" w:rsidRDefault="004B2164" w:rsidP="004B2164">
      <w:pPr>
        <w:pStyle w:val="Standard"/>
      </w:pPr>
      <w:r>
        <w:lastRenderedPageBreak/>
        <w:t>Ex : achat de marchandises 607, etc.</w:t>
      </w:r>
    </w:p>
    <w:p w:rsidR="004B2164" w:rsidRDefault="004B2164" w:rsidP="004B2164">
      <w:pPr>
        <w:pStyle w:val="Standard"/>
      </w:pPr>
      <w:r>
        <w:t>Enregistrer HT, TVA à part.</w:t>
      </w:r>
    </w:p>
    <w:p w:rsidR="004B2164" w:rsidRDefault="004B2164" w:rsidP="004B2164">
      <w:pPr>
        <w:pStyle w:val="Standard"/>
      </w:pPr>
    </w:p>
    <w:p w:rsidR="004B2164" w:rsidRDefault="004B2164" w:rsidP="004B2164">
      <w:pPr>
        <w:pStyle w:val="Standard"/>
      </w:pPr>
      <w:r>
        <w:t>Achats de service : comptes 61, HT (TVA déductible).</w:t>
      </w:r>
    </w:p>
    <w:p w:rsidR="004B2164" w:rsidRDefault="004B2164" w:rsidP="004B2164">
      <w:pPr>
        <w:pStyle w:val="Standard"/>
      </w:pPr>
      <w:r>
        <w:t>Deux exceptions : pas de TVA sur les timbres postes, ni sur les primes d’assurance.</w:t>
      </w:r>
    </w:p>
    <w:p w:rsidR="004B2164" w:rsidRDefault="004B2164" w:rsidP="004B2164">
      <w:pPr>
        <w:pStyle w:val="Standard"/>
      </w:pPr>
    </w:p>
    <w:p w:rsidR="004B2164" w:rsidRDefault="004B2164" w:rsidP="004B2164">
      <w:pPr>
        <w:pStyle w:val="Standard"/>
      </w:pPr>
      <w:r>
        <w:t xml:space="preserve">Impôts et taxes, comptes 63 </w:t>
      </w:r>
      <w:r>
        <w:rPr>
          <w:rFonts w:ascii="Wingdings" w:hAnsi="Wingdings"/>
        </w:rPr>
        <w:t></w:t>
      </w:r>
      <w:r>
        <w:t xml:space="preserve"> jamais de TVA sur les impôts et taxes.</w:t>
      </w:r>
    </w:p>
    <w:p w:rsidR="004B2164" w:rsidRDefault="004B2164" w:rsidP="004B2164">
      <w:pPr>
        <w:pStyle w:val="Standard"/>
      </w:pPr>
    </w:p>
    <w:p w:rsidR="004B2164" w:rsidRDefault="004B2164" w:rsidP="004B2164">
      <w:pPr>
        <w:pStyle w:val="Standard"/>
      </w:pPr>
      <w:r>
        <w:t>Charges de personnel : jamais de TVA</w:t>
      </w:r>
    </w:p>
    <w:p w:rsidR="004B2164" w:rsidRDefault="004B2164" w:rsidP="004B2164">
      <w:pPr>
        <w:pStyle w:val="Standard"/>
      </w:pPr>
    </w:p>
    <w:p w:rsidR="004B2164" w:rsidRDefault="004B2164" w:rsidP="004B2164">
      <w:pPr>
        <w:pStyle w:val="Standard"/>
      </w:pPr>
      <w:r>
        <w:t>Comptes 65 : ‘autres’.</w:t>
      </w:r>
    </w:p>
    <w:p w:rsidR="004B2164" w:rsidRDefault="004B2164" w:rsidP="004B2164">
      <w:pPr>
        <w:pStyle w:val="Standard"/>
      </w:pPr>
    </w:p>
    <w:p w:rsidR="004B2164" w:rsidRDefault="004B2164" w:rsidP="004B2164">
      <w:pPr>
        <w:pStyle w:val="ListParagraph"/>
        <w:numPr>
          <w:ilvl w:val="0"/>
          <w:numId w:val="25"/>
        </w:numPr>
      </w:pPr>
      <w:r>
        <w:rPr>
          <w:color w:val="C0504D"/>
        </w:rPr>
        <w:t>Activités financières</w:t>
      </w:r>
    </w:p>
    <w:p w:rsidR="004B2164" w:rsidRDefault="004B2164" w:rsidP="004B2164">
      <w:pPr>
        <w:pStyle w:val="Standard"/>
      </w:pPr>
    </w:p>
    <w:p w:rsidR="004B2164" w:rsidRDefault="004B2164" w:rsidP="004B2164">
      <w:pPr>
        <w:pStyle w:val="Standard"/>
      </w:pPr>
      <w:r>
        <w:t>Pas de TVA, mais des intérêts lors d’emprunts.</w:t>
      </w:r>
    </w:p>
    <w:p w:rsidR="004B2164" w:rsidRDefault="004B2164" w:rsidP="004B2164">
      <w:pPr>
        <w:pStyle w:val="Standard"/>
      </w:pPr>
      <w:r>
        <w:t>Aussi l’escompte (qui apparaît dans les charges financières parce que c’est lié aux conditions de paiement) ;</w:t>
      </w:r>
    </w:p>
    <w:p w:rsidR="004B2164" w:rsidRDefault="004B2164" w:rsidP="004B2164">
      <w:pPr>
        <w:pStyle w:val="Standard"/>
      </w:pPr>
    </w:p>
    <w:p w:rsidR="004B2164" w:rsidRDefault="004B2164" w:rsidP="004B2164">
      <w:pPr>
        <w:pStyle w:val="ListParagraph"/>
        <w:numPr>
          <w:ilvl w:val="0"/>
          <w:numId w:val="25"/>
        </w:numPr>
      </w:pPr>
      <w:r>
        <w:rPr>
          <w:color w:val="C0504D"/>
        </w:rPr>
        <w:t>Charges exceptionnelles</w:t>
      </w:r>
    </w:p>
    <w:p w:rsidR="004B2164" w:rsidRDefault="004B2164" w:rsidP="004B2164">
      <w:pPr>
        <w:pStyle w:val="Standard"/>
      </w:pPr>
    </w:p>
    <w:p w:rsidR="004B2164" w:rsidRDefault="004B2164" w:rsidP="004B2164">
      <w:pPr>
        <w:pStyle w:val="Standard"/>
      </w:pPr>
      <w:r>
        <w:t>Ex : payer des dommages et intérêts, pénalités…</w:t>
      </w:r>
    </w:p>
    <w:p w:rsidR="004B2164" w:rsidRDefault="004B2164" w:rsidP="004B2164">
      <w:pPr>
        <w:pStyle w:val="Standard"/>
      </w:pPr>
    </w:p>
    <w:p w:rsidR="004B2164" w:rsidRDefault="004B2164" w:rsidP="004B2164">
      <w:pPr>
        <w:pStyle w:val="Standard"/>
      </w:pPr>
    </w:p>
    <w:p w:rsidR="004B2164" w:rsidRDefault="004B2164" w:rsidP="004B2164">
      <w:pPr>
        <w:pStyle w:val="Standard"/>
      </w:pPr>
      <w:r>
        <w:t>Deux charges : participations des salariés à l’expansion (ou intéressement) et impôts sur les bénéfices.</w:t>
      </w:r>
    </w:p>
    <w:p w:rsidR="004B2164" w:rsidRDefault="004B2164" w:rsidP="004B2164">
      <w:pPr>
        <w:pStyle w:val="Standard"/>
      </w:pPr>
      <w:r>
        <w:t>Participation : pas obligatoire pour toutes les entreprises (aujourd’hui, seulement pour + de 50 salariés). Participation uniquement si l’entreprise fait des bénéfices : formule fonction des bénéfices. Le montant de la participation n‘est pas distribué immédiatement.</w:t>
      </w:r>
    </w:p>
    <w:p w:rsidR="004B2164" w:rsidRDefault="004B2164" w:rsidP="004B2164">
      <w:pPr>
        <w:pStyle w:val="Standard"/>
      </w:pPr>
    </w:p>
    <w:p w:rsidR="004B2164" w:rsidRDefault="004B2164" w:rsidP="004B2164">
      <w:pPr>
        <w:pStyle w:val="Standard"/>
      </w:pPr>
      <w:r>
        <w:t>Impôts sur les bénéfices = 1/3 du bénéfice fiscal.</w:t>
      </w:r>
    </w:p>
    <w:p w:rsidR="004B2164" w:rsidRDefault="004B2164" w:rsidP="004B2164">
      <w:pPr>
        <w:pStyle w:val="Standard"/>
      </w:pPr>
    </w:p>
    <w:p w:rsidR="004B2164" w:rsidRDefault="004B2164" w:rsidP="004B2164">
      <w:pPr>
        <w:pStyle w:val="Heading2"/>
        <w:numPr>
          <w:ilvl w:val="1"/>
          <w:numId w:val="20"/>
        </w:numPr>
        <w:suppressAutoHyphens/>
        <w:autoSpaceDN w:val="0"/>
        <w:spacing w:before="120" w:after="120" w:line="240" w:lineRule="auto"/>
        <w:ind w:left="907" w:hanging="340"/>
        <w:textAlignment w:val="baseline"/>
      </w:pPr>
      <w:r>
        <w:t>Les produits</w:t>
      </w:r>
    </w:p>
    <w:p w:rsidR="004B2164" w:rsidRDefault="004B2164" w:rsidP="004B2164">
      <w:pPr>
        <w:pStyle w:val="ListParagraph"/>
        <w:numPr>
          <w:ilvl w:val="0"/>
          <w:numId w:val="31"/>
        </w:numPr>
      </w:pPr>
      <w:r>
        <w:rPr>
          <w:color w:val="C0504D"/>
        </w:rPr>
        <w:t>Activités courantes</w:t>
      </w:r>
    </w:p>
    <w:p w:rsidR="004B2164" w:rsidRDefault="004B2164" w:rsidP="004B2164">
      <w:pPr>
        <w:pStyle w:val="Standard"/>
        <w:rPr>
          <w:color w:val="C0504D"/>
        </w:rPr>
      </w:pPr>
    </w:p>
    <w:p w:rsidR="004B2164" w:rsidRDefault="004B2164" w:rsidP="004B2164">
      <w:pPr>
        <w:pStyle w:val="Standard"/>
      </w:pPr>
      <w:r>
        <w:t>Ventes de produits : compte 70.</w:t>
      </w:r>
    </w:p>
    <w:p w:rsidR="004B2164" w:rsidRDefault="004B2164" w:rsidP="004B2164">
      <w:pPr>
        <w:pStyle w:val="Standard"/>
      </w:pPr>
      <w:r>
        <w:t xml:space="preserve">On crédite toujours le compte pour le montant HT </w:t>
      </w:r>
      <w:r>
        <w:rPr>
          <w:rFonts w:ascii="Wingdings" w:hAnsi="Wingdings"/>
        </w:rPr>
        <w:t></w:t>
      </w:r>
      <w:r>
        <w:t xml:space="preserve"> son C.A.</w:t>
      </w:r>
    </w:p>
    <w:p w:rsidR="004B2164" w:rsidRDefault="004B2164" w:rsidP="004B2164">
      <w:pPr>
        <w:pStyle w:val="Standard"/>
      </w:pPr>
    </w:p>
    <w:p w:rsidR="004B2164" w:rsidRDefault="004B2164" w:rsidP="004B2164">
      <w:pPr>
        <w:pStyle w:val="Standard"/>
      </w:pPr>
      <w:r>
        <w:t xml:space="preserve">Lorsque l’entreprise fabrique pour elle-même des immobilisations </w:t>
      </w:r>
      <w:r>
        <w:rPr>
          <w:rFonts w:ascii="Wingdings" w:hAnsi="Wingdings"/>
        </w:rPr>
        <w:t></w:t>
      </w:r>
      <w:r>
        <w:t xml:space="preserve"> production immobilisée.</w:t>
      </w:r>
    </w:p>
    <w:p w:rsidR="004B2164" w:rsidRDefault="004B2164" w:rsidP="004B2164">
      <w:pPr>
        <w:pStyle w:val="Standard"/>
      </w:pPr>
    </w:p>
    <w:p w:rsidR="004B2164" w:rsidRDefault="004B2164" w:rsidP="004B2164">
      <w:pPr>
        <w:pStyle w:val="Standard"/>
      </w:pPr>
      <w:r>
        <w:t xml:space="preserve">Subvention : entreprise qu’une entreprise reçoit </w:t>
      </w:r>
      <w:r>
        <w:rPr>
          <w:rFonts w:ascii="Wingdings" w:hAnsi="Wingdings"/>
        </w:rPr>
        <w:t></w:t>
      </w:r>
      <w:r>
        <w:t xml:space="preserve"> enrichissement. Compte 74 (« subvention d’exploitation ») : l’entreprise reçoit une subvention pour financer une partie de son activité (créer des emplois, baisser les prix de vente….).</w:t>
      </w:r>
    </w:p>
    <w:p w:rsidR="004B2164" w:rsidRDefault="004B2164" w:rsidP="004B2164">
      <w:pPr>
        <w:pStyle w:val="Standard"/>
      </w:pPr>
    </w:p>
    <w:p w:rsidR="004B2164" w:rsidRDefault="004B2164" w:rsidP="004B2164">
      <w:pPr>
        <w:pStyle w:val="ListParagraph"/>
        <w:numPr>
          <w:ilvl w:val="0"/>
          <w:numId w:val="27"/>
        </w:numPr>
      </w:pPr>
      <w:r>
        <w:rPr>
          <w:color w:val="C0504D"/>
        </w:rPr>
        <w:t>produits financiers</w:t>
      </w:r>
    </w:p>
    <w:p w:rsidR="004B2164" w:rsidRDefault="004B2164" w:rsidP="004B2164">
      <w:pPr>
        <w:pStyle w:val="Standard"/>
        <w:rPr>
          <w:color w:val="C0504D"/>
        </w:rPr>
      </w:pPr>
    </w:p>
    <w:p w:rsidR="004B2164" w:rsidRDefault="004B2164" w:rsidP="004B2164">
      <w:pPr>
        <w:pStyle w:val="Standard"/>
      </w:pPr>
      <w:r>
        <w:t>Produits financiers : les entreprises peuvent placer leur argent, acheter des titres financiers…</w:t>
      </w:r>
    </w:p>
    <w:p w:rsidR="004B2164" w:rsidRDefault="004B2164" w:rsidP="004B2164">
      <w:pPr>
        <w:pStyle w:val="Standard"/>
      </w:pPr>
      <w:r>
        <w:t xml:space="preserve">Les gains financiers et obtention d’escomptes doivent être enregistrés dans des comptes de produits </w:t>
      </w:r>
      <w:r>
        <w:rPr>
          <w:rFonts w:ascii="Wingdings" w:hAnsi="Wingdings"/>
        </w:rPr>
        <w:t></w:t>
      </w:r>
      <w:r>
        <w:t xml:space="preserve"> comptes 76.</w:t>
      </w:r>
    </w:p>
    <w:p w:rsidR="004B2164" w:rsidRDefault="004B2164" w:rsidP="004B2164">
      <w:pPr>
        <w:pStyle w:val="Standard"/>
      </w:pPr>
    </w:p>
    <w:p w:rsidR="004B2164" w:rsidRDefault="004B2164" w:rsidP="004B2164">
      <w:pPr>
        <w:pStyle w:val="Standard"/>
      </w:pPr>
      <w:r>
        <w:t>Jamais de TVA collecté sur les gains financiers.</w:t>
      </w:r>
    </w:p>
    <w:p w:rsidR="004B2164" w:rsidRDefault="004B2164" w:rsidP="004B2164">
      <w:pPr>
        <w:pStyle w:val="Standard"/>
      </w:pPr>
    </w:p>
    <w:p w:rsidR="004B2164" w:rsidRDefault="004B2164" w:rsidP="004B2164">
      <w:pPr>
        <w:pStyle w:val="ListParagraph"/>
        <w:numPr>
          <w:ilvl w:val="0"/>
          <w:numId w:val="27"/>
        </w:numPr>
      </w:pPr>
      <w:r>
        <w:rPr>
          <w:color w:val="C0504D"/>
        </w:rPr>
        <w:t>Enrichissements exceptionnels</w:t>
      </w:r>
    </w:p>
    <w:p w:rsidR="004B2164" w:rsidRDefault="004B2164" w:rsidP="004B2164">
      <w:pPr>
        <w:pStyle w:val="Standard"/>
      </w:pPr>
    </w:p>
    <w:p w:rsidR="004B2164" w:rsidRDefault="004B2164" w:rsidP="004B2164">
      <w:pPr>
        <w:pStyle w:val="Standard"/>
      </w:pPr>
      <w:r>
        <w:t>Ex : reçoit des dommages et intérêts…</w:t>
      </w:r>
    </w:p>
    <w:p w:rsidR="004B2164" w:rsidRDefault="004B2164" w:rsidP="004B2164">
      <w:pPr>
        <w:pStyle w:val="Standard"/>
      </w:pPr>
      <w:r>
        <w:t>Vente d’immobilisations : JAMAIS le compte de vente de marchandises. Utiliser le compte 72 (vente produits immobilisés).</w:t>
      </w:r>
    </w:p>
    <w:p w:rsidR="004B2164" w:rsidRDefault="004B2164" w:rsidP="004B2164">
      <w:pPr>
        <w:pStyle w:val="Standard"/>
      </w:pPr>
    </w:p>
    <w:p w:rsidR="004B2164" w:rsidRDefault="004B2164" w:rsidP="004B2164">
      <w:pPr>
        <w:pStyle w:val="Heading1"/>
        <w:numPr>
          <w:ilvl w:val="0"/>
          <w:numId w:val="32"/>
        </w:numPr>
        <w:suppressAutoHyphens/>
        <w:autoSpaceDN w:val="0"/>
        <w:spacing w:after="120" w:line="240" w:lineRule="auto"/>
        <w:ind w:left="181"/>
        <w:textAlignment w:val="baseline"/>
      </w:pPr>
      <w:r>
        <w:t>Charges de personnel</w:t>
      </w:r>
    </w:p>
    <w:p w:rsidR="004B2164" w:rsidRDefault="004B2164" w:rsidP="004B2164">
      <w:pPr>
        <w:pStyle w:val="Standard"/>
      </w:pPr>
    </w:p>
    <w:p w:rsidR="004B2164" w:rsidRDefault="004B2164" w:rsidP="004B2164">
      <w:pPr>
        <w:pStyle w:val="Standard"/>
      </w:pPr>
      <w:r>
        <w:t>Fonctionnement d’un bulletin de salaire :</w:t>
      </w:r>
    </w:p>
    <w:p w:rsidR="004B2164" w:rsidRDefault="004B2164" w:rsidP="004B2164">
      <w:pPr>
        <w:pStyle w:val="Standard"/>
      </w:pPr>
      <w:r>
        <w:t>Salaire de base + heures supplémentaires (par semaine) + primes + … = Salaire Brut.</w:t>
      </w:r>
    </w:p>
    <w:p w:rsidR="004B2164" w:rsidRDefault="004B2164" w:rsidP="004B2164">
      <w:pPr>
        <w:pStyle w:val="Standard"/>
      </w:pPr>
    </w:p>
    <w:p w:rsidR="004B2164" w:rsidRDefault="004B2164" w:rsidP="004B2164">
      <w:pPr>
        <w:pStyle w:val="Standard"/>
      </w:pPr>
      <w:r>
        <w:t>Sur le salaire brut, on calcul les charges et cotisations qui vont à :</w:t>
      </w:r>
    </w:p>
    <w:p w:rsidR="004B2164" w:rsidRDefault="004B2164" w:rsidP="004B2164">
      <w:pPr>
        <w:pStyle w:val="ListParagraph"/>
        <w:numPr>
          <w:ilvl w:val="0"/>
          <w:numId w:val="33"/>
        </w:numPr>
      </w:pPr>
      <w:r>
        <w:t>l’URSSAF (sécurité sociale)</w:t>
      </w:r>
    </w:p>
    <w:p w:rsidR="004B2164" w:rsidRDefault="004B2164" w:rsidP="004B2164">
      <w:pPr>
        <w:pStyle w:val="ListParagraph"/>
        <w:numPr>
          <w:ilvl w:val="0"/>
          <w:numId w:val="26"/>
        </w:numPr>
      </w:pPr>
      <w:r>
        <w:t>ASSEDICC (assurance chômage).</w:t>
      </w:r>
    </w:p>
    <w:p w:rsidR="004B2164" w:rsidRDefault="004B2164" w:rsidP="004B2164">
      <w:pPr>
        <w:pStyle w:val="ListParagraph"/>
        <w:numPr>
          <w:ilvl w:val="0"/>
          <w:numId w:val="26"/>
        </w:numPr>
      </w:pPr>
      <w:r>
        <w:t>Cotisations retraites : complémentaire retraite qui s’ajoute à la retraite de base.</w:t>
      </w:r>
    </w:p>
    <w:p w:rsidR="004B2164" w:rsidRDefault="004B2164" w:rsidP="004B2164">
      <w:pPr>
        <w:pStyle w:val="Standard"/>
      </w:pPr>
      <w:r>
        <w:t>Cotisations patronales et salariales.</w:t>
      </w:r>
    </w:p>
    <w:p w:rsidR="004B2164" w:rsidRDefault="004B2164" w:rsidP="004B2164">
      <w:pPr>
        <w:pStyle w:val="Standard"/>
      </w:pPr>
      <w:r>
        <w:rPr>
          <w:rFonts w:ascii="Wingdings" w:hAnsi="Wingdings"/>
        </w:rPr>
        <w:t></w:t>
      </w:r>
      <w:r>
        <w:t xml:space="preserve"> </w:t>
      </w:r>
      <w:proofErr w:type="gramStart"/>
      <w:r>
        <w:t>salaire</w:t>
      </w:r>
      <w:proofErr w:type="gramEnd"/>
      <w:r>
        <w:t xml:space="preserve"> net.</w:t>
      </w:r>
    </w:p>
    <w:p w:rsidR="004B2164" w:rsidRDefault="004B2164" w:rsidP="004B2164">
      <w:pPr>
        <w:pStyle w:val="Standard"/>
      </w:pPr>
      <w:r>
        <w:t>Net imposable : lors de la déclaration d’impôt, il est imposé sur le net imposable ; plus important que le salaire net (car certaines cotisations sont différentes d’un point de vue fiscal).</w:t>
      </w:r>
    </w:p>
    <w:p w:rsidR="004B2164" w:rsidRDefault="004B2164" w:rsidP="004B2164">
      <w:pPr>
        <w:pStyle w:val="Standard"/>
      </w:pPr>
      <w:r>
        <w:t>Sur ce salaire net, on peut ajouter des indemnités, etc… (</w:t>
      </w:r>
      <w:proofErr w:type="gramStart"/>
      <w:r>
        <w:t>puisque</w:t>
      </w:r>
      <w:proofErr w:type="gramEnd"/>
      <w:r>
        <w:t xml:space="preserve"> le salarié ne doit pas payer de cotisations sur les indemnités, ex : frais transport). Acomptes : avances sur le salaire.</w:t>
      </w:r>
    </w:p>
    <w:p w:rsidR="004B2164" w:rsidRDefault="004B2164" w:rsidP="004B2164">
      <w:pPr>
        <w:pStyle w:val="Standard"/>
      </w:pPr>
      <w:r>
        <w:rPr>
          <w:rFonts w:ascii="Wingdings" w:hAnsi="Wingdings"/>
        </w:rPr>
        <w:t></w:t>
      </w:r>
      <w:r>
        <w:t xml:space="preserve"> NET à Payer.</w:t>
      </w:r>
    </w:p>
    <w:p w:rsidR="004B2164" w:rsidRDefault="004B2164" w:rsidP="004B2164">
      <w:pPr>
        <w:pStyle w:val="Standard"/>
      </w:pPr>
    </w:p>
    <w:p w:rsidR="004B2164" w:rsidRDefault="004B2164" w:rsidP="004B2164">
      <w:pPr>
        <w:pStyle w:val="Standard"/>
      </w:pPr>
      <w:r>
        <w:t>Les fiches de salaire doivent être conservées toute la vie.</w:t>
      </w:r>
    </w:p>
    <w:p w:rsidR="004B2164" w:rsidRDefault="004B2164" w:rsidP="004B2164">
      <w:pPr>
        <w:pStyle w:val="Standard"/>
      </w:pPr>
    </w:p>
    <w:p w:rsidR="004B2164" w:rsidRDefault="004B2164" w:rsidP="004B2164">
      <w:pPr>
        <w:pStyle w:val="Standard"/>
      </w:pPr>
      <w:r>
        <w:t xml:space="preserve">L’entreprise calcule le net imposable </w:t>
      </w:r>
      <w:proofErr w:type="spellStart"/>
      <w:r>
        <w:t>pou</w:t>
      </w:r>
      <w:proofErr w:type="spellEnd"/>
      <w:r>
        <w:t xml:space="preserve"> chaque salarié.</w:t>
      </w:r>
    </w:p>
    <w:p w:rsidR="004B2164" w:rsidRDefault="004B2164" w:rsidP="004B2164">
      <w:pPr>
        <w:pStyle w:val="Standard"/>
      </w:pPr>
      <w:r>
        <w:t>A la fin de l’année, elle envoie à l’administration fiscale le cumul imposable pour chaque salarié.</w:t>
      </w:r>
    </w:p>
    <w:p w:rsidR="004B2164" w:rsidRDefault="004B2164" w:rsidP="004B2164">
      <w:pPr>
        <w:pStyle w:val="Standard"/>
      </w:pPr>
      <w:r>
        <w:t>Permet de pré remplir la déclaration fiscale.</w:t>
      </w:r>
    </w:p>
    <w:p w:rsidR="004B2164" w:rsidRDefault="004B2164" w:rsidP="004B2164">
      <w:pPr>
        <w:pStyle w:val="Standard"/>
      </w:pPr>
    </w:p>
    <w:tbl>
      <w:tblPr>
        <w:tblW w:w="10413" w:type="dxa"/>
        <w:tblInd w:w="-108" w:type="dxa"/>
        <w:tblLayout w:type="fixed"/>
        <w:tblCellMar>
          <w:left w:w="10" w:type="dxa"/>
          <w:right w:w="10" w:type="dxa"/>
        </w:tblCellMar>
        <w:tblLook w:val="0000" w:firstRow="0" w:lastRow="0" w:firstColumn="0" w:lastColumn="0" w:noHBand="0" w:noVBand="0"/>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15/04</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Débit</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Crédit</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425  Avances et acomptes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300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30/04 (fin du mois)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641 Rémunération</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1775,70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421 </w:t>
            </w:r>
            <w:proofErr w:type="gramStart"/>
            <w:r>
              <w:t>Personnel rémunération</w:t>
            </w:r>
            <w:proofErr w:type="gramEnd"/>
            <w:r>
              <w:t xml:space="preserve"> dues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1775,70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041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Cotisations salariales</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421 </w:t>
            </w:r>
            <w:proofErr w:type="gramStart"/>
            <w:r>
              <w:t>Personnel rémunération</w:t>
            </w:r>
            <w:proofErr w:type="gramEnd"/>
            <w:r>
              <w:t xml:space="preserve"> dues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379,30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431 SS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269,20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4371 ASSEDIC</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42,62</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4372 Caisses Retraites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67,48</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041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Charges de sécurité sociale et de prévoyance (= « patronales »)</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645 charges SS et prévention</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764,66</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431 SS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584,21</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4371 Assédic</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79,02</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4372 </w:t>
            </w:r>
            <w:proofErr w:type="gramStart"/>
            <w:r>
              <w:t>caisse</w:t>
            </w:r>
            <w:proofErr w:type="gramEnd"/>
            <w:r>
              <w:t xml:space="preserve"> retraite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101,21</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041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421 Pers </w:t>
            </w:r>
            <w:proofErr w:type="gramStart"/>
            <w:r>
              <w:t>rémunération due</w:t>
            </w:r>
            <w:proofErr w:type="gramEnd"/>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1396,40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425 Pers Avances et acomptes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300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1096,40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15/05</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Paiement organismes sociaux</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(à la fois prélèvements sur salaires et cotisations patronales).</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431 SS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853,41</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4371 </w:t>
            </w:r>
            <w:proofErr w:type="spellStart"/>
            <w:r>
              <w:t>Assedics</w:t>
            </w:r>
            <w:proofErr w:type="spellEnd"/>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121,64</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4372 caisses retraite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168,69</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1143,74</w:t>
            </w:r>
          </w:p>
        </w:tc>
      </w:tr>
    </w:tbl>
    <w:p w:rsidR="004B2164" w:rsidRDefault="004B2164" w:rsidP="004B2164">
      <w:pPr>
        <w:pStyle w:val="Standard"/>
      </w:pPr>
    </w:p>
    <w:p w:rsidR="004B2164" w:rsidRDefault="004B2164" w:rsidP="004B2164">
      <w:pPr>
        <w:pStyle w:val="Title"/>
      </w:pPr>
      <w:r>
        <w:t>Les acquisitions d’actifs et leurs financement</w:t>
      </w:r>
    </w:p>
    <w:p w:rsidR="004B2164" w:rsidRDefault="004B2164" w:rsidP="004B2164">
      <w:pPr>
        <w:pStyle w:val="Standard"/>
      </w:pPr>
    </w:p>
    <w:p w:rsidR="004B2164" w:rsidRDefault="004B2164" w:rsidP="004B2164">
      <w:pPr>
        <w:pStyle w:val="Standard"/>
      </w:pPr>
      <w:r>
        <w:t>Quels enregistrements l’entreprise doit-elle faire lorsqu’elle achète un bien durable, c’est-à-dire qu’elle fait un investissement ?</w:t>
      </w:r>
    </w:p>
    <w:p w:rsidR="004B2164" w:rsidRDefault="004B2164" w:rsidP="004B2164">
      <w:pPr>
        <w:pStyle w:val="Standard"/>
      </w:pPr>
      <w:r>
        <w:t>Elle devra utiliser un compte de la classe 2 (immobilisation), et non pas un compte de charge. Il s’agit de biens durables.</w:t>
      </w:r>
    </w:p>
    <w:p w:rsidR="004B2164" w:rsidRDefault="004B2164" w:rsidP="004B2164">
      <w:pPr>
        <w:pStyle w:val="Standard"/>
      </w:pPr>
    </w:p>
    <w:p w:rsidR="004B2164" w:rsidRDefault="004B2164" w:rsidP="004B2164">
      <w:pPr>
        <w:pStyle w:val="Standard"/>
      </w:pPr>
      <w:r>
        <w:t>Quels sont les financements possibles pour une entreprise ?</w:t>
      </w:r>
    </w:p>
    <w:p w:rsidR="004B2164" w:rsidRDefault="004B2164" w:rsidP="004B2164">
      <w:pPr>
        <w:pStyle w:val="ListParagraph"/>
        <w:numPr>
          <w:ilvl w:val="0"/>
          <w:numId w:val="35"/>
        </w:numPr>
      </w:pPr>
      <w:r>
        <w:t>les emprunts</w:t>
      </w:r>
    </w:p>
    <w:p w:rsidR="004B2164" w:rsidRDefault="004B2164" w:rsidP="004B2164">
      <w:pPr>
        <w:pStyle w:val="ListParagraph"/>
        <w:numPr>
          <w:ilvl w:val="0"/>
          <w:numId w:val="20"/>
        </w:numPr>
      </w:pPr>
      <w:r>
        <w:t>crédit-bail</w:t>
      </w:r>
    </w:p>
    <w:p w:rsidR="004B2164" w:rsidRDefault="004B2164" w:rsidP="004B2164">
      <w:pPr>
        <w:pStyle w:val="ListParagraph"/>
        <w:numPr>
          <w:ilvl w:val="0"/>
          <w:numId w:val="20"/>
        </w:numPr>
      </w:pPr>
      <w:r>
        <w:t>subvention pour financer des investissements.</w:t>
      </w:r>
    </w:p>
    <w:p w:rsidR="004B2164" w:rsidRDefault="004B2164" w:rsidP="004B2164">
      <w:pPr>
        <w:pStyle w:val="Heading1"/>
        <w:numPr>
          <w:ilvl w:val="0"/>
          <w:numId w:val="36"/>
        </w:numPr>
        <w:suppressAutoHyphens/>
        <w:autoSpaceDN w:val="0"/>
        <w:spacing w:after="120" w:line="240" w:lineRule="auto"/>
        <w:ind w:left="181"/>
        <w:textAlignment w:val="baseline"/>
      </w:pPr>
      <w:r>
        <w:t>Classification des immobilisations</w:t>
      </w:r>
    </w:p>
    <w:p w:rsidR="004B2164" w:rsidRDefault="004B2164" w:rsidP="004B2164">
      <w:pPr>
        <w:pStyle w:val="Standard"/>
      </w:pPr>
      <w:r>
        <w:t>Achat d’un bien durable : On dit que l’entreprise fait un investissement. Elle enregistre cet investissement dans un compte d’immobilisation (classe 2).</w:t>
      </w:r>
    </w:p>
    <w:p w:rsidR="004B2164" w:rsidRDefault="004B2164" w:rsidP="004B2164">
      <w:pPr>
        <w:pStyle w:val="Standard"/>
      </w:pPr>
      <w:r>
        <w:t>Cette classe 2 est divisée en 3 sous-parties :</w:t>
      </w:r>
    </w:p>
    <w:p w:rsidR="004B2164" w:rsidRDefault="004B2164" w:rsidP="004B2164">
      <w:pPr>
        <w:pStyle w:val="ListParagraph"/>
        <w:numPr>
          <w:ilvl w:val="0"/>
          <w:numId w:val="37"/>
        </w:numPr>
      </w:pPr>
      <w:r>
        <w:t>immobilisations incorporelles (immatérielles) : fonds de commerce, licences de logiciels, brevets</w:t>
      </w:r>
    </w:p>
    <w:p w:rsidR="004B2164" w:rsidRDefault="004B2164" w:rsidP="004B2164">
      <w:pPr>
        <w:pStyle w:val="ListParagraph"/>
        <w:numPr>
          <w:ilvl w:val="0"/>
          <w:numId w:val="26"/>
        </w:numPr>
      </w:pPr>
      <w:r>
        <w:t>immobilisations corporelles : achats de biens, construction de bâtiments.</w:t>
      </w:r>
    </w:p>
    <w:p w:rsidR="004B2164" w:rsidRDefault="004B2164" w:rsidP="004B2164">
      <w:pPr>
        <w:pStyle w:val="ListParagraph"/>
        <w:numPr>
          <w:ilvl w:val="0"/>
          <w:numId w:val="26"/>
        </w:numPr>
      </w:pPr>
      <w:r>
        <w:t>Immobilisations financières : lorsque l’entreprise achète des titres dans l’intention de les garder durablement (au moins 12 mois), elle fait un investissement financier. Versements de cautions, prêts d’également concernés.</w:t>
      </w:r>
    </w:p>
    <w:p w:rsidR="004B2164" w:rsidRDefault="004B2164" w:rsidP="004B2164">
      <w:pPr>
        <w:pStyle w:val="Heading1"/>
        <w:numPr>
          <w:ilvl w:val="0"/>
          <w:numId w:val="38"/>
        </w:numPr>
        <w:suppressAutoHyphens/>
        <w:autoSpaceDN w:val="0"/>
        <w:spacing w:after="120" w:line="240" w:lineRule="auto"/>
        <w:ind w:left="181"/>
        <w:textAlignment w:val="baseline"/>
      </w:pPr>
      <w:r>
        <w:t>Acquisition d’immobilisation :</w:t>
      </w:r>
    </w:p>
    <w:p w:rsidR="004B2164" w:rsidRDefault="004B2164" w:rsidP="004B2164">
      <w:pPr>
        <w:pStyle w:val="ListParagraph"/>
        <w:numPr>
          <w:ilvl w:val="0"/>
          <w:numId w:val="39"/>
        </w:numPr>
      </w:pPr>
      <w:r>
        <w:t>coût d’achat hors taxe. Lorsqu’il y a de la TVA, elle est déductible (compte TVA déductible).</w:t>
      </w:r>
    </w:p>
    <w:p w:rsidR="004B2164" w:rsidRDefault="004B2164" w:rsidP="004B2164">
      <w:pPr>
        <w:pStyle w:val="ListParagraph"/>
        <w:numPr>
          <w:ilvl w:val="0"/>
          <w:numId w:val="26"/>
        </w:numPr>
      </w:pPr>
      <w:r>
        <w:t xml:space="preserve">Frais liés </w:t>
      </w:r>
      <w:proofErr w:type="gramStart"/>
      <w:r>
        <w:t>aux immobilisation</w:t>
      </w:r>
      <w:proofErr w:type="gramEnd"/>
      <w:r>
        <w:t>: transport, mise en service, assurance, taxes, honoraires,… Pour l’enregistrement de l’immobilisation, on prend le prix HT et on ajoute tous les frais liés à l’acquisition HT.</w:t>
      </w:r>
    </w:p>
    <w:p w:rsidR="004B2164" w:rsidRDefault="004B2164" w:rsidP="004B2164">
      <w:pPr>
        <w:pStyle w:val="Standard"/>
      </w:pPr>
    </w:p>
    <w:p w:rsidR="004B2164" w:rsidRDefault="004B2164" w:rsidP="004B2164">
      <w:pPr>
        <w:pStyle w:val="Standard"/>
      </w:pPr>
    </w:p>
    <w:p w:rsidR="004B2164" w:rsidRDefault="004B2164" w:rsidP="004B2164">
      <w:pPr>
        <w:pStyle w:val="Standard"/>
      </w:pPr>
      <w:r>
        <w:t>Ex poly :</w:t>
      </w:r>
    </w:p>
    <w:p w:rsidR="004B2164" w:rsidRDefault="004B2164" w:rsidP="004B2164">
      <w:pPr>
        <w:pStyle w:val="Standard"/>
      </w:pPr>
      <w:proofErr w:type="gramStart"/>
      <w:r>
        <w:t>achat</w:t>
      </w:r>
      <w:proofErr w:type="gramEnd"/>
      <w:r>
        <w:t xml:space="preserve"> de matériel pour 41000€ (40000 + 1000 frais d’installation)</w:t>
      </w:r>
    </w:p>
    <w:p w:rsidR="004B2164" w:rsidRDefault="004B2164" w:rsidP="004B2164">
      <w:pPr>
        <w:pStyle w:val="Standard"/>
      </w:pPr>
    </w:p>
    <w:tbl>
      <w:tblPr>
        <w:tblW w:w="10414" w:type="dxa"/>
        <w:tblInd w:w="-108" w:type="dxa"/>
        <w:tblLayout w:type="fixed"/>
        <w:tblCellMar>
          <w:left w:w="10" w:type="dxa"/>
          <w:right w:w="10" w:type="dxa"/>
        </w:tblCellMar>
        <w:tblLook w:val="0000" w:firstRow="0" w:lastRow="0" w:firstColumn="0" w:lastColumn="0" w:noHBand="0" w:noVBand="0"/>
      </w:tblPr>
      <w:tblGrid>
        <w:gridCol w:w="3935"/>
        <w:gridCol w:w="3401"/>
        <w:gridCol w:w="3078"/>
      </w:tblGrid>
      <w:tr w:rsidR="004B2164" w:rsidTr="00AD1F40">
        <w:tblPrEx>
          <w:tblCellMar>
            <w:top w:w="0" w:type="dxa"/>
            <w:bottom w:w="0" w:type="dxa"/>
          </w:tblCellMar>
        </w:tblPrEx>
        <w:tc>
          <w:tcPr>
            <w:tcW w:w="39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9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215 Achat matériel</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41000</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9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44562 TVA déductible sur immobilisations</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8036</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9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404 Fournisseurs d’immobilisation</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49036</w:t>
            </w:r>
          </w:p>
        </w:tc>
      </w:tr>
    </w:tbl>
    <w:p w:rsidR="004B2164" w:rsidRDefault="004B2164" w:rsidP="004B2164">
      <w:pPr>
        <w:pStyle w:val="Standard"/>
      </w:pPr>
    </w:p>
    <w:p w:rsidR="004B2164" w:rsidRDefault="004B2164" w:rsidP="004B2164">
      <w:pPr>
        <w:pStyle w:val="Standard"/>
      </w:pPr>
      <w:r>
        <w:t>Exception : lorsqu’une entreprise achète une voiture de tourisme, l’entreprise n’a pas le droit de déduire la TVA. Par conséquent, elle doit obligatoirement enregistrer l’achat de ce matériel et le débiter du montant TTC.</w:t>
      </w:r>
    </w:p>
    <w:p w:rsidR="004B2164" w:rsidRDefault="004B2164" w:rsidP="004B2164">
      <w:pPr>
        <w:pStyle w:val="Standard"/>
      </w:pPr>
    </w:p>
    <w:p w:rsidR="004B2164" w:rsidRDefault="004B2164" w:rsidP="004B2164">
      <w:pPr>
        <w:pStyle w:val="Standard"/>
      </w:pPr>
      <w:r>
        <w:t xml:space="preserve">Lorsque l’entreprise achète des petits matériels à faible valeur (prix unitaire HT &lt;500€), elle ne doit pas les considérer comme des investissements, mais comme des fournitures de bureau </w:t>
      </w:r>
      <w:r>
        <w:rPr>
          <w:rFonts w:ascii="Wingdings" w:hAnsi="Wingdings"/>
        </w:rPr>
        <w:t></w:t>
      </w:r>
      <w:r>
        <w:t xml:space="preserve"> compte « fourniture de bureau » dans un compte de « charges ».</w:t>
      </w:r>
    </w:p>
    <w:p w:rsidR="004B2164" w:rsidRDefault="004B2164" w:rsidP="004B2164">
      <w:pPr>
        <w:pStyle w:val="Standard"/>
      </w:pPr>
    </w:p>
    <w:p w:rsidR="004B2164" w:rsidRDefault="004B2164" w:rsidP="004B2164">
      <w:pPr>
        <w:pStyle w:val="Standard"/>
      </w:pPr>
      <w:r>
        <w:t>Il n’y a jamais de TVA sur les achats de titres.</w:t>
      </w:r>
    </w:p>
    <w:tbl>
      <w:tblPr>
        <w:tblW w:w="10413" w:type="dxa"/>
        <w:tblInd w:w="-108" w:type="dxa"/>
        <w:tblLayout w:type="fixed"/>
        <w:tblCellMar>
          <w:left w:w="10" w:type="dxa"/>
          <w:right w:w="10" w:type="dxa"/>
        </w:tblCellMar>
        <w:tblLook w:val="0000" w:firstRow="0" w:lastRow="0" w:firstColumn="0" w:lastColumn="0" w:noHBand="0" w:noVBand="0"/>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272 Titres immobilisés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1 800 000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1 800 000</w:t>
            </w:r>
          </w:p>
        </w:tc>
      </w:tr>
    </w:tbl>
    <w:p w:rsidR="004B2164" w:rsidRDefault="004B2164" w:rsidP="004B2164">
      <w:pPr>
        <w:pStyle w:val="Standard"/>
      </w:pPr>
    </w:p>
    <w:p w:rsidR="004B2164" w:rsidRDefault="004B2164" w:rsidP="004B2164">
      <w:pPr>
        <w:pStyle w:val="Standard"/>
      </w:pPr>
      <w:r>
        <w:t>Si l’entreprise achète des titres à court terme, elles ne peuvent pas utiliser de compte de la classe 2. Elles utilisent un compte financier.</w:t>
      </w:r>
    </w:p>
    <w:p w:rsidR="004B2164" w:rsidRDefault="004B2164" w:rsidP="004B2164">
      <w:pPr>
        <w:pStyle w:val="Heading1"/>
        <w:numPr>
          <w:ilvl w:val="0"/>
          <w:numId w:val="40"/>
        </w:numPr>
        <w:suppressAutoHyphens/>
        <w:autoSpaceDN w:val="0"/>
        <w:spacing w:after="120" w:line="240" w:lineRule="auto"/>
        <w:ind w:left="181"/>
        <w:textAlignment w:val="baseline"/>
      </w:pPr>
      <w:r>
        <w:t>Acquisition de valeurs mobilières de placement.</w:t>
      </w:r>
    </w:p>
    <w:p w:rsidR="004B2164" w:rsidRDefault="004B2164" w:rsidP="004B2164">
      <w:pPr>
        <w:pStyle w:val="Standard"/>
      </w:pPr>
      <w:r>
        <w:t xml:space="preserve">Actions, SICAV, </w:t>
      </w:r>
      <w:proofErr w:type="spellStart"/>
      <w:r>
        <w:t>etc</w:t>
      </w:r>
      <w:proofErr w:type="spellEnd"/>
      <w:r>
        <w:t xml:space="preserve"> dans un but de court terme </w:t>
      </w:r>
      <w:r>
        <w:rPr>
          <w:rFonts w:ascii="Wingdings" w:hAnsi="Wingdings"/>
        </w:rPr>
        <w:t></w:t>
      </w:r>
      <w:r>
        <w:t xml:space="preserve"> compte financier classe 5. Valeurs quasi liquides.</w:t>
      </w:r>
    </w:p>
    <w:p w:rsidR="004B2164" w:rsidRDefault="004B2164" w:rsidP="004B2164">
      <w:pPr>
        <w:pStyle w:val="Standard"/>
      </w:pPr>
    </w:p>
    <w:tbl>
      <w:tblPr>
        <w:tblW w:w="10413" w:type="dxa"/>
        <w:tblInd w:w="-108" w:type="dxa"/>
        <w:tblLayout w:type="fixed"/>
        <w:tblCellMar>
          <w:left w:w="10" w:type="dxa"/>
          <w:right w:w="10" w:type="dxa"/>
        </w:tblCellMar>
        <w:tblLook w:val="0000" w:firstRow="0" w:lastRow="0" w:firstColumn="0" w:lastColumn="0" w:noHBand="0" w:noVBand="0"/>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503 Actions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50 000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50 000</w:t>
            </w:r>
          </w:p>
        </w:tc>
      </w:tr>
    </w:tbl>
    <w:p w:rsidR="004B2164" w:rsidRDefault="004B2164" w:rsidP="004B2164">
      <w:pPr>
        <w:pStyle w:val="Standard"/>
      </w:pPr>
    </w:p>
    <w:p w:rsidR="004B2164" w:rsidRDefault="004B2164" w:rsidP="004B2164">
      <w:pPr>
        <w:pStyle w:val="Standard"/>
      </w:pPr>
      <w:r>
        <w:t>Donc, tous les investissements réalisés par une entreprise sont rassemblé dans l’actif de la classe 2.</w:t>
      </w:r>
    </w:p>
    <w:tbl>
      <w:tblPr>
        <w:tblW w:w="10414" w:type="dxa"/>
        <w:tblInd w:w="-108" w:type="dxa"/>
        <w:tblLayout w:type="fixed"/>
        <w:tblCellMar>
          <w:left w:w="10" w:type="dxa"/>
          <w:right w:w="10" w:type="dxa"/>
        </w:tblCellMar>
        <w:tblLook w:val="0000" w:firstRow="0" w:lastRow="0" w:firstColumn="0" w:lastColumn="0" w:noHBand="0" w:noVBand="0"/>
      </w:tblPr>
      <w:tblGrid>
        <w:gridCol w:w="5208"/>
        <w:gridCol w:w="5206"/>
      </w:tblGrid>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Classe 2 : actifs immobiliers</w:t>
            </w:r>
          </w:p>
          <w:p w:rsidR="004B2164" w:rsidRDefault="004B2164" w:rsidP="00AD1F40">
            <w:pPr>
              <w:pStyle w:val="Standard"/>
              <w:jc w:val="right"/>
            </w:pPr>
            <w:r>
              <w:t>41000</w:t>
            </w:r>
          </w:p>
          <w:p w:rsidR="004B2164" w:rsidRDefault="004B2164" w:rsidP="00AD1F40">
            <w:pPr>
              <w:pStyle w:val="Standard"/>
              <w:jc w:val="right"/>
            </w:pPr>
            <w:r>
              <w:t>1800000</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Comptes 50 : Actifs circulants</w:t>
            </w:r>
          </w:p>
          <w:p w:rsidR="004B2164" w:rsidRDefault="004B2164" w:rsidP="00AD1F40">
            <w:pPr>
              <w:pStyle w:val="Standard"/>
              <w:jc w:val="right"/>
            </w:pPr>
            <w:r>
              <w:t>50000</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Heading1"/>
        <w:numPr>
          <w:ilvl w:val="0"/>
          <w:numId w:val="25"/>
        </w:numPr>
        <w:suppressAutoHyphens/>
        <w:autoSpaceDN w:val="0"/>
        <w:spacing w:after="120" w:line="240" w:lineRule="auto"/>
        <w:ind w:left="181"/>
        <w:textAlignment w:val="baseline"/>
      </w:pPr>
      <w:r>
        <w:t>Opérations de financement</w:t>
      </w:r>
    </w:p>
    <w:p w:rsidR="004B2164" w:rsidRDefault="004B2164" w:rsidP="004B2164">
      <w:pPr>
        <w:pStyle w:val="Heading2"/>
        <w:numPr>
          <w:ilvl w:val="1"/>
          <w:numId w:val="34"/>
        </w:numPr>
        <w:suppressAutoHyphens/>
        <w:autoSpaceDN w:val="0"/>
        <w:spacing w:before="120" w:after="120" w:line="240" w:lineRule="auto"/>
        <w:ind w:left="907" w:hanging="340"/>
        <w:textAlignment w:val="baseline"/>
      </w:pPr>
      <w:r>
        <w:t>Emprunt</w:t>
      </w:r>
    </w:p>
    <w:p w:rsidR="004B2164" w:rsidRDefault="004B2164" w:rsidP="004B2164">
      <w:pPr>
        <w:pStyle w:val="Standard"/>
      </w:pPr>
      <w:r>
        <w:t>Compte capital : varie lorsqu’il y a des actionnaires</w:t>
      </w:r>
    </w:p>
    <w:p w:rsidR="004B2164" w:rsidRDefault="004B2164" w:rsidP="004B2164">
      <w:pPr>
        <w:pStyle w:val="Standard"/>
      </w:pPr>
      <w:r>
        <w:t>Lorsqu’il y a un emprunt, c’est le montant de l’emprunt qui doit être remboursé.</w:t>
      </w:r>
    </w:p>
    <w:p w:rsidR="004B2164" w:rsidRDefault="004B2164" w:rsidP="004B2164">
      <w:pPr>
        <w:pStyle w:val="Standard"/>
      </w:pPr>
    </w:p>
    <w:p w:rsidR="004B2164" w:rsidRDefault="004B2164" w:rsidP="004B2164">
      <w:pPr>
        <w:pStyle w:val="Standard"/>
      </w:pPr>
      <w:r>
        <w:t>Tableau de remboursement :</w:t>
      </w:r>
    </w:p>
    <w:tbl>
      <w:tblPr>
        <w:tblW w:w="10413" w:type="dxa"/>
        <w:tblInd w:w="-108" w:type="dxa"/>
        <w:tblLayout w:type="fixed"/>
        <w:tblCellMar>
          <w:left w:w="10" w:type="dxa"/>
          <w:right w:w="10" w:type="dxa"/>
        </w:tblCellMar>
        <w:tblLook w:val="0000" w:firstRow="0" w:lastRow="0" w:firstColumn="0" w:lastColumn="0" w:noHBand="0" w:noVBand="0"/>
      </w:tblPr>
      <w:tblGrid>
        <w:gridCol w:w="2082"/>
        <w:gridCol w:w="2083"/>
        <w:gridCol w:w="2082"/>
        <w:gridCol w:w="2222"/>
        <w:gridCol w:w="1944"/>
      </w:tblGrid>
      <w:tr w:rsidR="004B2164" w:rsidTr="00AD1F40">
        <w:tblPrEx>
          <w:tblCellMar>
            <w:top w:w="0" w:type="dxa"/>
            <w:bottom w:w="0" w:type="dxa"/>
          </w:tblCellMar>
        </w:tblPrEx>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Date d’échéance</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Capital restant dû</w:t>
            </w: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Intérêts</w:t>
            </w:r>
          </w:p>
        </w:tc>
        <w:tc>
          <w:tcPr>
            <w:tcW w:w="22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Amortissement </w:t>
            </w:r>
            <w:r>
              <w:lastRenderedPageBreak/>
              <w:t>(</w:t>
            </w:r>
            <w:proofErr w:type="spellStart"/>
            <w:r>
              <w:t>remb</w:t>
            </w:r>
            <w:proofErr w:type="spellEnd"/>
            <w:r>
              <w:t>)</w:t>
            </w:r>
          </w:p>
        </w:tc>
        <w:tc>
          <w:tcPr>
            <w:tcW w:w="1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Annuités</w:t>
            </w:r>
          </w:p>
        </w:tc>
      </w:tr>
      <w:tr w:rsidR="004B2164" w:rsidTr="00AD1F40">
        <w:tblPrEx>
          <w:tblCellMar>
            <w:top w:w="0" w:type="dxa"/>
            <w:bottom w:w="0" w:type="dxa"/>
          </w:tblCellMar>
        </w:tblPrEx>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1 juin 2005</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100 000</w:t>
            </w: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5 000</w:t>
            </w:r>
          </w:p>
        </w:tc>
        <w:tc>
          <w:tcPr>
            <w:tcW w:w="22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25 000</w:t>
            </w:r>
          </w:p>
        </w:tc>
        <w:tc>
          <w:tcPr>
            <w:tcW w:w="1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30 000</w:t>
            </w:r>
          </w:p>
        </w:tc>
      </w:tr>
      <w:tr w:rsidR="004B2164" w:rsidTr="00AD1F40">
        <w:tblPrEx>
          <w:tblCellMar>
            <w:top w:w="0" w:type="dxa"/>
            <w:bottom w:w="0" w:type="dxa"/>
          </w:tblCellMar>
        </w:tblPrEx>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 juin 2006</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75 000</w:t>
            </w: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3 750</w:t>
            </w:r>
          </w:p>
        </w:tc>
        <w:tc>
          <w:tcPr>
            <w:tcW w:w="22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25 000</w:t>
            </w:r>
          </w:p>
        </w:tc>
        <w:tc>
          <w:tcPr>
            <w:tcW w:w="1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28 750</w:t>
            </w:r>
          </w:p>
        </w:tc>
      </w:tr>
      <w:tr w:rsidR="004B2164" w:rsidTr="00AD1F40">
        <w:tblPrEx>
          <w:tblCellMar>
            <w:top w:w="0" w:type="dxa"/>
            <w:bottom w:w="0" w:type="dxa"/>
          </w:tblCellMar>
        </w:tblPrEx>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 juin 2007</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50 000</w:t>
            </w: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2 500</w:t>
            </w:r>
          </w:p>
        </w:tc>
        <w:tc>
          <w:tcPr>
            <w:tcW w:w="22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25 000</w:t>
            </w:r>
          </w:p>
        </w:tc>
        <w:tc>
          <w:tcPr>
            <w:tcW w:w="1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27 500</w:t>
            </w:r>
          </w:p>
        </w:tc>
      </w:tr>
      <w:tr w:rsidR="004B2164" w:rsidTr="00AD1F40">
        <w:tblPrEx>
          <w:tblCellMar>
            <w:top w:w="0" w:type="dxa"/>
            <w:bottom w:w="0" w:type="dxa"/>
          </w:tblCellMar>
        </w:tblPrEx>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 juin 2008</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25 000</w:t>
            </w: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1 250</w:t>
            </w:r>
          </w:p>
        </w:tc>
        <w:tc>
          <w:tcPr>
            <w:tcW w:w="22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25 000</w:t>
            </w:r>
          </w:p>
        </w:tc>
        <w:tc>
          <w:tcPr>
            <w:tcW w:w="1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26 250</w:t>
            </w:r>
          </w:p>
        </w:tc>
      </w:tr>
    </w:tbl>
    <w:p w:rsidR="004B2164" w:rsidRDefault="004B2164" w:rsidP="004B2164">
      <w:pPr>
        <w:pStyle w:val="Standard"/>
      </w:pPr>
    </w:p>
    <w:p w:rsidR="004B2164" w:rsidRDefault="004B2164" w:rsidP="004B2164">
      <w:pPr>
        <w:pStyle w:val="Standard"/>
      </w:pPr>
      <w:r>
        <w:t>Ecritures : entreprise RICAL</w:t>
      </w:r>
    </w:p>
    <w:p w:rsidR="004B2164" w:rsidRDefault="004B2164" w:rsidP="004B2164">
      <w:pPr>
        <w:pStyle w:val="Standard"/>
      </w:pPr>
      <w:r>
        <w:tab/>
      </w:r>
    </w:p>
    <w:tbl>
      <w:tblPr>
        <w:tblW w:w="10413" w:type="dxa"/>
        <w:tblInd w:w="-108" w:type="dxa"/>
        <w:tblLayout w:type="fixed"/>
        <w:tblCellMar>
          <w:left w:w="10" w:type="dxa"/>
          <w:right w:w="10" w:type="dxa"/>
        </w:tblCellMar>
        <w:tblLook w:val="0000" w:firstRow="0" w:lastRow="0" w:firstColumn="0" w:lastColumn="0" w:noHBand="0" w:noVBand="0"/>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12"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12"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12"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10413" w:type="dxa"/>
            <w:gridSpan w:val="3"/>
            <w:tcBorders>
              <w:top w:val="single" w:sz="12" w:space="0" w:color="000001"/>
              <w:left w:val="single" w:sz="12" w:space="0" w:color="000001"/>
              <w:bottom w:val="single" w:sz="6" w:space="0" w:color="000001"/>
              <w:right w:val="single" w:sz="12" w:space="0" w:color="000001"/>
            </w:tcBorders>
            <w:tcMar>
              <w:top w:w="0" w:type="dxa"/>
              <w:left w:w="108" w:type="dxa"/>
              <w:bottom w:w="0" w:type="dxa"/>
              <w:right w:w="108" w:type="dxa"/>
            </w:tcMar>
          </w:tcPr>
          <w:p w:rsidR="004B2164" w:rsidRDefault="004B2164" w:rsidP="00AD1F40">
            <w:pPr>
              <w:pStyle w:val="Standard"/>
              <w:jc w:val="center"/>
            </w:pPr>
            <w:r>
              <w:t>01/06/2004</w:t>
            </w:r>
          </w:p>
        </w:tc>
      </w:tr>
      <w:tr w:rsidR="004B2164" w:rsidTr="00AD1F40">
        <w:tblPrEx>
          <w:tblCellMar>
            <w:top w:w="0" w:type="dxa"/>
            <w:bottom w:w="0" w:type="dxa"/>
          </w:tblCellMar>
        </w:tblPrEx>
        <w:tc>
          <w:tcPr>
            <w:tcW w:w="3469" w:type="dxa"/>
            <w:tcBorders>
              <w:top w:val="single" w:sz="6" w:space="0" w:color="000001"/>
              <w:left w:val="single" w:sz="12" w:space="0" w:color="000001"/>
              <w:bottom w:val="single" w:sz="6" w:space="0" w:color="000001"/>
              <w:right w:val="single" w:sz="6"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B2164" w:rsidRDefault="004B2164" w:rsidP="00AD1F40">
            <w:pPr>
              <w:pStyle w:val="Standard"/>
            </w:pPr>
            <w:r>
              <w:t>100 000</w:t>
            </w:r>
          </w:p>
        </w:tc>
        <w:tc>
          <w:tcPr>
            <w:tcW w:w="3474" w:type="dxa"/>
            <w:tcBorders>
              <w:top w:val="single" w:sz="6" w:space="0" w:color="000001"/>
              <w:left w:val="single" w:sz="6" w:space="0" w:color="000001"/>
              <w:bottom w:val="single" w:sz="6" w:space="0" w:color="000001"/>
              <w:right w:val="single" w:sz="12"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6" w:space="0" w:color="000001"/>
              <w:left w:val="single" w:sz="12" w:space="0" w:color="000001"/>
              <w:bottom w:val="single" w:sz="12" w:space="0" w:color="000001"/>
              <w:right w:val="single" w:sz="6" w:space="0" w:color="000001"/>
            </w:tcBorders>
            <w:tcMar>
              <w:top w:w="0" w:type="dxa"/>
              <w:left w:w="108" w:type="dxa"/>
              <w:bottom w:w="0" w:type="dxa"/>
              <w:right w:w="108" w:type="dxa"/>
            </w:tcMar>
          </w:tcPr>
          <w:p w:rsidR="004B2164" w:rsidRDefault="004B2164" w:rsidP="00AD1F40">
            <w:pPr>
              <w:pStyle w:val="Standard"/>
            </w:pPr>
            <w:r>
              <w:t>168 Autres emprunts</w:t>
            </w:r>
          </w:p>
        </w:tc>
        <w:tc>
          <w:tcPr>
            <w:tcW w:w="3470" w:type="dxa"/>
            <w:tcBorders>
              <w:top w:val="single" w:sz="6" w:space="0" w:color="000001"/>
              <w:left w:val="single" w:sz="6" w:space="0" w:color="000001"/>
              <w:bottom w:val="single" w:sz="12" w:space="0" w:color="000001"/>
              <w:right w:val="single" w:sz="6"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6" w:space="0" w:color="000001"/>
              <w:left w:val="single" w:sz="6" w:space="0" w:color="000001"/>
              <w:bottom w:val="single" w:sz="12" w:space="0" w:color="000001"/>
              <w:right w:val="single" w:sz="12" w:space="0" w:color="000001"/>
            </w:tcBorders>
            <w:tcMar>
              <w:top w:w="0" w:type="dxa"/>
              <w:left w:w="108" w:type="dxa"/>
              <w:bottom w:w="0" w:type="dxa"/>
              <w:right w:w="108" w:type="dxa"/>
            </w:tcMar>
          </w:tcPr>
          <w:p w:rsidR="004B2164" w:rsidRDefault="004B2164" w:rsidP="00AD1F40">
            <w:pPr>
              <w:pStyle w:val="Standard"/>
            </w:pPr>
            <w:r>
              <w:t>100 000</w:t>
            </w:r>
          </w:p>
        </w:tc>
      </w:tr>
      <w:tr w:rsidR="004B2164" w:rsidTr="00AD1F40">
        <w:tblPrEx>
          <w:tblCellMar>
            <w:top w:w="0" w:type="dxa"/>
            <w:bottom w:w="0" w:type="dxa"/>
          </w:tblCellMar>
        </w:tblPrEx>
        <w:tc>
          <w:tcPr>
            <w:tcW w:w="3469" w:type="dxa"/>
            <w:tcBorders>
              <w:top w:val="single" w:sz="12" w:space="0" w:color="000001"/>
              <w:bottom w:val="single" w:sz="12" w:space="0" w:color="000001"/>
            </w:tcBorders>
            <w:shd w:val="clear" w:color="auto" w:fill="FFFFFF"/>
            <w:tcMar>
              <w:top w:w="0" w:type="dxa"/>
              <w:left w:w="108" w:type="dxa"/>
              <w:bottom w:w="0" w:type="dxa"/>
              <w:right w:w="108" w:type="dxa"/>
            </w:tcMar>
          </w:tcPr>
          <w:p w:rsidR="004B2164" w:rsidRDefault="004B2164" w:rsidP="00AD1F40">
            <w:pPr>
              <w:pStyle w:val="Standard"/>
            </w:pPr>
          </w:p>
        </w:tc>
        <w:tc>
          <w:tcPr>
            <w:tcW w:w="3470" w:type="dxa"/>
            <w:tcBorders>
              <w:top w:val="single" w:sz="12" w:space="0" w:color="000001"/>
              <w:bottom w:val="single" w:sz="12" w:space="0" w:color="000001"/>
            </w:tcBorders>
            <w:shd w:val="clear" w:color="auto" w:fill="FFFFFF"/>
            <w:tcMar>
              <w:top w:w="0" w:type="dxa"/>
              <w:left w:w="108" w:type="dxa"/>
              <w:bottom w:w="0" w:type="dxa"/>
              <w:right w:w="108" w:type="dxa"/>
            </w:tcMar>
          </w:tcPr>
          <w:p w:rsidR="004B2164" w:rsidRDefault="004B2164" w:rsidP="00AD1F40">
            <w:pPr>
              <w:pStyle w:val="Standard"/>
            </w:pPr>
          </w:p>
        </w:tc>
        <w:tc>
          <w:tcPr>
            <w:tcW w:w="3474" w:type="dxa"/>
            <w:tcBorders>
              <w:top w:val="single" w:sz="12" w:space="0" w:color="000001"/>
              <w:bottom w:val="single" w:sz="12" w:space="0" w:color="000001"/>
            </w:tcBorders>
            <w:shd w:val="clear" w:color="auto" w:fill="FFFFFF"/>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0413" w:type="dxa"/>
            <w:gridSpan w:val="3"/>
            <w:tcBorders>
              <w:top w:val="single" w:sz="12" w:space="0" w:color="000001"/>
              <w:left w:val="single" w:sz="12" w:space="0" w:color="000001"/>
              <w:bottom w:val="single" w:sz="6" w:space="0" w:color="000001"/>
              <w:right w:val="single" w:sz="12" w:space="0" w:color="000001"/>
            </w:tcBorders>
            <w:tcMar>
              <w:top w:w="0" w:type="dxa"/>
              <w:left w:w="108" w:type="dxa"/>
              <w:bottom w:w="0" w:type="dxa"/>
              <w:right w:w="108" w:type="dxa"/>
            </w:tcMar>
          </w:tcPr>
          <w:p w:rsidR="004B2164" w:rsidRDefault="004B2164" w:rsidP="00AD1F40">
            <w:pPr>
              <w:pStyle w:val="Standard"/>
              <w:jc w:val="center"/>
            </w:pPr>
            <w:r>
              <w:t>01/06/2005</w:t>
            </w:r>
          </w:p>
        </w:tc>
      </w:tr>
      <w:tr w:rsidR="004B2164" w:rsidTr="00AD1F40">
        <w:tblPrEx>
          <w:tblCellMar>
            <w:top w:w="0" w:type="dxa"/>
            <w:bottom w:w="0" w:type="dxa"/>
          </w:tblCellMar>
        </w:tblPrEx>
        <w:tc>
          <w:tcPr>
            <w:tcW w:w="3469" w:type="dxa"/>
            <w:tcBorders>
              <w:top w:val="single" w:sz="6" w:space="0" w:color="000001"/>
              <w:left w:val="single" w:sz="12" w:space="0" w:color="000001"/>
              <w:bottom w:val="single" w:sz="6" w:space="0" w:color="000001"/>
              <w:right w:val="single" w:sz="6" w:space="0" w:color="000001"/>
            </w:tcBorders>
            <w:tcMar>
              <w:top w:w="0" w:type="dxa"/>
              <w:left w:w="108" w:type="dxa"/>
              <w:bottom w:w="0" w:type="dxa"/>
              <w:right w:w="108" w:type="dxa"/>
            </w:tcMar>
          </w:tcPr>
          <w:p w:rsidR="004B2164" w:rsidRDefault="004B2164" w:rsidP="00AD1F40">
            <w:pPr>
              <w:pStyle w:val="Standard"/>
            </w:pPr>
            <w:r>
              <w:t>661 Charge dette</w:t>
            </w:r>
          </w:p>
        </w:tc>
        <w:tc>
          <w:tcPr>
            <w:tcW w:w="34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B2164" w:rsidRDefault="004B2164" w:rsidP="00AD1F40">
            <w:pPr>
              <w:pStyle w:val="Standard"/>
            </w:pPr>
            <w:r>
              <w:t>5 000</w:t>
            </w:r>
          </w:p>
        </w:tc>
        <w:tc>
          <w:tcPr>
            <w:tcW w:w="3474" w:type="dxa"/>
            <w:tcBorders>
              <w:top w:val="single" w:sz="6" w:space="0" w:color="000001"/>
              <w:left w:val="single" w:sz="6" w:space="0" w:color="000001"/>
              <w:bottom w:val="single" w:sz="6" w:space="0" w:color="000001"/>
              <w:right w:val="single" w:sz="12"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6" w:space="0" w:color="000001"/>
              <w:left w:val="single" w:sz="12" w:space="0" w:color="000001"/>
              <w:bottom w:val="single" w:sz="6" w:space="0" w:color="000001"/>
              <w:right w:val="single" w:sz="6" w:space="0" w:color="000001"/>
            </w:tcBorders>
            <w:tcMar>
              <w:top w:w="0" w:type="dxa"/>
              <w:left w:w="108" w:type="dxa"/>
              <w:bottom w:w="0" w:type="dxa"/>
              <w:right w:w="108" w:type="dxa"/>
            </w:tcMar>
          </w:tcPr>
          <w:p w:rsidR="004B2164" w:rsidRDefault="004B2164" w:rsidP="00AD1F40">
            <w:pPr>
              <w:pStyle w:val="Standard"/>
            </w:pPr>
            <w:r>
              <w:t>168 Autres emprunts</w:t>
            </w:r>
          </w:p>
        </w:tc>
        <w:tc>
          <w:tcPr>
            <w:tcW w:w="34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B2164" w:rsidRDefault="004B2164" w:rsidP="00AD1F40">
            <w:pPr>
              <w:pStyle w:val="Standard"/>
            </w:pPr>
            <w:r>
              <w:t>25 000</w:t>
            </w:r>
          </w:p>
        </w:tc>
        <w:tc>
          <w:tcPr>
            <w:tcW w:w="3474" w:type="dxa"/>
            <w:tcBorders>
              <w:top w:val="single" w:sz="6" w:space="0" w:color="000001"/>
              <w:left w:val="single" w:sz="6" w:space="0" w:color="000001"/>
              <w:bottom w:val="single" w:sz="6" w:space="0" w:color="000001"/>
              <w:right w:val="single" w:sz="12"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6" w:space="0" w:color="000001"/>
              <w:left w:val="single" w:sz="12" w:space="0" w:color="000001"/>
              <w:bottom w:val="single" w:sz="12" w:space="0" w:color="000001"/>
              <w:right w:val="single" w:sz="6"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6" w:space="0" w:color="000001"/>
              <w:left w:val="single" w:sz="6" w:space="0" w:color="000001"/>
              <w:bottom w:val="single" w:sz="12" w:space="0" w:color="000001"/>
              <w:right w:val="single" w:sz="6"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6" w:space="0" w:color="000001"/>
              <w:left w:val="single" w:sz="6" w:space="0" w:color="000001"/>
              <w:bottom w:val="single" w:sz="12" w:space="0" w:color="000001"/>
              <w:right w:val="single" w:sz="12" w:space="0" w:color="000001"/>
            </w:tcBorders>
            <w:tcMar>
              <w:top w:w="0" w:type="dxa"/>
              <w:left w:w="108" w:type="dxa"/>
              <w:bottom w:w="0" w:type="dxa"/>
              <w:right w:w="108" w:type="dxa"/>
            </w:tcMar>
          </w:tcPr>
          <w:p w:rsidR="004B2164" w:rsidRDefault="004B2164" w:rsidP="00AD1F40">
            <w:pPr>
              <w:pStyle w:val="Standard"/>
            </w:pPr>
            <w:r>
              <w:t>30 000</w:t>
            </w:r>
          </w:p>
        </w:tc>
      </w:tr>
    </w:tbl>
    <w:p w:rsidR="004B2164" w:rsidRDefault="004B2164" w:rsidP="004B2164">
      <w:pPr>
        <w:pStyle w:val="Standard"/>
      </w:pPr>
    </w:p>
    <w:p w:rsidR="004B2164" w:rsidRDefault="004B2164" w:rsidP="004B2164">
      <w:pPr>
        <w:pStyle w:val="Heading2"/>
        <w:numPr>
          <w:ilvl w:val="1"/>
          <w:numId w:val="34"/>
        </w:numPr>
        <w:suppressAutoHyphens/>
        <w:autoSpaceDN w:val="0"/>
        <w:spacing w:before="120" w:after="120" w:line="240" w:lineRule="auto"/>
        <w:ind w:left="907" w:hanging="340"/>
        <w:textAlignment w:val="baseline"/>
      </w:pPr>
      <w:r>
        <w:t>Crédit-bail</w:t>
      </w:r>
    </w:p>
    <w:p w:rsidR="004B2164" w:rsidRDefault="004B2164" w:rsidP="004B2164">
      <w:pPr>
        <w:pStyle w:val="Standard"/>
      </w:pPr>
      <w:r>
        <w:t>L’entreprise peut souscrire à un contrat de crédit pour des immobilisations corporelles ou incorporelles. Permet à l’entreprise d’utiliser une immobilisation en contrepartie du versement d’une redevance.</w:t>
      </w:r>
    </w:p>
    <w:p w:rsidR="004B2164" w:rsidRDefault="004B2164" w:rsidP="004B2164">
      <w:pPr>
        <w:pStyle w:val="Standard"/>
      </w:pPr>
      <w:r>
        <w:t>Durant toute la durée du contrat, l’entreprise n’est que locataire de l’immobilisation.</w:t>
      </w:r>
    </w:p>
    <w:p w:rsidR="004B2164" w:rsidRDefault="004B2164" w:rsidP="004B2164">
      <w:pPr>
        <w:pStyle w:val="Standard"/>
      </w:pPr>
      <w:r>
        <w:t xml:space="preserve">A la différence d’une location classique, à la fin du contrat, l’entreprise a la possibilité d’acheter le bien : « option d’achat » dont le prix a été </w:t>
      </w:r>
      <w:proofErr w:type="gramStart"/>
      <w:r>
        <w:t>fixé</w:t>
      </w:r>
      <w:proofErr w:type="gramEnd"/>
      <w:r>
        <w:t xml:space="preserve"> lors de la signature du contrat.</w:t>
      </w:r>
    </w:p>
    <w:p w:rsidR="004B2164" w:rsidRDefault="004B2164" w:rsidP="004B2164">
      <w:pPr>
        <w:pStyle w:val="Standard"/>
      </w:pPr>
    </w:p>
    <w:p w:rsidR="004B2164" w:rsidRDefault="004B2164" w:rsidP="004B2164">
      <w:pPr>
        <w:pStyle w:val="Standard"/>
      </w:pPr>
      <w:r>
        <w:t xml:space="preserve">Développement du </w:t>
      </w:r>
      <w:proofErr w:type="spellStart"/>
      <w:r>
        <w:t>crédit bail</w:t>
      </w:r>
      <w:proofErr w:type="spellEnd"/>
      <w:r>
        <w:t xml:space="preserve"> du fait que les entreprises ont besoin de locaux, sans la possibilité de faire appel aux actionnaires ou de souscrire à un nouvel emprunt.</w:t>
      </w:r>
    </w:p>
    <w:p w:rsidR="004B2164" w:rsidRDefault="004B2164" w:rsidP="004B2164">
      <w:pPr>
        <w:pStyle w:val="Standard"/>
      </w:pPr>
      <w:r>
        <w:t>Juridiquement, l’entreprise n’est que locataire.</w:t>
      </w:r>
    </w:p>
    <w:p w:rsidR="004B2164" w:rsidRDefault="004B2164" w:rsidP="004B2164">
      <w:pPr>
        <w:pStyle w:val="Standard"/>
      </w:pPr>
    </w:p>
    <w:p w:rsidR="004B2164" w:rsidRDefault="004B2164" w:rsidP="004B2164">
      <w:pPr>
        <w:pStyle w:val="Standard"/>
      </w:pPr>
      <w:r>
        <w:t>Comme pour tout achat de service, il y a une TVA déductible.</w:t>
      </w:r>
    </w:p>
    <w:p w:rsidR="004B2164" w:rsidRDefault="004B2164" w:rsidP="004B2164">
      <w:pPr>
        <w:pStyle w:val="Standard"/>
      </w:pPr>
    </w:p>
    <w:p w:rsidR="004B2164" w:rsidRDefault="004B2164" w:rsidP="004B2164">
      <w:pPr>
        <w:pStyle w:val="Standard"/>
      </w:pPr>
      <w:proofErr w:type="gramStart"/>
      <w:r>
        <w:t>Ecriture ,</w:t>
      </w:r>
      <w:proofErr w:type="gramEnd"/>
      <w:r>
        <w:t xml:space="preserve"> chaque mois pendant 3 ans.</w:t>
      </w:r>
    </w:p>
    <w:p w:rsidR="004B2164" w:rsidRDefault="004B2164" w:rsidP="004B2164">
      <w:pPr>
        <w:pStyle w:val="Standard"/>
      </w:pPr>
    </w:p>
    <w:tbl>
      <w:tblPr>
        <w:tblW w:w="10413" w:type="dxa"/>
        <w:tblInd w:w="-108" w:type="dxa"/>
        <w:tblLayout w:type="fixed"/>
        <w:tblCellMar>
          <w:left w:w="10" w:type="dxa"/>
          <w:right w:w="10" w:type="dxa"/>
        </w:tblCellMar>
        <w:tblLook w:val="0000" w:firstRow="0" w:lastRow="0" w:firstColumn="0" w:lastColumn="0" w:noHBand="0" w:noVBand="0"/>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612 Redevance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1 000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44566 TVA déductible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196</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1196</w:t>
            </w:r>
          </w:p>
        </w:tc>
      </w:tr>
    </w:tbl>
    <w:p w:rsidR="004B2164" w:rsidRDefault="004B2164" w:rsidP="004B2164">
      <w:pPr>
        <w:pStyle w:val="Standard"/>
      </w:pPr>
    </w:p>
    <w:p w:rsidR="004B2164" w:rsidRDefault="004B2164" w:rsidP="004B2164">
      <w:pPr>
        <w:pStyle w:val="Standard"/>
      </w:pPr>
      <w:r>
        <w:t>En n+3, l’entreprise peut acheter le matériel pour 4000€ HT.</w:t>
      </w:r>
    </w:p>
    <w:p w:rsidR="004B2164" w:rsidRDefault="004B2164" w:rsidP="004B2164">
      <w:pPr>
        <w:pStyle w:val="Standard"/>
      </w:pPr>
    </w:p>
    <w:tbl>
      <w:tblPr>
        <w:tblW w:w="10413" w:type="dxa"/>
        <w:tblInd w:w="-108" w:type="dxa"/>
        <w:tblLayout w:type="fixed"/>
        <w:tblCellMar>
          <w:left w:w="10" w:type="dxa"/>
          <w:right w:w="10" w:type="dxa"/>
        </w:tblCellMar>
        <w:tblLook w:val="0000" w:firstRow="0" w:lastRow="0" w:firstColumn="0" w:lastColumn="0" w:noHBand="0" w:noVBand="0"/>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2183 Matériel de bureau</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4 000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44562 TVA</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784</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4784</w:t>
            </w:r>
          </w:p>
        </w:tc>
      </w:tr>
    </w:tbl>
    <w:p w:rsidR="004B2164" w:rsidRDefault="004B2164" w:rsidP="004B2164">
      <w:pPr>
        <w:pStyle w:val="Standard"/>
      </w:pPr>
    </w:p>
    <w:p w:rsidR="004B2164" w:rsidRDefault="004B2164" w:rsidP="004B2164">
      <w:pPr>
        <w:pStyle w:val="Heading2"/>
        <w:numPr>
          <w:ilvl w:val="1"/>
          <w:numId w:val="34"/>
        </w:numPr>
        <w:suppressAutoHyphens/>
        <w:autoSpaceDN w:val="0"/>
        <w:spacing w:before="120" w:after="120" w:line="240" w:lineRule="auto"/>
        <w:ind w:left="907" w:hanging="340"/>
        <w:textAlignment w:val="baseline"/>
      </w:pPr>
      <w:r>
        <w:t>Subvention</w:t>
      </w:r>
    </w:p>
    <w:p w:rsidR="004B2164" w:rsidRDefault="004B2164" w:rsidP="004B2164">
      <w:pPr>
        <w:pStyle w:val="Standard"/>
      </w:pPr>
      <w:r>
        <w:t>L’entreprise peut recevoir une subvention pour financer ses investissements.</w:t>
      </w:r>
    </w:p>
    <w:p w:rsidR="004B2164" w:rsidRDefault="004B2164" w:rsidP="004B2164">
      <w:pPr>
        <w:pStyle w:val="Standard"/>
      </w:pPr>
      <w:r>
        <w:t>Aides financières octroyées aux entreprises en vue :</w:t>
      </w:r>
    </w:p>
    <w:p w:rsidR="004B2164" w:rsidRDefault="004B2164" w:rsidP="004B2164">
      <w:pPr>
        <w:pStyle w:val="ListParagraph"/>
        <w:numPr>
          <w:ilvl w:val="0"/>
          <w:numId w:val="41"/>
        </w:numPr>
      </w:pPr>
      <w:r>
        <w:lastRenderedPageBreak/>
        <w:t>d’acquérir des immobilisations</w:t>
      </w:r>
    </w:p>
    <w:p w:rsidR="004B2164" w:rsidRDefault="004B2164" w:rsidP="004B2164">
      <w:pPr>
        <w:pStyle w:val="ListParagraph"/>
        <w:numPr>
          <w:ilvl w:val="0"/>
          <w:numId w:val="26"/>
        </w:numPr>
      </w:pPr>
      <w:r>
        <w:t>de financer des activités à long terme.</w:t>
      </w:r>
    </w:p>
    <w:p w:rsidR="004B2164" w:rsidRDefault="004B2164" w:rsidP="004B2164">
      <w:pPr>
        <w:pStyle w:val="Standard"/>
      </w:pPr>
      <w:r>
        <w:t xml:space="preserve">Cette subvention d’investissement va être enregistrée dans le compte 131 </w:t>
      </w:r>
      <w:r>
        <w:rPr>
          <w:rFonts w:ascii="Wingdings" w:hAnsi="Wingdings"/>
        </w:rPr>
        <w:t></w:t>
      </w:r>
      <w:r>
        <w:t xml:space="preserve"> ce ne sont PAS des subventions d’exploitation (chap. 4), qui sont destinées à financer l’activité courante de l’entreprise.</w:t>
      </w:r>
    </w:p>
    <w:p w:rsidR="004B2164" w:rsidRDefault="004B2164" w:rsidP="004B2164">
      <w:pPr>
        <w:pStyle w:val="Standard"/>
      </w:pPr>
    </w:p>
    <w:tbl>
      <w:tblPr>
        <w:tblW w:w="10413" w:type="dxa"/>
        <w:tblInd w:w="-108" w:type="dxa"/>
        <w:tblLayout w:type="fixed"/>
        <w:tblCellMar>
          <w:left w:w="10" w:type="dxa"/>
          <w:right w:w="10" w:type="dxa"/>
        </w:tblCellMar>
        <w:tblLook w:val="0000" w:firstRow="0" w:lastRow="0" w:firstColumn="0" w:lastColumn="0" w:noHBand="0" w:noVBand="0"/>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50 000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131 Subvention d’investissement</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50 000</w:t>
            </w:r>
          </w:p>
        </w:tc>
      </w:tr>
    </w:tbl>
    <w:p w:rsidR="004B2164" w:rsidRDefault="004B2164" w:rsidP="004B2164">
      <w:pPr>
        <w:pStyle w:val="Standard"/>
      </w:pPr>
    </w:p>
    <w:p w:rsidR="004B2164" w:rsidRDefault="004B2164" w:rsidP="004B2164">
      <w:pPr>
        <w:pStyle w:val="Standard"/>
      </w:pPr>
      <w:r>
        <w:t>On retrouve donc cette subvention dans le passif du bilan :</w:t>
      </w:r>
    </w:p>
    <w:p w:rsidR="004B2164" w:rsidRDefault="004B2164" w:rsidP="004B2164">
      <w:pPr>
        <w:pStyle w:val="Standard"/>
      </w:pPr>
    </w:p>
    <w:tbl>
      <w:tblPr>
        <w:tblW w:w="10414" w:type="dxa"/>
        <w:tblInd w:w="-108" w:type="dxa"/>
        <w:tblLayout w:type="fixed"/>
        <w:tblCellMar>
          <w:left w:w="10" w:type="dxa"/>
          <w:right w:w="10" w:type="dxa"/>
        </w:tblCellMar>
        <w:tblLook w:val="0000" w:firstRow="0" w:lastRow="0" w:firstColumn="0" w:lastColumn="0" w:noHBand="0" w:noVBand="0"/>
      </w:tblPr>
      <w:tblGrid>
        <w:gridCol w:w="5208"/>
        <w:gridCol w:w="5206"/>
      </w:tblGrid>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Classe 2 : actifs immobiliers</w:t>
            </w:r>
          </w:p>
          <w:p w:rsidR="004B2164" w:rsidRDefault="004B2164" w:rsidP="00AD1F40">
            <w:pPr>
              <w:pStyle w:val="Standard"/>
              <w:jc w:val="right"/>
            </w:pPr>
            <w:r>
              <w:t>41000</w:t>
            </w:r>
          </w:p>
          <w:p w:rsidR="004B2164" w:rsidRDefault="004B2164" w:rsidP="00AD1F40">
            <w:pPr>
              <w:pStyle w:val="Standard"/>
              <w:jc w:val="right"/>
            </w:pPr>
            <w:r>
              <w:t>1800000</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131 Subventions d’investissement</w:t>
            </w:r>
          </w:p>
          <w:p w:rsidR="004B2164" w:rsidRDefault="004B2164" w:rsidP="00AD1F40">
            <w:pPr>
              <w:pStyle w:val="Standard"/>
              <w:jc w:val="right"/>
            </w:pPr>
            <w:r>
              <w:t>50 000</w:t>
            </w: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Comptes 50 : Actifs circulants</w:t>
            </w:r>
          </w:p>
          <w:p w:rsidR="004B2164" w:rsidRDefault="004B2164" w:rsidP="00AD1F40">
            <w:pPr>
              <w:pStyle w:val="Standard"/>
              <w:jc w:val="right"/>
            </w:pPr>
            <w:r>
              <w:t>50000</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Titre 3 : Les travaux d’inventaire et les documents de synthèse.</w:t>
      </w:r>
    </w:p>
    <w:p w:rsidR="004B2164" w:rsidRDefault="004B2164" w:rsidP="004B2164">
      <w:pPr>
        <w:pStyle w:val="Standard"/>
      </w:pPr>
    </w:p>
    <w:p w:rsidR="004B2164" w:rsidRDefault="004B2164" w:rsidP="004B2164">
      <w:pPr>
        <w:pStyle w:val="Standard"/>
      </w:pPr>
      <w:r>
        <w:t>Au moins une fois par an, les entreprises doivent établir des documents de synthèses (comptes, résultats et annexe qui informe sur les deux autres documents).</w:t>
      </w:r>
    </w:p>
    <w:p w:rsidR="004B2164" w:rsidRDefault="004B2164" w:rsidP="004B2164">
      <w:pPr>
        <w:pStyle w:val="Standard"/>
      </w:pPr>
      <w:r>
        <w:t>Pendant l’année, l’entreprise enregistre tout. A la fin de l’exercice comptable (généralement le 31 décembre), elle doit produire les documents de synthèse. Mais avant, elle doit réaliser des ‘travaux d’inventaire’ pour mettre à jour tous les comptes de bilan, de charges et de produits.</w:t>
      </w:r>
    </w:p>
    <w:p w:rsidR="004B2164" w:rsidRDefault="004B2164" w:rsidP="004B2164">
      <w:pPr>
        <w:pStyle w:val="Standard"/>
      </w:pPr>
    </w:p>
    <w:tbl>
      <w:tblPr>
        <w:tblW w:w="10414" w:type="dxa"/>
        <w:tblInd w:w="-108" w:type="dxa"/>
        <w:tblLayout w:type="fixed"/>
        <w:tblCellMar>
          <w:left w:w="10" w:type="dxa"/>
          <w:right w:w="10" w:type="dxa"/>
        </w:tblCellMar>
        <w:tblLook w:val="04A0" w:firstRow="1" w:lastRow="0" w:firstColumn="1" w:lastColumn="0" w:noHBand="0" w:noVBand="1"/>
      </w:tblPr>
      <w:tblGrid>
        <w:gridCol w:w="1525"/>
        <w:gridCol w:w="4677"/>
        <w:gridCol w:w="4212"/>
      </w:tblGrid>
      <w:tr w:rsidR="004B2164" w:rsidTr="00AD1F40">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46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Travaux comptables</w:t>
            </w:r>
          </w:p>
        </w:tc>
        <w:tc>
          <w:tcPr>
            <w:tcW w:w="4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Travaux extracomptables</w:t>
            </w:r>
          </w:p>
        </w:tc>
      </w:tr>
      <w:tr w:rsidR="004B2164" w:rsidTr="00AD1F40">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Balance avant inventaire</w:t>
            </w:r>
          </w:p>
        </w:tc>
        <w:tc>
          <w:tcPr>
            <w:tcW w:w="46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L’entreprise recense dans la balance tous les soldes : balance avant inventaire qui présente le solde de tous les comptes au 31 déc.</w:t>
            </w:r>
          </w:p>
        </w:tc>
        <w:tc>
          <w:tcPr>
            <w:tcW w:w="4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46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4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Recensement des problèmes pour déterminer le résultat. Ex : état du patrimoine. Est-ce que ces immobilisations ont diminuées de valeur, il faut en tenir compte et régulariser ces postes en faisant des écritures.</w:t>
            </w:r>
          </w:p>
          <w:p w:rsidR="004B2164" w:rsidRDefault="004B2164" w:rsidP="004B2164">
            <w:pPr>
              <w:pStyle w:val="ListParagraph"/>
              <w:numPr>
                <w:ilvl w:val="0"/>
                <w:numId w:val="42"/>
              </w:numPr>
            </w:pPr>
            <w:r>
              <w:t>les titres achetés 180€ valent-ils toujours la même valeur ? Si non, corriger pour avoir la vraie valeur à l’actif.</w:t>
            </w:r>
          </w:p>
          <w:p w:rsidR="004B2164" w:rsidRDefault="004B2164" w:rsidP="004B2164">
            <w:pPr>
              <w:pStyle w:val="ListParagraph"/>
              <w:numPr>
                <w:ilvl w:val="0"/>
                <w:numId w:val="18"/>
              </w:numPr>
            </w:pPr>
            <w:r>
              <w:t>Les tiers : certains, en difficulté, ne paieront pas l’intégralité des créances : corriger les créances.</w:t>
            </w:r>
          </w:p>
          <w:p w:rsidR="004B2164" w:rsidRDefault="004B2164" w:rsidP="00AD1F40">
            <w:pPr>
              <w:pStyle w:val="Standard"/>
            </w:pPr>
            <w:r>
              <w:t>En revanche, si les actifs ont une valeur supérieure à celle prévu, on ne la corrige pas.</w:t>
            </w:r>
          </w:p>
          <w:p w:rsidR="004B2164" w:rsidRDefault="004B2164" w:rsidP="00AD1F40">
            <w:pPr>
              <w:pStyle w:val="Standard"/>
            </w:pPr>
            <w:r>
              <w:t>Inventaire physique pour calculer la valeur des stocks.</w:t>
            </w:r>
          </w:p>
          <w:p w:rsidR="004B2164" w:rsidRDefault="004B2164" w:rsidP="00AD1F40">
            <w:pPr>
              <w:pStyle w:val="Standard"/>
            </w:pPr>
            <w:r>
              <w:t>Vérifier les charges et produits. Ex : si un loyer a été payé pour le début de l’année prochaine, il faut les enlever.</w:t>
            </w:r>
          </w:p>
        </w:tc>
      </w:tr>
      <w:tr w:rsidR="004B2164" w:rsidTr="00AD1F40">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Ecritures au </w:t>
            </w:r>
            <w:r>
              <w:lastRenderedPageBreak/>
              <w:t>journal</w:t>
            </w:r>
          </w:p>
        </w:tc>
        <w:tc>
          <w:tcPr>
            <w:tcW w:w="46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 xml:space="preserve">Les « travaux d’inventaire » : </w:t>
            </w:r>
            <w:proofErr w:type="spellStart"/>
            <w:r>
              <w:t>touts</w:t>
            </w:r>
            <w:proofErr w:type="spellEnd"/>
            <w:r>
              <w:t xml:space="preserve"> les </w:t>
            </w:r>
            <w:r>
              <w:lastRenderedPageBreak/>
              <w:t>écritures que l’on fait au 31 décembre.</w:t>
            </w:r>
          </w:p>
        </w:tc>
        <w:tc>
          <w:tcPr>
            <w:tcW w:w="4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46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Bilan après inventaire.</w:t>
            </w:r>
          </w:p>
        </w:tc>
        <w:tc>
          <w:tcPr>
            <w:tcW w:w="4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5703AE" w:rsidRDefault="005703AE"/>
    <w:p w:rsidR="004B2164" w:rsidRDefault="004B2164" w:rsidP="004B2164">
      <w:pPr>
        <w:pStyle w:val="Title"/>
      </w:pPr>
      <w:r>
        <w:t>Les amortissements</w:t>
      </w:r>
    </w:p>
    <w:p w:rsidR="004B2164" w:rsidRDefault="004B2164" w:rsidP="004B2164">
      <w:pPr>
        <w:pStyle w:val="Heading1"/>
        <w:numPr>
          <w:ilvl w:val="0"/>
          <w:numId w:val="43"/>
        </w:numPr>
        <w:suppressAutoHyphens/>
        <w:autoSpaceDN w:val="0"/>
        <w:spacing w:after="120" w:line="240" w:lineRule="auto"/>
        <w:ind w:left="181"/>
        <w:textAlignment w:val="baseline"/>
      </w:pPr>
      <w:r>
        <w:t>Notion d’amortissement</w:t>
      </w:r>
    </w:p>
    <w:p w:rsidR="004B2164" w:rsidRDefault="004B2164" w:rsidP="004B2164">
      <w:pPr>
        <w:pStyle w:val="Standard"/>
      </w:pPr>
      <w:r>
        <w:t>Les amortissements sont la constations d’une dépréciation irréversible de certaines immobilisations, due au temps qui passe ou à l’usure/l’utilisation de ces immobilisations.</w:t>
      </w:r>
    </w:p>
    <w:p w:rsidR="004B2164" w:rsidRDefault="004B2164" w:rsidP="004B2164">
      <w:pPr>
        <w:pStyle w:val="Standard"/>
      </w:pPr>
      <w:r>
        <w:t>Concerne tous les matériels, licences logiciels et bâtiments.</w:t>
      </w:r>
    </w:p>
    <w:p w:rsidR="004B2164" w:rsidRDefault="004B2164" w:rsidP="004B2164">
      <w:pPr>
        <w:pStyle w:val="Standard"/>
      </w:pPr>
    </w:p>
    <w:p w:rsidR="004B2164" w:rsidRDefault="004B2164" w:rsidP="004B2164">
      <w:pPr>
        <w:pStyle w:val="Standard"/>
      </w:pPr>
      <w:r>
        <w:t>Les entreprises déterminent la durée de vie de ces immobilisations et calcule le ‘taux d’amortissement’ : c’est le taux de dépréciation annuel de l’immobilisation.</w:t>
      </w:r>
    </w:p>
    <w:p w:rsidR="004B2164" w:rsidRDefault="004B2164" w:rsidP="004B2164">
      <w:pPr>
        <w:pStyle w:val="Standard"/>
      </w:pPr>
      <w:r>
        <w:t>Cette immobilisation va se déprécier d’un taux annuel.</w:t>
      </w:r>
    </w:p>
    <w:p w:rsidR="004B2164" w:rsidRDefault="004B2164" w:rsidP="004B2164">
      <w:pPr>
        <w:pStyle w:val="Heading1"/>
        <w:numPr>
          <w:ilvl w:val="0"/>
          <w:numId w:val="25"/>
        </w:numPr>
        <w:suppressAutoHyphens/>
        <w:autoSpaceDN w:val="0"/>
        <w:spacing w:after="120" w:line="240" w:lineRule="auto"/>
        <w:ind w:left="181"/>
        <w:textAlignment w:val="baseline"/>
      </w:pPr>
      <w:r>
        <w:t>Calcul des amortissements</w:t>
      </w:r>
    </w:p>
    <w:p w:rsidR="004B2164" w:rsidRDefault="004B2164" w:rsidP="004B2164">
      <w:pPr>
        <w:pStyle w:val="Standard"/>
      </w:pPr>
      <w:r>
        <w:t>Exemple poly : on considère que le matériel informatique n’a plus aucune valeur au bout de 5 ans.</w:t>
      </w:r>
    </w:p>
    <w:p w:rsidR="004B2164" w:rsidRDefault="004B2164" w:rsidP="004B2164">
      <w:pPr>
        <w:pStyle w:val="Standard"/>
      </w:pPr>
      <w:r>
        <w:t>Le taux d’amortissement est donc de 100% sur 5 ans.</w:t>
      </w:r>
    </w:p>
    <w:p w:rsidR="004B2164" w:rsidRDefault="004B2164" w:rsidP="004B2164">
      <w:pPr>
        <w:pStyle w:val="Standard"/>
      </w:pPr>
      <w:r>
        <w:t>Donc, taux d’amortissement annuel : 100 / 5 = 20%.</w:t>
      </w:r>
    </w:p>
    <w:p w:rsidR="004B2164" w:rsidRDefault="004B2164" w:rsidP="004B2164">
      <w:pPr>
        <w:pStyle w:val="Standard"/>
      </w:pPr>
    </w:p>
    <w:p w:rsidR="004B2164" w:rsidRDefault="004B2164" w:rsidP="004B2164">
      <w:pPr>
        <w:pStyle w:val="Standard"/>
      </w:pPr>
      <w:r>
        <w:t>Dans un tableau d’amortissement, elle calcule la dépréciation annuelle.</w:t>
      </w:r>
    </w:p>
    <w:p w:rsidR="004B2164" w:rsidRDefault="004B2164" w:rsidP="004B2164">
      <w:pPr>
        <w:pStyle w:val="Standard"/>
      </w:pPr>
      <w:r>
        <w:t>CF tableau Mode linéaire poly.</w:t>
      </w:r>
    </w:p>
    <w:tbl>
      <w:tblPr>
        <w:tblW w:w="10413" w:type="dxa"/>
        <w:tblInd w:w="-108" w:type="dxa"/>
        <w:tblLayout w:type="fixed"/>
        <w:tblCellMar>
          <w:left w:w="10" w:type="dxa"/>
          <w:right w:w="10" w:type="dxa"/>
        </w:tblCellMar>
        <w:tblLook w:val="04A0" w:firstRow="1" w:lastRow="0" w:firstColumn="1" w:lastColumn="0" w:noHBand="0" w:noVBand="1"/>
      </w:tblPr>
      <w:tblGrid>
        <w:gridCol w:w="2082"/>
        <w:gridCol w:w="2083"/>
        <w:gridCol w:w="2082"/>
        <w:gridCol w:w="2083"/>
        <w:gridCol w:w="2083"/>
      </w:tblGrid>
      <w:tr w:rsidR="004B2164" w:rsidTr="00AD1F40">
        <w:tblPrEx>
          <w:tblCellMar>
            <w:top w:w="0" w:type="dxa"/>
            <w:bottom w:w="0" w:type="dxa"/>
          </w:tblCellMar>
        </w:tblPrEx>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Exercice</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origine</w:t>
            </w: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Amortissement annuel</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Amortissement cumulé</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Valeur comptable nette = VO – </w:t>
            </w:r>
            <w:proofErr w:type="spellStart"/>
            <w:r>
              <w:t>amort</w:t>
            </w:r>
            <w:proofErr w:type="spellEnd"/>
            <w:r>
              <w:t xml:space="preserve"> cumulés</w:t>
            </w:r>
          </w:p>
        </w:tc>
      </w:tr>
    </w:tbl>
    <w:p w:rsidR="004B2164" w:rsidRDefault="004B2164" w:rsidP="004B2164">
      <w:pPr>
        <w:pStyle w:val="Standard"/>
      </w:pPr>
      <w:r>
        <w:t>Le matériel arrive en cours d’année : il faut prendre en compte uniquement les mois où le matériel est effectivement dans l’entreprise.</w:t>
      </w:r>
    </w:p>
    <w:p w:rsidR="004B2164" w:rsidRDefault="004B2164" w:rsidP="004B2164">
      <w:pPr>
        <w:pStyle w:val="Standard"/>
      </w:pPr>
      <w:r>
        <w:t>Donc, arrivée matériel le 15 Novembre : amortissement = 20000 x 20% x 45 jours / 360 jours.</w:t>
      </w:r>
    </w:p>
    <w:p w:rsidR="004B2164" w:rsidRDefault="004B2164" w:rsidP="004B2164">
      <w:pPr>
        <w:pStyle w:val="Heading1"/>
        <w:numPr>
          <w:ilvl w:val="0"/>
          <w:numId w:val="25"/>
        </w:numPr>
        <w:suppressAutoHyphens/>
        <w:autoSpaceDN w:val="0"/>
        <w:spacing w:after="120" w:line="240" w:lineRule="auto"/>
        <w:ind w:left="181"/>
        <w:textAlignment w:val="baseline"/>
      </w:pPr>
      <w:r>
        <w:t>Traitement comptable</w:t>
      </w:r>
    </w:p>
    <w:p w:rsidR="004B2164" w:rsidRDefault="004B2164" w:rsidP="004B2164">
      <w:pPr>
        <w:pStyle w:val="Standard"/>
      </w:pPr>
      <w:r>
        <w:t>L’amortissement présente un double aspect :</w:t>
      </w:r>
    </w:p>
    <w:p w:rsidR="004B2164" w:rsidRDefault="004B2164" w:rsidP="004B2164">
      <w:pPr>
        <w:pStyle w:val="ListParagraph"/>
        <w:numPr>
          <w:ilvl w:val="0"/>
          <w:numId w:val="44"/>
        </w:numPr>
      </w:pPr>
      <w:r>
        <w:t>appauvrissement : débiter un compte de charge successivement sur chaque année</w:t>
      </w:r>
    </w:p>
    <w:p w:rsidR="004B2164" w:rsidRDefault="004B2164" w:rsidP="004B2164">
      <w:pPr>
        <w:pStyle w:val="Standard"/>
      </w:pPr>
      <w:r>
        <w:t xml:space="preserve">Dépréciation estimée de 500€ </w:t>
      </w:r>
      <w:r>
        <w:rPr>
          <w:rFonts w:ascii="Wingdings" w:hAnsi="Wingdings"/>
        </w:rPr>
        <w:t></w:t>
      </w:r>
      <w:r>
        <w:t xml:space="preserve"> compte de charge</w:t>
      </w:r>
    </w:p>
    <w:p w:rsidR="004B2164" w:rsidRDefault="004B2164" w:rsidP="004B2164">
      <w:pPr>
        <w:pStyle w:val="ListParagraph"/>
        <w:numPr>
          <w:ilvl w:val="0"/>
          <w:numId w:val="34"/>
        </w:numPr>
      </w:pPr>
      <w:r>
        <w:t>compte matériel bureau : ne vaut plus autant. Mais on ne MODIFIE PAS le compte matériel bureau car cela enlèverait l’info de prix d’achat. On utilise dont un compte de dépréciation : « Amortissement du matériel », en insérant un ‘8’ en 2</w:t>
      </w:r>
      <w:r>
        <w:rPr>
          <w:vertAlign w:val="superscript"/>
        </w:rPr>
        <w:t>e</w:t>
      </w:r>
      <w:r>
        <w:t xml:space="preserve"> condition </w:t>
      </w:r>
      <w:r>
        <w:rPr>
          <w:rFonts w:ascii="Wingdings" w:hAnsi="Wingdings"/>
        </w:rPr>
        <w:t></w:t>
      </w:r>
      <w:r>
        <w:t xml:space="preserve"> compte 28183 (amortissement du matériel de bureau).</w:t>
      </w:r>
    </w:p>
    <w:p w:rsidR="004B2164" w:rsidRDefault="004B2164" w:rsidP="004B2164">
      <w:pPr>
        <w:pStyle w:val="Standard"/>
      </w:pPr>
      <w:r>
        <w:t>Tous les comptes « 28 » sont des comptes d’amortissement d’immobilisations.</w:t>
      </w:r>
    </w:p>
    <w:p w:rsidR="004B2164" w:rsidRDefault="004B2164" w:rsidP="004B2164">
      <w:pPr>
        <w:pStyle w:val="Standard"/>
      </w:pPr>
    </w:p>
    <w:p w:rsidR="004B2164" w:rsidRDefault="004B2164" w:rsidP="004B2164">
      <w:pPr>
        <w:pStyle w:val="Standard"/>
      </w:pPr>
      <w:r>
        <w:t>Comptes</w:t>
      </w:r>
    </w:p>
    <w:tbl>
      <w:tblPr>
        <w:tblW w:w="10413" w:type="dxa"/>
        <w:tblInd w:w="-108" w:type="dxa"/>
        <w:tblLayout w:type="fixed"/>
        <w:tblCellMar>
          <w:left w:w="10" w:type="dxa"/>
          <w:right w:w="10" w:type="dxa"/>
        </w:tblCellMar>
        <w:tblLook w:val="04A0" w:firstRow="1" w:lastRow="0" w:firstColumn="1" w:lastColumn="0" w:noHBand="0" w:noVBand="1"/>
      </w:tblPr>
      <w:tblGrid>
        <w:gridCol w:w="2602"/>
        <w:gridCol w:w="2603"/>
        <w:gridCol w:w="2603"/>
        <w:gridCol w:w="2605"/>
      </w:tblGrid>
      <w:tr w:rsidR="004B2164" w:rsidTr="00AD1F40">
        <w:tblPrEx>
          <w:tblCellMar>
            <w:top w:w="0" w:type="dxa"/>
            <w:bottom w:w="0" w:type="dxa"/>
          </w:tblCellMar>
        </w:tblPrEx>
        <w:tc>
          <w:tcPr>
            <w:tcW w:w="4164" w:type="dxa"/>
            <w:gridSpan w:val="2"/>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B2164" w:rsidRDefault="004B2164" w:rsidP="00AD1F40">
            <w:pPr>
              <w:pStyle w:val="Standard"/>
            </w:pPr>
            <w:r>
              <w:t xml:space="preserve">2183 </w:t>
            </w:r>
            <w:proofErr w:type="gramStart"/>
            <w:r>
              <w:t>Matériel bureau</w:t>
            </w:r>
            <w:proofErr w:type="gramEnd"/>
          </w:p>
        </w:tc>
        <w:tc>
          <w:tcPr>
            <w:tcW w:w="2082" w:type="dxa"/>
            <w:tcBorders>
              <w:left w:val="single" w:sz="4" w:space="0" w:color="00000A"/>
              <w:right w:val="single" w:sz="4" w:space="0" w:color="00000A"/>
            </w:tcBorders>
            <w:tcMar>
              <w:top w:w="0" w:type="dxa"/>
              <w:left w:w="108" w:type="dxa"/>
              <w:bottom w:w="0" w:type="dxa"/>
              <w:right w:w="108" w:type="dxa"/>
            </w:tcMar>
          </w:tcPr>
          <w:p w:rsidR="004B2164" w:rsidRDefault="004B2164" w:rsidP="00AD1F40">
            <w:pPr>
              <w:pStyle w:val="Standard"/>
            </w:pPr>
          </w:p>
        </w:tc>
        <w:tc>
          <w:tcPr>
            <w:tcW w:w="208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28183 Amortissement mat bureau</w:t>
            </w:r>
          </w:p>
        </w:tc>
      </w:tr>
      <w:tr w:rsidR="004B2164" w:rsidTr="00AD1F40">
        <w:tblPrEx>
          <w:tblCellMar>
            <w:top w:w="0" w:type="dxa"/>
            <w:bottom w:w="0" w:type="dxa"/>
          </w:tblCellMar>
        </w:tblPrEx>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c>
          <w:tcPr>
            <w:tcW w:w="208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B2164" w:rsidRDefault="004B2164" w:rsidP="00AD1F40">
            <w:pPr>
              <w:pStyle w:val="Standard"/>
            </w:pPr>
          </w:p>
        </w:tc>
        <w:tc>
          <w:tcPr>
            <w:tcW w:w="2082" w:type="dxa"/>
            <w:tcBorders>
              <w:left w:val="single" w:sz="4" w:space="0" w:color="00000A"/>
              <w:right w:val="single" w:sz="4" w:space="0" w:color="00000A"/>
            </w:tcBorders>
            <w:tcMar>
              <w:top w:w="0" w:type="dxa"/>
              <w:left w:w="108" w:type="dxa"/>
              <w:bottom w:w="0" w:type="dxa"/>
              <w:right w:w="108" w:type="dxa"/>
            </w:tcMar>
          </w:tcPr>
          <w:p w:rsidR="004B2164" w:rsidRDefault="004B2164" w:rsidP="00AD1F40">
            <w:pPr>
              <w:pStyle w:val="Standard"/>
            </w:pPr>
          </w:p>
        </w:tc>
        <w:tc>
          <w:tcPr>
            <w:tcW w:w="208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Journal</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31/12/2006</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6811 Dotation aux Amortissements sur immobilisations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28183 Amortissement Matériel </w:t>
            </w:r>
            <w:proofErr w:type="spellStart"/>
            <w:r>
              <w:t>bur</w:t>
            </w:r>
            <w:proofErr w:type="spellEnd"/>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500</w:t>
            </w:r>
          </w:p>
        </w:tc>
      </w:tr>
    </w:tbl>
    <w:p w:rsidR="004B2164" w:rsidRDefault="004B2164" w:rsidP="004B2164">
      <w:pPr>
        <w:pStyle w:val="Standard"/>
      </w:pPr>
    </w:p>
    <w:p w:rsidR="004B2164" w:rsidRDefault="004B2164" w:rsidP="004B2164">
      <w:pPr>
        <w:pStyle w:val="Standard"/>
      </w:pPr>
      <w:r>
        <w:t>Balance après inventaire :</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Solde débiteur</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Solde créditeur</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Matériel de bureau</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 (reste toujours au px d’achat)</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Amortissement matériel bureau</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Dotation aux Amortissement</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Compte de résultats 06</w:t>
      </w:r>
    </w:p>
    <w:tbl>
      <w:tblPr>
        <w:tblW w:w="10414" w:type="dxa"/>
        <w:tblInd w:w="-108" w:type="dxa"/>
        <w:tblLayout w:type="fixed"/>
        <w:tblCellMar>
          <w:left w:w="10" w:type="dxa"/>
          <w:right w:w="10" w:type="dxa"/>
        </w:tblCellMar>
        <w:tblLook w:val="04A0" w:firstRow="1" w:lastRow="0" w:firstColumn="1" w:lastColumn="0" w:noHBand="0" w:noVBand="1"/>
      </w:tblPr>
      <w:tblGrid>
        <w:gridCol w:w="5208"/>
        <w:gridCol w:w="5206"/>
      </w:tblGrid>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Charges (comptes classe 6)</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Produits (comptes classe 7)</w:t>
            </w: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Dotations </w:t>
            </w:r>
            <w:proofErr w:type="gramStart"/>
            <w:r>
              <w:t>aux amortissement</w:t>
            </w:r>
            <w:proofErr w:type="gramEnd"/>
            <w:r>
              <w:t> : 500</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 xml:space="preserve">Remarque : les dotations aux amortissements sont des charges ‘calculées’ : elles ne correspondent pas à des dépenses et des mouvements bancaires. Cela fait en revanche baisser le bénéfice de l’entreprise, ce qui a un </w:t>
      </w:r>
      <w:proofErr w:type="spellStart"/>
      <w:r>
        <w:t>impacte</w:t>
      </w:r>
      <w:proofErr w:type="spellEnd"/>
      <w:r>
        <w:t xml:space="preserve"> sur ses impôts.</w:t>
      </w:r>
    </w:p>
    <w:p w:rsidR="004B2164" w:rsidRDefault="004B2164" w:rsidP="004B2164">
      <w:pPr>
        <w:pStyle w:val="Standard"/>
      </w:pPr>
      <w:r>
        <w:rPr>
          <w:rFonts w:ascii="Wingdings" w:hAnsi="Wingdings"/>
        </w:rPr>
        <w:t></w:t>
      </w:r>
      <w:r>
        <w:t xml:space="preserve"> </w:t>
      </w:r>
      <w:proofErr w:type="gramStart"/>
      <w:r>
        <w:t>donc</w:t>
      </w:r>
      <w:proofErr w:type="gramEnd"/>
      <w:r>
        <w:t>, les dotations sont « de l’argent de côté » qui permettra le financement d’investissements ultérieurs.</w:t>
      </w:r>
    </w:p>
    <w:p w:rsidR="004B2164" w:rsidRDefault="004B2164" w:rsidP="004B2164">
      <w:pPr>
        <w:pStyle w:val="Standard"/>
      </w:pPr>
    </w:p>
    <w:p w:rsidR="004B2164" w:rsidRDefault="004B2164" w:rsidP="004B2164">
      <w:pPr>
        <w:pStyle w:val="Standard"/>
      </w:pPr>
      <w:r>
        <w:t>Compte de Bilan</w:t>
      </w:r>
    </w:p>
    <w:tbl>
      <w:tblPr>
        <w:tblW w:w="10415" w:type="dxa"/>
        <w:tblInd w:w="-108" w:type="dxa"/>
        <w:tblLayout w:type="fixed"/>
        <w:tblCellMar>
          <w:left w:w="10" w:type="dxa"/>
          <w:right w:w="10" w:type="dxa"/>
        </w:tblCellMar>
        <w:tblLook w:val="04A0" w:firstRow="1" w:lastRow="0" w:firstColumn="1" w:lastColumn="0" w:noHBand="0" w:noVBand="1"/>
      </w:tblPr>
      <w:tblGrid>
        <w:gridCol w:w="2026"/>
        <w:gridCol w:w="2022"/>
        <w:gridCol w:w="2373"/>
        <w:gridCol w:w="1998"/>
        <w:gridCol w:w="1996"/>
      </w:tblGrid>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3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Actifs</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brute</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roofErr w:type="spellStart"/>
            <w:r>
              <w:t>Amortiss</w:t>
            </w:r>
            <w:proofErr w:type="spellEnd"/>
            <w:r>
              <w:t>. (28)</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 nette</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 xml:space="preserve">Actif </w:t>
            </w:r>
            <w:proofErr w:type="spellStart"/>
            <w:r>
              <w:rPr>
                <w:b/>
                <w:i/>
              </w:rPr>
              <w:t>immo</w:t>
            </w:r>
            <w:proofErr w:type="spellEnd"/>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Matériel de bureau</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19 500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Actif circulant</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rPr>
          <w:b/>
        </w:rPr>
        <w:t>2007 : dépréciation de 4000€</w:t>
      </w:r>
    </w:p>
    <w:p w:rsidR="004B2164" w:rsidRDefault="004B2164" w:rsidP="004B2164">
      <w:pPr>
        <w:pStyle w:val="Standard"/>
      </w:pPr>
    </w:p>
    <w:p w:rsidR="004B2164" w:rsidRDefault="004B2164" w:rsidP="004B2164">
      <w:pPr>
        <w:pStyle w:val="Standard"/>
      </w:pPr>
      <w:r>
        <w:t>Journal</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31/12/2007</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6811 Dotation aux Amortissements sur immobilisations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4 000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28183 Amortissement Matériel </w:t>
            </w:r>
            <w:proofErr w:type="spellStart"/>
            <w:r>
              <w:t>bur</w:t>
            </w:r>
            <w:proofErr w:type="spellEnd"/>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4 000</w:t>
            </w:r>
          </w:p>
        </w:tc>
      </w:tr>
    </w:tbl>
    <w:p w:rsidR="004B2164" w:rsidRDefault="004B2164" w:rsidP="004B2164">
      <w:pPr>
        <w:pStyle w:val="Standard"/>
      </w:pPr>
    </w:p>
    <w:p w:rsidR="004B2164" w:rsidRDefault="004B2164" w:rsidP="004B2164">
      <w:pPr>
        <w:pStyle w:val="Standard"/>
      </w:pPr>
      <w:r>
        <w:t>Compte de résultats 07</w:t>
      </w:r>
    </w:p>
    <w:tbl>
      <w:tblPr>
        <w:tblW w:w="10414" w:type="dxa"/>
        <w:tblInd w:w="-108" w:type="dxa"/>
        <w:tblLayout w:type="fixed"/>
        <w:tblCellMar>
          <w:left w:w="10" w:type="dxa"/>
          <w:right w:w="10" w:type="dxa"/>
        </w:tblCellMar>
        <w:tblLook w:val="04A0" w:firstRow="1" w:lastRow="0" w:firstColumn="1" w:lastColumn="0" w:noHBand="0" w:noVBand="1"/>
      </w:tblPr>
      <w:tblGrid>
        <w:gridCol w:w="5208"/>
        <w:gridCol w:w="5206"/>
      </w:tblGrid>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Charges (comptes classe 6)</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Produits (comptes classe 7)</w:t>
            </w: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Dotations </w:t>
            </w:r>
            <w:proofErr w:type="gramStart"/>
            <w:r>
              <w:t>aux amortissement</w:t>
            </w:r>
            <w:proofErr w:type="gramEnd"/>
            <w:r>
              <w:t> : 4 000</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Bilan</w:t>
      </w:r>
    </w:p>
    <w:tbl>
      <w:tblPr>
        <w:tblW w:w="10415" w:type="dxa"/>
        <w:tblInd w:w="-108" w:type="dxa"/>
        <w:tblLayout w:type="fixed"/>
        <w:tblCellMar>
          <w:left w:w="10" w:type="dxa"/>
          <w:right w:w="10" w:type="dxa"/>
        </w:tblCellMar>
        <w:tblLook w:val="04A0" w:firstRow="1" w:lastRow="0" w:firstColumn="1" w:lastColumn="0" w:noHBand="0" w:noVBand="1"/>
      </w:tblPr>
      <w:tblGrid>
        <w:gridCol w:w="2026"/>
        <w:gridCol w:w="2022"/>
        <w:gridCol w:w="2373"/>
        <w:gridCol w:w="1998"/>
        <w:gridCol w:w="1996"/>
      </w:tblGrid>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3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Actifs</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brute</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roofErr w:type="spellStart"/>
            <w:r>
              <w:t>Amortiss</w:t>
            </w:r>
            <w:proofErr w:type="spellEnd"/>
            <w:r>
              <w:t>. (28183)</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 nette</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 xml:space="preserve">Actif </w:t>
            </w:r>
            <w:proofErr w:type="spellStart"/>
            <w:r>
              <w:rPr>
                <w:b/>
                <w:i/>
              </w:rPr>
              <w:t>immo</w:t>
            </w:r>
            <w:proofErr w:type="spellEnd"/>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Matériel de bureau</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4 500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15 500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Actif circulant</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En 2011, même si la valeur du matériel est nulle, l’entreprise peut toujours l’utiliser.</w:t>
      </w:r>
    </w:p>
    <w:p w:rsidR="004B2164" w:rsidRDefault="004B2164" w:rsidP="004B2164">
      <w:pPr>
        <w:pStyle w:val="Standard"/>
      </w:pPr>
      <w:r>
        <w:t>Mais à cette date, on a :</w:t>
      </w:r>
    </w:p>
    <w:p w:rsidR="004B2164" w:rsidRDefault="004B2164" w:rsidP="004B2164">
      <w:pPr>
        <w:pStyle w:val="Standard"/>
      </w:pPr>
      <w:r>
        <w:t>Bilan</w:t>
      </w:r>
    </w:p>
    <w:tbl>
      <w:tblPr>
        <w:tblW w:w="10415" w:type="dxa"/>
        <w:tblInd w:w="-108" w:type="dxa"/>
        <w:tblLayout w:type="fixed"/>
        <w:tblCellMar>
          <w:left w:w="10" w:type="dxa"/>
          <w:right w:w="10" w:type="dxa"/>
        </w:tblCellMar>
        <w:tblLook w:val="04A0" w:firstRow="1" w:lastRow="0" w:firstColumn="1" w:lastColumn="0" w:noHBand="0" w:noVBand="1"/>
      </w:tblPr>
      <w:tblGrid>
        <w:gridCol w:w="2026"/>
        <w:gridCol w:w="2022"/>
        <w:gridCol w:w="2373"/>
        <w:gridCol w:w="1998"/>
        <w:gridCol w:w="1996"/>
      </w:tblGrid>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3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Actifs</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brute</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roofErr w:type="spellStart"/>
            <w:r>
              <w:t>Amortiss</w:t>
            </w:r>
            <w:proofErr w:type="spellEnd"/>
            <w:r>
              <w:t>. (28183)</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 nette</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 xml:space="preserve">Actif </w:t>
            </w:r>
            <w:proofErr w:type="spellStart"/>
            <w:r>
              <w:rPr>
                <w:b/>
                <w:i/>
              </w:rPr>
              <w:t>immo</w:t>
            </w:r>
            <w:proofErr w:type="spellEnd"/>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Matériel de bureau</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 xml:space="preserve">On ne fait donc plus de nouveau amortissement : le matériel a été complètement </w:t>
      </w:r>
      <w:proofErr w:type="gramStart"/>
      <w:r>
        <w:t>amortis</w:t>
      </w:r>
      <w:proofErr w:type="gramEnd"/>
      <w:r>
        <w:t>.</w:t>
      </w:r>
    </w:p>
    <w:p w:rsidR="004B2164" w:rsidRDefault="004B2164" w:rsidP="004B2164">
      <w:pPr>
        <w:pStyle w:val="Title"/>
      </w:pPr>
      <w:r>
        <w:t>Les dépréciations et les provisions</w:t>
      </w:r>
    </w:p>
    <w:p w:rsidR="004B2164" w:rsidRDefault="004B2164" w:rsidP="004B2164">
      <w:pPr>
        <w:pStyle w:val="Standard"/>
      </w:pPr>
      <w:r>
        <w:t>Enregistrer des dépréciations qui ont un caractère réversible, pour les postes d’actifs.</w:t>
      </w:r>
    </w:p>
    <w:p w:rsidR="004B2164" w:rsidRDefault="004B2164" w:rsidP="004B2164">
      <w:pPr>
        <w:pStyle w:val="Heading1"/>
        <w:numPr>
          <w:ilvl w:val="0"/>
          <w:numId w:val="45"/>
        </w:numPr>
        <w:suppressAutoHyphens/>
        <w:autoSpaceDN w:val="0"/>
        <w:spacing w:after="120" w:line="240" w:lineRule="auto"/>
        <w:ind w:left="181"/>
        <w:textAlignment w:val="baseline"/>
      </w:pPr>
      <w:r>
        <w:t>Les dépréciations d’un poste d’actif</w:t>
      </w:r>
    </w:p>
    <w:p w:rsidR="004B2164" w:rsidRDefault="004B2164" w:rsidP="004B2164">
      <w:pPr>
        <w:pStyle w:val="Heading2"/>
        <w:numPr>
          <w:ilvl w:val="1"/>
          <w:numId w:val="34"/>
        </w:numPr>
        <w:suppressAutoHyphens/>
        <w:autoSpaceDN w:val="0"/>
        <w:spacing w:before="120" w:after="120" w:line="240" w:lineRule="auto"/>
        <w:ind w:left="907" w:hanging="340"/>
        <w:textAlignment w:val="baseline"/>
      </w:pPr>
      <w:r>
        <w:t>Création</w:t>
      </w:r>
    </w:p>
    <w:p w:rsidR="004B2164" w:rsidRDefault="004B2164" w:rsidP="004B2164">
      <w:pPr>
        <w:pStyle w:val="Standard"/>
      </w:pPr>
      <w:r>
        <w:t>Pour divers raisons, presque tous les postes d’actifs peuvent subir des dépréciations (y compris les immobilisations amortissables). Quand c’est le cas, il faut les calculer et les enregistrer.</w:t>
      </w:r>
    </w:p>
    <w:p w:rsidR="004B2164" w:rsidRDefault="004B2164" w:rsidP="004B2164">
      <w:pPr>
        <w:pStyle w:val="Standard"/>
      </w:pPr>
    </w:p>
    <w:p w:rsidR="004B2164" w:rsidRDefault="004B2164" w:rsidP="004B2164">
      <w:pPr>
        <w:pStyle w:val="Standard"/>
      </w:pPr>
      <w:r>
        <w:t>Bilan</w:t>
      </w:r>
    </w:p>
    <w:tbl>
      <w:tblPr>
        <w:tblW w:w="10415" w:type="dxa"/>
        <w:tblInd w:w="-108" w:type="dxa"/>
        <w:tblLayout w:type="fixed"/>
        <w:tblCellMar>
          <w:left w:w="10" w:type="dxa"/>
          <w:right w:w="10" w:type="dxa"/>
        </w:tblCellMar>
        <w:tblLook w:val="04A0" w:firstRow="1" w:lastRow="0" w:firstColumn="1" w:lastColumn="0" w:noHBand="0" w:noVBand="1"/>
      </w:tblPr>
      <w:tblGrid>
        <w:gridCol w:w="2026"/>
        <w:gridCol w:w="2022"/>
        <w:gridCol w:w="2373"/>
        <w:gridCol w:w="1998"/>
        <w:gridCol w:w="1996"/>
      </w:tblGrid>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3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Actifs</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brute</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roofErr w:type="spellStart"/>
            <w:r>
              <w:t>Amortiss</w:t>
            </w:r>
            <w:proofErr w:type="spellEnd"/>
            <w:r>
              <w:t>.</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 nette</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 xml:space="preserve">Actif </w:t>
            </w:r>
            <w:proofErr w:type="spellStart"/>
            <w:r>
              <w:rPr>
                <w:b/>
                <w:i/>
              </w:rPr>
              <w:t>immo</w:t>
            </w:r>
            <w:proofErr w:type="spellEnd"/>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Matériel de bureau</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Terrains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Titres immobilisés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Actif circulant</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Stocks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Créances clients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Mobilière de Placement</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Si, au 31/12 d’une année, la valeur d’un poste d’actif est inférieure à sa valeur d’achat, on doit enregistrer une dépréciation calculée par différence entre valeur d’achat – valeur au 31/12 de l’année.</w:t>
      </w:r>
    </w:p>
    <w:p w:rsidR="004B2164" w:rsidRDefault="004B2164" w:rsidP="004B2164">
      <w:pPr>
        <w:pStyle w:val="Standard"/>
      </w:pPr>
      <w:r>
        <w:t>On ne recalcule jamais des postes dont la valeur est appréciée. Seulement les dépréciations.</w:t>
      </w:r>
    </w:p>
    <w:p w:rsidR="004B2164" w:rsidRDefault="004B2164" w:rsidP="004B2164">
      <w:pPr>
        <w:pStyle w:val="Standard"/>
      </w:pPr>
    </w:p>
    <w:p w:rsidR="004B2164" w:rsidRDefault="004B2164" w:rsidP="004B2164">
      <w:pPr>
        <w:pStyle w:val="Standard"/>
      </w:pPr>
      <w:r>
        <w:lastRenderedPageBreak/>
        <w:t>Double aspect de la dépréciation d’un compte d’actif :</w:t>
      </w:r>
    </w:p>
    <w:p w:rsidR="004B2164" w:rsidRDefault="004B2164" w:rsidP="004B2164">
      <w:pPr>
        <w:pStyle w:val="ListParagraph"/>
        <w:numPr>
          <w:ilvl w:val="0"/>
          <w:numId w:val="46"/>
        </w:numPr>
      </w:pPr>
      <w:r>
        <w:t>diminution de l’actif = appauvrissement = compte de charge calculé (68). Trois comptes de charge possible :</w:t>
      </w:r>
    </w:p>
    <w:p w:rsidR="004B2164" w:rsidRDefault="004B2164" w:rsidP="004B2164">
      <w:pPr>
        <w:pStyle w:val="ListParagraph"/>
        <w:numPr>
          <w:ilvl w:val="1"/>
          <w:numId w:val="18"/>
        </w:numPr>
      </w:pPr>
      <w:r>
        <w:t>‘normal’ = 681</w:t>
      </w:r>
    </w:p>
    <w:p w:rsidR="004B2164" w:rsidRDefault="004B2164" w:rsidP="004B2164">
      <w:pPr>
        <w:pStyle w:val="ListParagraph"/>
        <w:numPr>
          <w:ilvl w:val="1"/>
          <w:numId w:val="18"/>
        </w:numPr>
      </w:pPr>
      <w:r>
        <w:t>‘financier’ = 686</w:t>
      </w:r>
    </w:p>
    <w:p w:rsidR="004B2164" w:rsidRDefault="004B2164" w:rsidP="004B2164">
      <w:pPr>
        <w:pStyle w:val="ListParagraph"/>
        <w:numPr>
          <w:ilvl w:val="1"/>
          <w:numId w:val="18"/>
        </w:numPr>
      </w:pPr>
      <w:r>
        <w:t>‘exceptionnel’ = 687</w:t>
      </w:r>
    </w:p>
    <w:p w:rsidR="004B2164" w:rsidRDefault="004B2164" w:rsidP="004B2164">
      <w:pPr>
        <w:pStyle w:val="ListParagraph"/>
        <w:numPr>
          <w:ilvl w:val="0"/>
          <w:numId w:val="18"/>
        </w:numPr>
      </w:pPr>
      <w:r>
        <w:t>enregistrer la dépréciation réversible dans un compte particulier (on ne peut pas créditer le compte d’actif). On intercale un ‘9’ en 2</w:t>
      </w:r>
      <w:r>
        <w:rPr>
          <w:vertAlign w:val="superscript"/>
        </w:rPr>
        <w:t>e</w:t>
      </w:r>
      <w:r>
        <w:t xml:space="preserve"> position (contre ‘8’ pour amortissements). Comptes « dépréciation de (nom du poste) ».</w:t>
      </w:r>
    </w:p>
    <w:p w:rsidR="004B2164" w:rsidRDefault="004B2164" w:rsidP="004B2164">
      <w:pPr>
        <w:pStyle w:val="ListParagraph"/>
        <w:numPr>
          <w:ilvl w:val="1"/>
          <w:numId w:val="18"/>
        </w:numPr>
      </w:pPr>
      <w:r>
        <w:t>les comptes 29 dépréciations</w:t>
      </w:r>
    </w:p>
    <w:p w:rsidR="004B2164" w:rsidRDefault="004B2164" w:rsidP="004B2164">
      <w:pPr>
        <w:pStyle w:val="ListParagraph"/>
        <w:numPr>
          <w:ilvl w:val="1"/>
          <w:numId w:val="18"/>
        </w:numPr>
      </w:pPr>
      <w:r>
        <w:t>les comptes 39 pour les stocks</w:t>
      </w:r>
    </w:p>
    <w:p w:rsidR="004B2164" w:rsidRDefault="004B2164" w:rsidP="004B2164">
      <w:pPr>
        <w:pStyle w:val="ListParagraph"/>
        <w:numPr>
          <w:ilvl w:val="1"/>
          <w:numId w:val="18"/>
        </w:numPr>
      </w:pPr>
      <w:r>
        <w:t>les comptes 49 pour les créances clients</w:t>
      </w:r>
    </w:p>
    <w:p w:rsidR="004B2164" w:rsidRDefault="004B2164" w:rsidP="004B2164">
      <w:pPr>
        <w:pStyle w:val="ListParagraph"/>
        <w:numPr>
          <w:ilvl w:val="1"/>
          <w:numId w:val="18"/>
        </w:numPr>
      </w:pPr>
      <w:r>
        <w:t>les comptes 59 pour les VMP (titres).</w:t>
      </w:r>
    </w:p>
    <w:p w:rsidR="004B2164" w:rsidRDefault="004B2164" w:rsidP="004B2164">
      <w:pPr>
        <w:pStyle w:val="Standard"/>
      </w:pPr>
      <w:r>
        <w:t xml:space="preserve"> </w:t>
      </w:r>
    </w:p>
    <w:p w:rsidR="004B2164" w:rsidRDefault="004B2164" w:rsidP="004B2164">
      <w:pPr>
        <w:pStyle w:val="Standard"/>
      </w:pPr>
      <w:r>
        <w:t>POLY : Les écritures ressemblent à celles des amortissements (chap. précédent).</w:t>
      </w:r>
    </w:p>
    <w:p w:rsidR="004B2164" w:rsidRDefault="004B2164" w:rsidP="004B2164">
      <w:pPr>
        <w:pStyle w:val="Standard"/>
      </w:pPr>
      <w:r>
        <w:t xml:space="preserve">Titres achetés 80 000, ne valent plus que 60 000€. </w:t>
      </w:r>
      <w:r>
        <w:rPr>
          <w:rFonts w:ascii="Wingdings" w:hAnsi="Wingdings"/>
        </w:rPr>
        <w:t></w:t>
      </w:r>
      <w:r>
        <w:t xml:space="preserve"> </w:t>
      </w:r>
      <w:proofErr w:type="gramStart"/>
      <w:r>
        <w:t>dépréciation</w:t>
      </w:r>
      <w:proofErr w:type="gramEnd"/>
      <w:r>
        <w:t xml:space="preserve"> de 20 000.</w:t>
      </w:r>
    </w:p>
    <w:p w:rsidR="004B2164" w:rsidRDefault="004B2164" w:rsidP="004B2164">
      <w:pPr>
        <w:pStyle w:val="Standard"/>
      </w:pPr>
    </w:p>
    <w:p w:rsidR="004B2164" w:rsidRDefault="004B2164" w:rsidP="004B2164">
      <w:pPr>
        <w:pStyle w:val="Standard"/>
      </w:pPr>
      <w:r>
        <w:t>Compte</w:t>
      </w:r>
    </w:p>
    <w:tbl>
      <w:tblPr>
        <w:tblW w:w="10413" w:type="dxa"/>
        <w:tblInd w:w="-108" w:type="dxa"/>
        <w:tblLayout w:type="fixed"/>
        <w:tblCellMar>
          <w:left w:w="10" w:type="dxa"/>
          <w:right w:w="10" w:type="dxa"/>
        </w:tblCellMar>
        <w:tblLook w:val="04A0" w:firstRow="1" w:lastRow="0" w:firstColumn="1" w:lastColumn="0" w:noHBand="0" w:noVBand="1"/>
      </w:tblPr>
      <w:tblGrid>
        <w:gridCol w:w="3036"/>
        <w:gridCol w:w="2460"/>
        <w:gridCol w:w="2459"/>
        <w:gridCol w:w="2458"/>
      </w:tblGrid>
      <w:tr w:rsidR="004B2164" w:rsidTr="00AD1F40">
        <w:tblPrEx>
          <w:tblCellMar>
            <w:top w:w="0" w:type="dxa"/>
            <w:bottom w:w="0" w:type="dxa"/>
          </w:tblCellMar>
        </w:tblPrEx>
        <w:tc>
          <w:tcPr>
            <w:tcW w:w="4444" w:type="dxa"/>
            <w:gridSpan w:val="2"/>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B2164" w:rsidRDefault="004B2164" w:rsidP="00AD1F40">
            <w:pPr>
              <w:pStyle w:val="Standard"/>
            </w:pPr>
            <w:r>
              <w:t>272 Titres immobilisés</w:t>
            </w:r>
          </w:p>
        </w:tc>
        <w:tc>
          <w:tcPr>
            <w:tcW w:w="1988" w:type="dxa"/>
            <w:tcBorders>
              <w:left w:val="single" w:sz="4" w:space="0" w:color="00000A"/>
              <w:right w:val="single" w:sz="4" w:space="0" w:color="00000A"/>
            </w:tcBorders>
            <w:tcMar>
              <w:top w:w="0" w:type="dxa"/>
              <w:left w:w="108" w:type="dxa"/>
              <w:bottom w:w="0" w:type="dxa"/>
              <w:right w:w="108" w:type="dxa"/>
            </w:tcMar>
          </w:tcPr>
          <w:p w:rsidR="004B2164" w:rsidRDefault="004B2164" w:rsidP="00AD1F40">
            <w:pPr>
              <w:pStyle w:val="Standard"/>
            </w:pPr>
          </w:p>
        </w:tc>
        <w:tc>
          <w:tcPr>
            <w:tcW w:w="19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w:t>
            </w:r>
            <w:r>
              <w:rPr>
                <w:b/>
                <w:i/>
                <w:u w:val="single"/>
              </w:rPr>
              <w:t>9</w:t>
            </w:r>
            <w:r>
              <w:t xml:space="preserve">72 Dépréciation </w:t>
            </w:r>
            <w:proofErr w:type="gramStart"/>
            <w:r>
              <w:t>titres</w:t>
            </w:r>
            <w:proofErr w:type="gramEnd"/>
            <w:r>
              <w:t xml:space="preserve"> immobilisés</w:t>
            </w:r>
          </w:p>
        </w:tc>
      </w:tr>
      <w:tr w:rsidR="004B2164" w:rsidTr="00AD1F40">
        <w:tblPrEx>
          <w:tblCellMar>
            <w:top w:w="0" w:type="dxa"/>
            <w:bottom w:w="0" w:type="dxa"/>
          </w:tblCellMar>
        </w:tblPrEx>
        <w:tc>
          <w:tcPr>
            <w:tcW w:w="24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80 000</w:t>
            </w:r>
          </w:p>
        </w:tc>
        <w:tc>
          <w:tcPr>
            <w:tcW w:w="198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B2164" w:rsidRDefault="004B2164" w:rsidP="00AD1F40">
            <w:pPr>
              <w:pStyle w:val="Standard"/>
            </w:pPr>
          </w:p>
        </w:tc>
        <w:tc>
          <w:tcPr>
            <w:tcW w:w="1988" w:type="dxa"/>
            <w:tcBorders>
              <w:left w:val="single" w:sz="4" w:space="0" w:color="00000A"/>
              <w:right w:val="single" w:sz="4" w:space="0" w:color="00000A"/>
            </w:tcBorders>
            <w:tcMar>
              <w:top w:w="0" w:type="dxa"/>
              <w:left w:w="108" w:type="dxa"/>
              <w:bottom w:w="0" w:type="dxa"/>
              <w:right w:w="108" w:type="dxa"/>
            </w:tcMar>
          </w:tcPr>
          <w:p w:rsidR="004B2164" w:rsidRDefault="004B2164" w:rsidP="00AD1F40">
            <w:pPr>
              <w:pStyle w:val="Standard"/>
            </w:pPr>
          </w:p>
        </w:tc>
        <w:tc>
          <w:tcPr>
            <w:tcW w:w="19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24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8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B2164" w:rsidRDefault="004B2164" w:rsidP="00AD1F40">
            <w:pPr>
              <w:pStyle w:val="Standard"/>
            </w:pPr>
          </w:p>
        </w:tc>
        <w:tc>
          <w:tcPr>
            <w:tcW w:w="1988" w:type="dxa"/>
            <w:tcBorders>
              <w:left w:val="single" w:sz="4" w:space="0" w:color="00000A"/>
              <w:right w:val="single" w:sz="4" w:space="0" w:color="00000A"/>
            </w:tcBorders>
            <w:tcMar>
              <w:top w:w="0" w:type="dxa"/>
              <w:left w:w="108" w:type="dxa"/>
              <w:bottom w:w="0" w:type="dxa"/>
              <w:right w:w="108" w:type="dxa"/>
            </w:tcMar>
          </w:tcPr>
          <w:p w:rsidR="004B2164" w:rsidRDefault="004B2164" w:rsidP="00AD1F40">
            <w:pPr>
              <w:pStyle w:val="Standard"/>
            </w:pPr>
          </w:p>
        </w:tc>
        <w:tc>
          <w:tcPr>
            <w:tcW w:w="19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Journal</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31 / 12 / 2004</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686 Dotation pour dépréciation à caractère financier</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2972 Dépréciation </w:t>
            </w:r>
            <w:proofErr w:type="gramStart"/>
            <w:r>
              <w:t>titres</w:t>
            </w:r>
            <w:proofErr w:type="gramEnd"/>
            <w:r>
              <w:t xml:space="preserve"> immobilisés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r>
    </w:tbl>
    <w:p w:rsidR="004B2164" w:rsidRDefault="004B2164" w:rsidP="004B2164">
      <w:pPr>
        <w:pStyle w:val="Standard"/>
      </w:pPr>
    </w:p>
    <w:p w:rsidR="004B2164" w:rsidRDefault="004B2164" w:rsidP="004B2164">
      <w:pPr>
        <w:pStyle w:val="Standard"/>
      </w:pPr>
      <w:r>
        <w:t>On ne touche donc pas au compte 272 qui reste débiteur de 80 000.</w:t>
      </w:r>
    </w:p>
    <w:p w:rsidR="004B2164" w:rsidRDefault="004B2164" w:rsidP="004B2164">
      <w:pPr>
        <w:pStyle w:val="Standard"/>
      </w:pPr>
    </w:p>
    <w:p w:rsidR="004B2164" w:rsidRDefault="004B2164" w:rsidP="004B2164">
      <w:pPr>
        <w:pStyle w:val="Standard"/>
      </w:pPr>
      <w:r>
        <w:t>Bilan 31/12/2004</w:t>
      </w:r>
    </w:p>
    <w:tbl>
      <w:tblPr>
        <w:tblW w:w="10415" w:type="dxa"/>
        <w:tblInd w:w="-108" w:type="dxa"/>
        <w:tblLayout w:type="fixed"/>
        <w:tblCellMar>
          <w:left w:w="10" w:type="dxa"/>
          <w:right w:w="10" w:type="dxa"/>
        </w:tblCellMar>
        <w:tblLook w:val="04A0" w:firstRow="1" w:lastRow="0" w:firstColumn="1" w:lastColumn="0" w:noHBand="0" w:noVBand="1"/>
      </w:tblPr>
      <w:tblGrid>
        <w:gridCol w:w="2026"/>
        <w:gridCol w:w="2022"/>
        <w:gridCol w:w="2373"/>
        <w:gridCol w:w="1998"/>
        <w:gridCol w:w="1996"/>
      </w:tblGrid>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3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Actifs</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brute</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Dépréciation</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 nette</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 xml:space="preserve">Actif </w:t>
            </w:r>
            <w:proofErr w:type="spellStart"/>
            <w:r>
              <w:rPr>
                <w:b/>
                <w:i/>
              </w:rPr>
              <w:t>immo</w:t>
            </w:r>
            <w:proofErr w:type="spellEnd"/>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Titres immobilisés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80 000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60 000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Actif circulant</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Créances clients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Pour le poste « </w:t>
      </w:r>
      <w:r>
        <w:rPr>
          <w:b/>
        </w:rPr>
        <w:t>Créance clients </w:t>
      </w:r>
      <w:r>
        <w:t xml:space="preserve">», quand l’entreprise s’aperçoit que certains de ses clients sont en difficulté financière et qu’ils ne seront pas en capacité de payer la totalité des dus, on estime les pertes. </w:t>
      </w:r>
      <w:r>
        <w:rPr>
          <w:rFonts w:ascii="Wingdings" w:hAnsi="Wingdings"/>
        </w:rPr>
        <w:t></w:t>
      </w:r>
      <w:r>
        <w:t xml:space="preserve"> </w:t>
      </w:r>
      <w:proofErr w:type="gramStart"/>
      <w:r>
        <w:t>calcul</w:t>
      </w:r>
      <w:proofErr w:type="gramEnd"/>
      <w:r>
        <w:t xml:space="preserve"> d’une dépréciation, toujours sur le montant Hors Taxe de ce que doit le client.</w:t>
      </w:r>
    </w:p>
    <w:p w:rsidR="004B2164" w:rsidRDefault="004B2164" w:rsidP="004B2164">
      <w:pPr>
        <w:pStyle w:val="Standard"/>
      </w:pPr>
      <w:r>
        <w:t>En effet, si le client ne paye pas ce qu’il doit, la TVA perdue le sera pour l’Etat, pas pour l’entreprise.</w:t>
      </w:r>
    </w:p>
    <w:p w:rsidR="004B2164" w:rsidRDefault="004B2164" w:rsidP="004B2164">
      <w:pPr>
        <w:pStyle w:val="Standard"/>
      </w:pPr>
    </w:p>
    <w:p w:rsidR="004B2164" w:rsidRDefault="004B2164" w:rsidP="004B2164">
      <w:pPr>
        <w:pStyle w:val="Standard"/>
      </w:pPr>
      <w:r>
        <w:t>Ex POLY : l’entreprise pense perdre 70% des 17940€ que doit son client.</w:t>
      </w:r>
    </w:p>
    <w:p w:rsidR="004B2164" w:rsidRDefault="004B2164" w:rsidP="004B2164">
      <w:pPr>
        <w:pStyle w:val="Standard"/>
      </w:pPr>
      <w:r>
        <w:rPr>
          <w:rFonts w:ascii="Wingdings" w:hAnsi="Wingdings"/>
        </w:rPr>
        <w:t></w:t>
      </w:r>
      <w:r>
        <w:t xml:space="preserve"> calculer et enregistrer une dépréciation égale à 70% du montant HT.</w:t>
      </w:r>
    </w:p>
    <w:p w:rsidR="004B2164" w:rsidRDefault="004B2164" w:rsidP="004B2164">
      <w:pPr>
        <w:pStyle w:val="Standard"/>
      </w:pPr>
      <w:r>
        <w:t>17940 – 19,6% = 15 000€ HT.</w:t>
      </w:r>
    </w:p>
    <w:p w:rsidR="004B2164" w:rsidRDefault="004B2164" w:rsidP="004B2164">
      <w:pPr>
        <w:pStyle w:val="Standard"/>
      </w:pPr>
      <w:r>
        <w:t>15 000HT x 70% = 10 500€ de dépréciation.</w:t>
      </w:r>
    </w:p>
    <w:p w:rsidR="004B2164" w:rsidRDefault="004B2164" w:rsidP="004B2164">
      <w:pPr>
        <w:pStyle w:val="Standard"/>
      </w:pP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681 Dotations aux approvisionnements et provisions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10 500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w:t>
            </w:r>
            <w:r>
              <w:rPr>
                <w:b/>
                <w:i/>
                <w:u w:val="single"/>
              </w:rPr>
              <w:t>9</w:t>
            </w:r>
            <w:r>
              <w:t xml:space="preserve">1 (de 411) </w:t>
            </w:r>
            <w:proofErr w:type="spellStart"/>
            <w:r>
              <w:t>Dépréc</w:t>
            </w:r>
            <w:proofErr w:type="spellEnd"/>
            <w:r>
              <w:t xml:space="preserve"> créance client</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10 500</w:t>
            </w:r>
          </w:p>
        </w:tc>
      </w:tr>
    </w:tbl>
    <w:p w:rsidR="004B2164" w:rsidRDefault="004B2164" w:rsidP="004B2164">
      <w:pPr>
        <w:pStyle w:val="Standard"/>
      </w:pPr>
      <w:r>
        <w:t xml:space="preserve"> Cela ne suffit pas, il faut déplacer l’intégralité du contenu du compte 411 dans le compte 416 : « client douteux ».</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416 Client douteux</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17 940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411 Créance client</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17 940</w:t>
            </w:r>
          </w:p>
        </w:tc>
      </w:tr>
    </w:tbl>
    <w:p w:rsidR="004B2164" w:rsidRDefault="004B2164" w:rsidP="004B2164">
      <w:pPr>
        <w:pStyle w:val="Standard"/>
      </w:pPr>
      <w:r>
        <w:t>Permet d’isoler les créances à problème.</w:t>
      </w:r>
    </w:p>
    <w:p w:rsidR="004B2164" w:rsidRDefault="004B2164" w:rsidP="004B2164">
      <w:pPr>
        <w:pStyle w:val="Standard"/>
      </w:pPr>
    </w:p>
    <w:p w:rsidR="004B2164" w:rsidRDefault="004B2164" w:rsidP="004B2164">
      <w:pPr>
        <w:pStyle w:val="Standard"/>
      </w:pPr>
      <w:r>
        <w:t>Bilan</w:t>
      </w:r>
    </w:p>
    <w:tbl>
      <w:tblPr>
        <w:tblW w:w="10415" w:type="dxa"/>
        <w:tblInd w:w="-108" w:type="dxa"/>
        <w:tblLayout w:type="fixed"/>
        <w:tblCellMar>
          <w:left w:w="10" w:type="dxa"/>
          <w:right w:w="10" w:type="dxa"/>
        </w:tblCellMar>
        <w:tblLook w:val="04A0" w:firstRow="1" w:lastRow="0" w:firstColumn="1" w:lastColumn="0" w:noHBand="0" w:noVBand="1"/>
      </w:tblPr>
      <w:tblGrid>
        <w:gridCol w:w="2026"/>
        <w:gridCol w:w="2022"/>
        <w:gridCol w:w="2373"/>
        <w:gridCol w:w="1998"/>
        <w:gridCol w:w="1996"/>
      </w:tblGrid>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3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Actifs</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brute</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Dépréciation</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 nette</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 xml:space="preserve">Actif </w:t>
            </w:r>
            <w:proofErr w:type="spellStart"/>
            <w:r>
              <w:rPr>
                <w:b/>
                <w:i/>
              </w:rPr>
              <w:t>immo</w:t>
            </w:r>
            <w:proofErr w:type="spellEnd"/>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Titres immobilisés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80 000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60 000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Actif circulant</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Créances clients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17 940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10 500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7 440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Total</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67 440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r>
        <w:t>C’est le total de la 3</w:t>
      </w:r>
      <w:r>
        <w:rPr>
          <w:vertAlign w:val="superscript"/>
        </w:rPr>
        <w:t>e</w:t>
      </w:r>
      <w:r>
        <w:t xml:space="preserve"> colonne (valeur nette) qui doit être égale au passif.</w:t>
      </w:r>
    </w:p>
    <w:p w:rsidR="004B2164" w:rsidRDefault="004B2164" w:rsidP="004B2164">
      <w:pPr>
        <w:pStyle w:val="Standard"/>
      </w:pPr>
      <w:r>
        <w:t>Les 2 premières colonnes permettent seulement de calculer la 3</w:t>
      </w:r>
      <w:r>
        <w:rPr>
          <w:vertAlign w:val="superscript"/>
        </w:rPr>
        <w:t>e</w:t>
      </w:r>
      <w:r>
        <w:t>.</w:t>
      </w:r>
    </w:p>
    <w:p w:rsidR="004B2164" w:rsidRDefault="004B2164" w:rsidP="004B2164">
      <w:pPr>
        <w:pStyle w:val="Standard"/>
      </w:pPr>
    </w:p>
    <w:p w:rsidR="004B2164" w:rsidRDefault="004B2164" w:rsidP="004B2164">
      <w:pPr>
        <w:pStyle w:val="Heading2"/>
        <w:numPr>
          <w:ilvl w:val="1"/>
          <w:numId w:val="34"/>
        </w:numPr>
        <w:suppressAutoHyphens/>
        <w:autoSpaceDN w:val="0"/>
        <w:spacing w:before="120" w:after="120" w:line="240" w:lineRule="auto"/>
        <w:ind w:left="907" w:hanging="340"/>
        <w:textAlignment w:val="baseline"/>
      </w:pPr>
      <w:r>
        <w:t>Réajustement</w:t>
      </w:r>
    </w:p>
    <w:p w:rsidR="004B2164" w:rsidRDefault="004B2164" w:rsidP="004B2164">
      <w:pPr>
        <w:pStyle w:val="Standard"/>
      </w:pPr>
      <w:r>
        <w:t>Contrairement aux amortissements, les dépréciations d’actifs ont un caractère réversible. Il va falloir, à la fin de l’exercice suivant, déterminer si la dépréciation faite l’année précédente doit être conservée, augmentée ou diminuée.</w:t>
      </w:r>
    </w:p>
    <w:p w:rsidR="004B2164" w:rsidRDefault="004B2164" w:rsidP="004B2164">
      <w:pPr>
        <w:pStyle w:val="Standard"/>
      </w:pPr>
    </w:p>
    <w:p w:rsidR="004B2164" w:rsidRDefault="004B2164" w:rsidP="004B2164">
      <w:pPr>
        <w:pStyle w:val="Standard"/>
      </w:pPr>
      <w:r>
        <w:rPr>
          <w:rFonts w:ascii="Wingdings" w:hAnsi="Wingdings"/>
        </w:rPr>
        <w:t></w:t>
      </w:r>
      <w:r>
        <w:t xml:space="preserve"> 31 Décembre 2005</w:t>
      </w:r>
    </w:p>
    <w:p w:rsidR="004B2164" w:rsidRDefault="004B2164" w:rsidP="004B2164">
      <w:pPr>
        <w:pStyle w:val="Standard"/>
      </w:pPr>
      <w:r>
        <w:t>La provision faite le 31 Décembre 2004 (dépréciation de 20 000€ des titres immobiliers) doit-elle être gardée, diminuée, augmentée ?</w:t>
      </w:r>
    </w:p>
    <w:p w:rsidR="004B2164" w:rsidRDefault="004B2164" w:rsidP="004B2164">
      <w:pPr>
        <w:pStyle w:val="Standard"/>
      </w:pPr>
      <w:r>
        <w:rPr>
          <w:rFonts w:ascii="Wingdings" w:hAnsi="Wingdings"/>
        </w:rPr>
        <w:t></w:t>
      </w:r>
      <w:r>
        <w:t xml:space="preserve"> </w:t>
      </w:r>
      <w:proofErr w:type="gramStart"/>
      <w:r>
        <w:t>on</w:t>
      </w:r>
      <w:proofErr w:type="gramEnd"/>
      <w:r>
        <w:t xml:space="preserve"> estime que ces titres valent désormais 75 000€ </w:t>
      </w:r>
      <w:r>
        <w:rPr>
          <w:rFonts w:ascii="Wingdings" w:hAnsi="Wingdings"/>
        </w:rPr>
        <w:t></w:t>
      </w:r>
      <w:r>
        <w:t xml:space="preserve"> ces 75 000€ doivent donc apparaître dans la colonne « actifs – Valeur nette ». On doit donc réviser la dépréciation (passer de 20 000€ à 5 000€).</w:t>
      </w:r>
    </w:p>
    <w:p w:rsidR="004B2164" w:rsidRDefault="004B2164" w:rsidP="004B2164">
      <w:pPr>
        <w:pStyle w:val="Standard"/>
      </w:pPr>
    </w:p>
    <w:p w:rsidR="004B2164" w:rsidRDefault="004B2164" w:rsidP="004B2164">
      <w:pPr>
        <w:pStyle w:val="Standard"/>
      </w:pPr>
      <w:r>
        <w:t>Pour modifier cette dépréciation, on doit faire une écriture au journal.</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2972 Dépréciation des titres immobilités</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15 000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786 Reprise sur dépréciation à caractère financier</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15 000</w:t>
            </w:r>
          </w:p>
        </w:tc>
      </w:tr>
    </w:tbl>
    <w:p w:rsidR="004B2164" w:rsidRDefault="004B2164" w:rsidP="004B2164">
      <w:pPr>
        <w:pStyle w:val="Standard"/>
      </w:pPr>
      <w:r>
        <w:t>Le compte 786 (de la classe ‘produit’) consiste en quelques sorte à un ré-enrichissement de l’entreprise, même si au final, la valeur reste plus basse qu’initialement.</w:t>
      </w:r>
    </w:p>
    <w:p w:rsidR="004B2164" w:rsidRDefault="004B2164" w:rsidP="004B2164">
      <w:pPr>
        <w:pStyle w:val="Standard"/>
      </w:pPr>
    </w:p>
    <w:p w:rsidR="004B2164" w:rsidRDefault="004B2164" w:rsidP="004B2164">
      <w:pPr>
        <w:pStyle w:val="Standard"/>
      </w:pPr>
      <w:r>
        <w:t>On a les comptes :</w:t>
      </w:r>
    </w:p>
    <w:tbl>
      <w:tblPr>
        <w:tblW w:w="10413" w:type="dxa"/>
        <w:tblInd w:w="-108" w:type="dxa"/>
        <w:tblLayout w:type="fixed"/>
        <w:tblCellMar>
          <w:left w:w="10" w:type="dxa"/>
          <w:right w:w="10" w:type="dxa"/>
        </w:tblCellMar>
        <w:tblLook w:val="04A0" w:firstRow="1" w:lastRow="0" w:firstColumn="1" w:lastColumn="0" w:noHBand="0" w:noVBand="1"/>
      </w:tblPr>
      <w:tblGrid>
        <w:gridCol w:w="3036"/>
        <w:gridCol w:w="2460"/>
        <w:gridCol w:w="2459"/>
        <w:gridCol w:w="2458"/>
      </w:tblGrid>
      <w:tr w:rsidR="004B2164" w:rsidTr="00AD1F40">
        <w:tblPrEx>
          <w:tblCellMar>
            <w:top w:w="0" w:type="dxa"/>
            <w:bottom w:w="0" w:type="dxa"/>
          </w:tblCellMar>
        </w:tblPrEx>
        <w:tc>
          <w:tcPr>
            <w:tcW w:w="4444" w:type="dxa"/>
            <w:gridSpan w:val="2"/>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B2164" w:rsidRDefault="004B2164" w:rsidP="00AD1F40">
            <w:pPr>
              <w:pStyle w:val="Standard"/>
            </w:pPr>
            <w:r>
              <w:t>272 Titres immobilisés</w:t>
            </w:r>
          </w:p>
        </w:tc>
        <w:tc>
          <w:tcPr>
            <w:tcW w:w="1988" w:type="dxa"/>
            <w:tcBorders>
              <w:left w:val="single" w:sz="4" w:space="0" w:color="00000A"/>
              <w:right w:val="single" w:sz="4" w:space="0" w:color="00000A"/>
            </w:tcBorders>
            <w:tcMar>
              <w:top w:w="0" w:type="dxa"/>
              <w:left w:w="108" w:type="dxa"/>
              <w:bottom w:w="0" w:type="dxa"/>
              <w:right w:w="108" w:type="dxa"/>
            </w:tcMar>
          </w:tcPr>
          <w:p w:rsidR="004B2164" w:rsidRDefault="004B2164" w:rsidP="00AD1F40">
            <w:pPr>
              <w:pStyle w:val="Standard"/>
            </w:pPr>
          </w:p>
        </w:tc>
        <w:tc>
          <w:tcPr>
            <w:tcW w:w="19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w:t>
            </w:r>
            <w:r>
              <w:rPr>
                <w:b/>
                <w:i/>
                <w:u w:val="single"/>
              </w:rPr>
              <w:t>9</w:t>
            </w:r>
            <w:r>
              <w:t xml:space="preserve">72 Dépréciation </w:t>
            </w:r>
            <w:proofErr w:type="gramStart"/>
            <w:r>
              <w:t>titres</w:t>
            </w:r>
            <w:proofErr w:type="gramEnd"/>
            <w:r>
              <w:t xml:space="preserve"> immobilisés</w:t>
            </w:r>
          </w:p>
        </w:tc>
      </w:tr>
      <w:tr w:rsidR="004B2164" w:rsidTr="00AD1F40">
        <w:tblPrEx>
          <w:tblCellMar>
            <w:top w:w="0" w:type="dxa"/>
            <w:bottom w:w="0" w:type="dxa"/>
          </w:tblCellMar>
        </w:tblPrEx>
        <w:tc>
          <w:tcPr>
            <w:tcW w:w="24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80 000</w:t>
            </w:r>
          </w:p>
        </w:tc>
        <w:tc>
          <w:tcPr>
            <w:tcW w:w="198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B2164" w:rsidRDefault="004B2164" w:rsidP="00AD1F40">
            <w:pPr>
              <w:pStyle w:val="Standard"/>
            </w:pPr>
          </w:p>
        </w:tc>
        <w:tc>
          <w:tcPr>
            <w:tcW w:w="1988" w:type="dxa"/>
            <w:tcBorders>
              <w:left w:val="single" w:sz="4" w:space="0" w:color="00000A"/>
              <w:right w:val="single" w:sz="4" w:space="0" w:color="00000A"/>
            </w:tcBorders>
            <w:tcMar>
              <w:top w:w="0" w:type="dxa"/>
              <w:left w:w="108" w:type="dxa"/>
              <w:bottom w:w="0" w:type="dxa"/>
              <w:right w:w="108" w:type="dxa"/>
            </w:tcMar>
          </w:tcPr>
          <w:p w:rsidR="004B2164" w:rsidRDefault="004B2164" w:rsidP="00AD1F40">
            <w:pPr>
              <w:pStyle w:val="Standard"/>
            </w:pPr>
          </w:p>
        </w:tc>
        <w:tc>
          <w:tcPr>
            <w:tcW w:w="19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24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8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B2164" w:rsidRDefault="004B2164" w:rsidP="00AD1F40">
            <w:pPr>
              <w:pStyle w:val="Standard"/>
            </w:pPr>
          </w:p>
        </w:tc>
        <w:tc>
          <w:tcPr>
            <w:tcW w:w="1988" w:type="dxa"/>
            <w:tcBorders>
              <w:left w:val="single" w:sz="4" w:space="0" w:color="00000A"/>
              <w:right w:val="single" w:sz="4" w:space="0" w:color="00000A"/>
            </w:tcBorders>
            <w:tcMar>
              <w:top w:w="0" w:type="dxa"/>
              <w:left w:w="108" w:type="dxa"/>
              <w:bottom w:w="0" w:type="dxa"/>
              <w:right w:w="108" w:type="dxa"/>
            </w:tcMar>
          </w:tcPr>
          <w:p w:rsidR="004B2164" w:rsidRDefault="004B2164" w:rsidP="00AD1F40">
            <w:pPr>
              <w:pStyle w:val="Standard"/>
            </w:pPr>
          </w:p>
        </w:tc>
        <w:tc>
          <w:tcPr>
            <w:tcW w:w="19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15 000</w:t>
            </w:r>
          </w:p>
        </w:tc>
      </w:tr>
    </w:tbl>
    <w:p w:rsidR="004B2164" w:rsidRDefault="004B2164" w:rsidP="004B2164">
      <w:pPr>
        <w:pStyle w:val="Standard"/>
      </w:pPr>
    </w:p>
    <w:p w:rsidR="004B2164" w:rsidRDefault="004B2164" w:rsidP="004B2164">
      <w:pPr>
        <w:pStyle w:val="Standard"/>
      </w:pPr>
      <w:r>
        <w:t>Bilan</w:t>
      </w:r>
    </w:p>
    <w:tbl>
      <w:tblPr>
        <w:tblW w:w="10415" w:type="dxa"/>
        <w:tblInd w:w="-108" w:type="dxa"/>
        <w:tblLayout w:type="fixed"/>
        <w:tblCellMar>
          <w:left w:w="10" w:type="dxa"/>
          <w:right w:w="10" w:type="dxa"/>
        </w:tblCellMar>
        <w:tblLook w:val="04A0" w:firstRow="1" w:lastRow="0" w:firstColumn="1" w:lastColumn="0" w:noHBand="0" w:noVBand="1"/>
      </w:tblPr>
      <w:tblGrid>
        <w:gridCol w:w="2026"/>
        <w:gridCol w:w="2022"/>
        <w:gridCol w:w="2373"/>
        <w:gridCol w:w="1998"/>
        <w:gridCol w:w="1996"/>
      </w:tblGrid>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3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Actifs</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brute</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Dépréciation</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 nette</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 xml:space="preserve">Actif </w:t>
            </w:r>
            <w:proofErr w:type="spellStart"/>
            <w:r>
              <w:rPr>
                <w:b/>
                <w:i/>
              </w:rPr>
              <w:t>immo</w:t>
            </w:r>
            <w:proofErr w:type="spellEnd"/>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Titres immobilisés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80 000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strike/>
              </w:rPr>
              <w:t xml:space="preserve">20 000 </w:t>
            </w:r>
            <w:r>
              <w:t>5 000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strike/>
              </w:rPr>
              <w:t xml:space="preserve">60 000  </w:t>
            </w:r>
            <w:r>
              <w:t>75 000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Actif circulant</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Créances clients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17 940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10 500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7 440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Et, comme on a ‘augmenté la richesse’ de l’entreprise, il faut modifier les comptes de produits dans Comptes de résultats</w:t>
      </w:r>
    </w:p>
    <w:tbl>
      <w:tblPr>
        <w:tblW w:w="10414" w:type="dxa"/>
        <w:tblInd w:w="-108" w:type="dxa"/>
        <w:tblLayout w:type="fixed"/>
        <w:tblCellMar>
          <w:left w:w="10" w:type="dxa"/>
          <w:right w:w="10" w:type="dxa"/>
        </w:tblCellMar>
        <w:tblLook w:val="04A0" w:firstRow="1" w:lastRow="0" w:firstColumn="1" w:lastColumn="0" w:noHBand="0" w:noVBand="1"/>
      </w:tblPr>
      <w:tblGrid>
        <w:gridCol w:w="5208"/>
        <w:gridCol w:w="5206"/>
      </w:tblGrid>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Charges</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Produits</w:t>
            </w: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786 Reprise sur dépréciation à caractère financier :</w:t>
            </w:r>
          </w:p>
          <w:p w:rsidR="004B2164" w:rsidRDefault="004B2164" w:rsidP="00AD1F40">
            <w:pPr>
              <w:pStyle w:val="Standard"/>
            </w:pPr>
            <w:r>
              <w:t>15 000</w:t>
            </w:r>
          </w:p>
        </w:tc>
      </w:tr>
    </w:tbl>
    <w:p w:rsidR="004B2164" w:rsidRDefault="004B2164" w:rsidP="004B2164">
      <w:pPr>
        <w:pStyle w:val="Standard"/>
      </w:pPr>
    </w:p>
    <w:p w:rsidR="004B2164" w:rsidRDefault="004B2164" w:rsidP="004B2164">
      <w:pPr>
        <w:pStyle w:val="Standard"/>
      </w:pPr>
    </w:p>
    <w:p w:rsidR="004B2164" w:rsidRDefault="004B2164" w:rsidP="004B2164">
      <w:pPr>
        <w:pStyle w:val="Standard"/>
      </w:pPr>
      <w:r>
        <w:rPr>
          <w:b/>
          <w:u w:val="single"/>
        </w:rPr>
        <w:t>Pour les clients </w:t>
      </w:r>
      <w:r>
        <w:t>: le client verse pendant l’année un chèque de 9568€. On considère que l’entreprise cliente a désormais fait faillite.</w:t>
      </w:r>
    </w:p>
    <w:p w:rsidR="004B2164" w:rsidRDefault="004B2164" w:rsidP="004B2164">
      <w:pPr>
        <w:pStyle w:val="Standard"/>
      </w:pPr>
    </w:p>
    <w:p w:rsidR="004B2164" w:rsidRDefault="004B2164" w:rsidP="004B2164">
      <w:pPr>
        <w:pStyle w:val="Standard"/>
      </w:pPr>
      <w:r>
        <w:t>Journal</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rPr>
              <w:t>416 Client douteux</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w:t>
            </w:r>
          </w:p>
        </w:tc>
      </w:tr>
    </w:tbl>
    <w:p w:rsidR="004B2164" w:rsidRDefault="004B2164" w:rsidP="004B2164">
      <w:pPr>
        <w:pStyle w:val="Standard"/>
      </w:pPr>
    </w:p>
    <w:p w:rsidR="004B2164" w:rsidRDefault="004B2164" w:rsidP="004B2164">
      <w:pPr>
        <w:pStyle w:val="Standard"/>
      </w:pPr>
      <w:r>
        <w:t>Comptes clients douteux :</w:t>
      </w:r>
    </w:p>
    <w:tbl>
      <w:tblPr>
        <w:tblW w:w="6943" w:type="dxa"/>
        <w:tblInd w:w="-108" w:type="dxa"/>
        <w:tblLayout w:type="fixed"/>
        <w:tblCellMar>
          <w:left w:w="10" w:type="dxa"/>
          <w:right w:w="10" w:type="dxa"/>
        </w:tblCellMar>
        <w:tblLook w:val="04A0" w:firstRow="1" w:lastRow="0" w:firstColumn="1" w:lastColumn="0" w:noHBand="0" w:noVBand="1"/>
      </w:tblPr>
      <w:tblGrid>
        <w:gridCol w:w="3471"/>
        <w:gridCol w:w="3472"/>
      </w:tblGrid>
      <w:tr w:rsidR="004B2164" w:rsidTr="00AD1F40">
        <w:tblPrEx>
          <w:tblCellMar>
            <w:top w:w="0" w:type="dxa"/>
            <w:bottom w:w="0" w:type="dxa"/>
          </w:tblCellMar>
        </w:tblPrEx>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17 940</w:t>
            </w:r>
          </w:p>
        </w:tc>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w:t>
            </w:r>
          </w:p>
        </w:tc>
      </w:tr>
    </w:tbl>
    <w:p w:rsidR="004B2164" w:rsidRDefault="004B2164" w:rsidP="004B2164">
      <w:pPr>
        <w:pStyle w:val="Standard"/>
      </w:pPr>
      <w:r>
        <w:rPr>
          <w:rFonts w:ascii="Wingdings" w:hAnsi="Wingdings"/>
        </w:rPr>
        <w:t></w:t>
      </w:r>
      <w:r>
        <w:t xml:space="preserve"> </w:t>
      </w:r>
      <w:proofErr w:type="gramStart"/>
      <w:r>
        <w:t>il</w:t>
      </w:r>
      <w:proofErr w:type="gramEnd"/>
      <w:r>
        <w:t xml:space="preserve"> devait donc 8372 TTC, désormais considéré comme définitivement ‘irrécouvrable’.</w:t>
      </w:r>
    </w:p>
    <w:p w:rsidR="004B2164" w:rsidRDefault="004B2164" w:rsidP="004B2164">
      <w:pPr>
        <w:pStyle w:val="Standard"/>
      </w:pPr>
    </w:p>
    <w:p w:rsidR="004B2164" w:rsidRDefault="004B2164" w:rsidP="004B2164">
      <w:pPr>
        <w:pStyle w:val="Standard"/>
      </w:pPr>
      <w:r>
        <w:t xml:space="preserve">Il faut désormais faire les rectifications </w:t>
      </w:r>
      <w:r>
        <w:rPr>
          <w:rFonts w:ascii="Wingdings" w:hAnsi="Wingdings"/>
        </w:rPr>
        <w:t></w:t>
      </w:r>
      <w:r>
        <w:t xml:space="preserve"> il faut solder le compte 416</w:t>
      </w:r>
    </w:p>
    <w:p w:rsidR="004B2164" w:rsidRDefault="004B2164" w:rsidP="004B2164">
      <w:pPr>
        <w:pStyle w:val="Standard"/>
      </w:pPr>
      <w:r>
        <w:t>Journal</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rPr>
              <w:t>416 Client douteux</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rPr>
                <w:b/>
              </w:rPr>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r>
              <w:t>31/11/05</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654 Perte sur créance irrécouvrable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7000 (perte HT ; 8372 / 1,196)</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 xml:space="preserve">4457 </w:t>
            </w:r>
            <w:proofErr w:type="gramStart"/>
            <w:r>
              <w:t>état</w:t>
            </w:r>
            <w:proofErr w:type="gramEnd"/>
            <w:r>
              <w:t xml:space="preserve"> TVA collectée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1372 (diminution collecte : TVA qui n’a jamais été collectée)</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416 Clients douteux</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8372 (on solde donc le compte.)</w:t>
            </w:r>
          </w:p>
        </w:tc>
      </w:tr>
    </w:tbl>
    <w:p w:rsidR="004B2164" w:rsidRDefault="004B2164" w:rsidP="004B2164">
      <w:pPr>
        <w:pStyle w:val="Standard"/>
      </w:pPr>
    </w:p>
    <w:p w:rsidR="004B2164" w:rsidRDefault="004B2164" w:rsidP="004B2164">
      <w:pPr>
        <w:pStyle w:val="Standard"/>
      </w:pPr>
      <w:r>
        <w:t>Comptes 416 clients douteux :</w:t>
      </w:r>
    </w:p>
    <w:tbl>
      <w:tblPr>
        <w:tblW w:w="6943" w:type="dxa"/>
        <w:tblInd w:w="-108" w:type="dxa"/>
        <w:tblLayout w:type="fixed"/>
        <w:tblCellMar>
          <w:left w:w="10" w:type="dxa"/>
          <w:right w:w="10" w:type="dxa"/>
        </w:tblCellMar>
        <w:tblLook w:val="04A0" w:firstRow="1" w:lastRow="0" w:firstColumn="1" w:lastColumn="0" w:noHBand="0" w:noVBand="1"/>
      </w:tblPr>
      <w:tblGrid>
        <w:gridCol w:w="3471"/>
        <w:gridCol w:w="3472"/>
      </w:tblGrid>
      <w:tr w:rsidR="004B2164" w:rsidTr="00AD1F40">
        <w:tblPrEx>
          <w:tblCellMar>
            <w:top w:w="0" w:type="dxa"/>
            <w:bottom w:w="0" w:type="dxa"/>
          </w:tblCellMar>
        </w:tblPrEx>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17 940</w:t>
            </w:r>
          </w:p>
        </w:tc>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w:t>
            </w:r>
          </w:p>
        </w:tc>
      </w:tr>
      <w:tr w:rsidR="004B2164" w:rsidTr="00AD1F40">
        <w:tblPrEx>
          <w:tblCellMar>
            <w:top w:w="0" w:type="dxa"/>
            <w:bottom w:w="0" w:type="dxa"/>
          </w:tblCellMar>
        </w:tblPrEx>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8372</w:t>
            </w:r>
          </w:p>
        </w:tc>
      </w:tr>
      <w:tr w:rsidR="004B2164" w:rsidTr="00AD1F40">
        <w:tblPrEx>
          <w:tblCellMar>
            <w:top w:w="0" w:type="dxa"/>
            <w:bottom w:w="0" w:type="dxa"/>
          </w:tblCellMar>
        </w:tblPrEx>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TOT : 0</w:t>
            </w:r>
          </w:p>
        </w:tc>
        <w:tc>
          <w:tcPr>
            <w:tcW w:w="3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Il faut également supprimer la dépréciation de l’année précédente, puisque la créance n’existe plus.</w:t>
      </w:r>
    </w:p>
    <w:p w:rsidR="004B2164" w:rsidRDefault="004B2164" w:rsidP="004B2164">
      <w:pPr>
        <w:pStyle w:val="Standard"/>
      </w:pPr>
      <w:r>
        <w:t>Journal</w:t>
      </w: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rPr>
              <w:t>416 Client douteux</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9568</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rPr>
                <w:b/>
              </w:rPr>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r>
              <w:t>31/11/05</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654 Perte sur créance irrécouvrable</w:t>
            </w:r>
          </w:p>
          <w:p w:rsidR="004B2164" w:rsidRDefault="004B2164" w:rsidP="00AD1F40">
            <w:pPr>
              <w:pStyle w:val="Standard"/>
            </w:pPr>
            <w:r>
              <w:t xml:space="preserve">4457 </w:t>
            </w:r>
            <w:proofErr w:type="gramStart"/>
            <w:r>
              <w:t>état</w:t>
            </w:r>
            <w:proofErr w:type="gramEnd"/>
            <w:r>
              <w:t xml:space="preserve"> TVA collectée</w:t>
            </w:r>
          </w:p>
          <w:p w:rsidR="004B2164" w:rsidRDefault="004B2164" w:rsidP="00AD1F40">
            <w:pPr>
              <w:pStyle w:val="Standard"/>
            </w:pPr>
            <w:r>
              <w:t>416 Clients douteux</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7000 (perte HT ; 8372 / 1,196)</w:t>
            </w:r>
          </w:p>
          <w:p w:rsidR="004B2164" w:rsidRDefault="004B2164" w:rsidP="00AD1F40">
            <w:pPr>
              <w:pStyle w:val="Standard"/>
            </w:pPr>
            <w:r>
              <w:t>1372 (diminution collecte : TVA qui n’a jamais été collectée)</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p>
          <w:p w:rsidR="004B2164" w:rsidRDefault="004B2164" w:rsidP="00AD1F40">
            <w:pPr>
              <w:pStyle w:val="Standard"/>
            </w:pPr>
            <w:r>
              <w:t>8372 (on solde donc le compte.)</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491 Créance client</w:t>
            </w:r>
          </w:p>
          <w:p w:rsidR="004B2164" w:rsidRDefault="004B2164" w:rsidP="00AD1F40">
            <w:pPr>
              <w:pStyle w:val="Standard"/>
            </w:pPr>
            <w:r>
              <w:t>781 Reprise sur dépréciation</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10 500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10 500</w:t>
            </w:r>
          </w:p>
        </w:tc>
      </w:tr>
    </w:tbl>
    <w:p w:rsidR="004B2164" w:rsidRDefault="004B2164" w:rsidP="004B2164">
      <w:pPr>
        <w:pStyle w:val="Standard"/>
      </w:pPr>
    </w:p>
    <w:p w:rsidR="004B2164" w:rsidRDefault="004B2164" w:rsidP="004B2164">
      <w:pPr>
        <w:pStyle w:val="Standard"/>
      </w:pPr>
    </w:p>
    <w:tbl>
      <w:tblPr>
        <w:tblW w:w="10415" w:type="dxa"/>
        <w:tblInd w:w="-108" w:type="dxa"/>
        <w:tblLayout w:type="fixed"/>
        <w:tblCellMar>
          <w:left w:w="10" w:type="dxa"/>
          <w:right w:w="10" w:type="dxa"/>
        </w:tblCellMar>
        <w:tblLook w:val="04A0" w:firstRow="1" w:lastRow="0" w:firstColumn="1" w:lastColumn="0" w:noHBand="0" w:noVBand="1"/>
      </w:tblPr>
      <w:tblGrid>
        <w:gridCol w:w="2026"/>
        <w:gridCol w:w="2022"/>
        <w:gridCol w:w="2373"/>
        <w:gridCol w:w="1998"/>
        <w:gridCol w:w="1996"/>
      </w:tblGrid>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3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Actifs</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Passif</w:t>
            </w: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Valeur brute</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Dépréciation</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Val nette</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 xml:space="preserve">Actif </w:t>
            </w:r>
            <w:proofErr w:type="spellStart"/>
            <w:r>
              <w:rPr>
                <w:b/>
                <w:i/>
              </w:rPr>
              <w:t>immo</w:t>
            </w:r>
            <w:proofErr w:type="spellEnd"/>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Titres immobilisés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80 000</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strike/>
              </w:rPr>
              <w:t xml:space="preserve">20 000 </w:t>
            </w:r>
            <w:r>
              <w:t>5 000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strike/>
              </w:rPr>
              <w:t xml:space="preserve">60 000  </w:t>
            </w:r>
            <w:r>
              <w:t>75 000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Actif circulant</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Créances clients</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strike/>
              </w:rPr>
              <w:t xml:space="preserve">17 940 </w:t>
            </w:r>
            <w:r>
              <w:t xml:space="preserve"> </w:t>
            </w: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strike/>
              </w:rPr>
              <w:t>10 500</w:t>
            </w: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strike/>
              </w:rPr>
              <w:t>7 440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17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i/>
              </w:rPr>
              <w:t>Total</w:t>
            </w:r>
          </w:p>
        </w:tc>
        <w:tc>
          <w:tcPr>
            <w:tcW w:w="1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16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75 000</w:t>
            </w:r>
          </w:p>
        </w:tc>
        <w:tc>
          <w:tcPr>
            <w:tcW w:w="16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Comptes résultats</w:t>
      </w:r>
    </w:p>
    <w:tbl>
      <w:tblPr>
        <w:tblW w:w="10414" w:type="dxa"/>
        <w:tblInd w:w="-108" w:type="dxa"/>
        <w:tblLayout w:type="fixed"/>
        <w:tblCellMar>
          <w:left w:w="10" w:type="dxa"/>
          <w:right w:w="10" w:type="dxa"/>
        </w:tblCellMar>
        <w:tblLook w:val="04A0" w:firstRow="1" w:lastRow="0" w:firstColumn="1" w:lastColumn="0" w:noHBand="0" w:noVBand="1"/>
      </w:tblPr>
      <w:tblGrid>
        <w:gridCol w:w="5208"/>
        <w:gridCol w:w="5206"/>
      </w:tblGrid>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Charges</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Produits</w:t>
            </w: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786 Reprise sur dépréciation à caractère financier :</w:t>
            </w:r>
          </w:p>
          <w:p w:rsidR="004B2164" w:rsidRDefault="004B2164" w:rsidP="00AD1F40">
            <w:pPr>
              <w:pStyle w:val="Standard"/>
            </w:pPr>
            <w:r>
              <w:t>15 000</w:t>
            </w:r>
          </w:p>
        </w:tc>
      </w:tr>
      <w:tr w:rsidR="004B2164" w:rsidTr="00AD1F40">
        <w:tblPrEx>
          <w:tblCellMar>
            <w:top w:w="0" w:type="dxa"/>
            <w:bottom w:w="0" w:type="dxa"/>
          </w:tblCellMar>
        </w:tblPrEx>
        <w:tc>
          <w:tcPr>
            <w:tcW w:w="52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7 000</w:t>
            </w:r>
          </w:p>
        </w:tc>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10500</w:t>
            </w:r>
          </w:p>
        </w:tc>
      </w:tr>
    </w:tbl>
    <w:p w:rsidR="004B2164" w:rsidRDefault="004B2164" w:rsidP="004B2164">
      <w:pPr>
        <w:pStyle w:val="Standard"/>
      </w:pPr>
      <w:r>
        <w:t>La différence 10500 – 7000 = ce que l’entreprise avait ‘trop dépréciée’.</w:t>
      </w:r>
    </w:p>
    <w:p w:rsidR="004B2164" w:rsidRDefault="004B2164" w:rsidP="004B2164">
      <w:pPr>
        <w:pStyle w:val="Title"/>
      </w:pPr>
      <w:r>
        <w:t>Les cessions d’éléments d’actifs</w:t>
      </w:r>
    </w:p>
    <w:p w:rsidR="004B2164" w:rsidRDefault="004B2164" w:rsidP="004B2164">
      <w:pPr>
        <w:pStyle w:val="Heading1"/>
        <w:numPr>
          <w:ilvl w:val="0"/>
          <w:numId w:val="47"/>
        </w:numPr>
        <w:suppressAutoHyphens/>
        <w:autoSpaceDN w:val="0"/>
        <w:spacing w:after="120" w:line="240" w:lineRule="auto"/>
        <w:ind w:left="181"/>
        <w:textAlignment w:val="baseline"/>
      </w:pPr>
      <w:r>
        <w:t>Les cessions d’immobilisation</w:t>
      </w:r>
    </w:p>
    <w:p w:rsidR="004B2164" w:rsidRDefault="004B2164" w:rsidP="004B2164">
      <w:pPr>
        <w:pStyle w:val="Standard"/>
      </w:pPr>
      <w:r>
        <w:t xml:space="preserve">But de l’entreprise : conserver l’immobilisation qu’elle a </w:t>
      </w:r>
      <w:proofErr w:type="gramStart"/>
      <w:r>
        <w:t>acheté</w:t>
      </w:r>
      <w:proofErr w:type="gramEnd"/>
      <w:r>
        <w:t>. Mais elle est parfois contrainte de vendre des immobilisations.</w:t>
      </w:r>
    </w:p>
    <w:p w:rsidR="004B2164" w:rsidRDefault="004B2164" w:rsidP="004B2164">
      <w:pPr>
        <w:pStyle w:val="Standard"/>
      </w:pPr>
      <w:r>
        <w:rPr>
          <w:rFonts w:ascii="Wingdings" w:hAnsi="Wingdings"/>
        </w:rPr>
        <w:t></w:t>
      </w:r>
      <w:r>
        <w:t xml:space="preserve"> L’entreprise fait alors un « désinvestissement » qui doit être enregistré dans un compte spécifique.</w:t>
      </w:r>
    </w:p>
    <w:p w:rsidR="004B2164" w:rsidRDefault="004B2164" w:rsidP="004B2164">
      <w:pPr>
        <w:pStyle w:val="Standard"/>
      </w:pPr>
      <w:r>
        <w:t>La vente d’une immobilisation est toujours exceptionnelle.</w:t>
      </w:r>
    </w:p>
    <w:p w:rsidR="004B2164" w:rsidRDefault="004B2164" w:rsidP="004B2164">
      <w:pPr>
        <w:pStyle w:val="Standard"/>
      </w:pPr>
    </w:p>
    <w:p w:rsidR="004B2164" w:rsidRDefault="004B2164" w:rsidP="004B2164">
      <w:pPr>
        <w:pStyle w:val="Standard"/>
      </w:pPr>
      <w:r>
        <w:t>Enrichissement à caractère exceptionnel</w:t>
      </w:r>
    </w:p>
    <w:p w:rsidR="004B2164" w:rsidRDefault="004B2164" w:rsidP="004B2164">
      <w:pPr>
        <w:pStyle w:val="Standard"/>
      </w:pPr>
      <w:r>
        <w:rPr>
          <w:rFonts w:ascii="Wingdings" w:hAnsi="Wingdings"/>
        </w:rPr>
        <w:t></w:t>
      </w:r>
      <w:r>
        <w:t xml:space="preserve"> Classe 7, compte </w:t>
      </w:r>
      <w:r>
        <w:rPr>
          <w:b/>
        </w:rPr>
        <w:t>« Produit de Cession d’Éléments d’Actifs » PCEA 775</w:t>
      </w:r>
    </w:p>
    <w:p w:rsidR="004B2164" w:rsidRDefault="004B2164" w:rsidP="004B2164">
      <w:pPr>
        <w:pStyle w:val="Standard"/>
        <w:rPr>
          <w:b/>
        </w:rPr>
      </w:pPr>
    </w:p>
    <w:p w:rsidR="004B2164" w:rsidRDefault="004B2164" w:rsidP="004B2164">
      <w:pPr>
        <w:pStyle w:val="Standard"/>
      </w:pPr>
      <w:r>
        <w:t>Pour sortir l’immobilisation de patrimoine de l’entreprise, on utilise un compte de charge (il s’agit d’un appauvrissement).</w:t>
      </w:r>
    </w:p>
    <w:p w:rsidR="004B2164" w:rsidRDefault="004B2164" w:rsidP="004B2164">
      <w:pPr>
        <w:pStyle w:val="Standard"/>
      </w:pPr>
      <w:r>
        <w:rPr>
          <w:rFonts w:ascii="Wingdings" w:hAnsi="Wingdings"/>
        </w:rPr>
        <w:t></w:t>
      </w:r>
      <w:r>
        <w:t xml:space="preserve"> compte </w:t>
      </w:r>
      <w:r>
        <w:rPr>
          <w:b/>
        </w:rPr>
        <w:t>« Valeur comptable nette des actifs cédés » VNC ou VCN 675</w:t>
      </w:r>
    </w:p>
    <w:p w:rsidR="004B2164" w:rsidRDefault="004B2164" w:rsidP="004B2164">
      <w:pPr>
        <w:pStyle w:val="Standard"/>
      </w:pPr>
    </w:p>
    <w:p w:rsidR="004B2164" w:rsidRDefault="004B2164" w:rsidP="004B2164">
      <w:pPr>
        <w:pStyle w:val="Standard"/>
      </w:pPr>
      <w:r>
        <w:t>Ecriture en deux fois : lors de la vente et lors des inventaires.</w:t>
      </w:r>
    </w:p>
    <w:p w:rsidR="004B2164" w:rsidRDefault="004B2164" w:rsidP="004B2164">
      <w:pPr>
        <w:pStyle w:val="Heading2"/>
        <w:numPr>
          <w:ilvl w:val="1"/>
          <w:numId w:val="34"/>
        </w:numPr>
        <w:suppressAutoHyphens/>
        <w:autoSpaceDN w:val="0"/>
        <w:spacing w:before="120" w:after="120" w:line="240" w:lineRule="auto"/>
        <w:ind w:left="907" w:hanging="340"/>
        <w:textAlignment w:val="baseline"/>
      </w:pPr>
      <w:r>
        <w:t>Cession d’immobilisation amortissable</w:t>
      </w:r>
    </w:p>
    <w:p w:rsidR="004B2164" w:rsidRDefault="004B2164" w:rsidP="004B2164">
      <w:pPr>
        <w:pStyle w:val="Standard"/>
      </w:pPr>
      <w:r>
        <w:t>Exemple : entreprise achète des titres 20000€ et les revends 30000€</w:t>
      </w:r>
    </w:p>
    <w:p w:rsidR="004B2164" w:rsidRDefault="004B2164" w:rsidP="004B2164">
      <w:pPr>
        <w:pStyle w:val="Standard"/>
      </w:pPr>
    </w:p>
    <w:tbl>
      <w:tblPr>
        <w:tblW w:w="10414" w:type="dxa"/>
        <w:tblInd w:w="-108" w:type="dxa"/>
        <w:tblLayout w:type="fixed"/>
        <w:tblCellMar>
          <w:left w:w="10" w:type="dxa"/>
          <w:right w:w="10" w:type="dxa"/>
        </w:tblCellMar>
        <w:tblLook w:val="04A0" w:firstRow="1" w:lastRow="0" w:firstColumn="1" w:lastColumn="0" w:noHBand="0" w:noVBand="1"/>
      </w:tblPr>
      <w:tblGrid>
        <w:gridCol w:w="3793"/>
        <w:gridCol w:w="3149"/>
        <w:gridCol w:w="3472"/>
      </w:tblGrid>
      <w:tr w:rsidR="004B2164" w:rsidTr="00AD1F40">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r>
              <w:t>15/04</w:t>
            </w:r>
          </w:p>
        </w:tc>
        <w:tc>
          <w:tcPr>
            <w:tcW w:w="34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p w:rsidR="004B2164" w:rsidRDefault="004B2164" w:rsidP="00AD1F40">
            <w:pPr>
              <w:pStyle w:val="Standard"/>
            </w:pPr>
            <w:r>
              <w:t>775 PCEA</w:t>
            </w:r>
          </w:p>
        </w:tc>
        <w:tc>
          <w:tcPr>
            <w:tcW w:w="3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30 000</w:t>
            </w:r>
          </w:p>
        </w:tc>
        <w:tc>
          <w:tcPr>
            <w:tcW w:w="34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30 000</w:t>
            </w:r>
          </w:p>
        </w:tc>
      </w:tr>
      <w:tr w:rsidR="004B2164" w:rsidTr="00AD1F40">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r>
              <w:t>31/12 (inventaire fin année)</w:t>
            </w:r>
          </w:p>
        </w:tc>
        <w:tc>
          <w:tcPr>
            <w:tcW w:w="34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675 Valeur comptable nette actifs cédés</w:t>
            </w:r>
          </w:p>
          <w:p w:rsidR="004B2164" w:rsidRDefault="004B2164" w:rsidP="00AD1F40">
            <w:pPr>
              <w:pStyle w:val="Standard"/>
            </w:pPr>
            <w:r>
              <w:t>272 Titres immobilisés</w:t>
            </w:r>
          </w:p>
        </w:tc>
        <w:tc>
          <w:tcPr>
            <w:tcW w:w="31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r>
              <w:t>20 000</w:t>
            </w:r>
          </w:p>
        </w:tc>
        <w:tc>
          <w:tcPr>
            <w:tcW w:w="34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20 000</w:t>
            </w:r>
          </w:p>
        </w:tc>
      </w:tr>
    </w:tbl>
    <w:p w:rsidR="004B2164" w:rsidRDefault="004B2164" w:rsidP="004B2164">
      <w:pPr>
        <w:pStyle w:val="Standard"/>
      </w:pPr>
    </w:p>
    <w:p w:rsidR="004B2164" w:rsidRDefault="004B2164" w:rsidP="004B2164">
      <w:pPr>
        <w:pStyle w:val="Standard"/>
      </w:pPr>
      <w:r>
        <w:t>Lors de l’inventaire, on diminue le compte de l’entreprise de la valeur d’Achat.</w:t>
      </w:r>
    </w:p>
    <w:tbl>
      <w:tblPr>
        <w:tblW w:w="3715" w:type="dxa"/>
        <w:tblInd w:w="-108" w:type="dxa"/>
        <w:tblLayout w:type="fixed"/>
        <w:tblCellMar>
          <w:left w:w="10" w:type="dxa"/>
          <w:right w:w="10" w:type="dxa"/>
        </w:tblCellMar>
        <w:tblLook w:val="04A0" w:firstRow="1" w:lastRow="0" w:firstColumn="1" w:lastColumn="0" w:noHBand="0" w:noVBand="1"/>
      </w:tblPr>
      <w:tblGrid>
        <w:gridCol w:w="3715"/>
      </w:tblGrid>
      <w:tr w:rsidR="004B2164" w:rsidTr="00AD1F40">
        <w:tblPrEx>
          <w:tblCellMar>
            <w:top w:w="0" w:type="dxa"/>
            <w:bottom w:w="0" w:type="dxa"/>
          </w:tblCellMar>
        </w:tblPrEx>
        <w:trPr>
          <w:trHeight w:val="305"/>
        </w:trPr>
        <w:tc>
          <w:tcPr>
            <w:tcW w:w="18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272 Titres immobilisés</w:t>
            </w:r>
          </w:p>
        </w:tc>
      </w:tr>
      <w:tr w:rsidR="004B2164" w:rsidTr="00AD1F40">
        <w:tblPrEx>
          <w:tblCellMar>
            <w:top w:w="0" w:type="dxa"/>
            <w:bottom w:w="0" w:type="dxa"/>
          </w:tblCellMar>
        </w:tblPrEx>
        <w:trPr>
          <w:trHeight w:val="289"/>
        </w:trPr>
        <w:tc>
          <w:tcPr>
            <w:tcW w:w="18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20 000 (achat)</w:t>
            </w:r>
          </w:p>
        </w:tc>
      </w:tr>
    </w:tbl>
    <w:p w:rsidR="004B2164" w:rsidRDefault="004B2164" w:rsidP="004B2164">
      <w:pPr>
        <w:pStyle w:val="Standard"/>
      </w:pPr>
    </w:p>
    <w:tbl>
      <w:tblPr>
        <w:tblW w:w="10414" w:type="dxa"/>
        <w:tblInd w:w="-108" w:type="dxa"/>
        <w:tblLayout w:type="fixed"/>
        <w:tblCellMar>
          <w:left w:w="10" w:type="dxa"/>
          <w:right w:w="10" w:type="dxa"/>
        </w:tblCellMar>
        <w:tblLook w:val="04A0" w:firstRow="1" w:lastRow="0" w:firstColumn="1" w:lastColumn="0" w:noHBand="0" w:noVBand="1"/>
      </w:tblPr>
      <w:tblGrid>
        <w:gridCol w:w="10414"/>
      </w:tblGrid>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Comptes de résultats</w:t>
            </w:r>
          </w:p>
        </w:tc>
      </w:tr>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Charges</w:t>
            </w:r>
          </w:p>
        </w:tc>
      </w:tr>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675 : 20000</w:t>
            </w:r>
          </w:p>
        </w:tc>
      </w:tr>
    </w:tbl>
    <w:p w:rsidR="004B2164" w:rsidRDefault="004B2164" w:rsidP="004B2164">
      <w:pPr>
        <w:pStyle w:val="Standard"/>
      </w:pPr>
    </w:p>
    <w:p w:rsidR="004B2164" w:rsidRDefault="004B2164" w:rsidP="004B2164">
      <w:pPr>
        <w:pStyle w:val="Standard"/>
      </w:pPr>
      <w:r>
        <w:t>775 – 675 = 30000 – 20000 = 10000</w:t>
      </w:r>
    </w:p>
    <w:p w:rsidR="004B2164" w:rsidRDefault="004B2164" w:rsidP="004B2164">
      <w:pPr>
        <w:pStyle w:val="Standard"/>
      </w:pPr>
      <w:r>
        <w:t>Donc, les gains ou pertes sur les cessions d’immobilisation ne s’enregistrent pas dans un compte spécifique. C’est juste une différence de comptes.</w:t>
      </w:r>
    </w:p>
    <w:p w:rsidR="004B2164" w:rsidRDefault="004B2164" w:rsidP="004B2164">
      <w:pPr>
        <w:pStyle w:val="Heading2"/>
        <w:numPr>
          <w:ilvl w:val="1"/>
          <w:numId w:val="34"/>
        </w:numPr>
        <w:suppressAutoHyphens/>
        <w:autoSpaceDN w:val="0"/>
        <w:spacing w:before="120" w:after="120" w:line="240" w:lineRule="auto"/>
        <w:ind w:left="907" w:hanging="340"/>
        <w:textAlignment w:val="baseline"/>
      </w:pPr>
      <w:r>
        <w:t>Cession d’une immobilisation amortissable</w:t>
      </w:r>
    </w:p>
    <w:p w:rsidR="004B2164" w:rsidRDefault="004B2164" w:rsidP="004B2164">
      <w:pPr>
        <w:pStyle w:val="Standard"/>
      </w:pPr>
      <w:r>
        <w:t>Lorsque l’on vend une immobilisation qui a été enregistrée pour le montant hors taxe, le prix de vente de l’immobilisation supportera de la TVA collectée à 19,6%.</w:t>
      </w:r>
    </w:p>
    <w:p w:rsidR="004B2164" w:rsidRDefault="004B2164" w:rsidP="004B2164">
      <w:pPr>
        <w:pStyle w:val="Standard"/>
      </w:pPr>
    </w:p>
    <w:p w:rsidR="004B2164" w:rsidRDefault="004B2164" w:rsidP="004B2164">
      <w:pPr>
        <w:pStyle w:val="Standard"/>
      </w:pPr>
      <w:r>
        <w:t>Matériel de 60000€ H.T. acheté par entreprise le 1/7/2001, qu’elle vend 15000€ H.T. le 1/10/2004.</w:t>
      </w:r>
    </w:p>
    <w:p w:rsidR="004B2164" w:rsidRDefault="004B2164" w:rsidP="004B2164">
      <w:pPr>
        <w:pStyle w:val="Standard"/>
      </w:pPr>
      <w:r>
        <w:t>Il faut enregistrer dans le bilan l’amortissement du matériel en fin d’année, mais pas pour toute l’année : arrêter le calcul de l’amortissement à la date de vente du matériel (jusqu’au 30/09 inclus).</w:t>
      </w:r>
    </w:p>
    <w:p w:rsidR="004B2164" w:rsidRDefault="004B2164" w:rsidP="004B2164">
      <w:pPr>
        <w:pStyle w:val="Standard"/>
      </w:pPr>
      <w:r>
        <w:t xml:space="preserve">Le matériel a été amortis chaque année à partie de la date d’achat </w:t>
      </w:r>
      <w:r>
        <w:rPr>
          <w:rFonts w:ascii="Wingdings" w:hAnsi="Wingdings"/>
        </w:rPr>
        <w:t></w:t>
      </w:r>
      <w:r>
        <w:t xml:space="preserve"> amortir seulement pour l’année en cours jusqu’au 1</w:t>
      </w:r>
      <w:r>
        <w:rPr>
          <w:vertAlign w:val="superscript"/>
        </w:rPr>
        <w:t>er</w:t>
      </w:r>
      <w:r>
        <w:t xml:space="preserve"> </w:t>
      </w:r>
      <w:proofErr w:type="spellStart"/>
      <w:r>
        <w:t>Oct</w:t>
      </w:r>
      <w:proofErr w:type="spellEnd"/>
      <w:r>
        <w:t xml:space="preserve"> 2005.</w:t>
      </w:r>
    </w:p>
    <w:p w:rsidR="004B2164" w:rsidRDefault="004B2164" w:rsidP="004B2164">
      <w:pPr>
        <w:pStyle w:val="Standard"/>
      </w:pP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1/10/2005</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p w:rsidR="004B2164" w:rsidRDefault="004B2164" w:rsidP="00AD1F40">
            <w:pPr>
              <w:pStyle w:val="Standard"/>
            </w:pPr>
            <w:r>
              <w:t>774 PCEA</w:t>
            </w:r>
          </w:p>
          <w:p w:rsidR="004B2164" w:rsidRDefault="004B2164" w:rsidP="00AD1F40">
            <w:pPr>
              <w:pStyle w:val="Standard"/>
            </w:pPr>
            <w:r>
              <w:t>4457 Etat TVA Collectée</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17940 (montant TTC)</w:t>
            </w:r>
          </w:p>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15000</w:t>
            </w:r>
          </w:p>
          <w:p w:rsidR="004B2164" w:rsidRDefault="004B2164" w:rsidP="00AD1F40">
            <w:pPr>
              <w:pStyle w:val="Standard"/>
            </w:pPr>
            <w:r>
              <w:t>2940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 xml:space="preserve">Inventaire 31 </w:t>
      </w:r>
      <w:proofErr w:type="spellStart"/>
      <w:r>
        <w:t>Déc</w:t>
      </w:r>
      <w:proofErr w:type="spellEnd"/>
      <w:r>
        <w:t xml:space="preserve"> 2005 :</w:t>
      </w:r>
    </w:p>
    <w:p w:rsidR="004B2164" w:rsidRDefault="004B2164" w:rsidP="004B2164">
      <w:pPr>
        <w:pStyle w:val="Standard"/>
      </w:pPr>
      <w:r>
        <w:t>** Amortissement = 60000 x 20% x 270/260 = 9000</w:t>
      </w:r>
    </w:p>
    <w:p w:rsidR="004B2164" w:rsidRDefault="004B2164" w:rsidP="004B2164">
      <w:pPr>
        <w:pStyle w:val="Standard"/>
      </w:pP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31/12/2005</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6811 Dotation aux amortissements</w:t>
            </w:r>
          </w:p>
          <w:p w:rsidR="004B2164" w:rsidRDefault="004B2164" w:rsidP="00AD1F40">
            <w:pPr>
              <w:pStyle w:val="Standard"/>
            </w:pPr>
            <w:r>
              <w:t xml:space="preserve">2815 Amortissement du mat de </w:t>
            </w:r>
            <w:proofErr w:type="spellStart"/>
            <w:r>
              <w:t>bur</w:t>
            </w:r>
            <w:proofErr w:type="spellEnd"/>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9000</w:t>
            </w:r>
          </w:p>
        </w:tc>
      </w:tr>
    </w:tbl>
    <w:p w:rsidR="004B2164" w:rsidRDefault="004B2164" w:rsidP="004B2164">
      <w:pPr>
        <w:pStyle w:val="Standard"/>
      </w:pPr>
    </w:p>
    <w:p w:rsidR="004B2164" w:rsidRDefault="004B2164" w:rsidP="004B2164">
      <w:pPr>
        <w:pStyle w:val="Standard"/>
      </w:pPr>
      <w:r>
        <w:t>Etat des comptes :</w:t>
      </w:r>
    </w:p>
    <w:tbl>
      <w:tblPr>
        <w:tblW w:w="10413" w:type="dxa"/>
        <w:tblInd w:w="-108" w:type="dxa"/>
        <w:tblLayout w:type="fixed"/>
        <w:tblCellMar>
          <w:left w:w="10" w:type="dxa"/>
          <w:right w:w="10" w:type="dxa"/>
        </w:tblCellMar>
        <w:tblLook w:val="04A0" w:firstRow="1" w:lastRow="0" w:firstColumn="1" w:lastColumn="0" w:noHBand="0" w:noVBand="1"/>
      </w:tblPr>
      <w:tblGrid>
        <w:gridCol w:w="2602"/>
        <w:gridCol w:w="2603"/>
        <w:gridCol w:w="2603"/>
        <w:gridCol w:w="2605"/>
      </w:tblGrid>
      <w:tr w:rsidR="004B2164" w:rsidTr="00AD1F40">
        <w:tblPrEx>
          <w:tblCellMar>
            <w:top w:w="0" w:type="dxa"/>
            <w:bottom w:w="0" w:type="dxa"/>
          </w:tblCellMar>
        </w:tblPrEx>
        <w:tc>
          <w:tcPr>
            <w:tcW w:w="416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r>
              <w:t>215 Mat industriel</w:t>
            </w: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p>
        </w:tc>
        <w:tc>
          <w:tcPr>
            <w:tcW w:w="20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r>
              <w:t xml:space="preserve">2815 </w:t>
            </w:r>
            <w:proofErr w:type="spellStart"/>
            <w:r>
              <w:t>Amort</w:t>
            </w:r>
            <w:proofErr w:type="spellEnd"/>
            <w:r>
              <w:t xml:space="preserve"> mat industriel</w:t>
            </w:r>
          </w:p>
        </w:tc>
      </w:tr>
      <w:tr w:rsidR="004B2164" w:rsidTr="00AD1F40">
        <w:tblPrEx>
          <w:tblCellMar>
            <w:top w:w="0" w:type="dxa"/>
            <w:bottom w:w="0" w:type="dxa"/>
          </w:tblCellMar>
        </w:tblPrEx>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1/7/2001 60000</w:t>
            </w: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2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20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 6000 = 60000 x 20% x 180/360</w:t>
      </w:r>
    </w:p>
    <w:p w:rsidR="004B2164" w:rsidRDefault="004B2164" w:rsidP="004B2164">
      <w:pPr>
        <w:pStyle w:val="Standard"/>
      </w:pPr>
      <w:r>
        <w:lastRenderedPageBreak/>
        <w:t>L’entreprise doit solder les comptes 215 et 2815.</w:t>
      </w:r>
    </w:p>
    <w:p w:rsidR="004B2164" w:rsidRDefault="004B2164" w:rsidP="004B2164">
      <w:pPr>
        <w:pStyle w:val="Standard"/>
      </w:pPr>
    </w:p>
    <w:p w:rsidR="004B2164" w:rsidRDefault="004B2164" w:rsidP="004B2164">
      <w:pPr>
        <w:pStyle w:val="Standard"/>
      </w:pPr>
      <w:r>
        <w:t>On calcul toujours la différence entre le prix d’achat et la somme de tous les amortissements.</w:t>
      </w:r>
    </w:p>
    <w:p w:rsidR="004B2164" w:rsidRDefault="004B2164" w:rsidP="004B2164">
      <w:pPr>
        <w:pStyle w:val="Standard"/>
      </w:pPr>
      <w:r>
        <w:t>60000 – somme des amortissements (51000) = 9000</w:t>
      </w:r>
    </w:p>
    <w:p w:rsidR="004B2164" w:rsidRDefault="004B2164" w:rsidP="004B2164">
      <w:pPr>
        <w:pStyle w:val="Standard"/>
      </w:pPr>
      <w:r>
        <w:rPr>
          <w:rFonts w:ascii="Wingdings" w:hAnsi="Wingdings"/>
        </w:rPr>
        <w:t></w:t>
      </w:r>
      <w:r>
        <w:t xml:space="preserve"> le matériel a, aux yeux de l’entreprise, une valeur comptable de 9000€.</w:t>
      </w:r>
    </w:p>
    <w:p w:rsidR="004B2164" w:rsidRDefault="004B2164" w:rsidP="004B2164">
      <w:pPr>
        <w:pStyle w:val="Standard"/>
      </w:pPr>
      <w:r>
        <w:t>Hors, l’entreprise  a vendu son matériel à 15000€.</w:t>
      </w:r>
    </w:p>
    <w:p w:rsidR="004B2164" w:rsidRDefault="004B2164" w:rsidP="004B2164">
      <w:pPr>
        <w:pStyle w:val="Standard"/>
      </w:pPr>
    </w:p>
    <w:p w:rsidR="004B2164" w:rsidRDefault="004B2164" w:rsidP="004B2164">
      <w:pPr>
        <w:pStyle w:val="Standard"/>
      </w:pPr>
      <w:r>
        <w:t>2</w:t>
      </w:r>
      <w:r>
        <w:rPr>
          <w:vertAlign w:val="superscript"/>
        </w:rPr>
        <w:t>e</w:t>
      </w:r>
      <w:r>
        <w:t xml:space="preserve"> écriture de régularisation des amortissements de fin d’année :</w:t>
      </w:r>
    </w:p>
    <w:p w:rsidR="004B2164" w:rsidRDefault="004B2164" w:rsidP="004B2164">
      <w:pPr>
        <w:pStyle w:val="Standard"/>
      </w:pP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31/12/2005</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675 VNC</w:t>
            </w:r>
          </w:p>
          <w:p w:rsidR="004B2164" w:rsidRDefault="004B2164" w:rsidP="00AD1F40">
            <w:pPr>
              <w:pStyle w:val="Standard"/>
            </w:pPr>
            <w:r>
              <w:t xml:space="preserve">2815 </w:t>
            </w:r>
            <w:proofErr w:type="spellStart"/>
            <w:r>
              <w:t>Amortiss</w:t>
            </w:r>
            <w:proofErr w:type="spellEnd"/>
            <w:r>
              <w:t xml:space="preserve"> mat industriel</w:t>
            </w:r>
          </w:p>
          <w:p w:rsidR="004B2164" w:rsidRDefault="004B2164" w:rsidP="00AD1F40">
            <w:pPr>
              <w:pStyle w:val="Standard"/>
            </w:pPr>
            <w:r>
              <w:t>215 Matériel industriel</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9000</w:t>
            </w:r>
          </w:p>
          <w:p w:rsidR="004B2164" w:rsidRDefault="004B2164" w:rsidP="00AD1F40">
            <w:pPr>
              <w:pStyle w:val="Standard"/>
            </w:pPr>
            <w:r>
              <w:t>51000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p>
          <w:p w:rsidR="004B2164" w:rsidRDefault="004B2164" w:rsidP="00AD1F40">
            <w:pPr>
              <w:pStyle w:val="Standard"/>
            </w:pPr>
            <w:r>
              <w:t>60000</w:t>
            </w:r>
          </w:p>
        </w:tc>
      </w:tr>
      <w:tr w:rsidR="004B2164" w:rsidTr="00AD1F40">
        <w:tblPrEx>
          <w:tblCellMar>
            <w:top w:w="0" w:type="dxa"/>
            <w:bottom w:w="0" w:type="dxa"/>
          </w:tblCellMar>
        </w:tblPrEx>
        <w:tc>
          <w:tcPr>
            <w:tcW w:w="1041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On a donc bien soldé les comptes 215 et 675. La différence entre 675 9000€ et 775 15000€ bénéfice entreprise avec la vente.</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Heading1"/>
        <w:numPr>
          <w:ilvl w:val="0"/>
          <w:numId w:val="48"/>
        </w:numPr>
        <w:suppressAutoHyphens/>
        <w:autoSpaceDN w:val="0"/>
        <w:spacing w:after="120" w:line="240" w:lineRule="auto"/>
        <w:ind w:left="181"/>
        <w:textAlignment w:val="baseline"/>
      </w:pPr>
      <w:r>
        <w:t>Cession de valeurs mobilières de placement (compte 50)</w:t>
      </w:r>
    </w:p>
    <w:tbl>
      <w:tblPr>
        <w:tblW w:w="10414" w:type="dxa"/>
        <w:tblInd w:w="-108" w:type="dxa"/>
        <w:tblLayout w:type="fixed"/>
        <w:tblCellMar>
          <w:left w:w="10" w:type="dxa"/>
          <w:right w:w="10" w:type="dxa"/>
        </w:tblCellMar>
        <w:tblLook w:val="04A0" w:firstRow="1" w:lastRow="0" w:firstColumn="1" w:lastColumn="0" w:noHBand="0" w:noVBand="1"/>
      </w:tblPr>
      <w:tblGrid>
        <w:gridCol w:w="2538"/>
        <w:gridCol w:w="955"/>
        <w:gridCol w:w="2521"/>
        <w:gridCol w:w="4400"/>
      </w:tblGrid>
      <w:tr w:rsidR="004B2164" w:rsidTr="00AD1F40">
        <w:tblPrEx>
          <w:tblCellMar>
            <w:top w:w="0" w:type="dxa"/>
            <w:bottom w:w="0" w:type="dxa"/>
          </w:tblCellMar>
        </w:tblPrEx>
        <w:trPr>
          <w:gridAfter w:val="2"/>
          <w:wAfter w:w="5158" w:type="dxa"/>
          <w:trHeight w:val="171"/>
        </w:trPr>
        <w:tc>
          <w:tcPr>
            <w:tcW w:w="260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jc w:val="center"/>
            </w:pPr>
            <w:r>
              <w:t>Actifs</w:t>
            </w:r>
          </w:p>
        </w:tc>
      </w:tr>
      <w:tr w:rsidR="004B2164" w:rsidTr="00AD1F40">
        <w:tblPrEx>
          <w:tblCellMar>
            <w:top w:w="0" w:type="dxa"/>
            <w:bottom w:w="0" w:type="dxa"/>
          </w:tblCellMar>
        </w:tblPrEx>
        <w:trPr>
          <w:trHeight w:val="352"/>
        </w:trPr>
        <w:tc>
          <w:tcPr>
            <w:tcW w:w="18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259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VB (</w:t>
            </w:r>
            <w:proofErr w:type="spellStart"/>
            <w:r>
              <w:t>dépressiactions</w:t>
            </w:r>
            <w:proofErr w:type="spellEnd"/>
            <w:r>
              <w:t>)</w:t>
            </w:r>
          </w:p>
        </w:tc>
        <w:tc>
          <w:tcPr>
            <w:tcW w:w="32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rPr>
          <w:trHeight w:val="352"/>
        </w:trPr>
        <w:tc>
          <w:tcPr>
            <w:tcW w:w="18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rPr>
              <w:t xml:space="preserve">Actifs </w:t>
            </w:r>
            <w:proofErr w:type="spellStart"/>
            <w:r>
              <w:rPr>
                <w:b/>
              </w:rPr>
              <w:t>immo</w:t>
            </w:r>
            <w:proofErr w:type="spellEnd"/>
          </w:p>
        </w:tc>
        <w:tc>
          <w:tcPr>
            <w:tcW w:w="259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2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rPr>
          <w:trHeight w:val="352"/>
        </w:trPr>
        <w:tc>
          <w:tcPr>
            <w:tcW w:w="18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Comptes 2</w:t>
            </w:r>
          </w:p>
        </w:tc>
        <w:tc>
          <w:tcPr>
            <w:tcW w:w="259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2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rPr>
          <w:trHeight w:val="352"/>
        </w:trPr>
        <w:tc>
          <w:tcPr>
            <w:tcW w:w="18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rPr>
                <w:b/>
              </w:rPr>
              <w:t>Actifs circulant</w:t>
            </w:r>
          </w:p>
        </w:tc>
        <w:tc>
          <w:tcPr>
            <w:tcW w:w="259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2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rPr>
          <w:trHeight w:val="352"/>
        </w:trPr>
        <w:tc>
          <w:tcPr>
            <w:tcW w:w="18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Comptes 50 VMP</w:t>
            </w:r>
          </w:p>
        </w:tc>
        <w:tc>
          <w:tcPr>
            <w:tcW w:w="259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2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bl>
    <w:p w:rsidR="004B2164" w:rsidRDefault="004B2164" w:rsidP="004B2164">
      <w:pPr>
        <w:pStyle w:val="Standard"/>
      </w:pPr>
    </w:p>
    <w:p w:rsidR="004B2164" w:rsidRDefault="004B2164" w:rsidP="004B2164">
      <w:pPr>
        <w:pStyle w:val="Standard"/>
      </w:pPr>
      <w:r>
        <w:t>Considéré comme une vente d’actifs financiers.</w:t>
      </w:r>
    </w:p>
    <w:p w:rsidR="004B2164" w:rsidRDefault="004B2164" w:rsidP="004B2164">
      <w:pPr>
        <w:pStyle w:val="Standard"/>
      </w:pPr>
      <w:r>
        <w:t>Avant de faire les enregistrements, l’entreprise regarde si elle a fait une plus-value financière, ou une moins-value financière.</w:t>
      </w:r>
    </w:p>
    <w:p w:rsidR="004B2164" w:rsidRDefault="004B2164" w:rsidP="004B2164">
      <w:pPr>
        <w:pStyle w:val="Heading2"/>
        <w:numPr>
          <w:ilvl w:val="0"/>
          <w:numId w:val="49"/>
        </w:numPr>
        <w:suppressAutoHyphens/>
        <w:autoSpaceDN w:val="0"/>
        <w:spacing w:before="120" w:after="120" w:line="240" w:lineRule="auto"/>
        <w:ind w:left="907" w:hanging="340"/>
        <w:textAlignment w:val="baseline"/>
      </w:pPr>
      <w:r>
        <w:t>Moins-value financière (compte 667)</w:t>
      </w:r>
    </w:p>
    <w:p w:rsidR="004B2164" w:rsidRDefault="004B2164" w:rsidP="004B2164">
      <w:pPr>
        <w:pStyle w:val="Standard"/>
      </w:pPr>
      <w:r>
        <w:t xml:space="preserve">L’entreprise a fait : prix de vente 17000 – prix d’achat 22000 </w:t>
      </w:r>
      <w:r>
        <w:rPr>
          <w:rFonts w:ascii="Wingdings" w:hAnsi="Wingdings"/>
        </w:rPr>
        <w:t></w:t>
      </w:r>
      <w:r>
        <w:t xml:space="preserve"> appauvrissement à caractère financier de 5000€</w:t>
      </w:r>
    </w:p>
    <w:p w:rsidR="004B2164" w:rsidRDefault="004B2164" w:rsidP="004B2164">
      <w:pPr>
        <w:pStyle w:val="Standard"/>
      </w:pPr>
      <w:r>
        <w:rPr>
          <w:rFonts w:ascii="Wingdings" w:hAnsi="Wingdings"/>
        </w:rPr>
        <w:t></w:t>
      </w:r>
      <w:r>
        <w:t xml:space="preserve"> </w:t>
      </w:r>
      <w:proofErr w:type="gramStart"/>
      <w:r>
        <w:t>utilisation</w:t>
      </w:r>
      <w:proofErr w:type="gramEnd"/>
      <w:r>
        <w:t xml:space="preserve"> de compte financier : </w:t>
      </w:r>
      <w:r>
        <w:rPr>
          <w:b/>
        </w:rPr>
        <w:t>667 « Charge nette sur valeur mobilière de placement »</w:t>
      </w:r>
      <w:r>
        <w:t>.Compte utilisé SEULEMENT quand l’entreprise a des pertes sur des ventes de valeurs mobilières.</w:t>
      </w:r>
    </w:p>
    <w:p w:rsidR="004B2164" w:rsidRDefault="004B2164" w:rsidP="004B2164">
      <w:pPr>
        <w:pStyle w:val="Standard"/>
      </w:pP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18/03/2005</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p w:rsidR="004B2164" w:rsidRDefault="004B2164" w:rsidP="00AD1F40">
            <w:pPr>
              <w:pStyle w:val="Standard"/>
            </w:pPr>
            <w:r>
              <w:t>667 Charge nette sur cessions VMP</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17000</w:t>
            </w:r>
          </w:p>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17000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18/03/2005 (même moment)</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667 Cession nette cessions VMP</w:t>
            </w:r>
          </w:p>
          <w:p w:rsidR="004B2164" w:rsidRDefault="004B2164" w:rsidP="00AD1F40">
            <w:pPr>
              <w:pStyle w:val="Standard"/>
            </w:pPr>
            <w:r>
              <w:t>503 VMP</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22000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22000</w:t>
            </w:r>
          </w:p>
        </w:tc>
      </w:tr>
    </w:tbl>
    <w:p w:rsidR="004B2164" w:rsidRDefault="004B2164" w:rsidP="004B2164">
      <w:pPr>
        <w:pStyle w:val="Standard"/>
      </w:pPr>
      <w:r>
        <w:rPr>
          <w:rFonts w:ascii="Wingdings" w:hAnsi="Wingdings"/>
        </w:rPr>
        <w:t></w:t>
      </w:r>
      <w:r>
        <w:t xml:space="preserve"> </w:t>
      </w:r>
      <w:proofErr w:type="gramStart"/>
      <w:r>
        <w:t>le</w:t>
      </w:r>
      <w:proofErr w:type="gramEnd"/>
      <w:r>
        <w:t xml:space="preserve"> compte 667 est donc débiteur de 5000 </w:t>
      </w:r>
      <w:r>
        <w:rPr>
          <w:rFonts w:ascii="Wingdings" w:hAnsi="Wingdings"/>
        </w:rPr>
        <w:t></w:t>
      </w:r>
      <w:r>
        <w:t xml:space="preserve"> c’est l’appauvrissement réel de l’entreprise.</w:t>
      </w:r>
    </w:p>
    <w:p w:rsidR="004B2164" w:rsidRDefault="004B2164" w:rsidP="004B2164">
      <w:pPr>
        <w:pStyle w:val="Standard"/>
      </w:pPr>
    </w:p>
    <w:tbl>
      <w:tblPr>
        <w:tblW w:w="10414" w:type="dxa"/>
        <w:tblInd w:w="-108" w:type="dxa"/>
        <w:tblLayout w:type="fixed"/>
        <w:tblCellMar>
          <w:left w:w="10" w:type="dxa"/>
          <w:right w:w="10" w:type="dxa"/>
        </w:tblCellMar>
        <w:tblLook w:val="04A0" w:firstRow="1" w:lastRow="0" w:firstColumn="1" w:lastColumn="0" w:noHBand="0" w:noVBand="1"/>
      </w:tblPr>
      <w:tblGrid>
        <w:gridCol w:w="10414"/>
      </w:tblGrid>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503 VMP</w:t>
            </w:r>
          </w:p>
        </w:tc>
      </w:tr>
      <w:tr w:rsidR="004B2164" w:rsidTr="00AD1F40">
        <w:tblPrEx>
          <w:tblCellMar>
            <w:top w:w="0" w:type="dxa"/>
            <w:bottom w:w="0" w:type="dxa"/>
          </w:tblCellMar>
        </w:tblPrEx>
        <w:tc>
          <w:tcPr>
            <w:tcW w:w="5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lastRenderedPageBreak/>
              <w:t>22000</w:t>
            </w:r>
          </w:p>
        </w:tc>
      </w:tr>
    </w:tbl>
    <w:p w:rsidR="004B2164" w:rsidRDefault="004B2164" w:rsidP="004B2164">
      <w:pPr>
        <w:pStyle w:val="Heading2"/>
        <w:numPr>
          <w:ilvl w:val="1"/>
          <w:numId w:val="34"/>
        </w:numPr>
        <w:suppressAutoHyphens/>
        <w:autoSpaceDN w:val="0"/>
        <w:spacing w:before="120" w:after="120" w:line="240" w:lineRule="auto"/>
        <w:ind w:left="907" w:hanging="340"/>
        <w:textAlignment w:val="baseline"/>
      </w:pPr>
      <w:r>
        <w:t>Plus-value (compte 767)</w:t>
      </w:r>
    </w:p>
    <w:p w:rsidR="004B2164" w:rsidRDefault="004B2164" w:rsidP="004B2164">
      <w:pPr>
        <w:pStyle w:val="Standard"/>
      </w:pPr>
      <w:r>
        <w:t>Achat de titres à 30000, revente 34800</w:t>
      </w:r>
    </w:p>
    <w:p w:rsidR="004B2164" w:rsidRDefault="004B2164" w:rsidP="004B2164">
      <w:pPr>
        <w:pStyle w:val="Standard"/>
      </w:pPr>
      <w:r>
        <w:rPr>
          <w:rFonts w:ascii="Wingdings" w:hAnsi="Wingdings"/>
        </w:rPr>
        <w:t></w:t>
      </w:r>
      <w:r>
        <w:t xml:space="preserve"> </w:t>
      </w:r>
      <w:proofErr w:type="spellStart"/>
      <w:r>
        <w:t>Plus value</w:t>
      </w:r>
      <w:proofErr w:type="spellEnd"/>
      <w:r>
        <w:t xml:space="preserve"> financière de 4800.</w:t>
      </w:r>
    </w:p>
    <w:p w:rsidR="004B2164" w:rsidRDefault="004B2164" w:rsidP="004B2164">
      <w:pPr>
        <w:pStyle w:val="Standard"/>
      </w:pPr>
      <w:r>
        <w:t>Enrichissement = utilisation de la classe « Produit » : compte 767</w:t>
      </w:r>
    </w:p>
    <w:p w:rsidR="004B2164" w:rsidRDefault="004B2164" w:rsidP="004B2164">
      <w:pPr>
        <w:pStyle w:val="Standard"/>
      </w:pPr>
    </w:p>
    <w:tbl>
      <w:tblPr>
        <w:tblW w:w="10413" w:type="dxa"/>
        <w:tblInd w:w="-108" w:type="dxa"/>
        <w:tblLayout w:type="fixed"/>
        <w:tblCellMar>
          <w:left w:w="10" w:type="dxa"/>
          <w:right w:w="10" w:type="dxa"/>
        </w:tblCellMar>
        <w:tblLook w:val="04A0" w:firstRow="1" w:lastRow="0" w:firstColumn="1" w:lastColumn="0" w:noHBand="0" w:noVBand="1"/>
      </w:tblPr>
      <w:tblGrid>
        <w:gridCol w:w="3469"/>
        <w:gridCol w:w="3470"/>
        <w:gridCol w:w="3474"/>
      </w:tblGrid>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05</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512 Banque</w:t>
            </w:r>
          </w:p>
          <w:p w:rsidR="004B2164" w:rsidRDefault="004B2164" w:rsidP="00AD1F40">
            <w:pPr>
              <w:pStyle w:val="Standard"/>
            </w:pPr>
            <w:r>
              <w:t>767 Produit net sur session de VNP</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34800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34800</w:t>
            </w: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tc>
      </w:tr>
      <w:tr w:rsidR="004B2164" w:rsidTr="00AD1F40">
        <w:tblPrEx>
          <w:tblCellMar>
            <w:top w:w="0" w:type="dxa"/>
            <w:bottom w:w="0" w:type="dxa"/>
          </w:tblCellMar>
        </w:tblPrEx>
        <w:tc>
          <w:tcPr>
            <w:tcW w:w="3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767 Produit net sur session de VNP</w:t>
            </w:r>
          </w:p>
          <w:p w:rsidR="004B2164" w:rsidRDefault="004B2164" w:rsidP="00AD1F40">
            <w:pPr>
              <w:pStyle w:val="Standard"/>
            </w:pPr>
            <w:r>
              <w:t>503 VMP</w:t>
            </w:r>
          </w:p>
        </w:tc>
        <w:tc>
          <w:tcPr>
            <w:tcW w:w="3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r>
              <w:t>30000</w:t>
            </w:r>
          </w:p>
        </w:tc>
        <w:tc>
          <w:tcPr>
            <w:tcW w:w="34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B2164" w:rsidRDefault="004B2164" w:rsidP="00AD1F40">
            <w:pPr>
              <w:pStyle w:val="Standard"/>
            </w:pPr>
          </w:p>
          <w:p w:rsidR="004B2164" w:rsidRDefault="004B2164" w:rsidP="00AD1F40">
            <w:pPr>
              <w:pStyle w:val="Standard"/>
            </w:pPr>
            <w:r>
              <w:t>30000</w:t>
            </w:r>
          </w:p>
        </w:tc>
      </w:tr>
    </w:tbl>
    <w:p w:rsidR="004B2164" w:rsidRDefault="004B2164" w:rsidP="004B2164">
      <w:pPr>
        <w:pStyle w:val="Standard"/>
      </w:pPr>
    </w:p>
    <w:p w:rsidR="004B2164" w:rsidRDefault="004B2164" w:rsidP="004B2164">
      <w:pPr>
        <w:pStyle w:val="Standard"/>
      </w:pPr>
      <w:r>
        <w:rPr>
          <w:rFonts w:ascii="Wingdings" w:hAnsi="Wingdings"/>
        </w:rPr>
        <w:t></w:t>
      </w:r>
      <w:r>
        <w:t xml:space="preserve"> le Compte 767 représente donc l’enrichissement net de l’entreprise.</w:t>
      </w:r>
    </w:p>
    <w:p w:rsidR="004B2164" w:rsidRDefault="004B2164" w:rsidP="004B2164">
      <w:pPr>
        <w:pStyle w:val="Standard"/>
      </w:pPr>
    </w:p>
    <w:p w:rsidR="004B2164" w:rsidRDefault="004B2164" w:rsidP="004B2164">
      <w:pPr>
        <w:pStyle w:val="Standard"/>
      </w:pPr>
      <w:r>
        <w:t>Puis on fait le bilan, le compte de résultat et l’annexe.</w:t>
      </w:r>
    </w:p>
    <w:p w:rsidR="004B2164" w:rsidRDefault="004B2164">
      <w:bookmarkStart w:id="0" w:name="_GoBack"/>
      <w:bookmarkEnd w:id="0"/>
    </w:p>
    <w:sectPr w:rsidR="004B2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F">
    <w:altName w:val="Times New Roman"/>
    <w:charset w:val="00"/>
    <w:family w:val="auto"/>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29E"/>
    <w:multiLevelType w:val="multilevel"/>
    <w:tmpl w:val="ED906D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9DA32D6"/>
    <w:multiLevelType w:val="multilevel"/>
    <w:tmpl w:val="E9DAFC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B2D68BE"/>
    <w:multiLevelType w:val="multilevel"/>
    <w:tmpl w:val="067E6E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5B91245"/>
    <w:multiLevelType w:val="multilevel"/>
    <w:tmpl w:val="262CDE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6E165B0"/>
    <w:multiLevelType w:val="multilevel"/>
    <w:tmpl w:val="9DDA2A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96727CC"/>
    <w:multiLevelType w:val="multilevel"/>
    <w:tmpl w:val="E536CD7C"/>
    <w:styleLink w:val="WWNum1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BDE4386"/>
    <w:multiLevelType w:val="multilevel"/>
    <w:tmpl w:val="6FF46F5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3A0A64"/>
    <w:multiLevelType w:val="multilevel"/>
    <w:tmpl w:val="9A3A1B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47C60C3"/>
    <w:multiLevelType w:val="multilevel"/>
    <w:tmpl w:val="AC62D2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84C352B"/>
    <w:multiLevelType w:val="multilevel"/>
    <w:tmpl w:val="E99EEA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9C772F9"/>
    <w:multiLevelType w:val="multilevel"/>
    <w:tmpl w:val="186C3D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052028C"/>
    <w:multiLevelType w:val="multilevel"/>
    <w:tmpl w:val="B75851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3921980"/>
    <w:multiLevelType w:val="multilevel"/>
    <w:tmpl w:val="F1DAE2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CB76D32"/>
    <w:multiLevelType w:val="multilevel"/>
    <w:tmpl w:val="E97603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FBF41FB"/>
    <w:multiLevelType w:val="multilevel"/>
    <w:tmpl w:val="059A5E4A"/>
    <w:styleLink w:val="WWNum2"/>
    <w:lvl w:ilvl="0">
      <w:numFmt w:val="bullet"/>
      <w:lvlText w:val="-"/>
      <w:lvlJc w:val="left"/>
      <w:rPr>
        <w:rFonts w:ascii="Cambria" w:hAnsi="Cambria"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45767D1E"/>
    <w:multiLevelType w:val="multilevel"/>
    <w:tmpl w:val="59161C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5A7B6AEF"/>
    <w:multiLevelType w:val="multilevel"/>
    <w:tmpl w:val="2FDC85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5EDD09DF"/>
    <w:multiLevelType w:val="multilevel"/>
    <w:tmpl w:val="C5F6F4EA"/>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3CF40FD"/>
    <w:multiLevelType w:val="multilevel"/>
    <w:tmpl w:val="E2243A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65763E59"/>
    <w:multiLevelType w:val="multilevel"/>
    <w:tmpl w:val="1B0883A4"/>
    <w:styleLink w:val="WWNum4"/>
    <w:lvl w:ilvl="0">
      <w:start w:val="1"/>
      <w:numFmt w:val="upperRoman"/>
      <w:lvlText w:val="%1."/>
      <w:lvlJc w:val="left"/>
    </w:lvl>
    <w:lvl w:ilvl="1">
      <w:start w:val="1"/>
      <w:numFmt w:val="decimal"/>
      <w:lvlText w:val="Section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20">
    <w:nsid w:val="65FE08B1"/>
    <w:multiLevelType w:val="multilevel"/>
    <w:tmpl w:val="4196838C"/>
    <w:styleLink w:val="WWNum1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E894EDE"/>
    <w:multiLevelType w:val="multilevel"/>
    <w:tmpl w:val="AC34F2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7D0F7BB1"/>
    <w:multiLevelType w:val="multilevel"/>
    <w:tmpl w:val="F0C437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F3F627D"/>
    <w:multiLevelType w:val="multilevel"/>
    <w:tmpl w:val="470C0F18"/>
    <w:styleLink w:val="WWNum8"/>
    <w:lvl w:ilvl="0">
      <w:numFmt w:val="bullet"/>
      <w:lvlText w:val="-"/>
      <w:lvlJc w:val="left"/>
      <w:rPr>
        <w:rFonts w:ascii="Cambria" w:hAnsi="Cambria"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1"/>
  </w:num>
  <w:num w:numId="2">
    <w:abstractNumId w:val="9"/>
  </w:num>
  <w:num w:numId="3">
    <w:abstractNumId w:val="15"/>
  </w:num>
  <w:num w:numId="4">
    <w:abstractNumId w:val="12"/>
  </w:num>
  <w:num w:numId="5">
    <w:abstractNumId w:val="21"/>
  </w:num>
  <w:num w:numId="6">
    <w:abstractNumId w:val="13"/>
  </w:num>
  <w:num w:numId="7">
    <w:abstractNumId w:val="22"/>
  </w:num>
  <w:num w:numId="8">
    <w:abstractNumId w:val="18"/>
  </w:num>
  <w:num w:numId="9">
    <w:abstractNumId w:val="16"/>
  </w:num>
  <w:num w:numId="10">
    <w:abstractNumId w:val="4"/>
  </w:num>
  <w:num w:numId="11">
    <w:abstractNumId w:val="10"/>
  </w:num>
  <w:num w:numId="12">
    <w:abstractNumId w:val="3"/>
  </w:num>
  <w:num w:numId="13">
    <w:abstractNumId w:val="8"/>
  </w:num>
  <w:num w:numId="14">
    <w:abstractNumId w:val="7"/>
  </w:num>
  <w:num w:numId="15">
    <w:abstractNumId w:val="0"/>
  </w:num>
  <w:num w:numId="16">
    <w:abstractNumId w:val="1"/>
  </w:num>
  <w:num w:numId="17">
    <w:abstractNumId w:val="2"/>
  </w:num>
  <w:num w:numId="18">
    <w:abstractNumId w:val="14"/>
  </w:num>
  <w:num w:numId="19">
    <w:abstractNumId w:val="19"/>
  </w:num>
  <w:num w:numId="20">
    <w:abstractNumId w:val="5"/>
  </w:num>
  <w:num w:numId="21">
    <w:abstractNumId w:val="19"/>
    <w:lvlOverride w:ilvl="0">
      <w:startOverride w:val="1"/>
    </w:lvlOverride>
  </w:num>
  <w:num w:numId="22">
    <w:abstractNumId w:val="14"/>
    <w:lvlOverride w:ilvl="0"/>
  </w:num>
  <w:num w:numId="23">
    <w:abstractNumId w:val="14"/>
    <w:lvlOverride w:ilvl="0"/>
  </w:num>
  <w:num w:numId="24">
    <w:abstractNumId w:val="19"/>
    <w:lvlOverride w:ilvl="0">
      <w:startOverride w:val="1"/>
    </w:lvlOverride>
  </w:num>
  <w:num w:numId="25">
    <w:abstractNumId w:val="6"/>
  </w:num>
  <w:num w:numId="26">
    <w:abstractNumId w:val="23"/>
  </w:num>
  <w:num w:numId="27">
    <w:abstractNumId w:val="17"/>
  </w:num>
  <w:num w:numId="28">
    <w:abstractNumId w:val="21"/>
    <w:lvlOverride w:ilvl="0">
      <w:startOverride w:val="1"/>
    </w:lvlOverride>
  </w:num>
  <w:num w:numId="29">
    <w:abstractNumId w:val="23"/>
    <w:lvlOverride w:ilvl="0"/>
  </w:num>
  <w:num w:numId="30">
    <w:abstractNumId w:val="6"/>
    <w:lvlOverride w:ilvl="0">
      <w:startOverride w:val="1"/>
    </w:lvlOverride>
  </w:num>
  <w:num w:numId="31">
    <w:abstractNumId w:val="17"/>
    <w:lvlOverride w:ilvl="0">
      <w:startOverride w:val="1"/>
    </w:lvlOverride>
  </w:num>
  <w:num w:numId="32">
    <w:abstractNumId w:val="21"/>
    <w:lvlOverride w:ilvl="0">
      <w:startOverride w:val="1"/>
    </w:lvlOverride>
  </w:num>
  <w:num w:numId="33">
    <w:abstractNumId w:val="23"/>
    <w:lvlOverride w:ilvl="0"/>
  </w:num>
  <w:num w:numId="34">
    <w:abstractNumId w:val="20"/>
  </w:num>
  <w:num w:numId="35">
    <w:abstractNumId w:val="4"/>
    <w:lvlOverride w:ilvl="0"/>
  </w:num>
  <w:num w:numId="36">
    <w:abstractNumId w:val="18"/>
    <w:lvlOverride w:ilvl="0">
      <w:startOverride w:val="1"/>
    </w:lvlOverride>
  </w:num>
  <w:num w:numId="37">
    <w:abstractNumId w:val="17"/>
    <w:lvlOverride w:ilvl="0"/>
  </w:num>
  <w:num w:numId="38">
    <w:abstractNumId w:val="18"/>
    <w:lvlOverride w:ilvl="0">
      <w:startOverride w:val="1"/>
    </w:lvlOverride>
  </w:num>
  <w:num w:numId="39">
    <w:abstractNumId w:val="17"/>
    <w:lvlOverride w:ilvl="0"/>
  </w:num>
  <w:num w:numId="40">
    <w:abstractNumId w:val="18"/>
    <w:lvlOverride w:ilvl="0">
      <w:startOverride w:val="1"/>
    </w:lvlOverride>
  </w:num>
  <w:num w:numId="41">
    <w:abstractNumId w:val="17"/>
    <w:lvlOverride w:ilvl="0"/>
  </w:num>
  <w:num w:numId="42">
    <w:abstractNumId w:val="22"/>
    <w:lvlOverride w:ilvl="0"/>
  </w:num>
  <w:num w:numId="43">
    <w:abstractNumId w:val="5"/>
    <w:lvlOverride w:ilvl="0">
      <w:startOverride w:val="1"/>
    </w:lvlOverride>
  </w:num>
  <w:num w:numId="44">
    <w:abstractNumId w:val="16"/>
    <w:lvlOverride w:ilvl="0"/>
  </w:num>
  <w:num w:numId="45">
    <w:abstractNumId w:val="13"/>
    <w:lvlOverride w:ilvl="0">
      <w:startOverride w:val="1"/>
    </w:lvlOverride>
  </w:num>
  <w:num w:numId="46">
    <w:abstractNumId w:val="0"/>
    <w:lvlOverride w:ilvl="0"/>
  </w:num>
  <w:num w:numId="47">
    <w:abstractNumId w:val="3"/>
    <w:lvlOverride w:ilvl="0">
      <w:startOverride w:val="1"/>
    </w:lvlOverride>
  </w:num>
  <w:num w:numId="48">
    <w:abstractNumId w:val="3"/>
    <w:lvlOverride w:ilvl="0">
      <w:startOverride w:val="1"/>
    </w:lvlOverride>
  </w:num>
  <w:num w:numId="4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64"/>
    <w:rsid w:val="002E6DF3"/>
    <w:rsid w:val="004B2164"/>
    <w:rsid w:val="00570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customStyle="1" w:styleId="Standard">
    <w:name w:val="Standard"/>
    <w:rsid w:val="004B2164"/>
    <w:pPr>
      <w:widowControl w:val="0"/>
      <w:suppressAutoHyphens/>
      <w:autoSpaceDN w:val="0"/>
      <w:textAlignment w:val="baseline"/>
    </w:pPr>
    <w:rPr>
      <w:rFonts w:ascii="Times New Roman" w:eastAsia="Lucida Sans Unicode" w:hAnsi="Times New Roman" w:cs="Tahoma"/>
      <w:kern w:val="3"/>
      <w:sz w:val="24"/>
      <w:szCs w:val="24"/>
      <w:lang w:eastAsia="fr-FR"/>
    </w:rPr>
  </w:style>
  <w:style w:type="paragraph" w:customStyle="1" w:styleId="Textbody">
    <w:name w:val="Text body"/>
    <w:basedOn w:val="Standard"/>
    <w:rsid w:val="004B2164"/>
    <w:pPr>
      <w:spacing w:after="120"/>
    </w:pPr>
  </w:style>
  <w:style w:type="paragraph" w:customStyle="1" w:styleId="Hangingindent">
    <w:name w:val="Hanging indent"/>
    <w:basedOn w:val="Textbody"/>
    <w:rsid w:val="004B2164"/>
    <w:pPr>
      <w:tabs>
        <w:tab w:val="left" w:pos="567"/>
      </w:tabs>
      <w:ind w:left="567" w:hanging="283"/>
    </w:pPr>
  </w:style>
  <w:style w:type="paragraph" w:customStyle="1" w:styleId="Firstlineindent">
    <w:name w:val="First line indent"/>
    <w:basedOn w:val="Textbody"/>
    <w:rsid w:val="004B2164"/>
    <w:pPr>
      <w:ind w:firstLine="283"/>
    </w:pPr>
  </w:style>
  <w:style w:type="paragraph" w:customStyle="1" w:styleId="Textbodyindent">
    <w:name w:val="Text body indent"/>
    <w:basedOn w:val="Textbody"/>
    <w:rsid w:val="004B2164"/>
    <w:pPr>
      <w:ind w:left="283"/>
    </w:pPr>
  </w:style>
  <w:style w:type="paragraph" w:styleId="ListParagraph">
    <w:name w:val="List Paragraph"/>
    <w:basedOn w:val="Standard"/>
    <w:rsid w:val="004B2164"/>
    <w:pPr>
      <w:widowControl/>
    </w:pPr>
    <w:rPr>
      <w:rFonts w:ascii="Cambria" w:eastAsia="Arial Unicode MS" w:hAnsi="Cambria" w:cs="F"/>
      <w:sz w:val="20"/>
      <w:lang w:eastAsia="en-US"/>
    </w:rPr>
  </w:style>
  <w:style w:type="paragraph" w:styleId="Title">
    <w:name w:val="Title"/>
    <w:basedOn w:val="Standard"/>
    <w:next w:val="Subtitle"/>
    <w:link w:val="TitleChar"/>
    <w:rsid w:val="004B2164"/>
    <w:pPr>
      <w:widowControl/>
      <w:pBdr>
        <w:bottom w:val="single" w:sz="8" w:space="4" w:color="4F81BD"/>
      </w:pBdr>
      <w:spacing w:after="300"/>
      <w:jc w:val="center"/>
    </w:pPr>
    <w:rPr>
      <w:rFonts w:ascii="Calibri" w:eastAsia="Arial Unicode MS" w:hAnsi="Calibri" w:cs="F"/>
      <w:b/>
      <w:bCs/>
      <w:color w:val="183A63"/>
      <w:spacing w:val="5"/>
      <w:sz w:val="52"/>
      <w:szCs w:val="52"/>
      <w:lang w:eastAsia="en-US"/>
    </w:rPr>
  </w:style>
  <w:style w:type="character" w:customStyle="1" w:styleId="TitleChar">
    <w:name w:val="Title Char"/>
    <w:basedOn w:val="DefaultParagraphFont"/>
    <w:link w:val="Title"/>
    <w:rsid w:val="004B2164"/>
    <w:rPr>
      <w:rFonts w:eastAsia="Arial Unicode MS" w:cs="F"/>
      <w:b/>
      <w:bCs/>
      <w:color w:val="183A63"/>
      <w:spacing w:val="5"/>
      <w:kern w:val="3"/>
      <w:sz w:val="52"/>
      <w:szCs w:val="52"/>
    </w:rPr>
  </w:style>
  <w:style w:type="numbering" w:customStyle="1" w:styleId="WWNum2">
    <w:name w:val="WWNum2"/>
    <w:basedOn w:val="NoList"/>
    <w:rsid w:val="004B2164"/>
    <w:pPr>
      <w:numPr>
        <w:numId w:val="18"/>
      </w:numPr>
    </w:pPr>
  </w:style>
  <w:style w:type="numbering" w:customStyle="1" w:styleId="WWNum4">
    <w:name w:val="WWNum4"/>
    <w:basedOn w:val="NoList"/>
    <w:rsid w:val="004B2164"/>
    <w:pPr>
      <w:numPr>
        <w:numId w:val="19"/>
      </w:numPr>
    </w:pPr>
  </w:style>
  <w:style w:type="numbering" w:customStyle="1" w:styleId="WWNum11">
    <w:name w:val="WWNum11"/>
    <w:basedOn w:val="NoList"/>
    <w:rsid w:val="004B2164"/>
    <w:pPr>
      <w:numPr>
        <w:numId w:val="20"/>
      </w:numPr>
    </w:pPr>
  </w:style>
  <w:style w:type="paragraph" w:styleId="Subtitle">
    <w:name w:val="Subtitle"/>
    <w:basedOn w:val="Normal"/>
    <w:next w:val="Normal"/>
    <w:link w:val="SubtitleChar"/>
    <w:uiPriority w:val="11"/>
    <w:qFormat/>
    <w:rsid w:val="004B2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164"/>
    <w:rPr>
      <w:rFonts w:asciiTheme="majorHAnsi" w:eastAsiaTheme="majorEastAsia" w:hAnsiTheme="majorHAnsi" w:cstheme="majorBidi"/>
      <w:i/>
      <w:iCs/>
      <w:color w:val="4F81BD" w:themeColor="accent1"/>
      <w:spacing w:val="15"/>
      <w:sz w:val="24"/>
      <w:szCs w:val="24"/>
    </w:rPr>
  </w:style>
  <w:style w:type="numbering" w:customStyle="1" w:styleId="WWNum3">
    <w:name w:val="WWNum3"/>
    <w:basedOn w:val="NoList"/>
    <w:rsid w:val="004B2164"/>
    <w:pPr>
      <w:numPr>
        <w:numId w:val="25"/>
      </w:numPr>
    </w:pPr>
  </w:style>
  <w:style w:type="numbering" w:customStyle="1" w:styleId="WWNum8">
    <w:name w:val="WWNum8"/>
    <w:basedOn w:val="NoList"/>
    <w:rsid w:val="004B2164"/>
    <w:pPr>
      <w:numPr>
        <w:numId w:val="26"/>
      </w:numPr>
    </w:pPr>
  </w:style>
  <w:style w:type="numbering" w:customStyle="1" w:styleId="WWNum12">
    <w:name w:val="WWNum12"/>
    <w:basedOn w:val="NoList"/>
    <w:rsid w:val="004B2164"/>
    <w:pPr>
      <w:numPr>
        <w:numId w:val="27"/>
      </w:numPr>
    </w:pPr>
  </w:style>
  <w:style w:type="numbering" w:customStyle="1" w:styleId="WWNum10">
    <w:name w:val="WWNum10"/>
    <w:basedOn w:val="NoList"/>
    <w:rsid w:val="004B2164"/>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customStyle="1" w:styleId="Standard">
    <w:name w:val="Standard"/>
    <w:rsid w:val="004B2164"/>
    <w:pPr>
      <w:widowControl w:val="0"/>
      <w:suppressAutoHyphens/>
      <w:autoSpaceDN w:val="0"/>
      <w:textAlignment w:val="baseline"/>
    </w:pPr>
    <w:rPr>
      <w:rFonts w:ascii="Times New Roman" w:eastAsia="Lucida Sans Unicode" w:hAnsi="Times New Roman" w:cs="Tahoma"/>
      <w:kern w:val="3"/>
      <w:sz w:val="24"/>
      <w:szCs w:val="24"/>
      <w:lang w:eastAsia="fr-FR"/>
    </w:rPr>
  </w:style>
  <w:style w:type="paragraph" w:customStyle="1" w:styleId="Textbody">
    <w:name w:val="Text body"/>
    <w:basedOn w:val="Standard"/>
    <w:rsid w:val="004B2164"/>
    <w:pPr>
      <w:spacing w:after="120"/>
    </w:pPr>
  </w:style>
  <w:style w:type="paragraph" w:customStyle="1" w:styleId="Hangingindent">
    <w:name w:val="Hanging indent"/>
    <w:basedOn w:val="Textbody"/>
    <w:rsid w:val="004B2164"/>
    <w:pPr>
      <w:tabs>
        <w:tab w:val="left" w:pos="567"/>
      </w:tabs>
      <w:ind w:left="567" w:hanging="283"/>
    </w:pPr>
  </w:style>
  <w:style w:type="paragraph" w:customStyle="1" w:styleId="Firstlineindent">
    <w:name w:val="First line indent"/>
    <w:basedOn w:val="Textbody"/>
    <w:rsid w:val="004B2164"/>
    <w:pPr>
      <w:ind w:firstLine="283"/>
    </w:pPr>
  </w:style>
  <w:style w:type="paragraph" w:customStyle="1" w:styleId="Textbodyindent">
    <w:name w:val="Text body indent"/>
    <w:basedOn w:val="Textbody"/>
    <w:rsid w:val="004B2164"/>
    <w:pPr>
      <w:ind w:left="283"/>
    </w:pPr>
  </w:style>
  <w:style w:type="paragraph" w:styleId="ListParagraph">
    <w:name w:val="List Paragraph"/>
    <w:basedOn w:val="Standard"/>
    <w:rsid w:val="004B2164"/>
    <w:pPr>
      <w:widowControl/>
    </w:pPr>
    <w:rPr>
      <w:rFonts w:ascii="Cambria" w:eastAsia="Arial Unicode MS" w:hAnsi="Cambria" w:cs="F"/>
      <w:sz w:val="20"/>
      <w:lang w:eastAsia="en-US"/>
    </w:rPr>
  </w:style>
  <w:style w:type="paragraph" w:styleId="Title">
    <w:name w:val="Title"/>
    <w:basedOn w:val="Standard"/>
    <w:next w:val="Subtitle"/>
    <w:link w:val="TitleChar"/>
    <w:rsid w:val="004B2164"/>
    <w:pPr>
      <w:widowControl/>
      <w:pBdr>
        <w:bottom w:val="single" w:sz="8" w:space="4" w:color="4F81BD"/>
      </w:pBdr>
      <w:spacing w:after="300"/>
      <w:jc w:val="center"/>
    </w:pPr>
    <w:rPr>
      <w:rFonts w:ascii="Calibri" w:eastAsia="Arial Unicode MS" w:hAnsi="Calibri" w:cs="F"/>
      <w:b/>
      <w:bCs/>
      <w:color w:val="183A63"/>
      <w:spacing w:val="5"/>
      <w:sz w:val="52"/>
      <w:szCs w:val="52"/>
      <w:lang w:eastAsia="en-US"/>
    </w:rPr>
  </w:style>
  <w:style w:type="character" w:customStyle="1" w:styleId="TitleChar">
    <w:name w:val="Title Char"/>
    <w:basedOn w:val="DefaultParagraphFont"/>
    <w:link w:val="Title"/>
    <w:rsid w:val="004B2164"/>
    <w:rPr>
      <w:rFonts w:eastAsia="Arial Unicode MS" w:cs="F"/>
      <w:b/>
      <w:bCs/>
      <w:color w:val="183A63"/>
      <w:spacing w:val="5"/>
      <w:kern w:val="3"/>
      <w:sz w:val="52"/>
      <w:szCs w:val="52"/>
    </w:rPr>
  </w:style>
  <w:style w:type="numbering" w:customStyle="1" w:styleId="WWNum2">
    <w:name w:val="WWNum2"/>
    <w:basedOn w:val="NoList"/>
    <w:rsid w:val="004B2164"/>
    <w:pPr>
      <w:numPr>
        <w:numId w:val="18"/>
      </w:numPr>
    </w:pPr>
  </w:style>
  <w:style w:type="numbering" w:customStyle="1" w:styleId="WWNum4">
    <w:name w:val="WWNum4"/>
    <w:basedOn w:val="NoList"/>
    <w:rsid w:val="004B2164"/>
    <w:pPr>
      <w:numPr>
        <w:numId w:val="19"/>
      </w:numPr>
    </w:pPr>
  </w:style>
  <w:style w:type="numbering" w:customStyle="1" w:styleId="WWNum11">
    <w:name w:val="WWNum11"/>
    <w:basedOn w:val="NoList"/>
    <w:rsid w:val="004B2164"/>
    <w:pPr>
      <w:numPr>
        <w:numId w:val="20"/>
      </w:numPr>
    </w:pPr>
  </w:style>
  <w:style w:type="paragraph" w:styleId="Subtitle">
    <w:name w:val="Subtitle"/>
    <w:basedOn w:val="Normal"/>
    <w:next w:val="Normal"/>
    <w:link w:val="SubtitleChar"/>
    <w:uiPriority w:val="11"/>
    <w:qFormat/>
    <w:rsid w:val="004B2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164"/>
    <w:rPr>
      <w:rFonts w:asciiTheme="majorHAnsi" w:eastAsiaTheme="majorEastAsia" w:hAnsiTheme="majorHAnsi" w:cstheme="majorBidi"/>
      <w:i/>
      <w:iCs/>
      <w:color w:val="4F81BD" w:themeColor="accent1"/>
      <w:spacing w:val="15"/>
      <w:sz w:val="24"/>
      <w:szCs w:val="24"/>
    </w:rPr>
  </w:style>
  <w:style w:type="numbering" w:customStyle="1" w:styleId="WWNum3">
    <w:name w:val="WWNum3"/>
    <w:basedOn w:val="NoList"/>
    <w:rsid w:val="004B2164"/>
    <w:pPr>
      <w:numPr>
        <w:numId w:val="25"/>
      </w:numPr>
    </w:pPr>
  </w:style>
  <w:style w:type="numbering" w:customStyle="1" w:styleId="WWNum8">
    <w:name w:val="WWNum8"/>
    <w:basedOn w:val="NoList"/>
    <w:rsid w:val="004B2164"/>
    <w:pPr>
      <w:numPr>
        <w:numId w:val="26"/>
      </w:numPr>
    </w:pPr>
  </w:style>
  <w:style w:type="numbering" w:customStyle="1" w:styleId="WWNum12">
    <w:name w:val="WWNum12"/>
    <w:basedOn w:val="NoList"/>
    <w:rsid w:val="004B2164"/>
    <w:pPr>
      <w:numPr>
        <w:numId w:val="27"/>
      </w:numPr>
    </w:pPr>
  </w:style>
  <w:style w:type="numbering" w:customStyle="1" w:styleId="WWNum10">
    <w:name w:val="WWNum10"/>
    <w:basedOn w:val="NoList"/>
    <w:rsid w:val="004B216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6603</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2011-10-22T09:02:00Z</dcterms:created>
  <dcterms:modified xsi:type="dcterms:W3CDTF">2011-10-22T09:06:00Z</dcterms:modified>
</cp:coreProperties>
</file>