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74" w:rsidRPr="00323A74" w:rsidRDefault="00323A74" w:rsidP="00323A74">
      <w:pPr>
        <w:pStyle w:val="NoteHeading"/>
      </w:pPr>
      <w:bookmarkStart w:id="0" w:name="_GoBack"/>
      <w:bookmarkEnd w:id="0"/>
      <w:r w:rsidRPr="00323A74">
        <w:t>Financial Accounting: Liabilities &amp; Equities</w:t>
      </w:r>
    </w:p>
    <w:p w:rsidR="00BB2354" w:rsidRDefault="00BB2354" w:rsidP="00BB2354">
      <w:pPr>
        <w:pStyle w:val="NoteText"/>
      </w:pPr>
      <w:r>
        <w:t>The expected return is included in the pension expense unless you are told otherwise.</w:t>
      </w:r>
    </w:p>
    <w:p w:rsidR="00BB2354" w:rsidRDefault="00BB2354">
      <w:pPr>
        <w:pStyle w:val="Body"/>
      </w:pPr>
    </w:p>
    <w:p w:rsidR="00BB2354" w:rsidRDefault="00BB2354" w:rsidP="00BB2354">
      <w:pPr>
        <w:pStyle w:val="Question"/>
      </w:pPr>
      <w:bookmarkStart w:id="1" w:name="aq1_topic7_6"/>
      <w:r>
        <w:t xml:space="preserve">Question 1 </w:t>
      </w:r>
      <w:bookmarkEnd w:id="1"/>
      <w:r>
        <w:t xml:space="preserve">(30 marks) </w:t>
      </w:r>
    </w:p>
    <w:p w:rsidR="00BB2354" w:rsidRDefault="00BB2354" w:rsidP="00BB2354">
      <w:pPr>
        <w:pStyle w:val="LevelD"/>
      </w:pPr>
      <w:r>
        <w:t>Computer question</w:t>
      </w:r>
    </w:p>
    <w:p w:rsidR="00BB2354" w:rsidRDefault="00BB2354">
      <w:pPr>
        <w:pStyle w:val="Body"/>
      </w:pPr>
      <w:r>
        <w:t>This question is based on the following data.</w:t>
      </w:r>
    </w:p>
    <w:p w:rsidR="00BB2354" w:rsidRDefault="00BB2354">
      <w:pPr>
        <w:pStyle w:val="Body"/>
      </w:pPr>
    </w:p>
    <w:p w:rsidR="00BB2354" w:rsidRDefault="00BB2354" w:rsidP="00BB2354">
      <w:pPr>
        <w:widowControl w:val="0"/>
        <w:autoSpaceDE w:val="0"/>
        <w:autoSpaceDN w:val="0"/>
        <w:adjustRightInd w:val="0"/>
        <w:spacing w:after="120"/>
        <w:jc w:val="both"/>
        <w:rPr>
          <w:sz w:val="24"/>
        </w:rPr>
      </w:pPr>
      <w:r>
        <w:rPr>
          <w:sz w:val="24"/>
        </w:rPr>
        <w:t>Drebus Entertainments Ltd. instituted a defined benefit pension plan in the year 20X1, effective January 1, 20X2. Terms of the pension plan follow:</w:t>
      </w:r>
    </w:p>
    <w:p w:rsidR="00BB2354" w:rsidRDefault="00BB2354" w:rsidP="00887F2D">
      <w:pPr>
        <w:widowControl w:val="0"/>
        <w:numPr>
          <w:ilvl w:val="0"/>
          <w:numId w:val="45"/>
        </w:numPr>
        <w:tabs>
          <w:tab w:val="clear" w:pos="864"/>
        </w:tabs>
        <w:autoSpaceDE w:val="0"/>
        <w:autoSpaceDN w:val="0"/>
        <w:adjustRightInd w:val="0"/>
        <w:ind w:left="216" w:hanging="216"/>
        <w:rPr>
          <w:sz w:val="24"/>
        </w:rPr>
      </w:pPr>
      <w:r>
        <w:rPr>
          <w:sz w:val="24"/>
        </w:rPr>
        <w:t>Current service cost will be fully funded each December 31, plus or minus any actuarial or experience gains related to the pension obligation. Experience gains and losses related to the difference between actual and expected earnings on fund assets will not affect plan funding in the short run, as they are expected to offset over time.</w:t>
      </w:r>
    </w:p>
    <w:p w:rsidR="00BB2354" w:rsidRDefault="00BB2354" w:rsidP="00BB2354">
      <w:pPr>
        <w:widowControl w:val="0"/>
        <w:numPr>
          <w:ilvl w:val="0"/>
          <w:numId w:val="45"/>
        </w:numPr>
        <w:tabs>
          <w:tab w:val="clear" w:pos="864"/>
        </w:tabs>
        <w:autoSpaceDE w:val="0"/>
        <w:autoSpaceDN w:val="0"/>
        <w:adjustRightInd w:val="0"/>
        <w:ind w:left="216" w:hanging="216"/>
        <w:rPr>
          <w:sz w:val="24"/>
        </w:rPr>
      </w:pPr>
      <w:r>
        <w:rPr>
          <w:sz w:val="24"/>
        </w:rPr>
        <w:t>Employees will be granted past service. The past service obligation, valued using the projected benefit actuarial cost method, is €3,750,000 as of January 1, 20Xl.</w:t>
      </w:r>
    </w:p>
    <w:p w:rsidR="00BB2354" w:rsidRDefault="00BB2354" w:rsidP="00BB2354">
      <w:pPr>
        <w:widowControl w:val="0"/>
        <w:numPr>
          <w:ilvl w:val="0"/>
          <w:numId w:val="45"/>
        </w:numPr>
        <w:tabs>
          <w:tab w:val="clear" w:pos="864"/>
        </w:tabs>
        <w:autoSpaceDE w:val="0"/>
        <w:autoSpaceDN w:val="0"/>
        <w:adjustRightInd w:val="0"/>
        <w:ind w:left="216" w:hanging="216"/>
        <w:rPr>
          <w:sz w:val="24"/>
        </w:rPr>
      </w:pPr>
      <w:r>
        <w:rPr>
          <w:sz w:val="24"/>
        </w:rPr>
        <w:t>Past service</w:t>
      </w:r>
      <w:r>
        <w:rPr>
          <w:i/>
          <w:sz w:val="24"/>
        </w:rPr>
        <w:t xml:space="preserve"> </w:t>
      </w:r>
      <w:r>
        <w:rPr>
          <w:sz w:val="24"/>
        </w:rPr>
        <w:t xml:space="preserve">cost will be funded over 15 years, through payments of </w:t>
      </w:r>
      <w:r w:rsidR="00B13095">
        <w:rPr>
          <w:sz w:val="24"/>
        </w:rPr>
        <w:t>€</w:t>
      </w:r>
      <w:r>
        <w:rPr>
          <w:sz w:val="24"/>
        </w:rPr>
        <w:t>480,000 made each December 31 beginning on December 31, 20Xl.</w:t>
      </w:r>
    </w:p>
    <w:p w:rsidR="00BB2354" w:rsidRDefault="00BB2354" w:rsidP="00BB2354">
      <w:pPr>
        <w:widowControl w:val="0"/>
        <w:numPr>
          <w:ilvl w:val="0"/>
          <w:numId w:val="45"/>
        </w:numPr>
        <w:tabs>
          <w:tab w:val="clear" w:pos="864"/>
        </w:tabs>
        <w:autoSpaceDE w:val="0"/>
        <w:autoSpaceDN w:val="0"/>
        <w:adjustRightInd w:val="0"/>
        <w:ind w:left="216" w:hanging="216"/>
        <w:rPr>
          <w:sz w:val="24"/>
        </w:rPr>
      </w:pPr>
      <w:r>
        <w:rPr>
          <w:sz w:val="24"/>
        </w:rPr>
        <w:t>The EPFE of the employee group earning past service is 16 years.</w:t>
      </w:r>
    </w:p>
    <w:p w:rsidR="00BB2354" w:rsidRDefault="00BB2354" w:rsidP="00BB2354">
      <w:pPr>
        <w:widowControl w:val="0"/>
        <w:numPr>
          <w:ilvl w:val="0"/>
          <w:numId w:val="45"/>
        </w:numPr>
        <w:tabs>
          <w:tab w:val="clear" w:pos="864"/>
        </w:tabs>
        <w:autoSpaceDE w:val="0"/>
        <w:autoSpaceDN w:val="0"/>
        <w:adjustRightInd w:val="0"/>
        <w:ind w:left="216" w:hanging="216"/>
        <w:rPr>
          <w:sz w:val="24"/>
        </w:rPr>
      </w:pPr>
      <w:r>
        <w:rPr>
          <w:sz w:val="24"/>
        </w:rPr>
        <w:t>The assumed earnings rate on plan assets is 7%.</w:t>
      </w:r>
    </w:p>
    <w:p w:rsidR="00BB2354" w:rsidRDefault="00BB2354">
      <w:pPr>
        <w:widowControl w:val="0"/>
        <w:autoSpaceDE w:val="0"/>
        <w:autoSpaceDN w:val="0"/>
        <w:adjustRightInd w:val="0"/>
        <w:spacing w:line="288" w:lineRule="atLeast"/>
        <w:rPr>
          <w:sz w:val="24"/>
        </w:rPr>
      </w:pPr>
    </w:p>
    <w:p w:rsidR="00BB2354" w:rsidRDefault="00BB2354">
      <w:pPr>
        <w:widowControl w:val="0"/>
        <w:autoSpaceDE w:val="0"/>
        <w:autoSpaceDN w:val="0"/>
        <w:adjustRightInd w:val="0"/>
        <w:spacing w:line="288" w:lineRule="atLeast"/>
        <w:rPr>
          <w:sz w:val="24"/>
        </w:rPr>
      </w:pPr>
      <w:r>
        <w:rPr>
          <w:sz w:val="24"/>
        </w:rPr>
        <w:t>Data for the first three years of the plan</w:t>
      </w:r>
    </w:p>
    <w:p w:rsidR="00BB2354" w:rsidRPr="005B10B2" w:rsidRDefault="00BB2354" w:rsidP="00BB2354">
      <w:pPr>
        <w:widowControl w:val="0"/>
        <w:autoSpaceDE w:val="0"/>
        <w:autoSpaceDN w:val="0"/>
        <w:adjustRightInd w:val="0"/>
        <w:spacing w:after="120" w:line="537" w:lineRule="atLeast"/>
        <w:ind w:left="4320" w:firstLine="720"/>
        <w:jc w:val="both"/>
        <w:rPr>
          <w:b/>
          <w:sz w:val="24"/>
        </w:rPr>
      </w:pPr>
      <w:r w:rsidRPr="005B10B2">
        <w:rPr>
          <w:b/>
          <w:sz w:val="24"/>
        </w:rPr>
        <w:t>20X2</w:t>
      </w:r>
      <w:r w:rsidRPr="005B10B2">
        <w:rPr>
          <w:b/>
          <w:sz w:val="24"/>
        </w:rPr>
        <w:tab/>
      </w:r>
      <w:r w:rsidRPr="005B10B2">
        <w:rPr>
          <w:b/>
          <w:sz w:val="24"/>
        </w:rPr>
        <w:tab/>
        <w:t>20X3</w:t>
      </w:r>
      <w:r w:rsidRPr="005B10B2">
        <w:rPr>
          <w:b/>
          <w:sz w:val="24"/>
        </w:rPr>
        <w:tab/>
      </w:r>
      <w:r w:rsidRPr="005B10B2">
        <w:rPr>
          <w:b/>
          <w:sz w:val="24"/>
        </w:rPr>
        <w:tab/>
        <w:t>20X4</w:t>
      </w:r>
    </w:p>
    <w:p w:rsidR="00BB2354" w:rsidRDefault="00BB2354" w:rsidP="00BB2354">
      <w:pPr>
        <w:widowControl w:val="0"/>
        <w:tabs>
          <w:tab w:val="right" w:pos="5580"/>
          <w:tab w:val="right" w:pos="7020"/>
          <w:tab w:val="right" w:pos="8568"/>
        </w:tabs>
        <w:autoSpaceDE w:val="0"/>
        <w:autoSpaceDN w:val="0"/>
        <w:adjustRightInd w:val="0"/>
        <w:spacing w:line="312" w:lineRule="atLeast"/>
        <w:jc w:val="both"/>
        <w:rPr>
          <w:sz w:val="24"/>
        </w:rPr>
      </w:pPr>
      <w:r>
        <w:rPr>
          <w:sz w:val="24"/>
        </w:rPr>
        <w:t>Current service cost</w:t>
      </w:r>
      <w:r>
        <w:rPr>
          <w:sz w:val="24"/>
        </w:rPr>
        <w:tab/>
        <w:t>€915,000</w:t>
      </w:r>
      <w:r>
        <w:rPr>
          <w:sz w:val="24"/>
        </w:rPr>
        <w:tab/>
        <w:t>€975,000</w:t>
      </w:r>
      <w:r>
        <w:rPr>
          <w:sz w:val="24"/>
        </w:rPr>
        <w:tab/>
        <w:t xml:space="preserve"> €1,074,000</w:t>
      </w:r>
    </w:p>
    <w:p w:rsidR="00BB2354" w:rsidRDefault="00BB2354" w:rsidP="00BB2354">
      <w:pPr>
        <w:widowControl w:val="0"/>
        <w:tabs>
          <w:tab w:val="right" w:pos="5580"/>
          <w:tab w:val="right" w:pos="7020"/>
          <w:tab w:val="right" w:pos="8568"/>
        </w:tabs>
        <w:autoSpaceDE w:val="0"/>
        <w:autoSpaceDN w:val="0"/>
        <w:adjustRightInd w:val="0"/>
        <w:spacing w:line="312" w:lineRule="atLeast"/>
        <w:jc w:val="both"/>
        <w:rPr>
          <w:sz w:val="24"/>
        </w:rPr>
      </w:pPr>
      <w:r>
        <w:rPr>
          <w:sz w:val="24"/>
        </w:rPr>
        <w:t xml:space="preserve">Actual return on fund </w:t>
      </w:r>
      <w:r>
        <w:rPr>
          <w:sz w:val="24"/>
        </w:rPr>
        <w:tab/>
        <w:t>0</w:t>
      </w:r>
      <w:r>
        <w:rPr>
          <w:sz w:val="24"/>
        </w:rPr>
        <w:tab/>
        <w:t>68,250</w:t>
      </w:r>
      <w:r>
        <w:rPr>
          <w:sz w:val="24"/>
        </w:rPr>
        <w:tab/>
        <w:t>280,800</w:t>
      </w:r>
    </w:p>
    <w:p w:rsidR="00BB2354" w:rsidRDefault="00BB2354" w:rsidP="0082504F">
      <w:pPr>
        <w:widowControl w:val="0"/>
        <w:tabs>
          <w:tab w:val="right" w:pos="5580"/>
          <w:tab w:val="decimal" w:pos="7020"/>
          <w:tab w:val="right" w:pos="8568"/>
        </w:tabs>
        <w:autoSpaceDE w:val="0"/>
        <w:autoSpaceDN w:val="0"/>
        <w:adjustRightInd w:val="0"/>
        <w:spacing w:line="312" w:lineRule="atLeast"/>
        <w:ind w:left="216" w:hanging="216"/>
        <w:jc w:val="both"/>
        <w:rPr>
          <w:sz w:val="24"/>
        </w:rPr>
      </w:pPr>
      <w:r>
        <w:rPr>
          <w:sz w:val="24"/>
        </w:rPr>
        <w:t>Increase (decrease) in actuarial</w:t>
      </w:r>
      <w:r>
        <w:rPr>
          <w:sz w:val="24"/>
        </w:rPr>
        <w:tab/>
        <w:t>0</w:t>
      </w:r>
      <w:r>
        <w:rPr>
          <w:sz w:val="24"/>
        </w:rPr>
        <w:tab/>
        <w:t>(67,500)</w:t>
      </w:r>
      <w:r>
        <w:rPr>
          <w:sz w:val="24"/>
        </w:rPr>
        <w:tab/>
        <w:t>0</w:t>
      </w:r>
      <w:r w:rsidR="0082504F">
        <w:rPr>
          <w:sz w:val="24"/>
        </w:rPr>
        <w:br/>
      </w:r>
      <w:r>
        <w:rPr>
          <w:sz w:val="24"/>
        </w:rPr>
        <w:t>liability at year end due to change in assumptions</w:t>
      </w:r>
    </w:p>
    <w:p w:rsidR="00BB2354" w:rsidRDefault="00BB2354" w:rsidP="00BB2354">
      <w:pPr>
        <w:widowControl w:val="0"/>
        <w:tabs>
          <w:tab w:val="right" w:pos="5580"/>
          <w:tab w:val="right" w:pos="7020"/>
          <w:tab w:val="right" w:pos="8568"/>
        </w:tabs>
        <w:autoSpaceDE w:val="0"/>
        <w:autoSpaceDN w:val="0"/>
        <w:adjustRightInd w:val="0"/>
        <w:spacing w:line="312" w:lineRule="atLeast"/>
        <w:jc w:val="both"/>
        <w:rPr>
          <w:sz w:val="24"/>
        </w:rPr>
      </w:pPr>
      <w:r>
        <w:rPr>
          <w:sz w:val="24"/>
        </w:rPr>
        <w:t>Benefits paid to employees at end of year</w:t>
      </w:r>
      <w:r>
        <w:rPr>
          <w:sz w:val="24"/>
        </w:rPr>
        <w:tab/>
        <w:t>0</w:t>
      </w:r>
      <w:r>
        <w:rPr>
          <w:sz w:val="24"/>
        </w:rPr>
        <w:tab/>
        <w:t>15,000</w:t>
      </w:r>
      <w:r>
        <w:rPr>
          <w:sz w:val="24"/>
        </w:rPr>
        <w:tab/>
        <w:t>52,500</w:t>
      </w:r>
    </w:p>
    <w:p w:rsidR="00BB2354" w:rsidRDefault="00BB2354" w:rsidP="00BB2354">
      <w:pPr>
        <w:widowControl w:val="0"/>
        <w:tabs>
          <w:tab w:val="right" w:pos="5580"/>
          <w:tab w:val="right" w:pos="7020"/>
          <w:tab w:val="right" w:pos="8568"/>
        </w:tabs>
        <w:autoSpaceDE w:val="0"/>
        <w:autoSpaceDN w:val="0"/>
        <w:adjustRightInd w:val="0"/>
        <w:spacing w:line="312" w:lineRule="atLeast"/>
        <w:jc w:val="both"/>
        <w:rPr>
          <w:sz w:val="24"/>
        </w:rPr>
      </w:pPr>
      <w:r>
        <w:rPr>
          <w:sz w:val="24"/>
        </w:rPr>
        <w:t>ARWL for all employees</w:t>
      </w:r>
      <w:r>
        <w:rPr>
          <w:sz w:val="24"/>
        </w:rPr>
        <w:tab/>
        <w:t>10 years</w:t>
      </w:r>
      <w:r>
        <w:rPr>
          <w:sz w:val="24"/>
        </w:rPr>
        <w:tab/>
        <w:t>14 years</w:t>
      </w:r>
      <w:r>
        <w:rPr>
          <w:sz w:val="24"/>
        </w:rPr>
        <w:tab/>
        <w:t>17 years</w:t>
      </w:r>
    </w:p>
    <w:p w:rsidR="00BB2354" w:rsidRDefault="00BB2354">
      <w:pPr>
        <w:pStyle w:val="Body"/>
      </w:pPr>
    </w:p>
    <w:p w:rsidR="00BB2354" w:rsidRPr="000627DA" w:rsidRDefault="00BB2354" w:rsidP="00BB2354">
      <w:pPr>
        <w:pStyle w:val="LevelD"/>
      </w:pPr>
      <w:r w:rsidRPr="000627DA">
        <w:t>Required</w:t>
      </w:r>
    </w:p>
    <w:p w:rsidR="00BB2354" w:rsidRDefault="00CE13AF" w:rsidP="00CE13AF">
      <w:pPr>
        <w:pStyle w:val="Body"/>
        <w:ind w:left="360" w:hanging="360"/>
      </w:pPr>
      <w:r>
        <w:t>1.</w:t>
      </w:r>
      <w:r>
        <w:tab/>
      </w:r>
      <w:r w:rsidR="00BB2354">
        <w:t>Prepare a spreadsheet containing all relevant pension information for the years 20</w:t>
      </w:r>
      <w:r w:rsidR="00BB2354">
        <w:rPr>
          <w:caps/>
        </w:rPr>
        <w:t>x</w:t>
      </w:r>
      <w:r w:rsidR="00BB2354">
        <w:t>2, 20</w:t>
      </w:r>
      <w:r w:rsidR="00BB2354">
        <w:rPr>
          <w:caps/>
        </w:rPr>
        <w:t>x</w:t>
      </w:r>
      <w:r w:rsidR="00BB2354">
        <w:t>3, and 20</w:t>
      </w:r>
      <w:r w:rsidR="00BB2354">
        <w:rPr>
          <w:caps/>
        </w:rPr>
        <w:t>x</w:t>
      </w:r>
      <w:r w:rsidR="00BB2354">
        <w:t>4. The company follows the practice of amortizing actuarial gains and losses to pension expense when the amount at the beginning of the year is outside the 10% corridor. (</w:t>
      </w:r>
      <w:r w:rsidR="00BB2354">
        <w:rPr>
          <w:b/>
        </w:rPr>
        <w:t>27 marks</w:t>
      </w:r>
      <w:r w:rsidR="00BB2354">
        <w:t>; 9 marks per year)</w:t>
      </w:r>
    </w:p>
    <w:p w:rsidR="00BB2354" w:rsidRDefault="00BB2354">
      <w:pPr>
        <w:pStyle w:val="Body"/>
      </w:pPr>
    </w:p>
    <w:p w:rsidR="00BB2354" w:rsidRDefault="00CE13AF" w:rsidP="00CE13AF">
      <w:pPr>
        <w:pStyle w:val="Body"/>
        <w:ind w:left="360" w:hanging="360"/>
      </w:pPr>
      <w:r>
        <w:t>2.</w:t>
      </w:r>
      <w:r>
        <w:tab/>
      </w:r>
      <w:r w:rsidR="00BB2354">
        <w:t xml:space="preserve">Prepare journal entries to record pension expense and funding for all years. </w:t>
      </w:r>
      <w:r>
        <w:rPr>
          <w:b/>
        </w:rPr>
        <w:t>(3 </w:t>
      </w:r>
      <w:r w:rsidR="00BB2354">
        <w:rPr>
          <w:b/>
        </w:rPr>
        <w:t>marks)</w:t>
      </w:r>
    </w:p>
    <w:p w:rsidR="00BB2354" w:rsidRDefault="00BB2354">
      <w:pPr>
        <w:pStyle w:val="Body"/>
      </w:pPr>
    </w:p>
    <w:p w:rsidR="00BB2354" w:rsidRDefault="00BB2354">
      <w:pPr>
        <w:pStyle w:val="LevelD"/>
        <w:rPr>
          <w:rFonts w:ascii="Times New Roman" w:hAnsi="Times New Roman"/>
          <w:sz w:val="24"/>
        </w:rPr>
      </w:pPr>
      <w:r>
        <w:rPr>
          <w:rFonts w:ascii="Times New Roman" w:hAnsi="Times New Roman"/>
          <w:sz w:val="24"/>
        </w:rPr>
        <w:t>Procedure</w:t>
      </w:r>
    </w:p>
    <w:p w:rsidR="00BB2354" w:rsidRDefault="00BB2354">
      <w:pPr>
        <w:pStyle w:val="Body"/>
        <w:ind w:left="360" w:hanging="360"/>
      </w:pPr>
      <w:r>
        <w:t>1.</w:t>
      </w:r>
      <w:r>
        <w:tab/>
        <w:t>Open the file FA3L7Q1 on your data disk. This file contains three spreadsheets, 20</w:t>
      </w:r>
      <w:r>
        <w:rPr>
          <w:caps/>
        </w:rPr>
        <w:t>x</w:t>
      </w:r>
      <w:r>
        <w:t>2, 20</w:t>
      </w:r>
      <w:r>
        <w:rPr>
          <w:caps/>
        </w:rPr>
        <w:t>x</w:t>
      </w:r>
      <w:r>
        <w:t>3, and 20</w:t>
      </w:r>
      <w:r>
        <w:rPr>
          <w:caps/>
        </w:rPr>
        <w:t>x</w:t>
      </w:r>
      <w:r>
        <w:t>4. Click 20</w:t>
      </w:r>
      <w:r>
        <w:rPr>
          <w:caps/>
        </w:rPr>
        <w:t>x</w:t>
      </w:r>
      <w:r>
        <w:t>2.</w:t>
      </w:r>
    </w:p>
    <w:p w:rsidR="00BB2354" w:rsidRDefault="00BB2354">
      <w:pPr>
        <w:pStyle w:val="Body"/>
        <w:ind w:left="360" w:hanging="360"/>
      </w:pPr>
    </w:p>
    <w:p w:rsidR="00BB2354" w:rsidRDefault="00BB2354">
      <w:pPr>
        <w:pStyle w:val="Body"/>
        <w:ind w:left="360" w:hanging="360"/>
      </w:pPr>
      <w:r>
        <w:t>2.</w:t>
      </w:r>
      <w:r>
        <w:tab/>
        <w:t xml:space="preserve">Note that the format is similar to Computer illustration 7-1. The data table is in cells A5 to B18, the calculations for pension funding are in cells A20 to B25, the </w:t>
      </w:r>
      <w:r>
        <w:lastRenderedPageBreak/>
        <w:t>corridor test is in cells A27 to D37, and the pension spreadsheet is in A39 to G57. There are three worksheets in this file, one for each of the three years.</w:t>
      </w:r>
    </w:p>
    <w:p w:rsidR="00BB2354" w:rsidRDefault="00BB2354">
      <w:pPr>
        <w:pStyle w:val="Body"/>
        <w:ind w:left="360" w:hanging="360"/>
      </w:pPr>
    </w:p>
    <w:p w:rsidR="00BB2354" w:rsidRDefault="00BB2354">
      <w:pPr>
        <w:pStyle w:val="Body"/>
        <w:ind w:left="360" w:hanging="360"/>
      </w:pPr>
      <w:r>
        <w:t>3.</w:t>
      </w:r>
      <w:r>
        <w:tab/>
        <w:t>In the 20</w:t>
      </w:r>
      <w:r>
        <w:rPr>
          <w:caps/>
        </w:rPr>
        <w:t>x</w:t>
      </w:r>
      <w:r>
        <w:t>2 spreadsheet, enter the correct formulas in cells B22 to B25 to calculate pension funding.</w:t>
      </w:r>
    </w:p>
    <w:p w:rsidR="00BB2354" w:rsidRDefault="00BB2354">
      <w:pPr>
        <w:pStyle w:val="Body"/>
        <w:ind w:left="360" w:hanging="360"/>
      </w:pPr>
    </w:p>
    <w:p w:rsidR="00BB2354" w:rsidRDefault="00BB2354" w:rsidP="00BB2354">
      <w:pPr>
        <w:pStyle w:val="Body"/>
        <w:ind w:left="360" w:hanging="360"/>
      </w:pPr>
      <w:r>
        <w:t>4.</w:t>
      </w:r>
      <w:r>
        <w:tab/>
        <w:t>Enter formulas or cell references in cells B47 to E56 to complete the worksheet for the year 20</w:t>
      </w:r>
      <w:r>
        <w:rPr>
          <w:caps/>
        </w:rPr>
        <w:t>x</w:t>
      </w:r>
      <w:r>
        <w:t>2. The formulas in columns F and G and the totals have been entered for you.</w:t>
      </w:r>
    </w:p>
    <w:p w:rsidR="00BB2354" w:rsidRDefault="00BB2354">
      <w:pPr>
        <w:pStyle w:val="Body"/>
        <w:ind w:left="360" w:hanging="360"/>
      </w:pPr>
    </w:p>
    <w:p w:rsidR="00BB2354" w:rsidRDefault="00BB2354">
      <w:pPr>
        <w:pStyle w:val="Body"/>
        <w:ind w:left="360" w:hanging="360"/>
      </w:pPr>
      <w:r>
        <w:t>5.</w:t>
      </w:r>
      <w:r>
        <w:tab/>
        <w:t>Enter the correct formulas in cells B30 to D37 to complete the corridor test. The formulas in column D have been pre-entered for you to determine whether the amortization is to be included or not.</w:t>
      </w:r>
    </w:p>
    <w:p w:rsidR="00BB2354" w:rsidRDefault="00BB2354">
      <w:pPr>
        <w:pStyle w:val="Body"/>
        <w:ind w:left="360" w:hanging="360"/>
      </w:pPr>
    </w:p>
    <w:p w:rsidR="00BB2354" w:rsidRDefault="00BB2354">
      <w:pPr>
        <w:pStyle w:val="Body"/>
        <w:ind w:left="360" w:hanging="360"/>
      </w:pPr>
      <w:r>
        <w:t>6.</w:t>
      </w:r>
      <w:r>
        <w:tab/>
        <w:t>Save your file.</w:t>
      </w:r>
    </w:p>
    <w:p w:rsidR="00BB2354" w:rsidRDefault="00BB2354">
      <w:pPr>
        <w:pStyle w:val="Body"/>
        <w:ind w:left="360" w:hanging="360"/>
      </w:pPr>
    </w:p>
    <w:p w:rsidR="00BB2354" w:rsidRDefault="00BB2354" w:rsidP="00BB2354">
      <w:pPr>
        <w:pStyle w:val="Body"/>
        <w:numPr>
          <w:ilvl w:val="0"/>
          <w:numId w:val="37"/>
        </w:numPr>
      </w:pPr>
      <w:r>
        <w:t>Copy and paste cells A20 to G57 into a word-processing document.</w:t>
      </w:r>
    </w:p>
    <w:p w:rsidR="00BB2354" w:rsidRDefault="00BB2354" w:rsidP="00BB2354">
      <w:pPr>
        <w:pStyle w:val="Body"/>
      </w:pPr>
    </w:p>
    <w:p w:rsidR="00BB2354" w:rsidRDefault="00BB2354" w:rsidP="00BB2354">
      <w:pPr>
        <w:pStyle w:val="Body"/>
        <w:numPr>
          <w:ilvl w:val="0"/>
          <w:numId w:val="37"/>
        </w:numPr>
      </w:pPr>
      <w:r>
        <w:t>Using the 20</w:t>
      </w:r>
      <w:r>
        <w:rPr>
          <w:caps/>
        </w:rPr>
        <w:t>x</w:t>
      </w:r>
      <w:r>
        <w:t>3 and 20</w:t>
      </w:r>
      <w:r>
        <w:rPr>
          <w:caps/>
        </w:rPr>
        <w:t>x</w:t>
      </w:r>
      <w:r>
        <w:t>4 spreadsheets, complete the same calculations for the years 20</w:t>
      </w:r>
      <w:r>
        <w:rPr>
          <w:caps/>
        </w:rPr>
        <w:t>x</w:t>
      </w:r>
      <w:r>
        <w:t>3 and 20</w:t>
      </w:r>
      <w:r>
        <w:rPr>
          <w:caps/>
        </w:rPr>
        <w:t>x</w:t>
      </w:r>
      <w:r>
        <w:t>4.</w:t>
      </w:r>
    </w:p>
    <w:p w:rsidR="00BB2354" w:rsidRDefault="00BB2354" w:rsidP="00BB2354">
      <w:pPr>
        <w:pStyle w:val="Body"/>
      </w:pPr>
    </w:p>
    <w:p w:rsidR="00BB2354" w:rsidRDefault="00BB2354">
      <w:pPr>
        <w:pStyle w:val="Body"/>
        <w:ind w:left="360"/>
      </w:pPr>
      <w:r>
        <w:t>Hint: If you used formulas in your previous calculations, you can copy the 20</w:t>
      </w:r>
      <w:r>
        <w:rPr>
          <w:caps/>
        </w:rPr>
        <w:t>x</w:t>
      </w:r>
      <w:r>
        <w:t>2 year over to the worksheet pages 20</w:t>
      </w:r>
      <w:r>
        <w:rPr>
          <w:caps/>
        </w:rPr>
        <w:t>x</w:t>
      </w:r>
      <w:r>
        <w:t>3 and 20</w:t>
      </w:r>
      <w:r>
        <w:rPr>
          <w:caps/>
        </w:rPr>
        <w:t>x</w:t>
      </w:r>
      <w:r>
        <w:t>4 to make your calculations faster, with a few other changes to be made. Make these changes carefully and thoroughly.</w:t>
      </w:r>
    </w:p>
    <w:p w:rsidR="00BB2354" w:rsidRDefault="00BB2354">
      <w:pPr>
        <w:pStyle w:val="Body"/>
        <w:ind w:left="360" w:hanging="360"/>
      </w:pPr>
    </w:p>
    <w:p w:rsidR="00BB2354" w:rsidRDefault="00BB2354">
      <w:pPr>
        <w:pStyle w:val="Body"/>
        <w:ind w:left="360" w:hanging="360"/>
      </w:pPr>
      <w:r>
        <w:t>9.</w:t>
      </w:r>
      <w:r>
        <w:tab/>
        <w:t>Save your file.</w:t>
      </w:r>
    </w:p>
    <w:p w:rsidR="00BB2354" w:rsidRDefault="00BB2354">
      <w:pPr>
        <w:pStyle w:val="Body"/>
        <w:ind w:left="360" w:hanging="360"/>
      </w:pPr>
    </w:p>
    <w:p w:rsidR="00BB2354" w:rsidRDefault="00BB2354">
      <w:pPr>
        <w:pStyle w:val="Body"/>
        <w:ind w:left="360" w:hanging="360"/>
      </w:pPr>
      <w:r>
        <w:t>10.</w:t>
      </w:r>
      <w:r>
        <w:tab/>
        <w:t>Copy and paste cells A20 to G57 into your word-processing document for both the years 20</w:t>
      </w:r>
      <w:r>
        <w:rPr>
          <w:caps/>
        </w:rPr>
        <w:t>x</w:t>
      </w:r>
      <w:r>
        <w:t>3 and 20</w:t>
      </w:r>
      <w:r>
        <w:rPr>
          <w:caps/>
        </w:rPr>
        <w:t>x</w:t>
      </w:r>
      <w:r>
        <w:t>4.</w:t>
      </w:r>
    </w:p>
    <w:p w:rsidR="00BB2354" w:rsidRDefault="00BB2354">
      <w:pPr>
        <w:pStyle w:val="Body"/>
      </w:pPr>
    </w:p>
    <w:p w:rsidR="00BB2354" w:rsidRDefault="00BB2354">
      <w:pPr>
        <w:pStyle w:val="Body"/>
        <w:ind w:left="360" w:hanging="360"/>
      </w:pPr>
      <w:r>
        <w:t>11.</w:t>
      </w:r>
      <w:r>
        <w:tab/>
        <w:t>Complete Requirement 2 and type the solution in your word-processing document.</w:t>
      </w:r>
    </w:p>
    <w:p w:rsidR="00BB2354" w:rsidRDefault="00BB2354">
      <w:pPr>
        <w:pStyle w:val="Body"/>
      </w:pPr>
    </w:p>
    <w:p w:rsidR="00BB2354" w:rsidRDefault="00BB2354">
      <w:pPr>
        <w:pStyle w:val="Body"/>
      </w:pPr>
      <w:r w:rsidRPr="007F542A">
        <w:rPr>
          <w:b/>
        </w:rPr>
        <w:t>Source:</w:t>
      </w:r>
      <w:r w:rsidRPr="007F542A">
        <w:t xml:space="preserve"> Thomas Beechy and Joan Conrod, </w:t>
      </w:r>
      <w:r w:rsidRPr="007F542A">
        <w:rPr>
          <w:i/>
        </w:rPr>
        <w:t>Intermediate Accounting</w:t>
      </w:r>
      <w:r w:rsidRPr="007F542A">
        <w:t>, Vol. 2, First</w:t>
      </w:r>
      <w:r>
        <w:t> </w:t>
      </w:r>
      <w:r w:rsidRPr="007F542A">
        <w:t>Edition (</w:t>
      </w:r>
      <w:smartTag w:uri="urn:schemas-microsoft-com:office:smarttags" w:element="place">
        <w:smartTag w:uri="urn:schemas-microsoft-com:office:smarttags" w:element="City">
          <w:r w:rsidRPr="007F542A">
            <w:t>Toronto</w:t>
          </w:r>
        </w:smartTag>
      </w:smartTag>
      <w:r w:rsidRPr="007F542A">
        <w:t xml:space="preserve">: McGraw-Hill Ryerson, 2000), Question </w:t>
      </w:r>
      <w:r>
        <w:t>A20</w:t>
      </w:r>
      <w:r w:rsidRPr="007F542A">
        <w:t>-</w:t>
      </w:r>
      <w:r>
        <w:t>26</w:t>
      </w:r>
      <w:r w:rsidRPr="007F542A">
        <w:t xml:space="preserve">, page </w:t>
      </w:r>
      <w:r>
        <w:t>1168</w:t>
      </w:r>
      <w:r w:rsidRPr="007F542A">
        <w:t>. Adapted with permission.</w:t>
      </w:r>
    </w:p>
    <w:p w:rsidR="00BB2354" w:rsidRDefault="00BB2354" w:rsidP="00BB2354">
      <w:pPr>
        <w:pStyle w:val="Body"/>
      </w:pPr>
    </w:p>
    <w:p w:rsidR="00BB2354" w:rsidRDefault="00BB2354" w:rsidP="00BB2354">
      <w:pPr>
        <w:pStyle w:val="Question"/>
        <w:keepNext/>
      </w:pPr>
      <w:bookmarkStart w:id="2" w:name="aq2_topic7_3"/>
      <w:r>
        <w:t xml:space="preserve">Question 2 </w:t>
      </w:r>
      <w:bookmarkEnd w:id="2"/>
      <w:r>
        <w:t>(8 marks)</w:t>
      </w:r>
    </w:p>
    <w:p w:rsidR="00BB2354" w:rsidRDefault="00BB2354" w:rsidP="00BB2354">
      <w:pPr>
        <w:pStyle w:val="LevelD"/>
        <w:keepNext/>
        <w:spacing w:after="0"/>
      </w:pPr>
      <w:r>
        <w:t>Multiple choice (2 marks each)</w:t>
      </w:r>
    </w:p>
    <w:p w:rsidR="00BB2354" w:rsidRDefault="00BB2354" w:rsidP="00BB2354">
      <w:pPr>
        <w:pStyle w:val="BodyNumbered"/>
        <w:keepNext/>
        <w:spacing w:after="0"/>
        <w:rPr>
          <w:b w:val="0"/>
        </w:rPr>
      </w:pPr>
    </w:p>
    <w:p w:rsidR="00BB2354" w:rsidRPr="00434995" w:rsidRDefault="00BB2354" w:rsidP="00CE13AF">
      <w:pPr>
        <w:pStyle w:val="BodyTextIndent"/>
        <w:keepNext/>
        <w:spacing w:after="120"/>
        <w:ind w:left="360" w:hanging="360"/>
        <w:rPr>
          <w:szCs w:val="24"/>
        </w:rPr>
      </w:pPr>
      <w:r>
        <w:t>a.</w:t>
      </w:r>
      <w:r>
        <w:tab/>
      </w:r>
      <w:r w:rsidR="00A62CF3">
        <w:t>What is the c</w:t>
      </w:r>
      <w:r w:rsidRPr="00434995">
        <w:rPr>
          <w:szCs w:val="24"/>
        </w:rPr>
        <w:t>urrent service cost for 20X5 for a pension plan whose pension benefit formula considers estimates of future compensation levels</w:t>
      </w:r>
      <w:r w:rsidR="00A62CF3">
        <w:rPr>
          <w:szCs w:val="24"/>
        </w:rPr>
        <w:t>?</w:t>
      </w:r>
    </w:p>
    <w:p w:rsidR="00BB2354" w:rsidRDefault="00BB2354" w:rsidP="00CE13AF">
      <w:pPr>
        <w:keepLines/>
        <w:widowControl w:val="0"/>
        <w:autoSpaceDE w:val="0"/>
        <w:autoSpaceDN w:val="0"/>
        <w:adjustRightInd w:val="0"/>
        <w:ind w:left="1080" w:hanging="720"/>
        <w:rPr>
          <w:sz w:val="24"/>
        </w:rPr>
      </w:pPr>
      <w:r>
        <w:rPr>
          <w:sz w:val="24"/>
        </w:rPr>
        <w:t>1)</w:t>
      </w:r>
      <w:r>
        <w:rPr>
          <w:sz w:val="24"/>
        </w:rPr>
        <w:tab/>
        <w:t>The present value of benefits earned by employees in 20X5 based on current salary levels.</w:t>
      </w:r>
    </w:p>
    <w:p w:rsidR="00BB2354" w:rsidRDefault="00BB2354" w:rsidP="00BB2354">
      <w:pPr>
        <w:widowControl w:val="0"/>
        <w:autoSpaceDE w:val="0"/>
        <w:autoSpaceDN w:val="0"/>
        <w:adjustRightInd w:val="0"/>
        <w:ind w:left="1080" w:hanging="720"/>
        <w:rPr>
          <w:sz w:val="24"/>
        </w:rPr>
      </w:pPr>
      <w:r>
        <w:rPr>
          <w:sz w:val="24"/>
        </w:rPr>
        <w:t>2)</w:t>
      </w:r>
      <w:r>
        <w:rPr>
          <w:sz w:val="24"/>
        </w:rPr>
        <w:tab/>
        <w:t>The increase in accrued pension obligation for 20X5 less interest cost on the beginning balance in the accrued pension obligation.</w:t>
      </w:r>
    </w:p>
    <w:p w:rsidR="00BB2354" w:rsidRDefault="00BB2354" w:rsidP="00BB2354">
      <w:pPr>
        <w:widowControl w:val="0"/>
        <w:autoSpaceDE w:val="0"/>
        <w:autoSpaceDN w:val="0"/>
        <w:adjustRightInd w:val="0"/>
        <w:ind w:left="1080" w:hanging="720"/>
        <w:rPr>
          <w:sz w:val="24"/>
        </w:rPr>
      </w:pPr>
      <w:r>
        <w:rPr>
          <w:sz w:val="24"/>
        </w:rPr>
        <w:t>3)</w:t>
      </w:r>
      <w:r>
        <w:rPr>
          <w:sz w:val="24"/>
        </w:rPr>
        <w:tab/>
        <w:t>The nominal value of benefits earned by employees in 20X5 based on future salary levels.</w:t>
      </w:r>
    </w:p>
    <w:p w:rsidR="00BB2354" w:rsidRDefault="00BB2354" w:rsidP="00BB2354">
      <w:pPr>
        <w:widowControl w:val="0"/>
        <w:autoSpaceDE w:val="0"/>
        <w:autoSpaceDN w:val="0"/>
        <w:adjustRightInd w:val="0"/>
        <w:ind w:left="1080" w:hanging="720"/>
        <w:rPr>
          <w:sz w:val="24"/>
        </w:rPr>
      </w:pPr>
      <w:r>
        <w:rPr>
          <w:sz w:val="24"/>
        </w:rPr>
        <w:t>4)</w:t>
      </w:r>
      <w:r>
        <w:rPr>
          <w:sz w:val="24"/>
        </w:rPr>
        <w:tab/>
        <w:t>The present value of benefits earned by employees in 20X5 based on future salary levels.</w:t>
      </w:r>
    </w:p>
    <w:p w:rsidR="00BB2354" w:rsidRDefault="00BB2354">
      <w:pPr>
        <w:widowControl w:val="0"/>
        <w:autoSpaceDE w:val="0"/>
        <w:autoSpaceDN w:val="0"/>
        <w:adjustRightInd w:val="0"/>
        <w:rPr>
          <w:sz w:val="24"/>
        </w:rPr>
      </w:pPr>
    </w:p>
    <w:p w:rsidR="00BB2354" w:rsidRDefault="00BB2354" w:rsidP="00BB2354">
      <w:pPr>
        <w:pStyle w:val="BodyTextIndent"/>
        <w:spacing w:after="120"/>
        <w:ind w:left="360" w:hanging="360"/>
      </w:pPr>
      <w:r>
        <w:lastRenderedPageBreak/>
        <w:t>b.</w:t>
      </w:r>
      <w:r>
        <w:tab/>
        <w:t xml:space="preserve">The following statements describe some aspect of accounting for defined benefit pension plans. Choose the </w:t>
      </w:r>
      <w:r>
        <w:rPr>
          <w:i/>
        </w:rPr>
        <w:t xml:space="preserve">incorrect </w:t>
      </w:r>
      <w:r>
        <w:t>statement.</w:t>
      </w:r>
    </w:p>
    <w:p w:rsidR="00BB2354" w:rsidRDefault="00BB2354" w:rsidP="00BB2354">
      <w:pPr>
        <w:widowControl w:val="0"/>
        <w:autoSpaceDE w:val="0"/>
        <w:autoSpaceDN w:val="0"/>
        <w:adjustRightInd w:val="0"/>
        <w:ind w:left="1080" w:hanging="720"/>
        <w:rPr>
          <w:sz w:val="24"/>
        </w:rPr>
      </w:pPr>
      <w:r>
        <w:rPr>
          <w:sz w:val="24"/>
        </w:rPr>
        <w:t>1)</w:t>
      </w:r>
      <w:r>
        <w:rPr>
          <w:sz w:val="24"/>
        </w:rPr>
        <w:tab/>
        <w:t>A gain caused by a plan settlement is reported as part of the discontinued operations section when it is the result of ceasing to operate in a distinct operation.</w:t>
      </w:r>
    </w:p>
    <w:p w:rsidR="00BB2354" w:rsidRDefault="00BB2354" w:rsidP="00BB2354">
      <w:pPr>
        <w:widowControl w:val="0"/>
        <w:autoSpaceDE w:val="0"/>
        <w:autoSpaceDN w:val="0"/>
        <w:adjustRightInd w:val="0"/>
        <w:ind w:left="1080" w:hanging="720"/>
        <w:rPr>
          <w:sz w:val="24"/>
        </w:rPr>
      </w:pPr>
      <w:r>
        <w:rPr>
          <w:sz w:val="24"/>
        </w:rPr>
        <w:t>2)</w:t>
      </w:r>
      <w:r>
        <w:rPr>
          <w:sz w:val="24"/>
        </w:rPr>
        <w:tab/>
        <w:t>Prior service cost must be amortized over the expected period to full eligibility.</w:t>
      </w:r>
    </w:p>
    <w:p w:rsidR="00BB2354" w:rsidRDefault="00BB2354" w:rsidP="00BB2354">
      <w:pPr>
        <w:widowControl w:val="0"/>
        <w:autoSpaceDE w:val="0"/>
        <w:autoSpaceDN w:val="0"/>
        <w:adjustRightInd w:val="0"/>
        <w:ind w:left="1080" w:hanging="720"/>
        <w:rPr>
          <w:sz w:val="24"/>
        </w:rPr>
      </w:pPr>
      <w:r>
        <w:rPr>
          <w:sz w:val="24"/>
        </w:rPr>
        <w:t>3)</w:t>
      </w:r>
      <w:r>
        <w:rPr>
          <w:sz w:val="24"/>
        </w:rPr>
        <w:tab/>
        <w:t>Because several components of pension expense are derived from amortizing initial present values on a straight-line or similar basis, the true total cost of these items is not reflected in pension expense.</w:t>
      </w:r>
    </w:p>
    <w:p w:rsidR="00BB2354" w:rsidRDefault="00BB2354" w:rsidP="00BB2354">
      <w:pPr>
        <w:widowControl w:val="0"/>
        <w:autoSpaceDE w:val="0"/>
        <w:autoSpaceDN w:val="0"/>
        <w:adjustRightInd w:val="0"/>
        <w:ind w:left="1080" w:hanging="720"/>
        <w:rPr>
          <w:sz w:val="24"/>
        </w:rPr>
      </w:pPr>
      <w:r>
        <w:rPr>
          <w:sz w:val="24"/>
        </w:rPr>
        <w:t>4)</w:t>
      </w:r>
      <w:r>
        <w:rPr>
          <w:sz w:val="24"/>
        </w:rPr>
        <w:tab/>
        <w:t>Pension expense can be negative.</w:t>
      </w:r>
    </w:p>
    <w:p w:rsidR="00BB2354" w:rsidRDefault="00BB2354">
      <w:pPr>
        <w:widowControl w:val="0"/>
        <w:tabs>
          <w:tab w:val="left" w:pos="355"/>
        </w:tabs>
        <w:autoSpaceDE w:val="0"/>
        <w:autoSpaceDN w:val="0"/>
        <w:adjustRightInd w:val="0"/>
        <w:spacing w:line="268" w:lineRule="atLeast"/>
        <w:jc w:val="both"/>
        <w:rPr>
          <w:sz w:val="24"/>
        </w:rPr>
      </w:pPr>
    </w:p>
    <w:p w:rsidR="00BB2354" w:rsidRDefault="00BB2354" w:rsidP="00BB2354">
      <w:pPr>
        <w:pStyle w:val="BodyTextIndent"/>
        <w:spacing w:after="120"/>
        <w:ind w:left="360" w:hanging="360"/>
      </w:pPr>
      <w:r>
        <w:t>c.</w:t>
      </w:r>
      <w:r>
        <w:tab/>
        <w:t xml:space="preserve">Defined contribution plans and defined benefit plans are two common types of pension plans. Choose the </w:t>
      </w:r>
      <w:r>
        <w:rPr>
          <w:i/>
        </w:rPr>
        <w:t xml:space="preserve">correct </w:t>
      </w:r>
      <w:r>
        <w:t>statement concerning these plans.</w:t>
      </w:r>
    </w:p>
    <w:p w:rsidR="00BB2354" w:rsidRPr="00B74273" w:rsidRDefault="00BB2354" w:rsidP="00BB2354">
      <w:pPr>
        <w:widowControl w:val="0"/>
        <w:autoSpaceDE w:val="0"/>
        <w:autoSpaceDN w:val="0"/>
        <w:adjustRightInd w:val="0"/>
        <w:ind w:left="1080" w:hanging="720"/>
        <w:rPr>
          <w:sz w:val="24"/>
        </w:rPr>
      </w:pPr>
      <w:r>
        <w:rPr>
          <w:sz w:val="24"/>
        </w:rPr>
        <w:t>1)</w:t>
      </w:r>
      <w:r>
        <w:rPr>
          <w:sz w:val="24"/>
        </w:rPr>
        <w:tab/>
      </w:r>
      <w:r w:rsidRPr="00B74273">
        <w:rPr>
          <w:sz w:val="24"/>
        </w:rPr>
        <w:t>The required annual contribution to the plan is determined by formula or contract in a defined contribution plan.</w:t>
      </w:r>
    </w:p>
    <w:p w:rsidR="00BB2354" w:rsidRPr="00B74273" w:rsidRDefault="00BB2354" w:rsidP="00BB2354">
      <w:pPr>
        <w:widowControl w:val="0"/>
        <w:autoSpaceDE w:val="0"/>
        <w:autoSpaceDN w:val="0"/>
        <w:adjustRightInd w:val="0"/>
        <w:ind w:left="1080" w:hanging="720"/>
        <w:rPr>
          <w:sz w:val="24"/>
        </w:rPr>
      </w:pPr>
      <w:r>
        <w:rPr>
          <w:sz w:val="24"/>
        </w:rPr>
        <w:t>2)</w:t>
      </w:r>
      <w:r>
        <w:rPr>
          <w:sz w:val="24"/>
        </w:rPr>
        <w:tab/>
      </w:r>
      <w:r w:rsidRPr="00B74273">
        <w:rPr>
          <w:sz w:val="24"/>
        </w:rPr>
        <w:t>Both plans provide the same retirement benefits.</w:t>
      </w:r>
    </w:p>
    <w:p w:rsidR="00BB2354" w:rsidRPr="00B74273" w:rsidRDefault="00BB2354" w:rsidP="00BB2354">
      <w:pPr>
        <w:widowControl w:val="0"/>
        <w:autoSpaceDE w:val="0"/>
        <w:autoSpaceDN w:val="0"/>
        <w:adjustRightInd w:val="0"/>
        <w:ind w:left="1080" w:hanging="720"/>
        <w:rPr>
          <w:sz w:val="24"/>
        </w:rPr>
      </w:pPr>
      <w:r>
        <w:rPr>
          <w:sz w:val="24"/>
        </w:rPr>
        <w:t>3)</w:t>
      </w:r>
      <w:r w:rsidRPr="00B74273">
        <w:rPr>
          <w:sz w:val="24"/>
        </w:rPr>
        <w:tab/>
        <w:t>The retirement benefit is usually determinable well before retirement in a defined contribution plan.</w:t>
      </w:r>
    </w:p>
    <w:p w:rsidR="00BB2354" w:rsidRPr="00B74273" w:rsidRDefault="00BB2354" w:rsidP="00BB2354">
      <w:pPr>
        <w:widowControl w:val="0"/>
        <w:autoSpaceDE w:val="0"/>
        <w:autoSpaceDN w:val="0"/>
        <w:adjustRightInd w:val="0"/>
        <w:ind w:left="1080" w:hanging="720"/>
        <w:rPr>
          <w:sz w:val="24"/>
        </w:rPr>
      </w:pPr>
      <w:r>
        <w:rPr>
          <w:sz w:val="24"/>
        </w:rPr>
        <w:t>4)</w:t>
      </w:r>
      <w:r w:rsidRPr="00B74273">
        <w:rPr>
          <w:sz w:val="24"/>
        </w:rPr>
        <w:tab/>
        <w:t>In both types of plans, pension expense is generally the amount funded during the year.</w:t>
      </w:r>
    </w:p>
    <w:p w:rsidR="00BB2354" w:rsidRDefault="00BB2354">
      <w:pPr>
        <w:widowControl w:val="0"/>
        <w:tabs>
          <w:tab w:val="left" w:pos="355"/>
        </w:tabs>
        <w:autoSpaceDE w:val="0"/>
        <w:autoSpaceDN w:val="0"/>
        <w:adjustRightInd w:val="0"/>
        <w:spacing w:line="268" w:lineRule="atLeast"/>
        <w:ind w:left="360"/>
        <w:jc w:val="both"/>
        <w:rPr>
          <w:sz w:val="24"/>
        </w:rPr>
      </w:pPr>
    </w:p>
    <w:p w:rsidR="00BB2354" w:rsidRDefault="00BB2354" w:rsidP="00BB2354">
      <w:pPr>
        <w:pStyle w:val="BodyTextIndent"/>
        <w:keepNext/>
        <w:spacing w:after="120"/>
        <w:ind w:left="360" w:hanging="360"/>
      </w:pPr>
      <w:r>
        <w:t>d.</w:t>
      </w:r>
      <w:r>
        <w:tab/>
        <w:t xml:space="preserve">The accumulated accrued pension obligation and plan assets at fair value are two values critical to the determination of the financial status of defined benefit plans. Choose the </w:t>
      </w:r>
      <w:r>
        <w:rPr>
          <w:i/>
        </w:rPr>
        <w:t xml:space="preserve">correct </w:t>
      </w:r>
      <w:r>
        <w:t>statement regarding items to be included in each (none of these statements is necessarily complete).</w:t>
      </w:r>
    </w:p>
    <w:p w:rsidR="00BB2354" w:rsidRPr="00EC00D1" w:rsidRDefault="00BB2354" w:rsidP="00BB2354">
      <w:pPr>
        <w:keepNext/>
        <w:widowControl w:val="0"/>
        <w:autoSpaceDE w:val="0"/>
        <w:autoSpaceDN w:val="0"/>
        <w:adjustRightInd w:val="0"/>
        <w:ind w:left="1080" w:hanging="720"/>
        <w:rPr>
          <w:sz w:val="24"/>
          <w:szCs w:val="24"/>
        </w:rPr>
      </w:pPr>
      <w:r>
        <w:t>1)</w:t>
      </w:r>
      <w:r>
        <w:tab/>
      </w:r>
      <w:r w:rsidRPr="00EC00D1">
        <w:rPr>
          <w:sz w:val="24"/>
          <w:szCs w:val="24"/>
        </w:rPr>
        <w:t>Ending accrued pension obligation relates primarily to past service cost.</w:t>
      </w:r>
    </w:p>
    <w:p w:rsidR="00BB2354" w:rsidRPr="00EC00D1" w:rsidRDefault="00BB2354" w:rsidP="00BB2354">
      <w:pPr>
        <w:keepNext/>
        <w:widowControl w:val="0"/>
        <w:autoSpaceDE w:val="0"/>
        <w:autoSpaceDN w:val="0"/>
        <w:adjustRightInd w:val="0"/>
        <w:ind w:left="1080" w:hanging="720"/>
        <w:rPr>
          <w:sz w:val="24"/>
          <w:szCs w:val="24"/>
        </w:rPr>
      </w:pPr>
      <w:r>
        <w:rPr>
          <w:sz w:val="24"/>
          <w:szCs w:val="24"/>
        </w:rPr>
        <w:t>2)</w:t>
      </w:r>
      <w:r w:rsidRPr="00EC00D1">
        <w:rPr>
          <w:sz w:val="24"/>
          <w:szCs w:val="24"/>
        </w:rPr>
        <w:tab/>
        <w:t>Ending accrued pension obligation includes total service cost to date, interest</w:t>
      </w:r>
      <w:r w:rsidRPr="00EC00D1">
        <w:rPr>
          <w:szCs w:val="24"/>
        </w:rPr>
        <w:t xml:space="preserve"> </w:t>
      </w:r>
      <w:r w:rsidRPr="00EC00D1">
        <w:rPr>
          <w:sz w:val="24"/>
          <w:szCs w:val="24"/>
        </w:rPr>
        <w:t>cost to date, experience gains and losses, initia</w:t>
      </w:r>
      <w:r w:rsidRPr="00EC00D1">
        <w:rPr>
          <w:szCs w:val="24"/>
        </w:rPr>
        <w:t xml:space="preserve">l </w:t>
      </w:r>
      <w:r w:rsidR="00AB620D">
        <w:rPr>
          <w:sz w:val="24"/>
          <w:szCs w:val="24"/>
        </w:rPr>
        <w:t>PS</w:t>
      </w:r>
      <w:r w:rsidRPr="00EC00D1">
        <w:rPr>
          <w:sz w:val="24"/>
          <w:szCs w:val="24"/>
        </w:rPr>
        <w:t>C, less amounts paid to the pension fund trustee.</w:t>
      </w:r>
    </w:p>
    <w:p w:rsidR="00BB2354" w:rsidRDefault="00BB2354" w:rsidP="00BB2354">
      <w:pPr>
        <w:keepNext/>
        <w:widowControl w:val="0"/>
        <w:autoSpaceDE w:val="0"/>
        <w:autoSpaceDN w:val="0"/>
        <w:adjustRightInd w:val="0"/>
        <w:ind w:left="1080" w:hanging="720"/>
        <w:rPr>
          <w:szCs w:val="24"/>
        </w:rPr>
      </w:pPr>
      <w:r>
        <w:rPr>
          <w:sz w:val="24"/>
          <w:szCs w:val="24"/>
        </w:rPr>
        <w:t>3)</w:t>
      </w:r>
      <w:r w:rsidRPr="00647F77">
        <w:rPr>
          <w:sz w:val="24"/>
          <w:szCs w:val="24"/>
        </w:rPr>
        <w:tab/>
        <w:t>Ending fair value of plan assets does not have to be the actual market value at</w:t>
      </w:r>
      <w:r w:rsidRPr="00647F77">
        <w:rPr>
          <w:szCs w:val="24"/>
        </w:rPr>
        <w:t xml:space="preserve"> </w:t>
      </w:r>
      <w:r w:rsidRPr="00647F77">
        <w:rPr>
          <w:sz w:val="24"/>
          <w:szCs w:val="24"/>
        </w:rPr>
        <w:t>the end of the period.</w:t>
      </w:r>
    </w:p>
    <w:p w:rsidR="00BB2354" w:rsidRDefault="00BB2354" w:rsidP="00BB2354">
      <w:pPr>
        <w:keepLines/>
        <w:widowControl w:val="0"/>
        <w:autoSpaceDE w:val="0"/>
        <w:autoSpaceDN w:val="0"/>
        <w:adjustRightInd w:val="0"/>
        <w:ind w:left="1080" w:hanging="720"/>
        <w:rPr>
          <w:b/>
        </w:rPr>
      </w:pPr>
      <w:r>
        <w:rPr>
          <w:szCs w:val="24"/>
        </w:rPr>
        <w:t>4)</w:t>
      </w:r>
      <w:r>
        <w:tab/>
      </w:r>
      <w:r w:rsidRPr="008876E2">
        <w:rPr>
          <w:sz w:val="24"/>
          <w:szCs w:val="24"/>
        </w:rPr>
        <w:t>The difference between the ending accrued pension obligation and the market-related value of fund assets is reflected on the balance sheet as a deferred/ prepaid pension account.</w:t>
      </w:r>
    </w:p>
    <w:p w:rsidR="00BB2354" w:rsidRDefault="00BB2354">
      <w:pPr>
        <w:pStyle w:val="Body"/>
      </w:pPr>
    </w:p>
    <w:p w:rsidR="00BB2354" w:rsidRPr="007F3686" w:rsidRDefault="00BB2354" w:rsidP="00BB2354">
      <w:pPr>
        <w:widowControl w:val="0"/>
        <w:autoSpaceDE w:val="0"/>
        <w:autoSpaceDN w:val="0"/>
        <w:adjustRightInd w:val="0"/>
        <w:spacing w:line="268" w:lineRule="atLeast"/>
        <w:rPr>
          <w:sz w:val="24"/>
          <w:szCs w:val="24"/>
        </w:rPr>
      </w:pPr>
      <w:r w:rsidRPr="007F3686">
        <w:rPr>
          <w:b/>
          <w:sz w:val="24"/>
          <w:szCs w:val="24"/>
        </w:rPr>
        <w:t>Source:</w:t>
      </w:r>
      <w:r w:rsidRPr="007F3686">
        <w:rPr>
          <w:sz w:val="24"/>
          <w:szCs w:val="24"/>
        </w:rPr>
        <w:t xml:space="preserve"> Thomas Beechy and Joan Conrod, </w:t>
      </w:r>
      <w:r w:rsidRPr="007F3686">
        <w:rPr>
          <w:i/>
          <w:sz w:val="24"/>
          <w:szCs w:val="24"/>
        </w:rPr>
        <w:t>Intermediate Accounting</w:t>
      </w:r>
      <w:r w:rsidRPr="007F3686">
        <w:rPr>
          <w:sz w:val="24"/>
          <w:szCs w:val="24"/>
        </w:rPr>
        <w:t>, Vol. 2, First</w:t>
      </w:r>
      <w:r>
        <w:rPr>
          <w:sz w:val="24"/>
          <w:szCs w:val="24"/>
        </w:rPr>
        <w:t> </w:t>
      </w:r>
      <w:r w:rsidRPr="007F3686">
        <w:rPr>
          <w:sz w:val="24"/>
          <w:szCs w:val="24"/>
        </w:rPr>
        <w:t>Edition (</w:t>
      </w:r>
      <w:smartTag w:uri="urn:schemas-microsoft-com:office:smarttags" w:element="place">
        <w:smartTag w:uri="urn:schemas-microsoft-com:office:smarttags" w:element="City">
          <w:r w:rsidRPr="007F3686">
            <w:rPr>
              <w:sz w:val="24"/>
              <w:szCs w:val="24"/>
            </w:rPr>
            <w:t>Toronto</w:t>
          </w:r>
        </w:smartTag>
      </w:smartTag>
      <w:r w:rsidRPr="007F3686">
        <w:rPr>
          <w:sz w:val="24"/>
          <w:szCs w:val="24"/>
        </w:rPr>
        <w:t xml:space="preserve">: McGraw-Hill Ryerson, 2000), Question </w:t>
      </w:r>
      <w:r>
        <w:rPr>
          <w:sz w:val="24"/>
          <w:szCs w:val="24"/>
        </w:rPr>
        <w:t>E20</w:t>
      </w:r>
      <w:r w:rsidRPr="007F3686">
        <w:rPr>
          <w:sz w:val="24"/>
          <w:szCs w:val="24"/>
        </w:rPr>
        <w:t xml:space="preserve">-3, </w:t>
      </w:r>
      <w:r w:rsidR="00AB620D">
        <w:rPr>
          <w:sz w:val="24"/>
          <w:szCs w:val="24"/>
        </w:rPr>
        <w:br/>
      </w:r>
      <w:r w:rsidRPr="007F3686">
        <w:rPr>
          <w:sz w:val="24"/>
          <w:szCs w:val="24"/>
        </w:rPr>
        <w:t>page</w:t>
      </w:r>
      <w:r>
        <w:rPr>
          <w:sz w:val="24"/>
          <w:szCs w:val="24"/>
        </w:rPr>
        <w:t>s</w:t>
      </w:r>
      <w:r w:rsidRPr="007F3686">
        <w:rPr>
          <w:sz w:val="24"/>
          <w:szCs w:val="24"/>
        </w:rPr>
        <w:t xml:space="preserve"> </w:t>
      </w:r>
      <w:r>
        <w:rPr>
          <w:sz w:val="24"/>
          <w:szCs w:val="24"/>
        </w:rPr>
        <w:t>1150</w:t>
      </w:r>
      <w:r w:rsidR="00AB620D">
        <w:rPr>
          <w:sz w:val="24"/>
          <w:szCs w:val="24"/>
        </w:rPr>
        <w:t>–</w:t>
      </w:r>
      <w:r>
        <w:rPr>
          <w:sz w:val="24"/>
          <w:szCs w:val="24"/>
        </w:rPr>
        <w:t>1157</w:t>
      </w:r>
      <w:r w:rsidRPr="007F3686">
        <w:rPr>
          <w:sz w:val="24"/>
          <w:szCs w:val="24"/>
        </w:rPr>
        <w:t>. Adapted with permission.</w:t>
      </w:r>
    </w:p>
    <w:p w:rsidR="00BB2354" w:rsidRDefault="00BB2354">
      <w:pPr>
        <w:pStyle w:val="Body"/>
      </w:pPr>
    </w:p>
    <w:p w:rsidR="00BB2354" w:rsidRDefault="00BB2354" w:rsidP="00BB2354">
      <w:pPr>
        <w:pStyle w:val="Question"/>
      </w:pPr>
      <w:bookmarkStart w:id="3" w:name="aq3_topic7_3"/>
      <w:r>
        <w:t>Question 3</w:t>
      </w:r>
      <w:bookmarkEnd w:id="3"/>
      <w:r>
        <w:t xml:space="preserve"> (12 marks)</w:t>
      </w:r>
    </w:p>
    <w:p w:rsidR="00BB2354" w:rsidRDefault="00BB2354" w:rsidP="00887F2D">
      <w:pPr>
        <w:widowControl w:val="0"/>
        <w:autoSpaceDE w:val="0"/>
        <w:autoSpaceDN w:val="0"/>
        <w:adjustRightInd w:val="0"/>
        <w:spacing w:after="120" w:line="259" w:lineRule="atLeast"/>
        <w:rPr>
          <w:sz w:val="24"/>
        </w:rPr>
      </w:pPr>
      <w:r>
        <w:rPr>
          <w:sz w:val="24"/>
        </w:rPr>
        <w:t>There are three methods to determine the annual funding requirement associated with a defined benefit pension:</w:t>
      </w:r>
    </w:p>
    <w:p w:rsidR="00BB2354" w:rsidRDefault="00BB2354" w:rsidP="00BB2354">
      <w:pPr>
        <w:widowControl w:val="0"/>
        <w:autoSpaceDE w:val="0"/>
        <w:autoSpaceDN w:val="0"/>
        <w:adjustRightInd w:val="0"/>
        <w:spacing w:line="259" w:lineRule="atLeast"/>
        <w:ind w:left="360" w:hanging="360"/>
        <w:rPr>
          <w:sz w:val="24"/>
        </w:rPr>
      </w:pPr>
      <w:r>
        <w:rPr>
          <w:sz w:val="24"/>
        </w:rPr>
        <w:t>a.</w:t>
      </w:r>
      <w:r>
        <w:rPr>
          <w:sz w:val="24"/>
        </w:rPr>
        <w:tab/>
        <w:t>Accrued benefits: accumulated benefit method</w:t>
      </w:r>
    </w:p>
    <w:p w:rsidR="00BB2354" w:rsidRDefault="00BB2354" w:rsidP="00BB2354">
      <w:pPr>
        <w:widowControl w:val="0"/>
        <w:autoSpaceDE w:val="0"/>
        <w:autoSpaceDN w:val="0"/>
        <w:adjustRightInd w:val="0"/>
        <w:spacing w:line="259" w:lineRule="atLeast"/>
        <w:ind w:left="360" w:hanging="360"/>
        <w:rPr>
          <w:sz w:val="24"/>
        </w:rPr>
      </w:pPr>
      <w:r>
        <w:rPr>
          <w:sz w:val="24"/>
        </w:rPr>
        <w:t>b.</w:t>
      </w:r>
      <w:r>
        <w:rPr>
          <w:sz w:val="24"/>
        </w:rPr>
        <w:tab/>
        <w:t>Accrued benefits: projected benefit method</w:t>
      </w:r>
    </w:p>
    <w:p w:rsidR="00BB2354" w:rsidRDefault="00BB2354" w:rsidP="00BB2354">
      <w:pPr>
        <w:widowControl w:val="0"/>
        <w:autoSpaceDE w:val="0"/>
        <w:autoSpaceDN w:val="0"/>
        <w:adjustRightInd w:val="0"/>
        <w:spacing w:line="259" w:lineRule="atLeast"/>
        <w:ind w:left="360" w:hanging="360"/>
        <w:rPr>
          <w:sz w:val="24"/>
        </w:rPr>
      </w:pPr>
      <w:r>
        <w:rPr>
          <w:sz w:val="24"/>
        </w:rPr>
        <w:t>c.</w:t>
      </w:r>
      <w:r>
        <w:rPr>
          <w:sz w:val="24"/>
        </w:rPr>
        <w:tab/>
        <w:t>Level contribution method</w:t>
      </w:r>
    </w:p>
    <w:p w:rsidR="00BB2354" w:rsidRDefault="00BB2354">
      <w:pPr>
        <w:widowControl w:val="0"/>
        <w:tabs>
          <w:tab w:val="left" w:pos="374"/>
        </w:tabs>
        <w:autoSpaceDE w:val="0"/>
        <w:autoSpaceDN w:val="0"/>
        <w:adjustRightInd w:val="0"/>
        <w:spacing w:line="259" w:lineRule="atLeast"/>
        <w:jc w:val="both"/>
        <w:rPr>
          <w:sz w:val="24"/>
        </w:rPr>
      </w:pPr>
    </w:p>
    <w:p w:rsidR="00BB2354" w:rsidRDefault="00BB2354">
      <w:pPr>
        <w:pStyle w:val="Body"/>
      </w:pPr>
      <w:r>
        <w:t xml:space="preserve">Jack Cruickshank earned €16,000 in 20X5, his first year with the TRM Company. The company’s pension plan allows 2% of final pay as a pension for each year of service </w:t>
      </w:r>
      <w:r>
        <w:lastRenderedPageBreak/>
        <w:t>rendered. Jack will likely work for 25 years, at which time his salary will be €51,602, based on a 5% annual increase. The actuarial present value of his pension entitlement, with pay projections, is €295,933 at that time. Jack is expected to live for 20 years after retirement. He will receive his pension at the end of each retirement year. The discount rate is 6%.</w:t>
      </w:r>
    </w:p>
    <w:p w:rsidR="00BB2354" w:rsidRDefault="00BB2354">
      <w:pPr>
        <w:pStyle w:val="Body"/>
      </w:pPr>
    </w:p>
    <w:p w:rsidR="00BB2354" w:rsidRDefault="00BB2354" w:rsidP="00BB2354">
      <w:pPr>
        <w:pStyle w:val="LevelD"/>
      </w:pPr>
      <w:r>
        <w:t>Required</w:t>
      </w:r>
    </w:p>
    <w:p w:rsidR="00BB2354" w:rsidRDefault="00BB2354" w:rsidP="00BB2354">
      <w:pPr>
        <w:pStyle w:val="Body"/>
        <w:ind w:left="360" w:hanging="360"/>
        <w:rPr>
          <w:b/>
        </w:rPr>
      </w:pPr>
      <w:r>
        <w:t>1.</w:t>
      </w:r>
      <w:r>
        <w:tab/>
        <w:t xml:space="preserve">Explain each of the actuarial cost methods, and calculate the funding requirement for Jack under each scheme. </w:t>
      </w:r>
      <w:r w:rsidRPr="00B9277F">
        <w:rPr>
          <w:b/>
        </w:rPr>
        <w:t>(9 marks)</w:t>
      </w:r>
    </w:p>
    <w:p w:rsidR="00887F2D" w:rsidRDefault="00887F2D" w:rsidP="00BB2354">
      <w:pPr>
        <w:pStyle w:val="Body"/>
        <w:ind w:left="360" w:hanging="360"/>
      </w:pPr>
    </w:p>
    <w:p w:rsidR="00BB2354" w:rsidRDefault="00BB2354" w:rsidP="00BB2354">
      <w:pPr>
        <w:pStyle w:val="Body"/>
        <w:ind w:left="360" w:hanging="360"/>
        <w:rPr>
          <w:b/>
        </w:rPr>
      </w:pPr>
      <w:r>
        <w:t>2.</w:t>
      </w:r>
      <w:r>
        <w:tab/>
        <w:t xml:space="preserve">Which funding method might Jack prefer? Why? </w:t>
      </w:r>
      <w:r>
        <w:rPr>
          <w:b/>
        </w:rPr>
        <w:t>(1 mark)</w:t>
      </w:r>
    </w:p>
    <w:p w:rsidR="00887F2D" w:rsidRDefault="00887F2D" w:rsidP="00BB2354">
      <w:pPr>
        <w:pStyle w:val="Body"/>
        <w:ind w:left="360" w:hanging="360"/>
      </w:pPr>
    </w:p>
    <w:p w:rsidR="00BB2354" w:rsidRDefault="00BB2354" w:rsidP="00BB2354">
      <w:pPr>
        <w:pStyle w:val="Body"/>
        <w:ind w:left="360" w:hanging="360"/>
        <w:rPr>
          <w:b/>
        </w:rPr>
      </w:pPr>
      <w:r>
        <w:t>3.</w:t>
      </w:r>
      <w:r>
        <w:tab/>
        <w:t xml:space="preserve">Assume that TRM Company wishes to conserve current cash balances. Which funding method would it likely prefer? Why? </w:t>
      </w:r>
      <w:r>
        <w:rPr>
          <w:b/>
        </w:rPr>
        <w:t>(1 mark)</w:t>
      </w:r>
    </w:p>
    <w:p w:rsidR="00887F2D" w:rsidRDefault="00887F2D" w:rsidP="00BB2354">
      <w:pPr>
        <w:pStyle w:val="Body"/>
        <w:ind w:left="360" w:hanging="360"/>
      </w:pPr>
    </w:p>
    <w:p w:rsidR="00BB2354" w:rsidRDefault="00BB2354" w:rsidP="00BB2354">
      <w:pPr>
        <w:pStyle w:val="Body"/>
        <w:ind w:left="360" w:hanging="360"/>
      </w:pPr>
      <w:r>
        <w:t>4.</w:t>
      </w:r>
      <w:r>
        <w:tab/>
        <w:t xml:space="preserve">Which actuarial cost method must be used for external reporting? </w:t>
      </w:r>
      <w:r>
        <w:rPr>
          <w:b/>
        </w:rPr>
        <w:t>(1 mark)</w:t>
      </w:r>
    </w:p>
    <w:p w:rsidR="00BB2354" w:rsidRPr="00B774AC" w:rsidRDefault="00BB2354" w:rsidP="00BB2354">
      <w:pPr>
        <w:pStyle w:val="Body"/>
      </w:pPr>
    </w:p>
    <w:p w:rsidR="00BB2354" w:rsidRDefault="00BB2354" w:rsidP="00BB2354">
      <w:pPr>
        <w:pStyle w:val="Body"/>
      </w:pPr>
      <w:r w:rsidRPr="007F542A">
        <w:rPr>
          <w:b/>
        </w:rPr>
        <w:t>Source:</w:t>
      </w:r>
      <w:r w:rsidRPr="007F542A">
        <w:t xml:space="preserve"> Thomas Beechy and Joan Conrod, </w:t>
      </w:r>
      <w:r w:rsidRPr="007F542A">
        <w:rPr>
          <w:i/>
        </w:rPr>
        <w:t>Intermediate Accounting</w:t>
      </w:r>
      <w:r w:rsidRPr="007F542A">
        <w:t xml:space="preserve">, Vol. 2, </w:t>
      </w:r>
      <w:r>
        <w:t>Second </w:t>
      </w:r>
      <w:r w:rsidRPr="007F542A">
        <w:t>Edition (</w:t>
      </w:r>
      <w:smartTag w:uri="urn:schemas-microsoft-com:office:smarttags" w:element="place">
        <w:smartTag w:uri="urn:schemas-microsoft-com:office:smarttags" w:element="City">
          <w:r w:rsidRPr="007F542A">
            <w:t>Toronto</w:t>
          </w:r>
        </w:smartTag>
      </w:smartTag>
      <w:r w:rsidRPr="007F542A">
        <w:t>: McGraw-Hill Ryerson, 200</w:t>
      </w:r>
      <w:r>
        <w:t>3</w:t>
      </w:r>
      <w:r w:rsidRPr="007F542A">
        <w:t xml:space="preserve">), Question </w:t>
      </w:r>
      <w:r>
        <w:t>A20</w:t>
      </w:r>
      <w:r w:rsidRPr="007F542A">
        <w:t>-</w:t>
      </w:r>
      <w:r>
        <w:t>29</w:t>
      </w:r>
      <w:r w:rsidRPr="007F542A">
        <w:t xml:space="preserve">, page </w:t>
      </w:r>
      <w:r>
        <w:t>1170</w:t>
      </w:r>
      <w:r w:rsidRPr="007F542A">
        <w:t>. Adapted with permission.</w:t>
      </w:r>
    </w:p>
    <w:p w:rsidR="00BB2354" w:rsidRDefault="00BB2354">
      <w:pPr>
        <w:pStyle w:val="Body"/>
      </w:pPr>
    </w:p>
    <w:p w:rsidR="00BB2354" w:rsidRDefault="00BB2354" w:rsidP="00BB2354">
      <w:pPr>
        <w:pStyle w:val="Question"/>
        <w:keepNext/>
      </w:pPr>
      <w:bookmarkStart w:id="4" w:name="aq4_topic7_9"/>
      <w:r>
        <w:t xml:space="preserve">Question 4 </w:t>
      </w:r>
      <w:bookmarkEnd w:id="4"/>
      <w:r>
        <w:t>(10 marks)</w:t>
      </w:r>
    </w:p>
    <w:p w:rsidR="00BB2354" w:rsidRDefault="00BB2354">
      <w:pPr>
        <w:pStyle w:val="Body"/>
      </w:pPr>
      <w:r>
        <w:t>Fox Company has a non-contributory defined benefit pension plan. The discount rate used by actuary was 8%. Plan amendments are expected every five years. On December 31, 20X</w:t>
      </w:r>
      <w:r w:rsidR="00174160">
        <w:t>6</w:t>
      </w:r>
      <w:r>
        <w:t xml:space="preserve"> (end of the accounting period and measurement date), the following information was available:</w:t>
      </w:r>
    </w:p>
    <w:p w:rsidR="00BB2354" w:rsidRDefault="00BB2354">
      <w:pPr>
        <w:widowControl w:val="0"/>
        <w:autoSpaceDE w:val="0"/>
        <w:autoSpaceDN w:val="0"/>
        <w:adjustRightInd w:val="0"/>
        <w:spacing w:line="235" w:lineRule="atLeast"/>
        <w:rPr>
          <w:sz w:val="24"/>
        </w:rPr>
      </w:pPr>
    </w:p>
    <w:p w:rsidR="00BB2354" w:rsidRDefault="00BB2354" w:rsidP="00BB2354">
      <w:pPr>
        <w:keepNext/>
        <w:widowControl w:val="0"/>
        <w:autoSpaceDE w:val="0"/>
        <w:autoSpaceDN w:val="0"/>
        <w:adjustRightInd w:val="0"/>
        <w:spacing w:line="259" w:lineRule="atLeast"/>
        <w:ind w:left="576" w:hanging="576"/>
        <w:rPr>
          <w:i/>
          <w:sz w:val="24"/>
        </w:rPr>
      </w:pPr>
      <w:r>
        <w:rPr>
          <w:i/>
          <w:sz w:val="24"/>
        </w:rPr>
        <w:t>Pension benefit obligation (actuary’s report)</w:t>
      </w:r>
    </w:p>
    <w:p w:rsidR="00BB2354" w:rsidRDefault="00BB2354" w:rsidP="00BB2354">
      <w:pPr>
        <w:keepNext/>
        <w:widowControl w:val="0"/>
        <w:autoSpaceDE w:val="0"/>
        <w:autoSpaceDN w:val="0"/>
        <w:adjustRightInd w:val="0"/>
        <w:spacing w:line="259" w:lineRule="atLeast"/>
        <w:ind w:left="580" w:hanging="580"/>
        <w:rPr>
          <w:i/>
          <w:sz w:val="24"/>
        </w:rPr>
      </w:pPr>
    </w:p>
    <w:p w:rsidR="00BB2354" w:rsidRDefault="00BB2354" w:rsidP="00BB2354">
      <w:pPr>
        <w:keepNext/>
        <w:widowControl w:val="0"/>
        <w:tabs>
          <w:tab w:val="left" w:pos="580"/>
          <w:tab w:val="left" w:pos="6462"/>
          <w:tab w:val="right" w:pos="7372"/>
        </w:tabs>
        <w:autoSpaceDE w:val="0"/>
        <w:autoSpaceDN w:val="0"/>
        <w:adjustRightInd w:val="0"/>
        <w:rPr>
          <w:sz w:val="24"/>
        </w:rPr>
      </w:pPr>
      <w:r>
        <w:rPr>
          <w:sz w:val="24"/>
        </w:rPr>
        <w:t>Balance, December 31, 20X</w:t>
      </w:r>
      <w:r w:rsidR="00174160">
        <w:rPr>
          <w:sz w:val="24"/>
        </w:rPr>
        <w:t>5</w:t>
      </w:r>
      <w:r>
        <w:rPr>
          <w:sz w:val="24"/>
        </w:rPr>
        <w:tab/>
        <w:t>€</w:t>
      </w:r>
      <w:r>
        <w:rPr>
          <w:sz w:val="24"/>
        </w:rPr>
        <w:tab/>
        <w:t>90,000</w:t>
      </w:r>
    </w:p>
    <w:p w:rsidR="00BB2354" w:rsidRDefault="00BB2354" w:rsidP="00BB2354">
      <w:pPr>
        <w:keepNext/>
        <w:widowControl w:val="0"/>
        <w:tabs>
          <w:tab w:val="left" w:pos="580"/>
          <w:tab w:val="right" w:pos="7372"/>
        </w:tabs>
        <w:autoSpaceDE w:val="0"/>
        <w:autoSpaceDN w:val="0"/>
        <w:adjustRightInd w:val="0"/>
        <w:spacing w:line="259" w:lineRule="atLeast"/>
        <w:rPr>
          <w:sz w:val="24"/>
        </w:rPr>
      </w:pPr>
      <w:r>
        <w:rPr>
          <w:sz w:val="24"/>
        </w:rPr>
        <w:t xml:space="preserve">Past service cost (due to plan amendment </w:t>
      </w:r>
    </w:p>
    <w:p w:rsidR="00BB2354" w:rsidRDefault="00BB2354" w:rsidP="00887F2D">
      <w:pPr>
        <w:keepNext/>
        <w:widowControl w:val="0"/>
        <w:tabs>
          <w:tab w:val="left" w:pos="216"/>
          <w:tab w:val="left" w:pos="580"/>
          <w:tab w:val="left" w:pos="6462"/>
          <w:tab w:val="right" w:pos="7372"/>
        </w:tabs>
        <w:autoSpaceDE w:val="0"/>
        <w:autoSpaceDN w:val="0"/>
        <w:adjustRightInd w:val="0"/>
        <w:rPr>
          <w:sz w:val="24"/>
        </w:rPr>
      </w:pPr>
      <w:r>
        <w:rPr>
          <w:sz w:val="24"/>
        </w:rPr>
        <w:tab/>
        <w:t>on January 1, 20X</w:t>
      </w:r>
      <w:r w:rsidR="00174160">
        <w:rPr>
          <w:sz w:val="24"/>
        </w:rPr>
        <w:t>6</w:t>
      </w:r>
      <w:r>
        <w:rPr>
          <w:sz w:val="24"/>
        </w:rPr>
        <w:t>)</w:t>
      </w:r>
      <w:r>
        <w:rPr>
          <w:sz w:val="24"/>
        </w:rPr>
        <w:tab/>
      </w:r>
      <w:r w:rsidRPr="005B2173">
        <w:rPr>
          <w:sz w:val="24"/>
          <w:u w:val="single"/>
        </w:rPr>
        <w:tab/>
        <w:t>10</w:t>
      </w:r>
      <w:r>
        <w:rPr>
          <w:sz w:val="24"/>
          <w:u w:val="single"/>
        </w:rPr>
        <w:t>,000</w:t>
      </w:r>
    </w:p>
    <w:p w:rsidR="00BB2354" w:rsidRDefault="00BB2354">
      <w:pPr>
        <w:widowControl w:val="0"/>
        <w:tabs>
          <w:tab w:val="left" w:pos="580"/>
          <w:tab w:val="right" w:pos="7372"/>
        </w:tabs>
        <w:autoSpaceDE w:val="0"/>
        <w:autoSpaceDN w:val="0"/>
        <w:adjustRightInd w:val="0"/>
        <w:rPr>
          <w:sz w:val="24"/>
        </w:rPr>
      </w:pPr>
      <w:r>
        <w:rPr>
          <w:sz w:val="24"/>
        </w:rPr>
        <w:t>Balance, January 1, 20X</w:t>
      </w:r>
      <w:r w:rsidR="00174160">
        <w:rPr>
          <w:sz w:val="24"/>
        </w:rPr>
        <w:t>6</w:t>
      </w:r>
      <w:r>
        <w:rPr>
          <w:sz w:val="24"/>
        </w:rPr>
        <w:tab/>
        <w:t>€100,000</w:t>
      </w:r>
    </w:p>
    <w:p w:rsidR="00BB2354" w:rsidRDefault="00BB2354">
      <w:pPr>
        <w:widowControl w:val="0"/>
        <w:tabs>
          <w:tab w:val="left" w:pos="580"/>
          <w:tab w:val="right" w:pos="7372"/>
        </w:tabs>
        <w:autoSpaceDE w:val="0"/>
        <w:autoSpaceDN w:val="0"/>
        <w:adjustRightInd w:val="0"/>
        <w:rPr>
          <w:sz w:val="24"/>
        </w:rPr>
      </w:pPr>
      <w:r>
        <w:rPr>
          <w:sz w:val="24"/>
        </w:rPr>
        <w:t>Service cost</w:t>
      </w:r>
      <w:r>
        <w:rPr>
          <w:sz w:val="24"/>
        </w:rPr>
        <w:tab/>
        <w:t>65,000</w:t>
      </w:r>
    </w:p>
    <w:p w:rsidR="00BB2354" w:rsidRDefault="00BB2354">
      <w:pPr>
        <w:widowControl w:val="0"/>
        <w:tabs>
          <w:tab w:val="left" w:pos="580"/>
          <w:tab w:val="right" w:pos="7372"/>
        </w:tabs>
        <w:autoSpaceDE w:val="0"/>
        <w:autoSpaceDN w:val="0"/>
        <w:adjustRightInd w:val="0"/>
        <w:spacing w:line="206" w:lineRule="atLeast"/>
        <w:rPr>
          <w:sz w:val="24"/>
        </w:rPr>
      </w:pPr>
      <w:r>
        <w:rPr>
          <w:sz w:val="24"/>
        </w:rPr>
        <w:t>Interest cost</w:t>
      </w:r>
      <w:r>
        <w:rPr>
          <w:sz w:val="24"/>
        </w:rPr>
        <w:tab/>
        <w:t>8,000</w:t>
      </w:r>
    </w:p>
    <w:p w:rsidR="00BB2354" w:rsidRDefault="00BB2354" w:rsidP="00BB2354">
      <w:pPr>
        <w:keepNext/>
        <w:widowControl w:val="0"/>
        <w:tabs>
          <w:tab w:val="left" w:pos="580"/>
          <w:tab w:val="left" w:pos="6462"/>
          <w:tab w:val="right" w:pos="7372"/>
        </w:tabs>
        <w:autoSpaceDE w:val="0"/>
        <w:autoSpaceDN w:val="0"/>
        <w:adjustRightInd w:val="0"/>
        <w:rPr>
          <w:sz w:val="24"/>
        </w:rPr>
      </w:pPr>
      <w:r>
        <w:rPr>
          <w:sz w:val="24"/>
        </w:rPr>
        <w:t>Pension benefits paid</w:t>
      </w:r>
      <w:r>
        <w:rPr>
          <w:sz w:val="24"/>
        </w:rPr>
        <w:tab/>
      </w:r>
      <w:r>
        <w:rPr>
          <w:sz w:val="24"/>
          <w:u w:val="single"/>
        </w:rPr>
        <w:tab/>
        <w:t>nil</w:t>
      </w:r>
    </w:p>
    <w:p w:rsidR="00BB2354" w:rsidRDefault="00BB2354" w:rsidP="00BB2354">
      <w:pPr>
        <w:keepNext/>
        <w:widowControl w:val="0"/>
        <w:tabs>
          <w:tab w:val="left" w:pos="580"/>
          <w:tab w:val="left" w:pos="6462"/>
          <w:tab w:val="right" w:pos="7372"/>
        </w:tabs>
        <w:autoSpaceDE w:val="0"/>
        <w:autoSpaceDN w:val="0"/>
        <w:adjustRightInd w:val="0"/>
        <w:rPr>
          <w:sz w:val="24"/>
          <w:u w:val="single"/>
        </w:rPr>
      </w:pPr>
      <w:r>
        <w:rPr>
          <w:sz w:val="24"/>
        </w:rPr>
        <w:t>Balance, December 31, 20X</w:t>
      </w:r>
      <w:r w:rsidR="00174160">
        <w:rPr>
          <w:sz w:val="24"/>
        </w:rPr>
        <w:t>6</w:t>
      </w:r>
      <w:r>
        <w:rPr>
          <w:sz w:val="24"/>
        </w:rPr>
        <w:tab/>
      </w:r>
      <w:r w:rsidRPr="00A42551">
        <w:rPr>
          <w:sz w:val="24"/>
          <w:szCs w:val="24"/>
          <w:u w:val="double"/>
        </w:rPr>
        <w:t>€</w:t>
      </w:r>
      <w:r>
        <w:rPr>
          <w:sz w:val="24"/>
          <w:u w:val="double"/>
        </w:rPr>
        <w:t>173,000</w:t>
      </w:r>
    </w:p>
    <w:p w:rsidR="00BB2354" w:rsidRDefault="00BB2354">
      <w:pPr>
        <w:widowControl w:val="0"/>
        <w:tabs>
          <w:tab w:val="left" w:pos="580"/>
          <w:tab w:val="right" w:pos="7372"/>
        </w:tabs>
        <w:autoSpaceDE w:val="0"/>
        <w:autoSpaceDN w:val="0"/>
        <w:adjustRightInd w:val="0"/>
        <w:spacing w:line="259" w:lineRule="atLeast"/>
        <w:rPr>
          <w:sz w:val="24"/>
          <w:u w:val="single"/>
        </w:rPr>
      </w:pPr>
    </w:p>
    <w:p w:rsidR="00BB2354" w:rsidRDefault="00BB2354">
      <w:pPr>
        <w:widowControl w:val="0"/>
        <w:autoSpaceDE w:val="0"/>
        <w:autoSpaceDN w:val="0"/>
        <w:adjustRightInd w:val="0"/>
        <w:spacing w:line="259" w:lineRule="atLeast"/>
        <w:ind w:left="580" w:hanging="580"/>
        <w:rPr>
          <w:i/>
          <w:sz w:val="24"/>
        </w:rPr>
      </w:pPr>
      <w:r>
        <w:rPr>
          <w:i/>
          <w:sz w:val="24"/>
        </w:rPr>
        <w:t>Funding report of the trustee</w:t>
      </w:r>
    </w:p>
    <w:p w:rsidR="00BB2354" w:rsidRDefault="00BB2354">
      <w:pPr>
        <w:widowControl w:val="0"/>
        <w:autoSpaceDE w:val="0"/>
        <w:autoSpaceDN w:val="0"/>
        <w:adjustRightInd w:val="0"/>
        <w:spacing w:line="259" w:lineRule="atLeast"/>
        <w:ind w:left="580" w:hanging="580"/>
        <w:rPr>
          <w:i/>
          <w:sz w:val="24"/>
        </w:rPr>
      </w:pPr>
    </w:p>
    <w:p w:rsidR="00BB2354" w:rsidRDefault="00BB2354">
      <w:pPr>
        <w:widowControl w:val="0"/>
        <w:tabs>
          <w:tab w:val="left" w:pos="580"/>
          <w:tab w:val="right" w:pos="7372"/>
        </w:tabs>
        <w:autoSpaceDE w:val="0"/>
        <w:autoSpaceDN w:val="0"/>
        <w:adjustRightInd w:val="0"/>
        <w:spacing w:line="259" w:lineRule="atLeast"/>
        <w:rPr>
          <w:sz w:val="24"/>
        </w:rPr>
      </w:pPr>
      <w:r>
        <w:rPr>
          <w:sz w:val="24"/>
        </w:rPr>
        <w:t>Balance, January 1, 20X</w:t>
      </w:r>
      <w:r w:rsidR="00174160">
        <w:rPr>
          <w:sz w:val="24"/>
        </w:rPr>
        <w:t>6</w:t>
      </w:r>
      <w:r>
        <w:rPr>
          <w:sz w:val="24"/>
        </w:rPr>
        <w:tab/>
        <w:t>€105,000</w:t>
      </w:r>
    </w:p>
    <w:p w:rsidR="00BB2354" w:rsidRDefault="00BB2354">
      <w:pPr>
        <w:widowControl w:val="0"/>
        <w:tabs>
          <w:tab w:val="left" w:pos="580"/>
          <w:tab w:val="right" w:pos="7372"/>
        </w:tabs>
        <w:autoSpaceDE w:val="0"/>
        <w:autoSpaceDN w:val="0"/>
        <w:adjustRightInd w:val="0"/>
        <w:spacing w:line="259" w:lineRule="atLeast"/>
        <w:rPr>
          <w:sz w:val="24"/>
        </w:rPr>
      </w:pPr>
      <w:r>
        <w:rPr>
          <w:sz w:val="24"/>
        </w:rPr>
        <w:t>Return on plan assets, actual</w:t>
      </w:r>
      <w:r>
        <w:rPr>
          <w:sz w:val="24"/>
        </w:rPr>
        <w:tab/>
        <w:t>5,000</w:t>
      </w:r>
    </w:p>
    <w:p w:rsidR="00BB2354" w:rsidRDefault="00BB2354">
      <w:pPr>
        <w:widowControl w:val="0"/>
        <w:tabs>
          <w:tab w:val="left" w:pos="580"/>
          <w:tab w:val="right" w:pos="7372"/>
        </w:tabs>
        <w:autoSpaceDE w:val="0"/>
        <w:autoSpaceDN w:val="0"/>
        <w:adjustRightInd w:val="0"/>
        <w:spacing w:line="259" w:lineRule="atLeast"/>
        <w:rPr>
          <w:sz w:val="24"/>
        </w:rPr>
      </w:pPr>
      <w:r>
        <w:rPr>
          <w:sz w:val="24"/>
        </w:rPr>
        <w:t>Cash received from employer</w:t>
      </w:r>
      <w:r>
        <w:rPr>
          <w:sz w:val="24"/>
        </w:rPr>
        <w:tab/>
        <w:t>70,000</w:t>
      </w:r>
    </w:p>
    <w:p w:rsidR="00BB2354" w:rsidRDefault="00BB2354" w:rsidP="00BB2354">
      <w:pPr>
        <w:widowControl w:val="0"/>
        <w:tabs>
          <w:tab w:val="left" w:pos="580"/>
          <w:tab w:val="left" w:pos="6462"/>
          <w:tab w:val="right" w:pos="7372"/>
        </w:tabs>
        <w:autoSpaceDE w:val="0"/>
        <w:autoSpaceDN w:val="0"/>
        <w:adjustRightInd w:val="0"/>
        <w:rPr>
          <w:sz w:val="24"/>
        </w:rPr>
      </w:pPr>
      <w:r>
        <w:rPr>
          <w:sz w:val="24"/>
        </w:rPr>
        <w:t>Pension benefits paid to retirees</w:t>
      </w:r>
      <w:r>
        <w:rPr>
          <w:sz w:val="24"/>
        </w:rPr>
        <w:tab/>
      </w:r>
      <w:r w:rsidRPr="00DB3A29">
        <w:rPr>
          <w:sz w:val="24"/>
          <w:u w:val="single"/>
        </w:rPr>
        <w:tab/>
      </w:r>
      <w:r>
        <w:rPr>
          <w:sz w:val="24"/>
          <w:u w:val="single"/>
        </w:rPr>
        <w:t>nil</w:t>
      </w:r>
    </w:p>
    <w:p w:rsidR="00BB2354" w:rsidRDefault="00BB2354" w:rsidP="00BB2354">
      <w:pPr>
        <w:widowControl w:val="0"/>
        <w:tabs>
          <w:tab w:val="left" w:pos="580"/>
          <w:tab w:val="left" w:pos="6462"/>
          <w:tab w:val="right" w:pos="7372"/>
        </w:tabs>
        <w:autoSpaceDE w:val="0"/>
        <w:autoSpaceDN w:val="0"/>
        <w:adjustRightInd w:val="0"/>
        <w:rPr>
          <w:sz w:val="24"/>
        </w:rPr>
      </w:pPr>
      <w:r>
        <w:rPr>
          <w:sz w:val="24"/>
        </w:rPr>
        <w:t>Balance, December 31, 20X</w:t>
      </w:r>
      <w:r w:rsidR="00174160">
        <w:rPr>
          <w:sz w:val="24"/>
        </w:rPr>
        <w:t>6</w:t>
      </w:r>
      <w:r>
        <w:rPr>
          <w:sz w:val="24"/>
        </w:rPr>
        <w:t>, at market</w:t>
      </w:r>
      <w:r>
        <w:rPr>
          <w:sz w:val="24"/>
        </w:rPr>
        <w:tab/>
      </w:r>
      <w:r w:rsidRPr="00DB3A29">
        <w:rPr>
          <w:sz w:val="24"/>
          <w:szCs w:val="24"/>
          <w:u w:val="double"/>
        </w:rPr>
        <w:t>€</w:t>
      </w:r>
      <w:r>
        <w:rPr>
          <w:sz w:val="24"/>
          <w:u w:val="double"/>
        </w:rPr>
        <w:t>180,000</w:t>
      </w:r>
    </w:p>
    <w:p w:rsidR="00BB2354" w:rsidRDefault="00BB2354">
      <w:pPr>
        <w:widowControl w:val="0"/>
        <w:autoSpaceDE w:val="0"/>
        <w:autoSpaceDN w:val="0"/>
        <w:adjustRightInd w:val="0"/>
        <w:spacing w:line="249" w:lineRule="atLeast"/>
        <w:rPr>
          <w:sz w:val="24"/>
        </w:rPr>
      </w:pPr>
    </w:p>
    <w:p w:rsidR="00BB2354" w:rsidRDefault="00BB2354" w:rsidP="00BB2354">
      <w:pPr>
        <w:pStyle w:val="LevelD"/>
      </w:pPr>
      <w:r>
        <w:t>Required</w:t>
      </w:r>
    </w:p>
    <w:p w:rsidR="00BB2354" w:rsidRDefault="00BB2354" w:rsidP="00BB2354">
      <w:pPr>
        <w:pStyle w:val="Body"/>
        <w:ind w:left="360" w:hanging="360"/>
      </w:pPr>
      <w:r>
        <w:t>1.</w:t>
      </w:r>
      <w:r>
        <w:tab/>
        <w:t>Compute net pension expense for 20X</w:t>
      </w:r>
      <w:r w:rsidR="00174160">
        <w:t>6</w:t>
      </w:r>
      <w:r>
        <w:t xml:space="preserve">. EPFE is 10 years. The unamortized actuarial losses to January 1 amounted to €9,700. The company wishes to use any shorter amortization period where possible. However, the company follows the practice of </w:t>
      </w:r>
      <w:r>
        <w:lastRenderedPageBreak/>
        <w:t xml:space="preserve">amortizing actuarial gains and losses to pension expense when the January 1 amount is outside the 10% corridor. Include a calculation of the corridor test and the unamortized actuarial losses carried forward at the end of the year. </w:t>
      </w:r>
      <w:r>
        <w:rPr>
          <w:b/>
        </w:rPr>
        <w:t>(8 marks)</w:t>
      </w:r>
    </w:p>
    <w:p w:rsidR="00BB2354" w:rsidRDefault="00BB2354" w:rsidP="00BB2354">
      <w:pPr>
        <w:pStyle w:val="Body"/>
      </w:pPr>
    </w:p>
    <w:p w:rsidR="00BB2354" w:rsidRDefault="00BB2354" w:rsidP="00BB2354">
      <w:pPr>
        <w:pStyle w:val="Body"/>
        <w:ind w:left="360" w:hanging="360"/>
      </w:pPr>
      <w:r>
        <w:t>2.</w:t>
      </w:r>
      <w:r>
        <w:tab/>
        <w:t xml:space="preserve">The company uses the direct method to disclose operations on the cash flow statement. What amount will be shown as an outflow with respect to pensions? </w:t>
      </w:r>
      <w:r>
        <w:rPr>
          <w:b/>
        </w:rPr>
        <w:t>(2 marks)</w:t>
      </w:r>
    </w:p>
    <w:p w:rsidR="00BB2354" w:rsidRDefault="00BB2354">
      <w:pPr>
        <w:pStyle w:val="Body"/>
      </w:pPr>
    </w:p>
    <w:p w:rsidR="00BB2354" w:rsidRPr="007F3686" w:rsidRDefault="00BB2354" w:rsidP="00BB2354">
      <w:pPr>
        <w:widowControl w:val="0"/>
        <w:autoSpaceDE w:val="0"/>
        <w:autoSpaceDN w:val="0"/>
        <w:adjustRightInd w:val="0"/>
        <w:spacing w:line="268" w:lineRule="atLeast"/>
        <w:rPr>
          <w:sz w:val="24"/>
          <w:szCs w:val="24"/>
        </w:rPr>
      </w:pPr>
      <w:r w:rsidRPr="007F3686">
        <w:rPr>
          <w:b/>
          <w:sz w:val="24"/>
          <w:szCs w:val="24"/>
        </w:rPr>
        <w:t>Source:</w:t>
      </w:r>
      <w:r w:rsidRPr="007F3686">
        <w:rPr>
          <w:sz w:val="24"/>
          <w:szCs w:val="24"/>
        </w:rPr>
        <w:t xml:space="preserve"> Thomas Beechy and Joan Conrod, </w:t>
      </w:r>
      <w:r w:rsidRPr="007F3686">
        <w:rPr>
          <w:i/>
          <w:sz w:val="24"/>
          <w:szCs w:val="24"/>
        </w:rPr>
        <w:t>Intermediate Accounting</w:t>
      </w:r>
      <w:r w:rsidRPr="007F3686">
        <w:rPr>
          <w:sz w:val="24"/>
          <w:szCs w:val="24"/>
        </w:rPr>
        <w:t>, Vol. 2, First</w:t>
      </w:r>
      <w:r>
        <w:rPr>
          <w:sz w:val="24"/>
          <w:szCs w:val="24"/>
        </w:rPr>
        <w:t> </w:t>
      </w:r>
      <w:r w:rsidRPr="007F3686">
        <w:rPr>
          <w:sz w:val="24"/>
          <w:szCs w:val="24"/>
        </w:rPr>
        <w:t>Edition (</w:t>
      </w:r>
      <w:smartTag w:uri="urn:schemas-microsoft-com:office:smarttags" w:element="place">
        <w:smartTag w:uri="urn:schemas-microsoft-com:office:smarttags" w:element="City">
          <w:r w:rsidRPr="007F3686">
            <w:rPr>
              <w:sz w:val="24"/>
              <w:szCs w:val="24"/>
            </w:rPr>
            <w:t>Toronto</w:t>
          </w:r>
        </w:smartTag>
      </w:smartTag>
      <w:r w:rsidRPr="007F3686">
        <w:rPr>
          <w:sz w:val="24"/>
          <w:szCs w:val="24"/>
        </w:rPr>
        <w:t>: McGraw-Hill Ryerson, 2000), Question P</w:t>
      </w:r>
      <w:r>
        <w:rPr>
          <w:sz w:val="24"/>
          <w:szCs w:val="24"/>
        </w:rPr>
        <w:t>20</w:t>
      </w:r>
      <w:r w:rsidRPr="007F3686">
        <w:rPr>
          <w:sz w:val="24"/>
          <w:szCs w:val="24"/>
        </w:rPr>
        <w:t>-</w:t>
      </w:r>
      <w:r>
        <w:rPr>
          <w:sz w:val="24"/>
          <w:szCs w:val="24"/>
        </w:rPr>
        <w:t>5</w:t>
      </w:r>
      <w:r w:rsidRPr="007F3686">
        <w:rPr>
          <w:sz w:val="24"/>
          <w:szCs w:val="24"/>
        </w:rPr>
        <w:t xml:space="preserve">, page </w:t>
      </w:r>
      <w:r>
        <w:rPr>
          <w:sz w:val="24"/>
          <w:szCs w:val="24"/>
        </w:rPr>
        <w:t>1159</w:t>
      </w:r>
      <w:r w:rsidRPr="007F3686">
        <w:rPr>
          <w:sz w:val="24"/>
          <w:szCs w:val="24"/>
        </w:rPr>
        <w:t>. Adapted with permission.</w:t>
      </w:r>
    </w:p>
    <w:p w:rsidR="00BB2354" w:rsidRDefault="00BB2354">
      <w:pPr>
        <w:pStyle w:val="Body"/>
      </w:pPr>
    </w:p>
    <w:p w:rsidR="00BB2354" w:rsidRDefault="00BB2354" w:rsidP="00BB2354">
      <w:pPr>
        <w:pStyle w:val="Question"/>
        <w:keepNext/>
      </w:pPr>
      <w:r>
        <w:t>Question 5 (10 marks)</w:t>
      </w:r>
    </w:p>
    <w:p w:rsidR="00BB2354" w:rsidRDefault="00BB2354" w:rsidP="00BB2354">
      <w:pPr>
        <w:pStyle w:val="Body"/>
        <w:keepNext/>
      </w:pPr>
      <w:r>
        <w:t>The following information relates to the contributory defined benefit pension plan of Daniels Corporation. The information was prepared for the 20X5 annual financial statements and is accurate; the pension plan terms granted PSC entitlements in 20X2.</w:t>
      </w:r>
    </w:p>
    <w:p w:rsidR="00BB2354" w:rsidRDefault="00BB2354" w:rsidP="00BB2354">
      <w:pPr>
        <w:pStyle w:val="Body"/>
        <w:keepNext/>
      </w:pPr>
    </w:p>
    <w:p w:rsidR="00BB2354" w:rsidRDefault="00BB2354" w:rsidP="00BB2354">
      <w:pPr>
        <w:pStyle w:val="Body"/>
        <w:keepNext/>
      </w:pPr>
      <w:r>
        <w:rPr>
          <w:i/>
        </w:rPr>
        <w:t>Pension fund status as at December 31, 20X5</w:t>
      </w:r>
    </w:p>
    <w:p w:rsidR="00BB2354" w:rsidRDefault="00BB2354" w:rsidP="00BB2354">
      <w:pPr>
        <w:pStyle w:val="Body"/>
        <w:keepNext/>
      </w:pPr>
    </w:p>
    <w:p w:rsidR="00BB2354" w:rsidRDefault="00BB2354" w:rsidP="00BB2354">
      <w:pPr>
        <w:pStyle w:val="Body"/>
        <w:tabs>
          <w:tab w:val="left" w:pos="360"/>
          <w:tab w:val="right" w:pos="4320"/>
        </w:tabs>
      </w:pPr>
      <w:r>
        <w:t>Pension benefit obligation</w:t>
      </w:r>
      <w:r>
        <w:tab/>
        <w:t>€(1,820)</w:t>
      </w:r>
    </w:p>
    <w:p w:rsidR="00BB2354" w:rsidRDefault="00BB2354" w:rsidP="00BB2354">
      <w:pPr>
        <w:pStyle w:val="Body"/>
        <w:tabs>
          <w:tab w:val="left" w:pos="360"/>
          <w:tab w:val="left" w:pos="3510"/>
          <w:tab w:val="right" w:pos="4320"/>
        </w:tabs>
      </w:pPr>
      <w:r>
        <w:t>Plan assets at fair value</w:t>
      </w:r>
      <w:r>
        <w:tab/>
      </w:r>
      <w:r w:rsidRPr="009F0C80">
        <w:rPr>
          <w:u w:val="single"/>
        </w:rPr>
        <w:tab/>
        <w:t>1,017</w:t>
      </w:r>
    </w:p>
    <w:p w:rsidR="00BB2354" w:rsidRDefault="00BB2354" w:rsidP="00BB2354">
      <w:pPr>
        <w:pStyle w:val="Body"/>
        <w:tabs>
          <w:tab w:val="left" w:pos="360"/>
          <w:tab w:val="left" w:pos="3510"/>
          <w:tab w:val="right" w:pos="4320"/>
        </w:tabs>
      </w:pPr>
      <w:r>
        <w:t>Funded status</w:t>
      </w:r>
      <w:r>
        <w:tab/>
      </w:r>
      <w:r w:rsidRPr="009F0C80">
        <w:rPr>
          <w:szCs w:val="24"/>
          <w:u w:val="double"/>
        </w:rPr>
        <w:t>€</w:t>
      </w:r>
      <w:r>
        <w:rPr>
          <w:u w:val="double"/>
        </w:rPr>
        <w:tab/>
        <w:t>803</w:t>
      </w:r>
    </w:p>
    <w:p w:rsidR="00BB2354" w:rsidRDefault="00BB2354">
      <w:pPr>
        <w:pStyle w:val="Body"/>
      </w:pPr>
    </w:p>
    <w:p w:rsidR="00BB2354" w:rsidRDefault="00BB2354" w:rsidP="00887F2D">
      <w:pPr>
        <w:pStyle w:val="Body"/>
        <w:keepNext/>
        <w:spacing w:after="120"/>
      </w:pPr>
      <w:r>
        <w:rPr>
          <w:i/>
        </w:rPr>
        <w:t>Financial accounting information, 20X5</w:t>
      </w:r>
    </w:p>
    <w:p w:rsidR="00BB2354" w:rsidRDefault="00BB2354">
      <w:pPr>
        <w:pStyle w:val="Body"/>
        <w:rPr>
          <w:i/>
        </w:rPr>
      </w:pPr>
      <w:r>
        <w:rPr>
          <w:i/>
        </w:rPr>
        <w:t>Income statement</w:t>
      </w:r>
    </w:p>
    <w:p w:rsidR="00BB2354" w:rsidRDefault="00BB2354" w:rsidP="00BB2354">
      <w:pPr>
        <w:pStyle w:val="Body"/>
        <w:tabs>
          <w:tab w:val="left" w:pos="360"/>
          <w:tab w:val="left" w:pos="3420"/>
          <w:tab w:val="right" w:pos="4257"/>
        </w:tabs>
      </w:pPr>
      <w:r>
        <w:t>Service cost</w:t>
      </w:r>
      <w:r>
        <w:tab/>
      </w:r>
      <w:r>
        <w:tab/>
        <w:t>€200</w:t>
      </w:r>
    </w:p>
    <w:p w:rsidR="00BB2354" w:rsidRDefault="00BB2354" w:rsidP="00BB2354">
      <w:pPr>
        <w:pStyle w:val="Body"/>
        <w:keepNext/>
        <w:tabs>
          <w:tab w:val="left" w:pos="360"/>
          <w:tab w:val="right" w:pos="4257"/>
        </w:tabs>
      </w:pPr>
      <w:r>
        <w:t>Interest cost</w:t>
      </w:r>
      <w:r>
        <w:tab/>
        <w:t>120</w:t>
      </w:r>
    </w:p>
    <w:p w:rsidR="00BB2354" w:rsidRDefault="00BB2354">
      <w:pPr>
        <w:pStyle w:val="Body"/>
        <w:keepNext/>
        <w:tabs>
          <w:tab w:val="left" w:pos="360"/>
          <w:tab w:val="right" w:pos="4320"/>
        </w:tabs>
      </w:pPr>
      <w:r>
        <w:t>Return on plan assets</w:t>
      </w:r>
      <w:r>
        <w:tab/>
        <w:t>(176)</w:t>
      </w:r>
    </w:p>
    <w:p w:rsidR="00BB2354" w:rsidRDefault="00BB2354" w:rsidP="00BB2354">
      <w:pPr>
        <w:pStyle w:val="Body"/>
        <w:keepNext/>
        <w:tabs>
          <w:tab w:val="left" w:pos="360"/>
          <w:tab w:val="left" w:pos="3780"/>
          <w:tab w:val="right" w:pos="4248"/>
        </w:tabs>
      </w:pPr>
      <w:r>
        <w:t>Net amortization</w:t>
      </w:r>
      <w:r>
        <w:tab/>
      </w:r>
      <w:r w:rsidRPr="000456C1">
        <w:rPr>
          <w:u w:val="single"/>
        </w:rPr>
        <w:tab/>
        <w:t>163</w:t>
      </w:r>
    </w:p>
    <w:p w:rsidR="00BB2354" w:rsidRDefault="00BB2354" w:rsidP="00BB2354">
      <w:pPr>
        <w:pStyle w:val="Body"/>
        <w:tabs>
          <w:tab w:val="left" w:pos="360"/>
          <w:tab w:val="left" w:pos="3420"/>
          <w:tab w:val="right" w:pos="4230"/>
        </w:tabs>
      </w:pPr>
      <w:r>
        <w:tab/>
        <w:t>Net pension expense</w:t>
      </w:r>
      <w:r>
        <w:tab/>
      </w:r>
      <w:r>
        <w:tab/>
      </w:r>
      <w:r w:rsidRPr="000456C1">
        <w:rPr>
          <w:szCs w:val="24"/>
          <w:u w:val="double"/>
        </w:rPr>
        <w:t>€3</w:t>
      </w:r>
      <w:r>
        <w:rPr>
          <w:u w:val="double"/>
        </w:rPr>
        <w:t>07</w:t>
      </w:r>
    </w:p>
    <w:p w:rsidR="00BB2354" w:rsidRDefault="00BB2354">
      <w:pPr>
        <w:pStyle w:val="Body"/>
      </w:pPr>
    </w:p>
    <w:p w:rsidR="00BB2354" w:rsidRDefault="00BB2354">
      <w:pPr>
        <w:pStyle w:val="Body"/>
      </w:pPr>
      <w:r>
        <w:rPr>
          <w:i/>
        </w:rPr>
        <w:t>Balance sheet</w:t>
      </w:r>
    </w:p>
    <w:p w:rsidR="00BB2354" w:rsidRDefault="00BB2354" w:rsidP="00BB2354">
      <w:pPr>
        <w:pStyle w:val="Body"/>
        <w:tabs>
          <w:tab w:val="left" w:pos="360"/>
          <w:tab w:val="left" w:pos="3420"/>
          <w:tab w:val="right" w:pos="4230"/>
        </w:tabs>
      </w:pPr>
      <w:r>
        <w:t>Deferred pension asset</w:t>
      </w:r>
      <w:r>
        <w:tab/>
      </w:r>
      <w:r>
        <w:tab/>
      </w:r>
      <w:r w:rsidRPr="0082424A">
        <w:rPr>
          <w:szCs w:val="24"/>
          <w:u w:val="double"/>
        </w:rPr>
        <w:t>€373</w:t>
      </w:r>
    </w:p>
    <w:p w:rsidR="00BB2354" w:rsidRDefault="00BB2354" w:rsidP="00BB2354">
      <w:pPr>
        <w:pStyle w:val="Body"/>
        <w:tabs>
          <w:tab w:val="left" w:pos="360"/>
          <w:tab w:val="right" w:pos="4320"/>
        </w:tabs>
      </w:pPr>
    </w:p>
    <w:p w:rsidR="00BB2354" w:rsidRDefault="00BB2354">
      <w:pPr>
        <w:pStyle w:val="Body"/>
      </w:pPr>
      <w:r>
        <w:rPr>
          <w:i/>
        </w:rPr>
        <w:t>Items not yet recognized in income</w:t>
      </w:r>
    </w:p>
    <w:p w:rsidR="00BB2354" w:rsidRDefault="00BB2354" w:rsidP="00BB2354">
      <w:pPr>
        <w:pStyle w:val="Body"/>
        <w:tabs>
          <w:tab w:val="left" w:pos="360"/>
          <w:tab w:val="left" w:pos="3420"/>
          <w:tab w:val="right" w:pos="4230"/>
        </w:tabs>
      </w:pPr>
      <w:r>
        <w:t>Unrecognized past service cost</w:t>
      </w:r>
      <w:r>
        <w:tab/>
      </w:r>
      <w:r>
        <w:tab/>
      </w:r>
      <w:r w:rsidRPr="0082424A">
        <w:rPr>
          <w:szCs w:val="24"/>
          <w:u w:val="double"/>
        </w:rPr>
        <w:t>€</w:t>
      </w:r>
      <w:r>
        <w:rPr>
          <w:u w:val="double"/>
        </w:rPr>
        <w:t>950</w:t>
      </w:r>
    </w:p>
    <w:p w:rsidR="00BB2354" w:rsidRDefault="00BB2354" w:rsidP="00BB2354">
      <w:pPr>
        <w:pStyle w:val="Body"/>
        <w:tabs>
          <w:tab w:val="left" w:pos="360"/>
          <w:tab w:val="left" w:pos="3420"/>
          <w:tab w:val="right" w:pos="4230"/>
        </w:tabs>
      </w:pPr>
      <w:r>
        <w:t>Unrecognized loss</w:t>
      </w:r>
      <w:r>
        <w:tab/>
      </w:r>
      <w:r>
        <w:tab/>
      </w:r>
      <w:r w:rsidRPr="0082424A">
        <w:rPr>
          <w:szCs w:val="24"/>
          <w:u w:val="double"/>
        </w:rPr>
        <w:t>€2</w:t>
      </w:r>
      <w:r>
        <w:rPr>
          <w:u w:val="double"/>
        </w:rPr>
        <w:t>26</w:t>
      </w:r>
    </w:p>
    <w:p w:rsidR="00BB2354" w:rsidRDefault="00BB2354" w:rsidP="00BB2354">
      <w:pPr>
        <w:pStyle w:val="Body"/>
      </w:pPr>
    </w:p>
    <w:p w:rsidR="00BB2354" w:rsidRDefault="00BB2354" w:rsidP="00BB2354">
      <w:pPr>
        <w:pStyle w:val="LevelD"/>
      </w:pPr>
      <w:r>
        <w:t>Required</w:t>
      </w:r>
    </w:p>
    <w:p w:rsidR="00BB2354" w:rsidRDefault="00BB2354" w:rsidP="00BB2354">
      <w:pPr>
        <w:pStyle w:val="Body"/>
        <w:spacing w:after="120"/>
      </w:pPr>
      <w:r>
        <w:t>The President of Daniels Corporation has asked for clarification of the following points:</w:t>
      </w:r>
    </w:p>
    <w:p w:rsidR="00CE13AF" w:rsidRDefault="00CE13AF" w:rsidP="00CE13AF">
      <w:pPr>
        <w:pStyle w:val="BodyNumbered"/>
      </w:pPr>
      <w:r>
        <w:t>a.</w:t>
      </w:r>
      <w:r>
        <w:tab/>
        <w:t>(3 marks)</w:t>
      </w:r>
    </w:p>
    <w:p w:rsidR="00BB2354" w:rsidRDefault="00BB2354" w:rsidP="00CE13AF">
      <w:pPr>
        <w:pStyle w:val="Body"/>
        <w:rPr>
          <w:b/>
        </w:rPr>
      </w:pPr>
      <w:r>
        <w:t>What likely caused the unrecognized loss of €226 and why</w:t>
      </w:r>
      <w:r w:rsidR="00CE13AF">
        <w:t xml:space="preserve"> is not recognized immediately?</w:t>
      </w:r>
    </w:p>
    <w:p w:rsidR="00887F2D" w:rsidRDefault="00887F2D" w:rsidP="00BB2354">
      <w:pPr>
        <w:pStyle w:val="Body"/>
        <w:ind w:left="360" w:hanging="360"/>
      </w:pPr>
    </w:p>
    <w:p w:rsidR="00CE13AF" w:rsidRDefault="00CE13AF" w:rsidP="00CE13AF">
      <w:pPr>
        <w:pStyle w:val="BodyNumbered"/>
      </w:pPr>
      <w:r>
        <w:t>b.</w:t>
      </w:r>
      <w:r>
        <w:tab/>
        <w:t>(1 mark)</w:t>
      </w:r>
    </w:p>
    <w:p w:rsidR="00BB2354" w:rsidRDefault="00BB2354" w:rsidP="00CE13AF">
      <w:pPr>
        <w:pStyle w:val="Body"/>
        <w:rPr>
          <w:b/>
        </w:rPr>
      </w:pPr>
      <w:r>
        <w:t>What is the net amortization in the calculation of net pension expense and why do</w:t>
      </w:r>
      <w:r w:rsidR="00CE13AF">
        <w:t>es it increase pension expense?</w:t>
      </w:r>
    </w:p>
    <w:p w:rsidR="00887F2D" w:rsidRDefault="00887F2D" w:rsidP="00BB2354">
      <w:pPr>
        <w:pStyle w:val="Body"/>
        <w:ind w:left="360" w:hanging="360"/>
      </w:pPr>
    </w:p>
    <w:p w:rsidR="00CE13AF" w:rsidRDefault="00CE13AF" w:rsidP="00CE13AF">
      <w:pPr>
        <w:pStyle w:val="BodyNumbered"/>
      </w:pPr>
      <w:r>
        <w:t>c.</w:t>
      </w:r>
      <w:r>
        <w:tab/>
        <w:t>(3 marks)</w:t>
      </w:r>
    </w:p>
    <w:p w:rsidR="00BB2354" w:rsidRDefault="00BB2354" w:rsidP="00CE13AF">
      <w:pPr>
        <w:pStyle w:val="Body"/>
        <w:rPr>
          <w:b/>
        </w:rPr>
      </w:pPr>
      <w:r>
        <w:lastRenderedPageBreak/>
        <w:t>If the plan is underfunded by €803, why does the company show a deferred pension asset of €373 on the balance sheet? That is,</w:t>
      </w:r>
      <w:r w:rsidR="00CE13AF">
        <w:t xml:space="preserve"> what does that €373 represent?</w:t>
      </w:r>
    </w:p>
    <w:p w:rsidR="00887F2D" w:rsidRDefault="00887F2D" w:rsidP="00BB2354">
      <w:pPr>
        <w:pStyle w:val="Body"/>
        <w:ind w:left="360" w:hanging="360"/>
      </w:pPr>
    </w:p>
    <w:p w:rsidR="00CE13AF" w:rsidRDefault="00CE13AF" w:rsidP="00CE13AF">
      <w:pPr>
        <w:pStyle w:val="BodyNumbered"/>
      </w:pPr>
      <w:r>
        <w:t>d.</w:t>
      </w:r>
      <w:r>
        <w:tab/>
        <w:t>(2 marks)</w:t>
      </w:r>
    </w:p>
    <w:p w:rsidR="00BB2354" w:rsidRDefault="00BB2354" w:rsidP="00CE13AF">
      <w:pPr>
        <w:pStyle w:val="Body"/>
        <w:rPr>
          <w:b/>
        </w:rPr>
      </w:pPr>
      <w:r>
        <w:t>Which of the numbers shown above are d</w:t>
      </w:r>
      <w:r w:rsidR="00CE13AF">
        <w:t>ependent on estimates? Explain.</w:t>
      </w:r>
    </w:p>
    <w:p w:rsidR="00887F2D" w:rsidRDefault="00887F2D" w:rsidP="00BB2354">
      <w:pPr>
        <w:pStyle w:val="Body"/>
        <w:ind w:left="360" w:hanging="360"/>
      </w:pPr>
    </w:p>
    <w:p w:rsidR="00CE13AF" w:rsidRDefault="00CE13AF" w:rsidP="00CE13AF">
      <w:pPr>
        <w:pStyle w:val="BodyNumbered"/>
      </w:pPr>
      <w:r>
        <w:t>e.</w:t>
      </w:r>
      <w:r>
        <w:tab/>
        <w:t>(1 mark)</w:t>
      </w:r>
    </w:p>
    <w:p w:rsidR="00BB2354" w:rsidRDefault="00CE13AF" w:rsidP="00BB2354">
      <w:pPr>
        <w:pStyle w:val="Body"/>
        <w:ind w:left="360" w:hanging="360"/>
      </w:pPr>
      <w:r>
        <w:t>I</w:t>
      </w:r>
      <w:r w:rsidR="00BB2354">
        <w:t>n general, how long is the amortization period</w:t>
      </w:r>
      <w:r>
        <w:t xml:space="preserve"> for past period service costs?</w:t>
      </w:r>
    </w:p>
    <w:p w:rsidR="00BB2354" w:rsidRDefault="00BB2354">
      <w:pPr>
        <w:pStyle w:val="Body"/>
      </w:pPr>
    </w:p>
    <w:p w:rsidR="00BB2354" w:rsidRDefault="00BB2354" w:rsidP="00BB2354">
      <w:pPr>
        <w:pStyle w:val="Body"/>
      </w:pPr>
      <w:r w:rsidRPr="007F3686">
        <w:rPr>
          <w:b/>
          <w:szCs w:val="24"/>
        </w:rPr>
        <w:t>Source:</w:t>
      </w:r>
      <w:r w:rsidRPr="007F3686">
        <w:rPr>
          <w:szCs w:val="24"/>
        </w:rPr>
        <w:t xml:space="preserve"> Thomas Beechy and Joan Conrod, </w:t>
      </w:r>
      <w:r w:rsidRPr="007F3686">
        <w:rPr>
          <w:i/>
          <w:szCs w:val="24"/>
        </w:rPr>
        <w:t>Intermediate Accounting</w:t>
      </w:r>
      <w:r w:rsidRPr="007F3686">
        <w:rPr>
          <w:szCs w:val="24"/>
        </w:rPr>
        <w:t>, Vol. 2, First</w:t>
      </w:r>
      <w:r>
        <w:rPr>
          <w:szCs w:val="24"/>
        </w:rPr>
        <w:t> </w:t>
      </w:r>
      <w:r w:rsidRPr="007F3686">
        <w:rPr>
          <w:szCs w:val="24"/>
        </w:rPr>
        <w:t>Edition (</w:t>
      </w:r>
      <w:smartTag w:uri="urn:schemas-microsoft-com:office:smarttags" w:element="place">
        <w:smartTag w:uri="urn:schemas-microsoft-com:office:smarttags" w:element="City">
          <w:r w:rsidRPr="007F3686">
            <w:rPr>
              <w:szCs w:val="24"/>
            </w:rPr>
            <w:t>Toronto</w:t>
          </w:r>
        </w:smartTag>
      </w:smartTag>
      <w:r w:rsidRPr="007F3686">
        <w:rPr>
          <w:szCs w:val="24"/>
        </w:rPr>
        <w:t xml:space="preserve">: McGraw-Hill Ryerson, 2000), Question </w:t>
      </w:r>
      <w:r>
        <w:rPr>
          <w:szCs w:val="24"/>
        </w:rPr>
        <w:t>P20</w:t>
      </w:r>
      <w:r w:rsidRPr="007F3686">
        <w:rPr>
          <w:szCs w:val="24"/>
        </w:rPr>
        <w:t>-</w:t>
      </w:r>
      <w:r>
        <w:rPr>
          <w:szCs w:val="24"/>
        </w:rPr>
        <w:t>6</w:t>
      </w:r>
      <w:r w:rsidRPr="007F3686">
        <w:rPr>
          <w:szCs w:val="24"/>
        </w:rPr>
        <w:t xml:space="preserve">, </w:t>
      </w:r>
      <w:r w:rsidR="00AB620D">
        <w:rPr>
          <w:szCs w:val="24"/>
        </w:rPr>
        <w:br/>
      </w:r>
      <w:r w:rsidRPr="007F3686">
        <w:rPr>
          <w:szCs w:val="24"/>
        </w:rPr>
        <w:t>page</w:t>
      </w:r>
      <w:r>
        <w:rPr>
          <w:szCs w:val="24"/>
        </w:rPr>
        <w:t>s</w:t>
      </w:r>
      <w:r w:rsidRPr="007F3686">
        <w:rPr>
          <w:szCs w:val="24"/>
        </w:rPr>
        <w:t xml:space="preserve"> </w:t>
      </w:r>
      <w:r>
        <w:rPr>
          <w:szCs w:val="24"/>
        </w:rPr>
        <w:t>1159</w:t>
      </w:r>
      <w:r w:rsidR="00AB620D">
        <w:rPr>
          <w:szCs w:val="24"/>
        </w:rPr>
        <w:t>–1</w:t>
      </w:r>
      <w:r>
        <w:rPr>
          <w:szCs w:val="24"/>
        </w:rPr>
        <w:t>160</w:t>
      </w:r>
      <w:r w:rsidRPr="007F3686">
        <w:rPr>
          <w:szCs w:val="24"/>
        </w:rPr>
        <w:t>. Adapted with permission.</w:t>
      </w:r>
    </w:p>
    <w:p w:rsidR="00BB2354" w:rsidRDefault="00BB2354" w:rsidP="00BB2354">
      <w:pPr>
        <w:pStyle w:val="Body"/>
      </w:pPr>
    </w:p>
    <w:p w:rsidR="00BB2354" w:rsidRDefault="00BB2354" w:rsidP="00CE13AF">
      <w:pPr>
        <w:pStyle w:val="Question"/>
      </w:pPr>
      <w:bookmarkStart w:id="5" w:name="aq6_topic7_4"/>
      <w:r>
        <w:t>Question 6</w:t>
      </w:r>
      <w:bookmarkEnd w:id="5"/>
      <w:r>
        <w:t xml:space="preserve"> (10 marks)</w:t>
      </w:r>
    </w:p>
    <w:p w:rsidR="00BB2354" w:rsidRDefault="00BB2354" w:rsidP="00BB2354">
      <w:pPr>
        <w:pStyle w:val="PlainText"/>
        <w:keepNext/>
        <w:rPr>
          <w:rFonts w:ascii="Times New Roman" w:eastAsia="Times New Roman" w:hAnsi="Times New Roman"/>
        </w:rPr>
      </w:pPr>
      <w:r>
        <w:rPr>
          <w:rFonts w:ascii="Times New Roman" w:eastAsia="Times New Roman" w:hAnsi="Times New Roman"/>
        </w:rPr>
        <w:t>Fenerty Fabrics has a defined benefit pension plan that arose in 20X3. The following information relates to the plan:</w:t>
      </w:r>
    </w:p>
    <w:p w:rsidR="00BB2354" w:rsidRDefault="00BB2354" w:rsidP="00BB2354">
      <w:pPr>
        <w:pStyle w:val="Body"/>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39"/>
        <w:gridCol w:w="714"/>
        <w:gridCol w:w="727"/>
        <w:gridCol w:w="720"/>
        <w:gridCol w:w="720"/>
        <w:gridCol w:w="602"/>
      </w:tblGrid>
      <w:tr w:rsidR="00BB2354" w:rsidRPr="00CE13AF">
        <w:trPr>
          <w:trHeight w:val="187"/>
        </w:trPr>
        <w:tc>
          <w:tcPr>
            <w:tcW w:w="0" w:type="auto"/>
            <w:tcBorders>
              <w:top w:val="nil"/>
              <w:left w:val="nil"/>
              <w:bottom w:val="nil"/>
              <w:right w:val="nil"/>
            </w:tcBorders>
          </w:tcPr>
          <w:p w:rsidR="00BB2354" w:rsidRPr="00CE13AF" w:rsidRDefault="00BB2354" w:rsidP="00887F2D">
            <w:pPr>
              <w:keepNext/>
              <w:widowControl w:val="0"/>
              <w:autoSpaceDE w:val="0"/>
              <w:autoSpaceDN w:val="0"/>
              <w:adjustRightInd w:val="0"/>
              <w:spacing w:after="120"/>
              <w:rPr>
                <w:b/>
                <w:sz w:val="24"/>
              </w:rPr>
            </w:pPr>
            <w:r w:rsidRPr="00CE13AF">
              <w:rPr>
                <w:b/>
                <w:sz w:val="24"/>
              </w:rPr>
              <w:t>In thousands of €</w:t>
            </w:r>
          </w:p>
        </w:tc>
        <w:tc>
          <w:tcPr>
            <w:tcW w:w="714" w:type="dxa"/>
            <w:tcBorders>
              <w:top w:val="nil"/>
              <w:left w:val="nil"/>
              <w:bottom w:val="nil"/>
              <w:right w:val="nil"/>
            </w:tcBorders>
          </w:tcPr>
          <w:p w:rsidR="00BB2354" w:rsidRPr="00CE13AF" w:rsidRDefault="00BB2354" w:rsidP="00887F2D">
            <w:pPr>
              <w:keepNext/>
              <w:widowControl w:val="0"/>
              <w:autoSpaceDE w:val="0"/>
              <w:autoSpaceDN w:val="0"/>
              <w:adjustRightInd w:val="0"/>
              <w:spacing w:after="120"/>
              <w:jc w:val="right"/>
              <w:rPr>
                <w:b/>
                <w:sz w:val="24"/>
              </w:rPr>
            </w:pPr>
            <w:r w:rsidRPr="00CE13AF">
              <w:rPr>
                <w:b/>
                <w:sz w:val="24"/>
              </w:rPr>
              <w:t>20X3</w:t>
            </w:r>
          </w:p>
        </w:tc>
        <w:tc>
          <w:tcPr>
            <w:tcW w:w="727" w:type="dxa"/>
            <w:tcBorders>
              <w:top w:val="nil"/>
              <w:left w:val="nil"/>
              <w:bottom w:val="nil"/>
              <w:right w:val="nil"/>
            </w:tcBorders>
            <w:vAlign w:val="center"/>
          </w:tcPr>
          <w:p w:rsidR="00BB2354" w:rsidRPr="00CE13AF" w:rsidRDefault="00BB2354" w:rsidP="00887F2D">
            <w:pPr>
              <w:keepNext/>
              <w:widowControl w:val="0"/>
              <w:autoSpaceDE w:val="0"/>
              <w:autoSpaceDN w:val="0"/>
              <w:adjustRightInd w:val="0"/>
              <w:spacing w:after="120"/>
              <w:jc w:val="right"/>
              <w:rPr>
                <w:b/>
                <w:sz w:val="24"/>
              </w:rPr>
            </w:pPr>
            <w:r w:rsidRPr="00CE13AF">
              <w:rPr>
                <w:b/>
                <w:sz w:val="24"/>
              </w:rPr>
              <w:t>20X4</w:t>
            </w:r>
          </w:p>
        </w:tc>
        <w:tc>
          <w:tcPr>
            <w:tcW w:w="720" w:type="dxa"/>
            <w:tcBorders>
              <w:top w:val="nil"/>
              <w:left w:val="nil"/>
              <w:bottom w:val="nil"/>
              <w:right w:val="nil"/>
            </w:tcBorders>
            <w:vAlign w:val="center"/>
          </w:tcPr>
          <w:p w:rsidR="00BB2354" w:rsidRPr="00CE13AF" w:rsidRDefault="00BB2354" w:rsidP="00887F2D">
            <w:pPr>
              <w:keepNext/>
              <w:widowControl w:val="0"/>
              <w:autoSpaceDE w:val="0"/>
              <w:autoSpaceDN w:val="0"/>
              <w:adjustRightInd w:val="0"/>
              <w:spacing w:after="120"/>
              <w:jc w:val="right"/>
              <w:rPr>
                <w:b/>
                <w:sz w:val="24"/>
              </w:rPr>
            </w:pPr>
            <w:r w:rsidRPr="00CE13AF">
              <w:rPr>
                <w:b/>
                <w:sz w:val="24"/>
              </w:rPr>
              <w:t>20X5</w:t>
            </w:r>
          </w:p>
        </w:tc>
        <w:tc>
          <w:tcPr>
            <w:tcW w:w="720" w:type="dxa"/>
            <w:tcBorders>
              <w:top w:val="nil"/>
              <w:left w:val="nil"/>
              <w:bottom w:val="nil"/>
              <w:right w:val="nil"/>
            </w:tcBorders>
            <w:vAlign w:val="center"/>
          </w:tcPr>
          <w:p w:rsidR="00BB2354" w:rsidRPr="00CE13AF" w:rsidRDefault="00BB2354" w:rsidP="00887F2D">
            <w:pPr>
              <w:keepNext/>
              <w:widowControl w:val="0"/>
              <w:autoSpaceDE w:val="0"/>
              <w:autoSpaceDN w:val="0"/>
              <w:adjustRightInd w:val="0"/>
              <w:spacing w:after="120"/>
              <w:jc w:val="right"/>
              <w:rPr>
                <w:b/>
                <w:sz w:val="24"/>
              </w:rPr>
            </w:pPr>
            <w:r w:rsidRPr="00CE13AF">
              <w:rPr>
                <w:b/>
                <w:sz w:val="24"/>
              </w:rPr>
              <w:t>20X6</w:t>
            </w:r>
          </w:p>
        </w:tc>
        <w:tc>
          <w:tcPr>
            <w:tcW w:w="602" w:type="dxa"/>
            <w:tcBorders>
              <w:top w:val="nil"/>
              <w:left w:val="nil"/>
              <w:bottom w:val="nil"/>
              <w:right w:val="nil"/>
            </w:tcBorders>
            <w:vAlign w:val="center"/>
          </w:tcPr>
          <w:p w:rsidR="00BB2354" w:rsidRPr="00CE13AF" w:rsidRDefault="00BB2354" w:rsidP="00887F2D">
            <w:pPr>
              <w:keepNext/>
              <w:widowControl w:val="0"/>
              <w:autoSpaceDE w:val="0"/>
              <w:autoSpaceDN w:val="0"/>
              <w:adjustRightInd w:val="0"/>
              <w:spacing w:after="120"/>
              <w:jc w:val="right"/>
              <w:rPr>
                <w:b/>
                <w:sz w:val="24"/>
              </w:rPr>
            </w:pPr>
            <w:r w:rsidRPr="00CE13AF">
              <w:rPr>
                <w:b/>
                <w:sz w:val="24"/>
              </w:rPr>
              <w:t>20X7</w:t>
            </w:r>
          </w:p>
        </w:tc>
      </w:tr>
      <w:tr w:rsidR="00BB2354">
        <w:trPr>
          <w:trHeight w:val="259"/>
        </w:trPr>
        <w:tc>
          <w:tcPr>
            <w:tcW w:w="0" w:type="auto"/>
            <w:tcBorders>
              <w:top w:val="nil"/>
              <w:left w:val="nil"/>
              <w:bottom w:val="nil"/>
              <w:right w:val="nil"/>
            </w:tcBorders>
          </w:tcPr>
          <w:p w:rsidR="00BB2354" w:rsidRDefault="00BB2354" w:rsidP="00BB2354">
            <w:pPr>
              <w:widowControl w:val="0"/>
              <w:autoSpaceDE w:val="0"/>
              <w:autoSpaceDN w:val="0"/>
              <w:adjustRightInd w:val="0"/>
              <w:rPr>
                <w:sz w:val="24"/>
              </w:rPr>
            </w:pPr>
            <w:r>
              <w:rPr>
                <w:sz w:val="24"/>
              </w:rPr>
              <w:t>Plan assets (December 31)</w:t>
            </w:r>
          </w:p>
        </w:tc>
        <w:tc>
          <w:tcPr>
            <w:tcW w:w="714" w:type="dxa"/>
            <w:tcBorders>
              <w:top w:val="nil"/>
              <w:left w:val="nil"/>
              <w:bottom w:val="nil"/>
              <w:right w:val="nil"/>
            </w:tcBorders>
          </w:tcPr>
          <w:p w:rsidR="00BB2354" w:rsidRDefault="00BB2354">
            <w:pPr>
              <w:widowControl w:val="0"/>
              <w:autoSpaceDE w:val="0"/>
              <w:autoSpaceDN w:val="0"/>
              <w:adjustRightInd w:val="0"/>
              <w:jc w:val="right"/>
              <w:rPr>
                <w:sz w:val="24"/>
              </w:rPr>
            </w:pPr>
            <w:r>
              <w:rPr>
                <w:sz w:val="24"/>
              </w:rPr>
              <w:t>€200</w:t>
            </w:r>
          </w:p>
        </w:tc>
        <w:tc>
          <w:tcPr>
            <w:tcW w:w="727" w:type="dxa"/>
            <w:tcBorders>
              <w:top w:val="nil"/>
              <w:left w:val="nil"/>
              <w:bottom w:val="nil"/>
              <w:right w:val="nil"/>
            </w:tcBorders>
            <w:vAlign w:val="center"/>
          </w:tcPr>
          <w:p w:rsidR="00BB2354" w:rsidRDefault="00BB2354">
            <w:pPr>
              <w:widowControl w:val="0"/>
              <w:autoSpaceDE w:val="0"/>
              <w:autoSpaceDN w:val="0"/>
              <w:adjustRightInd w:val="0"/>
              <w:jc w:val="right"/>
              <w:rPr>
                <w:sz w:val="24"/>
              </w:rPr>
            </w:pPr>
            <w:r>
              <w:rPr>
                <w:sz w:val="24"/>
              </w:rPr>
              <w:t>€260</w:t>
            </w:r>
          </w:p>
        </w:tc>
        <w:tc>
          <w:tcPr>
            <w:tcW w:w="720" w:type="dxa"/>
            <w:tcBorders>
              <w:top w:val="nil"/>
              <w:left w:val="nil"/>
              <w:bottom w:val="nil"/>
              <w:right w:val="nil"/>
            </w:tcBorders>
            <w:vAlign w:val="center"/>
          </w:tcPr>
          <w:p w:rsidR="00BB2354" w:rsidRDefault="00BB2354">
            <w:pPr>
              <w:widowControl w:val="0"/>
              <w:autoSpaceDE w:val="0"/>
              <w:autoSpaceDN w:val="0"/>
              <w:adjustRightInd w:val="0"/>
              <w:jc w:val="right"/>
              <w:rPr>
                <w:sz w:val="24"/>
              </w:rPr>
            </w:pPr>
            <w:r>
              <w:rPr>
                <w:sz w:val="24"/>
              </w:rPr>
              <w:t>€350</w:t>
            </w:r>
          </w:p>
        </w:tc>
        <w:tc>
          <w:tcPr>
            <w:tcW w:w="720" w:type="dxa"/>
            <w:tcBorders>
              <w:top w:val="nil"/>
              <w:left w:val="nil"/>
              <w:bottom w:val="nil"/>
              <w:right w:val="nil"/>
            </w:tcBorders>
            <w:vAlign w:val="center"/>
          </w:tcPr>
          <w:p w:rsidR="00BB2354" w:rsidRDefault="00BB2354">
            <w:pPr>
              <w:widowControl w:val="0"/>
              <w:autoSpaceDE w:val="0"/>
              <w:autoSpaceDN w:val="0"/>
              <w:adjustRightInd w:val="0"/>
              <w:jc w:val="right"/>
              <w:rPr>
                <w:sz w:val="24"/>
              </w:rPr>
            </w:pPr>
            <w:r>
              <w:rPr>
                <w:sz w:val="24"/>
              </w:rPr>
              <w:t>€320</w:t>
            </w:r>
          </w:p>
        </w:tc>
        <w:tc>
          <w:tcPr>
            <w:tcW w:w="602" w:type="dxa"/>
            <w:tcBorders>
              <w:top w:val="nil"/>
              <w:left w:val="nil"/>
              <w:bottom w:val="nil"/>
              <w:right w:val="nil"/>
            </w:tcBorders>
            <w:vAlign w:val="center"/>
          </w:tcPr>
          <w:p w:rsidR="00BB2354" w:rsidRDefault="00BB2354">
            <w:pPr>
              <w:widowControl w:val="0"/>
              <w:autoSpaceDE w:val="0"/>
              <w:autoSpaceDN w:val="0"/>
              <w:adjustRightInd w:val="0"/>
              <w:jc w:val="right"/>
              <w:rPr>
                <w:sz w:val="24"/>
              </w:rPr>
            </w:pPr>
            <w:r>
              <w:rPr>
                <w:sz w:val="24"/>
              </w:rPr>
              <w:t>€500</w:t>
            </w:r>
          </w:p>
        </w:tc>
      </w:tr>
      <w:tr w:rsidR="00BB2354">
        <w:trPr>
          <w:trHeight w:val="230"/>
        </w:trPr>
        <w:tc>
          <w:tcPr>
            <w:tcW w:w="0" w:type="auto"/>
            <w:tcBorders>
              <w:top w:val="nil"/>
              <w:left w:val="nil"/>
              <w:bottom w:val="nil"/>
              <w:right w:val="nil"/>
            </w:tcBorders>
          </w:tcPr>
          <w:p w:rsidR="00BB2354" w:rsidRDefault="00BB2354" w:rsidP="00BB2354">
            <w:pPr>
              <w:widowControl w:val="0"/>
              <w:autoSpaceDE w:val="0"/>
              <w:autoSpaceDN w:val="0"/>
              <w:adjustRightInd w:val="0"/>
              <w:rPr>
                <w:sz w:val="24"/>
              </w:rPr>
            </w:pPr>
            <w:r>
              <w:rPr>
                <w:sz w:val="24"/>
              </w:rPr>
              <w:t>Pension obligation (December 31)</w:t>
            </w:r>
          </w:p>
        </w:tc>
        <w:tc>
          <w:tcPr>
            <w:tcW w:w="714" w:type="dxa"/>
            <w:tcBorders>
              <w:top w:val="nil"/>
              <w:left w:val="nil"/>
              <w:bottom w:val="nil"/>
              <w:right w:val="nil"/>
            </w:tcBorders>
          </w:tcPr>
          <w:p w:rsidR="00BB2354" w:rsidRDefault="00BB2354">
            <w:pPr>
              <w:widowControl w:val="0"/>
              <w:autoSpaceDE w:val="0"/>
              <w:autoSpaceDN w:val="0"/>
              <w:adjustRightInd w:val="0"/>
              <w:jc w:val="right"/>
              <w:rPr>
                <w:sz w:val="24"/>
              </w:rPr>
            </w:pPr>
            <w:r>
              <w:rPr>
                <w:sz w:val="24"/>
              </w:rPr>
              <w:t>356</w:t>
            </w:r>
          </w:p>
        </w:tc>
        <w:tc>
          <w:tcPr>
            <w:tcW w:w="727" w:type="dxa"/>
            <w:tcBorders>
              <w:top w:val="nil"/>
              <w:left w:val="nil"/>
              <w:bottom w:val="nil"/>
              <w:right w:val="nil"/>
            </w:tcBorders>
            <w:vAlign w:val="center"/>
          </w:tcPr>
          <w:p w:rsidR="00BB2354" w:rsidRDefault="00BB2354">
            <w:pPr>
              <w:widowControl w:val="0"/>
              <w:autoSpaceDE w:val="0"/>
              <w:autoSpaceDN w:val="0"/>
              <w:adjustRightInd w:val="0"/>
              <w:jc w:val="right"/>
              <w:rPr>
                <w:sz w:val="24"/>
              </w:rPr>
            </w:pPr>
            <w:r>
              <w:rPr>
                <w:sz w:val="24"/>
              </w:rPr>
              <w:t>410</w:t>
            </w:r>
          </w:p>
        </w:tc>
        <w:tc>
          <w:tcPr>
            <w:tcW w:w="720" w:type="dxa"/>
            <w:tcBorders>
              <w:top w:val="nil"/>
              <w:left w:val="nil"/>
              <w:bottom w:val="nil"/>
              <w:right w:val="nil"/>
            </w:tcBorders>
            <w:vAlign w:val="center"/>
          </w:tcPr>
          <w:p w:rsidR="00BB2354" w:rsidRDefault="00BB2354">
            <w:pPr>
              <w:widowControl w:val="0"/>
              <w:autoSpaceDE w:val="0"/>
              <w:autoSpaceDN w:val="0"/>
              <w:adjustRightInd w:val="0"/>
              <w:jc w:val="right"/>
              <w:rPr>
                <w:sz w:val="24"/>
              </w:rPr>
            </w:pPr>
            <w:r>
              <w:rPr>
                <w:sz w:val="24"/>
              </w:rPr>
              <w:t>330</w:t>
            </w:r>
          </w:p>
        </w:tc>
        <w:tc>
          <w:tcPr>
            <w:tcW w:w="720" w:type="dxa"/>
            <w:tcBorders>
              <w:top w:val="nil"/>
              <w:left w:val="nil"/>
              <w:bottom w:val="nil"/>
              <w:right w:val="nil"/>
            </w:tcBorders>
            <w:vAlign w:val="center"/>
          </w:tcPr>
          <w:p w:rsidR="00BB2354" w:rsidRDefault="00BB2354">
            <w:pPr>
              <w:widowControl w:val="0"/>
              <w:autoSpaceDE w:val="0"/>
              <w:autoSpaceDN w:val="0"/>
              <w:adjustRightInd w:val="0"/>
              <w:jc w:val="right"/>
              <w:rPr>
                <w:sz w:val="24"/>
              </w:rPr>
            </w:pPr>
            <w:r>
              <w:rPr>
                <w:sz w:val="24"/>
              </w:rPr>
              <w:t>360</w:t>
            </w:r>
          </w:p>
        </w:tc>
        <w:tc>
          <w:tcPr>
            <w:tcW w:w="602" w:type="dxa"/>
            <w:tcBorders>
              <w:top w:val="nil"/>
              <w:left w:val="nil"/>
              <w:bottom w:val="nil"/>
              <w:right w:val="nil"/>
            </w:tcBorders>
            <w:vAlign w:val="center"/>
          </w:tcPr>
          <w:p w:rsidR="00BB2354" w:rsidRDefault="00BB2354">
            <w:pPr>
              <w:widowControl w:val="0"/>
              <w:autoSpaceDE w:val="0"/>
              <w:autoSpaceDN w:val="0"/>
              <w:adjustRightInd w:val="0"/>
              <w:jc w:val="right"/>
              <w:rPr>
                <w:sz w:val="24"/>
              </w:rPr>
            </w:pPr>
            <w:r>
              <w:rPr>
                <w:sz w:val="24"/>
              </w:rPr>
              <w:t>450</w:t>
            </w:r>
          </w:p>
        </w:tc>
      </w:tr>
      <w:tr w:rsidR="00BB2354">
        <w:trPr>
          <w:trHeight w:val="259"/>
        </w:trPr>
        <w:tc>
          <w:tcPr>
            <w:tcW w:w="0" w:type="auto"/>
            <w:tcBorders>
              <w:top w:val="nil"/>
              <w:left w:val="nil"/>
              <w:bottom w:val="nil"/>
              <w:right w:val="nil"/>
            </w:tcBorders>
          </w:tcPr>
          <w:p w:rsidR="00BB2354" w:rsidRDefault="00BB2354" w:rsidP="00BB2354">
            <w:pPr>
              <w:widowControl w:val="0"/>
              <w:autoSpaceDE w:val="0"/>
              <w:autoSpaceDN w:val="0"/>
              <w:adjustRightInd w:val="0"/>
              <w:rPr>
                <w:sz w:val="24"/>
              </w:rPr>
            </w:pPr>
            <w:r>
              <w:rPr>
                <w:sz w:val="24"/>
              </w:rPr>
              <w:t>New actuarial (gains)/losses arising in year</w:t>
            </w:r>
          </w:p>
        </w:tc>
        <w:tc>
          <w:tcPr>
            <w:tcW w:w="714" w:type="dxa"/>
            <w:tcBorders>
              <w:top w:val="nil"/>
              <w:left w:val="nil"/>
              <w:bottom w:val="nil"/>
              <w:right w:val="nil"/>
            </w:tcBorders>
          </w:tcPr>
          <w:p w:rsidR="00BB2354" w:rsidRDefault="00BB2354">
            <w:pPr>
              <w:widowControl w:val="0"/>
              <w:autoSpaceDE w:val="0"/>
              <w:autoSpaceDN w:val="0"/>
              <w:adjustRightInd w:val="0"/>
              <w:jc w:val="right"/>
              <w:rPr>
                <w:sz w:val="24"/>
              </w:rPr>
            </w:pPr>
            <w:r>
              <w:rPr>
                <w:sz w:val="24"/>
              </w:rPr>
              <w:t>(4)</w:t>
            </w:r>
          </w:p>
        </w:tc>
        <w:tc>
          <w:tcPr>
            <w:tcW w:w="727" w:type="dxa"/>
            <w:tcBorders>
              <w:top w:val="nil"/>
              <w:left w:val="nil"/>
              <w:bottom w:val="nil"/>
              <w:right w:val="nil"/>
            </w:tcBorders>
            <w:vAlign w:val="center"/>
          </w:tcPr>
          <w:p w:rsidR="00BB2354" w:rsidRDefault="00BB2354">
            <w:pPr>
              <w:widowControl w:val="0"/>
              <w:autoSpaceDE w:val="0"/>
              <w:autoSpaceDN w:val="0"/>
              <w:adjustRightInd w:val="0"/>
              <w:jc w:val="right"/>
              <w:rPr>
                <w:sz w:val="24"/>
              </w:rPr>
            </w:pPr>
            <w:r>
              <w:rPr>
                <w:sz w:val="24"/>
              </w:rPr>
              <w:t>56</w:t>
            </w:r>
          </w:p>
        </w:tc>
        <w:tc>
          <w:tcPr>
            <w:tcW w:w="720" w:type="dxa"/>
            <w:tcBorders>
              <w:top w:val="nil"/>
              <w:left w:val="nil"/>
              <w:bottom w:val="nil"/>
              <w:right w:val="nil"/>
            </w:tcBorders>
            <w:vAlign w:val="center"/>
          </w:tcPr>
          <w:p w:rsidR="00BB2354" w:rsidRDefault="00BB2354">
            <w:pPr>
              <w:widowControl w:val="0"/>
              <w:autoSpaceDE w:val="0"/>
              <w:autoSpaceDN w:val="0"/>
              <w:adjustRightInd w:val="0"/>
              <w:jc w:val="right"/>
              <w:rPr>
                <w:sz w:val="24"/>
              </w:rPr>
            </w:pPr>
            <w:r>
              <w:rPr>
                <w:sz w:val="24"/>
              </w:rPr>
              <w:t>21</w:t>
            </w:r>
          </w:p>
        </w:tc>
        <w:tc>
          <w:tcPr>
            <w:tcW w:w="720" w:type="dxa"/>
            <w:tcBorders>
              <w:top w:val="nil"/>
              <w:left w:val="nil"/>
              <w:bottom w:val="nil"/>
              <w:right w:val="nil"/>
            </w:tcBorders>
            <w:vAlign w:val="center"/>
          </w:tcPr>
          <w:p w:rsidR="00BB2354" w:rsidRDefault="00BB2354">
            <w:pPr>
              <w:widowControl w:val="0"/>
              <w:autoSpaceDE w:val="0"/>
              <w:autoSpaceDN w:val="0"/>
              <w:adjustRightInd w:val="0"/>
              <w:jc w:val="right"/>
              <w:rPr>
                <w:sz w:val="24"/>
              </w:rPr>
            </w:pPr>
            <w:r>
              <w:rPr>
                <w:sz w:val="24"/>
              </w:rPr>
              <w:t>(45)</w:t>
            </w:r>
          </w:p>
        </w:tc>
        <w:tc>
          <w:tcPr>
            <w:tcW w:w="602" w:type="dxa"/>
            <w:tcBorders>
              <w:top w:val="nil"/>
              <w:left w:val="nil"/>
              <w:bottom w:val="nil"/>
              <w:right w:val="nil"/>
            </w:tcBorders>
            <w:vAlign w:val="center"/>
          </w:tcPr>
          <w:p w:rsidR="00BB2354" w:rsidRDefault="00BB2354">
            <w:pPr>
              <w:widowControl w:val="0"/>
              <w:autoSpaceDE w:val="0"/>
              <w:autoSpaceDN w:val="0"/>
              <w:adjustRightInd w:val="0"/>
              <w:jc w:val="right"/>
              <w:rPr>
                <w:sz w:val="24"/>
              </w:rPr>
            </w:pPr>
            <w:r>
              <w:rPr>
                <w:sz w:val="24"/>
              </w:rPr>
              <w:t>(46)</w:t>
            </w:r>
          </w:p>
        </w:tc>
      </w:tr>
      <w:tr w:rsidR="00BB2354">
        <w:trPr>
          <w:trHeight w:val="220"/>
        </w:trPr>
        <w:tc>
          <w:tcPr>
            <w:tcW w:w="0" w:type="auto"/>
            <w:tcBorders>
              <w:top w:val="nil"/>
              <w:left w:val="nil"/>
              <w:bottom w:val="nil"/>
              <w:right w:val="nil"/>
            </w:tcBorders>
          </w:tcPr>
          <w:p w:rsidR="00BB2354" w:rsidRDefault="00BB2354" w:rsidP="00BB2354">
            <w:pPr>
              <w:widowControl w:val="0"/>
              <w:autoSpaceDE w:val="0"/>
              <w:autoSpaceDN w:val="0"/>
              <w:adjustRightInd w:val="0"/>
              <w:rPr>
                <w:sz w:val="24"/>
              </w:rPr>
            </w:pPr>
            <w:r>
              <w:rPr>
                <w:sz w:val="24"/>
              </w:rPr>
              <w:t>ARWL</w:t>
            </w:r>
            <w:r w:rsidDel="00FE0934">
              <w:rPr>
                <w:sz w:val="24"/>
              </w:rPr>
              <w:t xml:space="preserve"> </w:t>
            </w:r>
          </w:p>
        </w:tc>
        <w:tc>
          <w:tcPr>
            <w:tcW w:w="714" w:type="dxa"/>
            <w:tcBorders>
              <w:top w:val="nil"/>
              <w:left w:val="nil"/>
              <w:bottom w:val="nil"/>
              <w:right w:val="nil"/>
            </w:tcBorders>
          </w:tcPr>
          <w:p w:rsidR="00BB2354" w:rsidRDefault="00BB2354" w:rsidP="00BB2354">
            <w:pPr>
              <w:widowControl w:val="0"/>
              <w:autoSpaceDE w:val="0"/>
              <w:autoSpaceDN w:val="0"/>
              <w:adjustRightInd w:val="0"/>
              <w:ind w:left="-4139"/>
              <w:jc w:val="right"/>
              <w:rPr>
                <w:sz w:val="24"/>
              </w:rPr>
            </w:pPr>
            <w:r>
              <w:rPr>
                <w:sz w:val="24"/>
              </w:rPr>
              <w:t>10 yrs</w:t>
            </w:r>
          </w:p>
        </w:tc>
        <w:tc>
          <w:tcPr>
            <w:tcW w:w="727" w:type="dxa"/>
            <w:tcBorders>
              <w:top w:val="nil"/>
              <w:left w:val="nil"/>
              <w:bottom w:val="nil"/>
              <w:right w:val="nil"/>
            </w:tcBorders>
            <w:vAlign w:val="center"/>
          </w:tcPr>
          <w:p w:rsidR="00BB2354" w:rsidRDefault="00BB2354">
            <w:pPr>
              <w:widowControl w:val="0"/>
              <w:autoSpaceDE w:val="0"/>
              <w:autoSpaceDN w:val="0"/>
              <w:adjustRightInd w:val="0"/>
              <w:jc w:val="right"/>
              <w:rPr>
                <w:sz w:val="24"/>
              </w:rPr>
            </w:pPr>
            <w:r>
              <w:rPr>
                <w:sz w:val="24"/>
              </w:rPr>
              <w:t>9 yrs</w:t>
            </w:r>
          </w:p>
        </w:tc>
        <w:tc>
          <w:tcPr>
            <w:tcW w:w="720" w:type="dxa"/>
            <w:tcBorders>
              <w:top w:val="nil"/>
              <w:left w:val="nil"/>
              <w:bottom w:val="nil"/>
              <w:right w:val="nil"/>
            </w:tcBorders>
            <w:vAlign w:val="center"/>
          </w:tcPr>
          <w:p w:rsidR="00BB2354" w:rsidRDefault="00BB2354">
            <w:pPr>
              <w:widowControl w:val="0"/>
              <w:autoSpaceDE w:val="0"/>
              <w:autoSpaceDN w:val="0"/>
              <w:adjustRightInd w:val="0"/>
              <w:jc w:val="center"/>
              <w:rPr>
                <w:sz w:val="24"/>
              </w:rPr>
            </w:pPr>
            <w:r>
              <w:rPr>
                <w:sz w:val="24"/>
              </w:rPr>
              <w:t>12 yrs</w:t>
            </w:r>
          </w:p>
        </w:tc>
        <w:tc>
          <w:tcPr>
            <w:tcW w:w="720" w:type="dxa"/>
            <w:tcBorders>
              <w:top w:val="nil"/>
              <w:left w:val="nil"/>
              <w:bottom w:val="nil"/>
              <w:right w:val="nil"/>
            </w:tcBorders>
            <w:vAlign w:val="center"/>
          </w:tcPr>
          <w:p w:rsidR="00BB2354" w:rsidRDefault="00BB2354">
            <w:pPr>
              <w:widowControl w:val="0"/>
              <w:autoSpaceDE w:val="0"/>
              <w:autoSpaceDN w:val="0"/>
              <w:adjustRightInd w:val="0"/>
              <w:jc w:val="center"/>
              <w:rPr>
                <w:sz w:val="24"/>
              </w:rPr>
            </w:pPr>
            <w:r>
              <w:rPr>
                <w:sz w:val="24"/>
              </w:rPr>
              <w:t>11 yrs</w:t>
            </w:r>
          </w:p>
        </w:tc>
        <w:tc>
          <w:tcPr>
            <w:tcW w:w="602" w:type="dxa"/>
            <w:tcBorders>
              <w:top w:val="nil"/>
              <w:left w:val="nil"/>
              <w:bottom w:val="nil"/>
              <w:right w:val="nil"/>
            </w:tcBorders>
            <w:vAlign w:val="center"/>
          </w:tcPr>
          <w:p w:rsidR="00BB2354" w:rsidRDefault="00BB2354">
            <w:pPr>
              <w:widowControl w:val="0"/>
              <w:autoSpaceDE w:val="0"/>
              <w:autoSpaceDN w:val="0"/>
              <w:adjustRightInd w:val="0"/>
              <w:jc w:val="center"/>
              <w:rPr>
                <w:sz w:val="24"/>
              </w:rPr>
            </w:pPr>
            <w:r>
              <w:rPr>
                <w:sz w:val="24"/>
              </w:rPr>
              <w:t>15 yrs</w:t>
            </w:r>
          </w:p>
        </w:tc>
      </w:tr>
    </w:tbl>
    <w:p w:rsidR="00BB2354" w:rsidRDefault="00BB2354" w:rsidP="00BB2354">
      <w:pPr>
        <w:pStyle w:val="Body"/>
        <w:keepNext/>
      </w:pPr>
    </w:p>
    <w:p w:rsidR="00BB2354" w:rsidRDefault="00BB2354" w:rsidP="00BB2354">
      <w:pPr>
        <w:pStyle w:val="LevelD"/>
        <w:keepNext/>
      </w:pPr>
      <w:r>
        <w:t>Required</w:t>
      </w:r>
    </w:p>
    <w:p w:rsidR="00BB2354" w:rsidRDefault="00BB2354" w:rsidP="00BB2354">
      <w:pPr>
        <w:pStyle w:val="Body"/>
        <w:ind w:left="360" w:hanging="360"/>
      </w:pPr>
      <w:r>
        <w:t>1.</w:t>
      </w:r>
      <w:r>
        <w:tab/>
        <w:t xml:space="preserve">Calculate the amount of actuarial gain and loss that should be included in pension expense each year, assuming that the company follows the practice of amortizing actuarial gains and losses to pension expense when the amount is outside the 10% corridor. Note that the amortization is included in pension expense in the year following the year in which it arose. Round to the nearest €100. </w:t>
      </w:r>
      <w:r>
        <w:rPr>
          <w:b/>
        </w:rPr>
        <w:t>(4 marks)</w:t>
      </w:r>
    </w:p>
    <w:p w:rsidR="00BB2354" w:rsidRDefault="00BB2354" w:rsidP="00BB2354">
      <w:pPr>
        <w:pStyle w:val="Body"/>
      </w:pPr>
    </w:p>
    <w:p w:rsidR="00BB2354" w:rsidRPr="00800410" w:rsidRDefault="00BB2354" w:rsidP="00BB2354">
      <w:pPr>
        <w:pStyle w:val="Body"/>
        <w:ind w:left="360" w:hanging="360"/>
      </w:pPr>
      <w:r>
        <w:t>2.</w:t>
      </w:r>
      <w:r>
        <w:tab/>
        <w:t xml:space="preserve">Prepare a schedule of unamortized actuarial gains and losses for carryforward, assuming that the company follows the accounting policy in Requirement (1). </w:t>
      </w:r>
      <w:r>
        <w:rPr>
          <w:b/>
        </w:rPr>
        <w:t>(6 marks)</w:t>
      </w:r>
    </w:p>
    <w:p w:rsidR="00BB2354" w:rsidRDefault="00BB2354" w:rsidP="00BB2354">
      <w:pPr>
        <w:pStyle w:val="Body"/>
        <w:rPr>
          <w:b/>
        </w:rPr>
      </w:pPr>
    </w:p>
    <w:p w:rsidR="00BB2354" w:rsidRDefault="00BB2354" w:rsidP="00BB2354">
      <w:pPr>
        <w:pStyle w:val="Body"/>
      </w:pPr>
      <w:r w:rsidRPr="007F3686">
        <w:rPr>
          <w:b/>
          <w:szCs w:val="24"/>
        </w:rPr>
        <w:t>Source:</w:t>
      </w:r>
      <w:r w:rsidRPr="007F3686">
        <w:rPr>
          <w:szCs w:val="24"/>
        </w:rPr>
        <w:t xml:space="preserve"> Thomas Beechy and Joan Conrod, </w:t>
      </w:r>
      <w:r w:rsidRPr="007F3686">
        <w:rPr>
          <w:i/>
          <w:szCs w:val="24"/>
        </w:rPr>
        <w:t>Intermediate Accounting</w:t>
      </w:r>
      <w:r w:rsidRPr="007F3686">
        <w:rPr>
          <w:szCs w:val="24"/>
        </w:rPr>
        <w:t>, Vol. 2, First</w:t>
      </w:r>
      <w:r>
        <w:rPr>
          <w:szCs w:val="24"/>
        </w:rPr>
        <w:t> </w:t>
      </w:r>
      <w:r w:rsidRPr="007F3686">
        <w:rPr>
          <w:szCs w:val="24"/>
        </w:rPr>
        <w:t>Edition (</w:t>
      </w:r>
      <w:smartTag w:uri="urn:schemas-microsoft-com:office:smarttags" w:element="place">
        <w:smartTag w:uri="urn:schemas-microsoft-com:office:smarttags" w:element="City">
          <w:r w:rsidRPr="007F3686">
            <w:rPr>
              <w:szCs w:val="24"/>
            </w:rPr>
            <w:t>Toronto</w:t>
          </w:r>
        </w:smartTag>
      </w:smartTag>
      <w:r w:rsidRPr="007F3686">
        <w:rPr>
          <w:szCs w:val="24"/>
        </w:rPr>
        <w:t xml:space="preserve">: McGraw-Hill Ryerson, 2000), Question </w:t>
      </w:r>
      <w:r>
        <w:rPr>
          <w:szCs w:val="24"/>
        </w:rPr>
        <w:t>E20</w:t>
      </w:r>
      <w:r w:rsidRPr="007F3686">
        <w:rPr>
          <w:szCs w:val="24"/>
        </w:rPr>
        <w:t>-</w:t>
      </w:r>
      <w:r>
        <w:rPr>
          <w:szCs w:val="24"/>
        </w:rPr>
        <w:t>10</w:t>
      </w:r>
      <w:r w:rsidRPr="007F3686">
        <w:rPr>
          <w:szCs w:val="24"/>
        </w:rPr>
        <w:t xml:space="preserve">, page </w:t>
      </w:r>
      <w:r>
        <w:rPr>
          <w:szCs w:val="24"/>
        </w:rPr>
        <w:t>1154</w:t>
      </w:r>
      <w:r w:rsidRPr="007F3686">
        <w:rPr>
          <w:szCs w:val="24"/>
        </w:rPr>
        <w:t>. Adapted with permission.</w:t>
      </w:r>
    </w:p>
    <w:p w:rsidR="00BB2354" w:rsidRDefault="00BB2354">
      <w:pPr>
        <w:pStyle w:val="Body"/>
      </w:pPr>
    </w:p>
    <w:p w:rsidR="00BB2354" w:rsidRDefault="00BB2354" w:rsidP="00BB2354">
      <w:pPr>
        <w:pStyle w:val="Question"/>
      </w:pPr>
      <w:bookmarkStart w:id="6" w:name="aq7_topic7_5"/>
      <w:r>
        <w:t>Question 7</w:t>
      </w:r>
      <w:bookmarkEnd w:id="6"/>
      <w:r>
        <w:t xml:space="preserve"> (20 marks)</w:t>
      </w:r>
    </w:p>
    <w:p w:rsidR="00BB2354" w:rsidRDefault="00BB2354" w:rsidP="00BB2354">
      <w:pPr>
        <w:pStyle w:val="PlainText"/>
        <w:spacing w:after="120"/>
        <w:rPr>
          <w:rFonts w:ascii="Times New Roman" w:eastAsia="Times New Roman" w:hAnsi="Times New Roman"/>
        </w:rPr>
      </w:pPr>
      <w:r>
        <w:rPr>
          <w:rFonts w:ascii="Times New Roman" w:eastAsia="Times New Roman" w:hAnsi="Times New Roman"/>
        </w:rPr>
        <w:t>Harrington Printers Ltd. established a formal pension plan 10 years ago to provide retirement benefits for all employees. The plan is non-contributory and is funded through a trustee, who invests all funds and pays all benefits as they become due. Vesting occurs when the employee reaches age 45 and has been employed by Harrington Printers for 10 years.</w:t>
      </w:r>
    </w:p>
    <w:p w:rsidR="00BB2354" w:rsidRPr="00AA6B64" w:rsidRDefault="00BB2354" w:rsidP="00BB2354">
      <w:pPr>
        <w:widowControl w:val="0"/>
        <w:numPr>
          <w:ilvl w:val="0"/>
          <w:numId w:val="45"/>
        </w:numPr>
        <w:tabs>
          <w:tab w:val="clear" w:pos="864"/>
        </w:tabs>
        <w:autoSpaceDE w:val="0"/>
        <w:autoSpaceDN w:val="0"/>
        <w:adjustRightInd w:val="0"/>
        <w:ind w:left="216" w:hanging="216"/>
        <w:rPr>
          <w:sz w:val="24"/>
          <w:szCs w:val="24"/>
        </w:rPr>
      </w:pPr>
      <w:r w:rsidRPr="00AA6B64">
        <w:rPr>
          <w:sz w:val="24"/>
          <w:szCs w:val="24"/>
        </w:rPr>
        <w:t xml:space="preserve">At the inception of the plan, past service cost (PSC) amounted to €120,000. </w:t>
      </w:r>
    </w:p>
    <w:p w:rsidR="00BB2354" w:rsidRPr="00AA6B64" w:rsidRDefault="00BB2354" w:rsidP="00BB2354">
      <w:pPr>
        <w:widowControl w:val="0"/>
        <w:numPr>
          <w:ilvl w:val="0"/>
          <w:numId w:val="45"/>
        </w:numPr>
        <w:tabs>
          <w:tab w:val="clear" w:pos="864"/>
        </w:tabs>
        <w:autoSpaceDE w:val="0"/>
        <w:autoSpaceDN w:val="0"/>
        <w:adjustRightInd w:val="0"/>
        <w:ind w:left="216" w:hanging="216"/>
        <w:rPr>
          <w:sz w:val="24"/>
          <w:szCs w:val="24"/>
        </w:rPr>
      </w:pPr>
      <w:r w:rsidRPr="00AA6B64">
        <w:rPr>
          <w:sz w:val="24"/>
          <w:szCs w:val="24"/>
        </w:rPr>
        <w:t xml:space="preserve">For accounting purposes, PSC is being amortized over 15 years (the EPFE of the employee group at the inception of the plan) on a straight-line basis. </w:t>
      </w:r>
    </w:p>
    <w:p w:rsidR="00BB2354" w:rsidRPr="00AA6B64" w:rsidRDefault="00BB2354" w:rsidP="00BB2354">
      <w:pPr>
        <w:widowControl w:val="0"/>
        <w:numPr>
          <w:ilvl w:val="0"/>
          <w:numId w:val="45"/>
        </w:numPr>
        <w:tabs>
          <w:tab w:val="clear" w:pos="864"/>
        </w:tabs>
        <w:autoSpaceDE w:val="0"/>
        <w:autoSpaceDN w:val="0"/>
        <w:adjustRightInd w:val="0"/>
        <w:ind w:left="216" w:hanging="216"/>
        <w:rPr>
          <w:sz w:val="24"/>
          <w:szCs w:val="24"/>
        </w:rPr>
      </w:pPr>
      <w:r w:rsidRPr="00AA6B64">
        <w:rPr>
          <w:sz w:val="24"/>
          <w:szCs w:val="24"/>
        </w:rPr>
        <w:t xml:space="preserve">The past service cost is being funded over 10 years by level annual end-of-year </w:t>
      </w:r>
      <w:r w:rsidRPr="00AA6B64">
        <w:rPr>
          <w:sz w:val="24"/>
          <w:szCs w:val="24"/>
        </w:rPr>
        <w:lastRenderedPageBreak/>
        <w:t xml:space="preserve">payments calculated at 5% (see actuarial report, following). </w:t>
      </w:r>
    </w:p>
    <w:p w:rsidR="00BB2354" w:rsidRPr="00AA6B64" w:rsidRDefault="00BB2354" w:rsidP="00BB2354">
      <w:pPr>
        <w:widowControl w:val="0"/>
        <w:numPr>
          <w:ilvl w:val="0"/>
          <w:numId w:val="45"/>
        </w:numPr>
        <w:tabs>
          <w:tab w:val="clear" w:pos="864"/>
        </w:tabs>
        <w:autoSpaceDE w:val="0"/>
        <w:autoSpaceDN w:val="0"/>
        <w:adjustRightInd w:val="0"/>
        <w:ind w:left="216" w:hanging="216"/>
        <w:rPr>
          <w:sz w:val="24"/>
          <w:szCs w:val="24"/>
        </w:rPr>
      </w:pPr>
      <w:r w:rsidRPr="00AA6B64">
        <w:rPr>
          <w:sz w:val="24"/>
          <w:szCs w:val="24"/>
        </w:rPr>
        <w:t xml:space="preserve">Each year, the company also funds an amount equal to current service cost less actuarial gains or plus actuarial losses. </w:t>
      </w:r>
    </w:p>
    <w:p w:rsidR="00BB2354" w:rsidRPr="00AA6B64" w:rsidRDefault="00BB2354" w:rsidP="00BB2354">
      <w:pPr>
        <w:widowControl w:val="0"/>
        <w:numPr>
          <w:ilvl w:val="0"/>
          <w:numId w:val="45"/>
        </w:numPr>
        <w:tabs>
          <w:tab w:val="clear" w:pos="864"/>
        </w:tabs>
        <w:autoSpaceDE w:val="0"/>
        <w:autoSpaceDN w:val="0"/>
        <w:adjustRightInd w:val="0"/>
        <w:ind w:left="216" w:hanging="216"/>
        <w:rPr>
          <w:sz w:val="24"/>
          <w:szCs w:val="24"/>
        </w:rPr>
      </w:pPr>
      <w:r w:rsidRPr="00AA6B64">
        <w:rPr>
          <w:sz w:val="24"/>
          <w:szCs w:val="24"/>
        </w:rPr>
        <w:t xml:space="preserve">There have been no amendments to the plan since inception. </w:t>
      </w:r>
    </w:p>
    <w:p w:rsidR="00BB2354" w:rsidRPr="00AA6B64" w:rsidRDefault="00BB2354" w:rsidP="00887F2D">
      <w:pPr>
        <w:widowControl w:val="0"/>
        <w:numPr>
          <w:ilvl w:val="0"/>
          <w:numId w:val="45"/>
        </w:numPr>
        <w:tabs>
          <w:tab w:val="clear" w:pos="864"/>
        </w:tabs>
        <w:autoSpaceDE w:val="0"/>
        <w:autoSpaceDN w:val="0"/>
        <w:adjustRightInd w:val="0"/>
        <w:ind w:left="216" w:hanging="216"/>
        <w:rPr>
          <w:sz w:val="24"/>
          <w:szCs w:val="24"/>
        </w:rPr>
      </w:pPr>
      <w:r w:rsidRPr="00AA6B64">
        <w:rPr>
          <w:sz w:val="24"/>
          <w:szCs w:val="24"/>
        </w:rPr>
        <w:t xml:space="preserve">At the beginning of 20X5, the accumulated actuarial obligation was €496,330. Opening unrecognized actuarial gains were €61,700. </w:t>
      </w:r>
    </w:p>
    <w:p w:rsidR="00BB2354" w:rsidRPr="00AA6B64" w:rsidRDefault="00BB2354" w:rsidP="00BB2354">
      <w:pPr>
        <w:widowControl w:val="0"/>
        <w:numPr>
          <w:ilvl w:val="0"/>
          <w:numId w:val="45"/>
        </w:numPr>
        <w:tabs>
          <w:tab w:val="clear" w:pos="864"/>
        </w:tabs>
        <w:autoSpaceDE w:val="0"/>
        <w:autoSpaceDN w:val="0"/>
        <w:adjustRightInd w:val="0"/>
        <w:ind w:left="216" w:hanging="216"/>
        <w:rPr>
          <w:sz w:val="24"/>
          <w:szCs w:val="24"/>
        </w:rPr>
      </w:pPr>
      <w:r w:rsidRPr="00AA6B64">
        <w:rPr>
          <w:sz w:val="24"/>
          <w:szCs w:val="24"/>
        </w:rPr>
        <w:t xml:space="preserve">In 20X5, the average remaining service period of the employee group was estimated to be 20 years. </w:t>
      </w:r>
    </w:p>
    <w:p w:rsidR="00BB2354" w:rsidRPr="00AA6B64" w:rsidRDefault="00BB2354" w:rsidP="00CE13AF">
      <w:pPr>
        <w:widowControl w:val="0"/>
        <w:numPr>
          <w:ilvl w:val="0"/>
          <w:numId w:val="45"/>
        </w:numPr>
        <w:tabs>
          <w:tab w:val="clear" w:pos="864"/>
        </w:tabs>
        <w:autoSpaceDE w:val="0"/>
        <w:autoSpaceDN w:val="0"/>
        <w:adjustRightInd w:val="0"/>
        <w:ind w:left="216" w:hanging="216"/>
        <w:rPr>
          <w:sz w:val="24"/>
          <w:szCs w:val="24"/>
        </w:rPr>
      </w:pPr>
      <w:r w:rsidRPr="00AA6B64">
        <w:rPr>
          <w:sz w:val="24"/>
          <w:szCs w:val="24"/>
        </w:rPr>
        <w:t>The assumed average annual return on plan assets is projected at 5%.</w:t>
      </w:r>
    </w:p>
    <w:p w:rsidR="00BB2354" w:rsidRPr="00AA6B64" w:rsidRDefault="00BB2354">
      <w:pPr>
        <w:pStyle w:val="PlainText"/>
        <w:rPr>
          <w:rFonts w:ascii="Times New Roman" w:eastAsia="Times New Roman" w:hAnsi="Times New Roman"/>
          <w:szCs w:val="24"/>
        </w:rPr>
      </w:pPr>
    </w:p>
    <w:p w:rsidR="00BB2354" w:rsidRDefault="00BB2354">
      <w:pPr>
        <w:pStyle w:val="PlainText"/>
        <w:rPr>
          <w:rFonts w:ascii="Times New Roman" w:eastAsia="Times New Roman" w:hAnsi="Times New Roman"/>
        </w:rPr>
      </w:pPr>
      <w:r>
        <w:rPr>
          <w:rFonts w:ascii="Times New Roman" w:eastAsia="Times New Roman" w:hAnsi="Times New Roman"/>
        </w:rPr>
        <w:t>The independent actuary’s biennial revaluation report follows.</w:t>
      </w:r>
    </w:p>
    <w:p w:rsidR="00BB2354" w:rsidRDefault="00BB2354" w:rsidP="00BB2354">
      <w:pPr>
        <w:pStyle w:val="Body"/>
      </w:pPr>
    </w:p>
    <w:p w:rsidR="00BB2354" w:rsidRPr="00395BF2" w:rsidRDefault="00BB2354" w:rsidP="00BB2354">
      <w:pPr>
        <w:pStyle w:val="Body"/>
        <w:keepNext/>
        <w:jc w:val="center"/>
        <w:rPr>
          <w:b/>
        </w:rPr>
      </w:pPr>
      <w:r w:rsidRPr="00395BF2">
        <w:rPr>
          <w:b/>
        </w:rPr>
        <w:t>HARRINGTON PRINTERS LTD.</w:t>
      </w:r>
    </w:p>
    <w:p w:rsidR="00BB2354" w:rsidRPr="00395BF2" w:rsidRDefault="00BB2354" w:rsidP="00BB2354">
      <w:pPr>
        <w:pStyle w:val="Body"/>
        <w:keepNext/>
        <w:jc w:val="center"/>
        <w:rPr>
          <w:b/>
        </w:rPr>
      </w:pPr>
      <w:r w:rsidRPr="00395BF2">
        <w:rPr>
          <w:b/>
        </w:rPr>
        <w:t>Non-Contributory Defined Benefit Pension Plan</w:t>
      </w:r>
    </w:p>
    <w:p w:rsidR="00BB2354" w:rsidRDefault="00BB2354" w:rsidP="00BB2354">
      <w:pPr>
        <w:pStyle w:val="Body"/>
        <w:keepNext/>
        <w:jc w:val="center"/>
      </w:pPr>
      <w:r>
        <w:t>Actuarial Report, December 31, 20X5</w:t>
      </w:r>
    </w:p>
    <w:p w:rsidR="00BB2354" w:rsidRDefault="00BB2354" w:rsidP="00BB2354">
      <w:pPr>
        <w:pStyle w:val="Body"/>
        <w:keepNext/>
        <w:jc w:val="center"/>
      </w:pPr>
    </w:p>
    <w:p w:rsidR="00BB2354" w:rsidRDefault="00BB2354" w:rsidP="00BB2354">
      <w:pPr>
        <w:keepNext/>
        <w:widowControl w:val="0"/>
        <w:autoSpaceDE w:val="0"/>
        <w:autoSpaceDN w:val="0"/>
        <w:adjustRightInd w:val="0"/>
        <w:spacing w:line="240" w:lineRule="atLeast"/>
        <w:rPr>
          <w:i/>
          <w:sz w:val="24"/>
        </w:rPr>
      </w:pPr>
      <w:r>
        <w:rPr>
          <w:i/>
          <w:sz w:val="24"/>
        </w:rPr>
        <w:t>Current service cost</w:t>
      </w:r>
    </w:p>
    <w:p w:rsidR="00BB2354" w:rsidRDefault="00BB2354">
      <w:pPr>
        <w:pStyle w:val="Body"/>
        <w:keepNext/>
        <w:tabs>
          <w:tab w:val="left" w:pos="360"/>
          <w:tab w:val="right" w:pos="8100"/>
        </w:tabs>
      </w:pPr>
      <w:r>
        <w:tab/>
        <w:t>Computed by the projected benefits method</w:t>
      </w:r>
      <w:r>
        <w:tab/>
      </w:r>
      <w:r>
        <w:rPr>
          <w:u w:val="double"/>
        </w:rPr>
        <w:t>€34,150</w:t>
      </w:r>
    </w:p>
    <w:p w:rsidR="00BB2354" w:rsidRDefault="00BB2354">
      <w:pPr>
        <w:pStyle w:val="Body"/>
        <w:keepNext/>
      </w:pPr>
    </w:p>
    <w:p w:rsidR="00BB2354" w:rsidRDefault="00BB2354">
      <w:pPr>
        <w:pStyle w:val="Heading2"/>
      </w:pPr>
      <w:r>
        <w:t>Actuarial revaluation</w:t>
      </w:r>
    </w:p>
    <w:p w:rsidR="00BB2354" w:rsidRDefault="00BB2354">
      <w:pPr>
        <w:pStyle w:val="Body"/>
        <w:keepNext/>
        <w:tabs>
          <w:tab w:val="left" w:pos="360"/>
          <w:tab w:val="right" w:pos="4860"/>
          <w:tab w:val="right" w:pos="8100"/>
        </w:tabs>
      </w:pPr>
      <w:r>
        <w:tab/>
        <w:t>Experience gains for mortality</w:t>
      </w:r>
      <w:r>
        <w:tab/>
        <w:t>€3,150</w:t>
      </w:r>
    </w:p>
    <w:p w:rsidR="00BB2354" w:rsidRDefault="00BB2354">
      <w:pPr>
        <w:pStyle w:val="Body"/>
        <w:keepNext/>
        <w:tabs>
          <w:tab w:val="left" w:pos="360"/>
          <w:tab w:val="right" w:pos="4860"/>
          <w:tab w:val="right" w:pos="6210"/>
          <w:tab w:val="right" w:pos="8100"/>
        </w:tabs>
      </w:pPr>
      <w:r>
        <w:tab/>
        <w:t>Employee turnover</w:t>
      </w:r>
      <w:r>
        <w:tab/>
      </w:r>
      <w:r w:rsidRPr="0094091A">
        <w:t>5,050</w:t>
      </w:r>
      <w:r w:rsidRPr="0094091A">
        <w:tab/>
        <w:t>€8,200</w:t>
      </w:r>
    </w:p>
    <w:p w:rsidR="00BB2354" w:rsidRDefault="00BB2354" w:rsidP="00BB2354">
      <w:pPr>
        <w:keepNext/>
        <w:widowControl w:val="0"/>
        <w:tabs>
          <w:tab w:val="left" w:pos="369"/>
        </w:tabs>
        <w:autoSpaceDE w:val="0"/>
        <w:autoSpaceDN w:val="0"/>
        <w:adjustRightInd w:val="0"/>
        <w:spacing w:line="240" w:lineRule="atLeast"/>
        <w:jc w:val="both"/>
        <w:rPr>
          <w:sz w:val="24"/>
        </w:rPr>
      </w:pPr>
      <w:r>
        <w:rPr>
          <w:sz w:val="24"/>
        </w:rPr>
        <w:tab/>
        <w:t>Reduction in pension obligation</w:t>
      </w:r>
    </w:p>
    <w:p w:rsidR="00BB2354" w:rsidRDefault="00BB2354">
      <w:pPr>
        <w:pStyle w:val="Body"/>
        <w:keepNext/>
        <w:tabs>
          <w:tab w:val="left" w:pos="360"/>
          <w:tab w:val="right" w:pos="4860"/>
          <w:tab w:val="right" w:pos="6210"/>
          <w:tab w:val="right" w:pos="8100"/>
        </w:tabs>
      </w:pPr>
      <w:r>
        <w:tab/>
        <w:t>due to layoffs</w:t>
      </w:r>
      <w:r>
        <w:tab/>
      </w:r>
      <w:r>
        <w:tab/>
        <w:t>8,000</w:t>
      </w:r>
    </w:p>
    <w:p w:rsidR="00BB2354" w:rsidRDefault="00BB2354" w:rsidP="00BB2354">
      <w:pPr>
        <w:keepNext/>
        <w:widowControl w:val="0"/>
        <w:tabs>
          <w:tab w:val="left" w:pos="369"/>
        </w:tabs>
        <w:autoSpaceDE w:val="0"/>
        <w:autoSpaceDN w:val="0"/>
        <w:adjustRightInd w:val="0"/>
        <w:spacing w:line="240" w:lineRule="atLeast"/>
        <w:jc w:val="both"/>
        <w:rPr>
          <w:sz w:val="24"/>
        </w:rPr>
      </w:pPr>
      <w:r>
        <w:rPr>
          <w:sz w:val="24"/>
        </w:rPr>
        <w:tab/>
        <w:t>Decrease in accumulated pension obligation</w:t>
      </w:r>
    </w:p>
    <w:p w:rsidR="00BB2354" w:rsidRDefault="00BB2354">
      <w:pPr>
        <w:pStyle w:val="Body"/>
        <w:keepNext/>
        <w:tabs>
          <w:tab w:val="left" w:pos="360"/>
          <w:tab w:val="right" w:pos="4860"/>
          <w:tab w:val="right" w:pos="6210"/>
          <w:tab w:val="right" w:pos="8100"/>
        </w:tabs>
        <w:rPr>
          <w:u w:val="single"/>
        </w:rPr>
      </w:pPr>
      <w:r>
        <w:tab/>
        <w:t>due to increase in discount rate</w:t>
      </w:r>
      <w:r>
        <w:tab/>
      </w:r>
      <w:r>
        <w:tab/>
      </w:r>
      <w:r>
        <w:rPr>
          <w:u w:val="single"/>
        </w:rPr>
        <w:t>11,800</w:t>
      </w:r>
    </w:p>
    <w:p w:rsidR="00BB2354" w:rsidRDefault="00BB2354" w:rsidP="00BB2354">
      <w:pPr>
        <w:pStyle w:val="Body"/>
        <w:tabs>
          <w:tab w:val="left" w:pos="360"/>
          <w:tab w:val="right" w:pos="4860"/>
          <w:tab w:val="right" w:pos="6210"/>
          <w:tab w:val="right" w:pos="8100"/>
        </w:tabs>
        <w:rPr>
          <w:u w:val="single"/>
        </w:rPr>
      </w:pPr>
    </w:p>
    <w:p w:rsidR="00BB2354" w:rsidRPr="00250A5B" w:rsidRDefault="00BB2354" w:rsidP="00BB2354">
      <w:pPr>
        <w:pStyle w:val="Body"/>
        <w:tabs>
          <w:tab w:val="left" w:pos="360"/>
          <w:tab w:val="right" w:pos="4860"/>
          <w:tab w:val="right" w:pos="6210"/>
          <w:tab w:val="right" w:pos="8100"/>
        </w:tabs>
      </w:pPr>
      <w:r w:rsidRPr="00250A5B">
        <w:tab/>
        <w:t>Net actuarial gain</w:t>
      </w:r>
      <w:r w:rsidRPr="00250A5B">
        <w:tab/>
      </w:r>
      <w:r w:rsidRPr="00250A5B">
        <w:tab/>
      </w:r>
      <w:r w:rsidRPr="00250A5B">
        <w:tab/>
      </w:r>
      <w:r w:rsidRPr="00250A5B">
        <w:rPr>
          <w:szCs w:val="24"/>
          <w:u w:val="double"/>
        </w:rPr>
        <w:t>€28,000</w:t>
      </w:r>
    </w:p>
    <w:p w:rsidR="00BB2354" w:rsidRDefault="00BB2354" w:rsidP="00BB2354">
      <w:pPr>
        <w:pStyle w:val="Body"/>
      </w:pPr>
    </w:p>
    <w:p w:rsidR="00BB2354" w:rsidRDefault="00BB2354" w:rsidP="00BB2354">
      <w:pPr>
        <w:pStyle w:val="Heading2"/>
        <w:keepNext w:val="0"/>
        <w:rPr>
          <w:i w:val="0"/>
        </w:rPr>
      </w:pPr>
      <w:r>
        <w:t>20X5 funding</w:t>
      </w:r>
    </w:p>
    <w:p w:rsidR="00BB2354" w:rsidRDefault="00BB2354" w:rsidP="00BB2354">
      <w:pPr>
        <w:pStyle w:val="Body"/>
        <w:tabs>
          <w:tab w:val="left" w:pos="360"/>
          <w:tab w:val="right" w:pos="4860"/>
          <w:tab w:val="right" w:pos="6210"/>
          <w:tab w:val="right" w:pos="8100"/>
        </w:tabs>
        <w:rPr>
          <w:u w:val="single"/>
        </w:rPr>
      </w:pPr>
      <w:r>
        <w:tab/>
        <w:t xml:space="preserve">Current service cost </w:t>
      </w:r>
      <w:r>
        <w:tab/>
      </w:r>
      <w:r>
        <w:tab/>
        <w:t>34,150</w:t>
      </w:r>
    </w:p>
    <w:p w:rsidR="00BB2354" w:rsidRPr="0094091A" w:rsidRDefault="00BB2354" w:rsidP="00BB2354">
      <w:pPr>
        <w:pStyle w:val="Body"/>
        <w:tabs>
          <w:tab w:val="left" w:pos="360"/>
          <w:tab w:val="right" w:pos="4860"/>
          <w:tab w:val="right" w:pos="6210"/>
          <w:tab w:val="right" w:pos="8100"/>
        </w:tabs>
      </w:pPr>
      <w:r w:rsidRPr="0094091A">
        <w:tab/>
        <w:t xml:space="preserve">Past service cost </w:t>
      </w:r>
      <w:r w:rsidRPr="0094091A">
        <w:tab/>
      </w:r>
      <w:r w:rsidRPr="0094091A">
        <w:tab/>
        <w:t>15,541</w:t>
      </w:r>
    </w:p>
    <w:p w:rsidR="00BB2354" w:rsidRPr="0094091A" w:rsidRDefault="00BB2354" w:rsidP="00BB2354">
      <w:pPr>
        <w:pStyle w:val="Body"/>
        <w:tabs>
          <w:tab w:val="left" w:pos="360"/>
          <w:tab w:val="right" w:pos="4860"/>
          <w:tab w:val="right" w:pos="6300"/>
          <w:tab w:val="right" w:pos="8100"/>
        </w:tabs>
      </w:pPr>
      <w:r w:rsidRPr="0094091A">
        <w:tab/>
        <w:t>Less revaluation gains</w:t>
      </w:r>
      <w:r w:rsidRPr="0094091A">
        <w:tab/>
      </w:r>
      <w:r w:rsidRPr="0094091A">
        <w:tab/>
      </w:r>
      <w:r w:rsidRPr="0094091A">
        <w:rPr>
          <w:u w:val="single"/>
        </w:rPr>
        <w:t>(28,000)</w:t>
      </w:r>
    </w:p>
    <w:p w:rsidR="00BB2354" w:rsidRDefault="00BB2354" w:rsidP="00BB2354">
      <w:pPr>
        <w:pStyle w:val="Body"/>
        <w:tabs>
          <w:tab w:val="left" w:pos="360"/>
          <w:tab w:val="right" w:pos="4860"/>
          <w:tab w:val="right" w:pos="6210"/>
          <w:tab w:val="right" w:pos="8100"/>
        </w:tabs>
        <w:rPr>
          <w:u w:val="single"/>
        </w:rPr>
      </w:pPr>
    </w:p>
    <w:p w:rsidR="00BB2354" w:rsidRDefault="00BB2354" w:rsidP="00BB2354">
      <w:pPr>
        <w:pStyle w:val="Body"/>
        <w:tabs>
          <w:tab w:val="left" w:pos="360"/>
          <w:tab w:val="right" w:pos="4860"/>
          <w:tab w:val="right" w:pos="6210"/>
          <w:tab w:val="right" w:pos="8100"/>
        </w:tabs>
        <w:rPr>
          <w:u w:val="single"/>
        </w:rPr>
      </w:pPr>
      <w:r w:rsidRPr="0094091A">
        <w:tab/>
      </w:r>
      <w:r>
        <w:t>Total cash contribution to plan</w:t>
      </w:r>
      <w:r>
        <w:tab/>
      </w:r>
      <w:r>
        <w:tab/>
      </w:r>
      <w:r>
        <w:tab/>
      </w:r>
      <w:r w:rsidRPr="00EA16FB">
        <w:rPr>
          <w:szCs w:val="24"/>
          <w:u w:val="double"/>
        </w:rPr>
        <w:t>€</w:t>
      </w:r>
      <w:r>
        <w:rPr>
          <w:u w:val="double"/>
        </w:rPr>
        <w:t>21,691</w:t>
      </w:r>
    </w:p>
    <w:p w:rsidR="00BB2354" w:rsidRDefault="00BB2354" w:rsidP="00BB2354">
      <w:pPr>
        <w:pStyle w:val="Body"/>
      </w:pPr>
    </w:p>
    <w:p w:rsidR="00BB2354" w:rsidRDefault="00BB2354" w:rsidP="00BB2354">
      <w:pPr>
        <w:pStyle w:val="Heading2"/>
        <w:keepNext w:val="0"/>
        <w:rPr>
          <w:i w:val="0"/>
        </w:rPr>
      </w:pPr>
      <w:r>
        <w:t>Pension plan asset portfolio</w:t>
      </w:r>
    </w:p>
    <w:p w:rsidR="00BB2354" w:rsidRDefault="00BB2354" w:rsidP="00BB2354">
      <w:pPr>
        <w:pStyle w:val="Body"/>
        <w:tabs>
          <w:tab w:val="left" w:pos="360"/>
          <w:tab w:val="right" w:pos="4860"/>
          <w:tab w:val="right" w:pos="6210"/>
          <w:tab w:val="right" w:pos="8100"/>
        </w:tabs>
        <w:rPr>
          <w:u w:val="single"/>
        </w:rPr>
      </w:pPr>
      <w:r>
        <w:tab/>
        <w:t xml:space="preserve">Market value, </w:t>
      </w:r>
      <w:r w:rsidRPr="0090488A">
        <w:t xml:space="preserve">December </w:t>
      </w:r>
      <w:r>
        <w:t xml:space="preserve">31, </w:t>
      </w:r>
      <w:r w:rsidRPr="0090488A">
        <w:t xml:space="preserve">20X4 </w:t>
      </w:r>
      <w:r w:rsidRPr="0090488A">
        <w:tab/>
      </w:r>
      <w:r w:rsidRPr="0090488A">
        <w:tab/>
      </w:r>
      <w:r w:rsidRPr="0090488A">
        <w:tab/>
        <w:t>€550,316</w:t>
      </w:r>
    </w:p>
    <w:p w:rsidR="00BB2354" w:rsidRPr="0090488A" w:rsidRDefault="00BB2354" w:rsidP="00BB2354">
      <w:pPr>
        <w:pStyle w:val="Body"/>
        <w:tabs>
          <w:tab w:val="left" w:pos="360"/>
          <w:tab w:val="right" w:pos="4860"/>
          <w:tab w:val="right" w:pos="6210"/>
          <w:tab w:val="right" w:pos="8100"/>
        </w:tabs>
      </w:pPr>
      <w:r w:rsidRPr="0090488A">
        <w:tab/>
        <w:t>Portfolio performance, 20X5</w:t>
      </w:r>
    </w:p>
    <w:p w:rsidR="00BB2354" w:rsidRDefault="00BB2354" w:rsidP="00BB2354">
      <w:pPr>
        <w:pStyle w:val="Body"/>
        <w:tabs>
          <w:tab w:val="left" w:pos="360"/>
          <w:tab w:val="left" w:pos="720"/>
          <w:tab w:val="right" w:pos="4860"/>
          <w:tab w:val="right" w:pos="6210"/>
          <w:tab w:val="right" w:pos="8100"/>
        </w:tabs>
      </w:pPr>
      <w:r w:rsidRPr="0090488A">
        <w:tab/>
      </w:r>
      <w:r w:rsidRPr="0090488A">
        <w:tab/>
        <w:t>Interest, dividends</w:t>
      </w:r>
      <w:r>
        <w:t>,</w:t>
      </w:r>
      <w:r w:rsidRPr="0090488A">
        <w:t xml:space="preserve"> and capital gains </w:t>
      </w:r>
      <w:r w:rsidRPr="0090488A">
        <w:tab/>
      </w:r>
      <w:r w:rsidRPr="0090488A">
        <w:tab/>
      </w:r>
      <w:r w:rsidRPr="0090488A">
        <w:tab/>
      </w:r>
      <w:r>
        <w:t>60,674</w:t>
      </w:r>
    </w:p>
    <w:p w:rsidR="00BB2354" w:rsidRPr="0090488A" w:rsidRDefault="00BB2354" w:rsidP="00BB2354">
      <w:pPr>
        <w:pStyle w:val="Body"/>
        <w:tabs>
          <w:tab w:val="left" w:pos="360"/>
          <w:tab w:val="right" w:pos="4860"/>
          <w:tab w:val="right" w:pos="6210"/>
          <w:tab w:val="right" w:pos="8100"/>
        </w:tabs>
      </w:pPr>
      <w:r w:rsidRPr="0090488A">
        <w:tab/>
        <w:t xml:space="preserve">Market value, December </w:t>
      </w:r>
      <w:r>
        <w:t xml:space="preserve">31, </w:t>
      </w:r>
      <w:r w:rsidRPr="0090488A">
        <w:t>20X5</w:t>
      </w:r>
      <w:r w:rsidRPr="0090488A">
        <w:tab/>
      </w:r>
      <w:r w:rsidRPr="0090488A">
        <w:tab/>
      </w:r>
      <w:r w:rsidRPr="0090488A">
        <w:tab/>
      </w:r>
      <w:r w:rsidRPr="0090488A">
        <w:rPr>
          <w:szCs w:val="24"/>
          <w:u w:val="double"/>
        </w:rPr>
        <w:t>€610,990</w:t>
      </w:r>
    </w:p>
    <w:p w:rsidR="00BB2354" w:rsidRDefault="00BB2354" w:rsidP="00BB2354">
      <w:pPr>
        <w:pStyle w:val="Body"/>
        <w:tabs>
          <w:tab w:val="left" w:pos="360"/>
          <w:tab w:val="right" w:pos="4860"/>
          <w:tab w:val="right" w:pos="6210"/>
          <w:tab w:val="right" w:pos="8100"/>
        </w:tabs>
        <w:rPr>
          <w:u w:val="single"/>
        </w:rPr>
      </w:pPr>
    </w:p>
    <w:p w:rsidR="00BB2354" w:rsidRDefault="00BB2354" w:rsidP="00BB2354">
      <w:pPr>
        <w:pStyle w:val="Body"/>
        <w:tabs>
          <w:tab w:val="left" w:pos="360"/>
          <w:tab w:val="right" w:pos="4860"/>
          <w:tab w:val="right" w:pos="6210"/>
          <w:tab w:val="left" w:pos="7200"/>
          <w:tab w:val="right" w:pos="8100"/>
        </w:tabs>
      </w:pPr>
      <w:r w:rsidRPr="0090488A">
        <w:tab/>
        <w:t>Investment performance</w:t>
      </w:r>
      <w:r>
        <w:t xml:space="preserve"> for 20X5</w:t>
      </w:r>
      <w:r>
        <w:tab/>
      </w:r>
      <w:r>
        <w:tab/>
      </w:r>
      <w:r>
        <w:tab/>
      </w:r>
      <w:r>
        <w:tab/>
      </w:r>
      <w:r>
        <w:rPr>
          <w:u w:val="double"/>
        </w:rPr>
        <w:t>11.025%</w:t>
      </w:r>
    </w:p>
    <w:p w:rsidR="00BB2354" w:rsidRDefault="00BB2354" w:rsidP="00BB2354">
      <w:pPr>
        <w:pStyle w:val="Body"/>
      </w:pPr>
    </w:p>
    <w:p w:rsidR="00BB2354" w:rsidRDefault="00BB2354" w:rsidP="00BB2354">
      <w:pPr>
        <w:pStyle w:val="LevelD"/>
      </w:pPr>
      <w:r>
        <w:t>Required</w:t>
      </w:r>
    </w:p>
    <w:p w:rsidR="00BB2354" w:rsidRDefault="00BB2354" w:rsidP="00CE13AF">
      <w:pPr>
        <w:widowControl w:val="0"/>
        <w:autoSpaceDE w:val="0"/>
        <w:autoSpaceDN w:val="0"/>
        <w:adjustRightInd w:val="0"/>
        <w:spacing w:after="120"/>
        <w:rPr>
          <w:sz w:val="24"/>
        </w:rPr>
      </w:pPr>
      <w:r>
        <w:rPr>
          <w:sz w:val="24"/>
        </w:rPr>
        <w:t>Calculate pension expense for 20X5, and the year-end balance of the accrued pension obligation. Also provide a calculation of the unrecognized actuarial gains and losses at the end of 20X5. The company follows the practice of amortizing actuarial gains and losses to pension expense when the January 1 amount is outside the 10% corridor.</w:t>
      </w:r>
    </w:p>
    <w:p w:rsidR="00BB2354" w:rsidRDefault="00BB2354" w:rsidP="00BB2354">
      <w:pPr>
        <w:pStyle w:val="Body"/>
      </w:pPr>
      <w:r w:rsidRPr="007F3686">
        <w:rPr>
          <w:b/>
          <w:szCs w:val="24"/>
        </w:rPr>
        <w:lastRenderedPageBreak/>
        <w:t>Source:</w:t>
      </w:r>
      <w:r w:rsidRPr="007F3686">
        <w:rPr>
          <w:szCs w:val="24"/>
        </w:rPr>
        <w:t xml:space="preserve"> Thomas Beechy and Joan Conrod, </w:t>
      </w:r>
      <w:r w:rsidRPr="007F3686">
        <w:rPr>
          <w:i/>
          <w:szCs w:val="24"/>
        </w:rPr>
        <w:t>Intermediate Accounting</w:t>
      </w:r>
      <w:r w:rsidRPr="007F3686">
        <w:rPr>
          <w:szCs w:val="24"/>
        </w:rPr>
        <w:t>, Vol. 2, First</w:t>
      </w:r>
      <w:r>
        <w:rPr>
          <w:szCs w:val="24"/>
        </w:rPr>
        <w:t> </w:t>
      </w:r>
      <w:r w:rsidRPr="007F3686">
        <w:rPr>
          <w:szCs w:val="24"/>
        </w:rPr>
        <w:t>Edition (</w:t>
      </w:r>
      <w:smartTag w:uri="urn:schemas-microsoft-com:office:smarttags" w:element="place">
        <w:smartTag w:uri="urn:schemas-microsoft-com:office:smarttags" w:element="City">
          <w:r w:rsidRPr="007F3686">
            <w:rPr>
              <w:szCs w:val="24"/>
            </w:rPr>
            <w:t>Toronto</w:t>
          </w:r>
        </w:smartTag>
      </w:smartTag>
      <w:r w:rsidRPr="007F3686">
        <w:rPr>
          <w:szCs w:val="24"/>
        </w:rPr>
        <w:t xml:space="preserve">: McGraw-Hill Ryerson, 2000), Question </w:t>
      </w:r>
      <w:r>
        <w:rPr>
          <w:szCs w:val="24"/>
        </w:rPr>
        <w:t>P20</w:t>
      </w:r>
      <w:r w:rsidRPr="007F3686">
        <w:rPr>
          <w:szCs w:val="24"/>
        </w:rPr>
        <w:t>-</w:t>
      </w:r>
      <w:r>
        <w:rPr>
          <w:szCs w:val="24"/>
        </w:rPr>
        <w:t>9</w:t>
      </w:r>
      <w:r w:rsidRPr="007F3686">
        <w:rPr>
          <w:szCs w:val="24"/>
        </w:rPr>
        <w:t>, page</w:t>
      </w:r>
      <w:r>
        <w:rPr>
          <w:szCs w:val="24"/>
        </w:rPr>
        <w:t>s</w:t>
      </w:r>
      <w:r w:rsidRPr="007F3686">
        <w:rPr>
          <w:szCs w:val="24"/>
        </w:rPr>
        <w:t xml:space="preserve"> </w:t>
      </w:r>
      <w:r>
        <w:rPr>
          <w:szCs w:val="24"/>
        </w:rPr>
        <w:t>1161 and 1162</w:t>
      </w:r>
      <w:r w:rsidRPr="007F3686">
        <w:rPr>
          <w:szCs w:val="24"/>
        </w:rPr>
        <w:t>. Adapted with permission.</w:t>
      </w:r>
    </w:p>
    <w:p w:rsidR="00BB2354" w:rsidRPr="00323A74" w:rsidRDefault="00BB2354" w:rsidP="00323A74">
      <w:pPr>
        <w:widowControl w:val="0"/>
        <w:autoSpaceDE w:val="0"/>
        <w:autoSpaceDN w:val="0"/>
        <w:adjustRightInd w:val="0"/>
        <w:jc w:val="center"/>
        <w:rPr>
          <w:color w:val="FF0000"/>
          <w:sz w:val="24"/>
        </w:rPr>
      </w:pPr>
    </w:p>
    <w:p w:rsidR="00F04FF8" w:rsidRPr="00323A74" w:rsidRDefault="00F04FF8" w:rsidP="00323A74">
      <w:pPr>
        <w:pStyle w:val="LevelC"/>
        <w:jc w:val="center"/>
        <w:rPr>
          <w:i w:val="0"/>
          <w:color w:val="FF0000"/>
          <w:lang w:val="en-GB"/>
        </w:rPr>
      </w:pPr>
      <w:r w:rsidRPr="00323A74">
        <w:rPr>
          <w:color w:val="FF0000"/>
          <w:lang w:val="en-GB"/>
        </w:rPr>
        <w:t>Suggested solutions</w:t>
      </w:r>
    </w:p>
    <w:p w:rsidR="00F04FF8" w:rsidRPr="00260B55" w:rsidRDefault="00F04FF8" w:rsidP="00F04FF8">
      <w:pPr>
        <w:pStyle w:val="LevelD"/>
        <w:spacing w:after="0"/>
        <w:rPr>
          <w:lang w:val="en-GB"/>
        </w:rPr>
      </w:pPr>
      <w:r w:rsidRPr="00260B55">
        <w:rPr>
          <w:lang w:val="en-GB"/>
        </w:rPr>
        <w:t>Question 1 (30 marks)</w:t>
      </w:r>
    </w:p>
    <w:p w:rsidR="00F04FF8" w:rsidRPr="00260B55" w:rsidRDefault="00F04FF8" w:rsidP="00F04FF8">
      <w:pPr>
        <w:pStyle w:val="Body"/>
      </w:pPr>
    </w:p>
    <w:p w:rsidR="00F04FF8" w:rsidRDefault="00F04FF8" w:rsidP="00F04FF8">
      <w:pPr>
        <w:pStyle w:val="Body"/>
        <w:spacing w:after="120"/>
        <w:rPr>
          <w:b/>
        </w:rPr>
      </w:pPr>
      <w:r w:rsidRPr="00260B55">
        <w:rPr>
          <w:b/>
        </w:rPr>
        <w:t>Requirement 1 (27 marks; 9 marks per year)</w:t>
      </w:r>
    </w:p>
    <w:p w:rsidR="00F04FF8" w:rsidRDefault="00F04FF8" w:rsidP="00F04FF8">
      <w:pPr>
        <w:pStyle w:val="Body"/>
        <w:rPr>
          <w:b/>
        </w:rPr>
      </w:pPr>
      <w:r>
        <w:rPr>
          <w:noProof/>
          <w:lang w:val="fr-FR" w:eastAsia="fr-FR"/>
        </w:rPr>
        <w:drawing>
          <wp:inline distT="0" distB="0" distL="0" distR="0" wp14:anchorId="2991C9E2" wp14:editId="58FAB9F1">
            <wp:extent cx="5476875" cy="401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6875" cy="4010025"/>
                    </a:xfrm>
                    <a:prstGeom prst="rect">
                      <a:avLst/>
                    </a:prstGeom>
                    <a:noFill/>
                    <a:ln>
                      <a:noFill/>
                    </a:ln>
                  </pic:spPr>
                </pic:pic>
              </a:graphicData>
            </a:graphic>
          </wp:inline>
        </w:drawing>
      </w:r>
    </w:p>
    <w:p w:rsidR="00F04FF8" w:rsidRDefault="00F04FF8" w:rsidP="00F04FF8">
      <w:r>
        <w:rPr>
          <w:noProof/>
          <w:lang w:val="fr-FR" w:eastAsia="fr-FR"/>
        </w:rPr>
        <w:lastRenderedPageBreak/>
        <w:drawing>
          <wp:inline distT="0" distB="0" distL="0" distR="0" wp14:anchorId="25BC4066" wp14:editId="41FF4778">
            <wp:extent cx="5476875" cy="401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6875" cy="4010025"/>
                    </a:xfrm>
                    <a:prstGeom prst="rect">
                      <a:avLst/>
                    </a:prstGeom>
                    <a:noFill/>
                    <a:ln>
                      <a:noFill/>
                    </a:ln>
                  </pic:spPr>
                </pic:pic>
              </a:graphicData>
            </a:graphic>
          </wp:inline>
        </w:drawing>
      </w:r>
    </w:p>
    <w:p w:rsidR="00F04FF8" w:rsidRPr="00197958" w:rsidRDefault="00F04FF8" w:rsidP="00F04FF8">
      <w:pPr>
        <w:rPr>
          <w:noProof/>
          <w:color w:val="000000"/>
        </w:rPr>
      </w:pPr>
    </w:p>
    <w:p w:rsidR="00F04FF8" w:rsidRPr="001C1147" w:rsidRDefault="00F04FF8" w:rsidP="00F04FF8">
      <w:pPr>
        <w:rPr>
          <w:noProof/>
          <w:color w:val="FF0000"/>
        </w:rPr>
      </w:pPr>
      <w:r>
        <w:rPr>
          <w:noProof/>
          <w:lang w:val="fr-FR" w:eastAsia="fr-FR"/>
        </w:rPr>
        <w:drawing>
          <wp:inline distT="0" distB="0" distL="0" distR="0" wp14:anchorId="7965AC31" wp14:editId="4C8BDFB1">
            <wp:extent cx="5476875" cy="401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6875" cy="4010025"/>
                    </a:xfrm>
                    <a:prstGeom prst="rect">
                      <a:avLst/>
                    </a:prstGeom>
                    <a:noFill/>
                    <a:ln>
                      <a:noFill/>
                    </a:ln>
                  </pic:spPr>
                </pic:pic>
              </a:graphicData>
            </a:graphic>
          </wp:inline>
        </w:drawing>
      </w:r>
    </w:p>
    <w:p w:rsidR="00F04FF8" w:rsidRDefault="00F04FF8" w:rsidP="00F04FF8">
      <w:pPr>
        <w:pStyle w:val="Body"/>
        <w:rPr>
          <w:b/>
        </w:rPr>
      </w:pPr>
    </w:p>
    <w:p w:rsidR="00F04FF8" w:rsidRPr="00260B55" w:rsidRDefault="00F04FF8" w:rsidP="00F04FF8">
      <w:pPr>
        <w:pStyle w:val="Body"/>
        <w:keepNext/>
        <w:spacing w:after="120"/>
        <w:rPr>
          <w:b/>
        </w:rPr>
      </w:pPr>
      <w:r w:rsidRPr="00260B55">
        <w:rPr>
          <w:b/>
        </w:rPr>
        <w:t>Requirement 2 (3 marks)</w:t>
      </w:r>
    </w:p>
    <w:p w:rsidR="00F04FF8" w:rsidRPr="00260B55" w:rsidRDefault="00F04FF8" w:rsidP="00F04FF8">
      <w:pPr>
        <w:pStyle w:val="Body"/>
      </w:pPr>
      <w:r w:rsidRPr="00260B55">
        <w:t>20</w:t>
      </w:r>
      <w:r w:rsidRPr="00260B55">
        <w:rPr>
          <w:caps/>
        </w:rPr>
        <w:t>x</w:t>
      </w:r>
      <w:r w:rsidRPr="00260B55">
        <w:t>2</w:t>
      </w:r>
    </w:p>
    <w:p w:rsidR="00F04FF8" w:rsidRPr="00260B55" w:rsidRDefault="00F04FF8" w:rsidP="00F04FF8">
      <w:pPr>
        <w:pStyle w:val="Body"/>
        <w:tabs>
          <w:tab w:val="right" w:leader="dot" w:pos="5760"/>
          <w:tab w:val="decimal" w:pos="6840"/>
          <w:tab w:val="decimal" w:pos="8280"/>
        </w:tabs>
        <w:ind w:left="360" w:hanging="360"/>
      </w:pPr>
      <w:r w:rsidRPr="00260B55">
        <w:t>Pension expense</w:t>
      </w:r>
      <w:r w:rsidRPr="00260B55">
        <w:tab/>
      </w:r>
      <w:r w:rsidRPr="00260B55">
        <w:tab/>
      </w:r>
      <w:r>
        <w:t>1,411,875</w:t>
      </w:r>
    </w:p>
    <w:p w:rsidR="00F04FF8" w:rsidRPr="00260B55" w:rsidRDefault="00F04FF8" w:rsidP="00F04FF8">
      <w:pPr>
        <w:pStyle w:val="Body"/>
        <w:tabs>
          <w:tab w:val="left" w:pos="540"/>
          <w:tab w:val="right" w:leader="dot" w:pos="5760"/>
          <w:tab w:val="decimal" w:pos="6840"/>
          <w:tab w:val="decimal" w:pos="8280"/>
        </w:tabs>
        <w:ind w:left="360" w:hanging="360"/>
      </w:pPr>
      <w:r w:rsidRPr="00260B55">
        <w:lastRenderedPageBreak/>
        <w:tab/>
        <w:t>Deferred pension liability</w:t>
      </w:r>
      <w:r w:rsidRPr="00260B55">
        <w:tab/>
      </w:r>
      <w:r w:rsidRPr="00260B55">
        <w:tab/>
      </w:r>
      <w:r w:rsidRPr="00260B55">
        <w:tab/>
      </w:r>
      <w:r>
        <w:t>1,411,875</w:t>
      </w:r>
    </w:p>
    <w:p w:rsidR="00F04FF8" w:rsidRPr="00260B55" w:rsidRDefault="00F04FF8" w:rsidP="00F04FF8">
      <w:pPr>
        <w:pStyle w:val="Body"/>
        <w:tabs>
          <w:tab w:val="left" w:pos="540"/>
          <w:tab w:val="right" w:leader="dot" w:pos="5760"/>
          <w:tab w:val="decimal" w:pos="6840"/>
          <w:tab w:val="decimal" w:pos="8280"/>
        </w:tabs>
        <w:ind w:left="360" w:hanging="360"/>
      </w:pPr>
      <w:r w:rsidRPr="00260B55">
        <w:t>Deferred pension liability</w:t>
      </w:r>
      <w:r w:rsidRPr="00260B55">
        <w:tab/>
      </w:r>
      <w:r w:rsidRPr="00260B55">
        <w:tab/>
      </w:r>
      <w:r>
        <w:t>1,395</w:t>
      </w:r>
      <w:r w:rsidRPr="00260B55">
        <w:t>,000</w:t>
      </w:r>
    </w:p>
    <w:p w:rsidR="00F04FF8" w:rsidRPr="00260B55" w:rsidRDefault="00F04FF8" w:rsidP="00F04FF8">
      <w:pPr>
        <w:pStyle w:val="Body"/>
        <w:tabs>
          <w:tab w:val="left" w:pos="540"/>
          <w:tab w:val="right" w:leader="dot" w:pos="5760"/>
          <w:tab w:val="decimal" w:pos="6840"/>
          <w:tab w:val="decimal" w:pos="8280"/>
        </w:tabs>
        <w:ind w:left="360" w:hanging="360"/>
      </w:pPr>
      <w:r w:rsidRPr="00260B55">
        <w:tab/>
        <w:t>Cash</w:t>
      </w:r>
      <w:r w:rsidRPr="00260B55">
        <w:tab/>
      </w:r>
      <w:r w:rsidRPr="00260B55">
        <w:tab/>
      </w:r>
      <w:r w:rsidRPr="00260B55">
        <w:tab/>
      </w:r>
      <w:r>
        <w:t>1,395</w:t>
      </w:r>
      <w:r w:rsidRPr="00260B55">
        <w:t>,000</w:t>
      </w:r>
    </w:p>
    <w:p w:rsidR="00F04FF8" w:rsidRPr="00260B55" w:rsidRDefault="00F04FF8" w:rsidP="00F04FF8">
      <w:pPr>
        <w:pStyle w:val="Body"/>
        <w:tabs>
          <w:tab w:val="left" w:pos="540"/>
          <w:tab w:val="right" w:leader="dot" w:pos="5760"/>
          <w:tab w:val="decimal" w:pos="6840"/>
          <w:tab w:val="decimal" w:pos="8280"/>
        </w:tabs>
        <w:ind w:left="360" w:hanging="360"/>
      </w:pPr>
    </w:p>
    <w:p w:rsidR="00F04FF8" w:rsidRPr="00260B55" w:rsidRDefault="00F04FF8" w:rsidP="00F04FF8">
      <w:pPr>
        <w:pStyle w:val="Body"/>
        <w:tabs>
          <w:tab w:val="left" w:pos="540"/>
          <w:tab w:val="right" w:leader="dot" w:pos="5760"/>
          <w:tab w:val="decimal" w:pos="6840"/>
          <w:tab w:val="decimal" w:pos="8280"/>
        </w:tabs>
        <w:ind w:left="360" w:hanging="360"/>
      </w:pPr>
      <w:r w:rsidRPr="00260B55">
        <w:t>20</w:t>
      </w:r>
      <w:r w:rsidRPr="00260B55">
        <w:rPr>
          <w:caps/>
        </w:rPr>
        <w:t>x</w:t>
      </w:r>
      <w:r w:rsidRPr="00260B55">
        <w:t>3</w:t>
      </w:r>
    </w:p>
    <w:p w:rsidR="00F04FF8" w:rsidRPr="00260B55" w:rsidRDefault="00F04FF8" w:rsidP="00F04FF8">
      <w:pPr>
        <w:pStyle w:val="Body"/>
        <w:tabs>
          <w:tab w:val="right" w:leader="dot" w:pos="5760"/>
          <w:tab w:val="decimal" w:pos="6840"/>
          <w:tab w:val="decimal" w:pos="8280"/>
        </w:tabs>
        <w:ind w:left="360" w:hanging="360"/>
      </w:pPr>
      <w:r w:rsidRPr="00260B55">
        <w:t>Pension expense</w:t>
      </w:r>
      <w:r w:rsidRPr="00260B55">
        <w:tab/>
      </w:r>
      <w:r w:rsidRPr="00260B55">
        <w:tab/>
      </w:r>
      <w:r>
        <w:t>1,456,650</w:t>
      </w:r>
    </w:p>
    <w:p w:rsidR="00F04FF8" w:rsidRPr="00260B55" w:rsidRDefault="00F04FF8" w:rsidP="00F04FF8">
      <w:pPr>
        <w:pStyle w:val="Body"/>
        <w:tabs>
          <w:tab w:val="right" w:leader="dot" w:pos="5760"/>
          <w:tab w:val="decimal" w:pos="6840"/>
          <w:tab w:val="decimal" w:pos="8280"/>
        </w:tabs>
        <w:ind w:left="360" w:hanging="360"/>
      </w:pPr>
      <w:r w:rsidRPr="00260B55">
        <w:tab/>
        <w:t>Deferred pension liability</w:t>
      </w:r>
      <w:r w:rsidRPr="00260B55">
        <w:tab/>
      </w:r>
      <w:r w:rsidRPr="00260B55">
        <w:tab/>
      </w:r>
      <w:r w:rsidRPr="00260B55">
        <w:tab/>
      </w:r>
      <w:r>
        <w:t>1,456,650</w:t>
      </w:r>
    </w:p>
    <w:p w:rsidR="00F04FF8" w:rsidRPr="00260B55" w:rsidRDefault="00F04FF8" w:rsidP="00F04FF8">
      <w:pPr>
        <w:pStyle w:val="Body"/>
        <w:tabs>
          <w:tab w:val="right" w:leader="dot" w:pos="5760"/>
          <w:tab w:val="decimal" w:pos="6840"/>
          <w:tab w:val="decimal" w:pos="8280"/>
        </w:tabs>
        <w:ind w:left="360" w:hanging="360"/>
      </w:pPr>
      <w:r w:rsidRPr="00260B55">
        <w:t>Deferred pension liability</w:t>
      </w:r>
      <w:r w:rsidRPr="00260B55">
        <w:tab/>
      </w:r>
      <w:r w:rsidRPr="00260B55">
        <w:tab/>
      </w:r>
      <w:r>
        <w:t>1,387,5</w:t>
      </w:r>
      <w:r w:rsidRPr="00260B55">
        <w:t>00</w:t>
      </w:r>
    </w:p>
    <w:p w:rsidR="00F04FF8" w:rsidRPr="00260B55" w:rsidRDefault="00F04FF8" w:rsidP="00F04FF8">
      <w:pPr>
        <w:pStyle w:val="Body"/>
        <w:tabs>
          <w:tab w:val="right" w:leader="dot" w:pos="5760"/>
          <w:tab w:val="decimal" w:pos="6840"/>
          <w:tab w:val="decimal" w:pos="8280"/>
        </w:tabs>
        <w:ind w:left="360" w:hanging="360"/>
      </w:pPr>
      <w:r w:rsidRPr="00260B55">
        <w:tab/>
        <w:t>Cash</w:t>
      </w:r>
      <w:r w:rsidRPr="00260B55">
        <w:tab/>
      </w:r>
      <w:r w:rsidRPr="00260B55">
        <w:tab/>
      </w:r>
      <w:r w:rsidRPr="00260B55">
        <w:tab/>
      </w:r>
      <w:r>
        <w:t>1,387,5</w:t>
      </w:r>
      <w:r w:rsidRPr="00260B55">
        <w:t>00</w:t>
      </w:r>
    </w:p>
    <w:p w:rsidR="00F04FF8" w:rsidRPr="00260B55" w:rsidRDefault="00F04FF8" w:rsidP="00F04FF8">
      <w:pPr>
        <w:pStyle w:val="Body"/>
        <w:tabs>
          <w:tab w:val="right" w:leader="dot" w:pos="5760"/>
          <w:tab w:val="decimal" w:pos="6840"/>
          <w:tab w:val="decimal" w:pos="8280"/>
        </w:tabs>
        <w:ind w:left="360" w:hanging="360"/>
      </w:pPr>
    </w:p>
    <w:p w:rsidR="00F04FF8" w:rsidRPr="00260B55" w:rsidRDefault="00F04FF8" w:rsidP="00F04FF8">
      <w:pPr>
        <w:pStyle w:val="Body"/>
        <w:tabs>
          <w:tab w:val="right" w:leader="dot" w:pos="5760"/>
          <w:tab w:val="decimal" w:pos="6840"/>
          <w:tab w:val="decimal" w:pos="8280"/>
        </w:tabs>
        <w:ind w:left="360" w:hanging="360"/>
      </w:pPr>
      <w:r w:rsidRPr="00260B55">
        <w:t>20</w:t>
      </w:r>
      <w:r w:rsidRPr="00260B55">
        <w:rPr>
          <w:caps/>
        </w:rPr>
        <w:t>x</w:t>
      </w:r>
      <w:r w:rsidRPr="00260B55">
        <w:t>4</w:t>
      </w:r>
    </w:p>
    <w:p w:rsidR="00F04FF8" w:rsidRPr="00260B55" w:rsidRDefault="00F04FF8" w:rsidP="00F04FF8">
      <w:pPr>
        <w:pStyle w:val="Body"/>
        <w:tabs>
          <w:tab w:val="right" w:leader="dot" w:pos="5760"/>
          <w:tab w:val="decimal" w:pos="6840"/>
          <w:tab w:val="decimal" w:pos="8280"/>
        </w:tabs>
        <w:ind w:left="360" w:hanging="360"/>
      </w:pPr>
      <w:r w:rsidRPr="00260B55">
        <w:t>Pension expense</w:t>
      </w:r>
      <w:r w:rsidRPr="00260B55">
        <w:tab/>
      </w:r>
      <w:r w:rsidRPr="00260B55">
        <w:tab/>
        <w:t>1,</w:t>
      </w:r>
      <w:r>
        <w:t>541,417</w:t>
      </w:r>
    </w:p>
    <w:p w:rsidR="00F04FF8" w:rsidRPr="00260B55" w:rsidRDefault="00F04FF8" w:rsidP="00F04FF8">
      <w:pPr>
        <w:pStyle w:val="Body"/>
        <w:tabs>
          <w:tab w:val="right" w:leader="dot" w:pos="5760"/>
          <w:tab w:val="decimal" w:pos="6840"/>
          <w:tab w:val="decimal" w:pos="8280"/>
        </w:tabs>
        <w:ind w:left="360" w:hanging="360"/>
      </w:pPr>
      <w:r w:rsidRPr="00260B55">
        <w:tab/>
        <w:t>Deferred pension liability</w:t>
      </w:r>
      <w:r w:rsidRPr="00260B55">
        <w:tab/>
      </w:r>
      <w:r w:rsidRPr="00260B55">
        <w:tab/>
      </w:r>
      <w:r w:rsidRPr="00260B55">
        <w:tab/>
        <w:t>1,</w:t>
      </w:r>
      <w:r>
        <w:t>514,417</w:t>
      </w:r>
    </w:p>
    <w:p w:rsidR="00F04FF8" w:rsidRPr="00260B55" w:rsidRDefault="00F04FF8" w:rsidP="00F04FF8">
      <w:pPr>
        <w:pStyle w:val="Body"/>
        <w:tabs>
          <w:tab w:val="right" w:leader="dot" w:pos="5760"/>
          <w:tab w:val="decimal" w:pos="6840"/>
          <w:tab w:val="decimal" w:pos="8280"/>
        </w:tabs>
        <w:ind w:left="360" w:hanging="360"/>
      </w:pPr>
      <w:r w:rsidRPr="00260B55">
        <w:t>Deferred pension liability</w:t>
      </w:r>
      <w:r w:rsidRPr="00260B55">
        <w:tab/>
      </w:r>
      <w:r w:rsidRPr="00260B55">
        <w:tab/>
        <w:t>1,</w:t>
      </w:r>
      <w:r>
        <w:t>554</w:t>
      </w:r>
      <w:r w:rsidRPr="00260B55">
        <w:t>,000</w:t>
      </w:r>
    </w:p>
    <w:p w:rsidR="00F04FF8" w:rsidRPr="00260B55" w:rsidRDefault="00F04FF8" w:rsidP="00F04FF8">
      <w:pPr>
        <w:pStyle w:val="Body"/>
        <w:tabs>
          <w:tab w:val="right" w:leader="dot" w:pos="5760"/>
          <w:tab w:val="decimal" w:pos="6840"/>
          <w:tab w:val="decimal" w:pos="8280"/>
        </w:tabs>
        <w:ind w:left="360" w:hanging="360"/>
      </w:pPr>
      <w:r w:rsidRPr="00260B55">
        <w:tab/>
        <w:t>Cash</w:t>
      </w:r>
      <w:r w:rsidRPr="00260B55">
        <w:tab/>
      </w:r>
      <w:r w:rsidRPr="00260B55">
        <w:tab/>
      </w:r>
      <w:r w:rsidRPr="00260B55">
        <w:tab/>
        <w:t>1,</w:t>
      </w:r>
      <w:r>
        <w:t>554</w:t>
      </w:r>
      <w:r w:rsidRPr="00260B55">
        <w:t>,000</w:t>
      </w:r>
    </w:p>
    <w:p w:rsidR="00F04FF8" w:rsidRPr="00260B55" w:rsidRDefault="00F04FF8" w:rsidP="00F04FF8">
      <w:pPr>
        <w:pStyle w:val="Body"/>
        <w:tabs>
          <w:tab w:val="right" w:leader="dot" w:pos="5760"/>
          <w:tab w:val="decimal" w:pos="6840"/>
          <w:tab w:val="decimal" w:pos="8280"/>
        </w:tabs>
        <w:ind w:left="360" w:hanging="360"/>
      </w:pPr>
    </w:p>
    <w:p w:rsidR="00F04FF8" w:rsidRPr="00260B55" w:rsidRDefault="00F04FF8" w:rsidP="00F04FF8">
      <w:pPr>
        <w:pStyle w:val="Question"/>
      </w:pPr>
      <w:r w:rsidRPr="00260B55">
        <w:t>Question 2 (8 marks)</w:t>
      </w:r>
    </w:p>
    <w:p w:rsidR="00F04FF8" w:rsidRPr="00260B55" w:rsidRDefault="00F04FF8" w:rsidP="00F04FF8">
      <w:pPr>
        <w:pStyle w:val="Body"/>
        <w:spacing w:after="120"/>
        <w:rPr>
          <w:b/>
        </w:rPr>
      </w:pPr>
      <w:r w:rsidRPr="00260B55">
        <w:rPr>
          <w:b/>
        </w:rPr>
        <w:t>(2 marks each)</w:t>
      </w:r>
    </w:p>
    <w:p w:rsidR="00F04FF8" w:rsidRPr="00260B55" w:rsidRDefault="00F04FF8" w:rsidP="00F04FF8">
      <w:pPr>
        <w:tabs>
          <w:tab w:val="left" w:pos="450"/>
        </w:tabs>
        <w:spacing w:after="120"/>
        <w:ind w:left="900" w:hanging="900"/>
        <w:jc w:val="both"/>
        <w:rPr>
          <w:color w:val="FF0000"/>
          <w:sz w:val="24"/>
        </w:rPr>
      </w:pPr>
      <w:r>
        <w:rPr>
          <w:color w:val="FF0000"/>
          <w:sz w:val="24"/>
        </w:rPr>
        <w:t>1.</w:t>
      </w:r>
      <w:r>
        <w:rPr>
          <w:color w:val="FF0000"/>
          <w:sz w:val="24"/>
        </w:rPr>
        <w:tab/>
        <w:t>d)</w:t>
      </w:r>
    </w:p>
    <w:p w:rsidR="00F04FF8" w:rsidRPr="00260B55" w:rsidRDefault="00F04FF8" w:rsidP="00F04FF8">
      <w:pPr>
        <w:pStyle w:val="Body"/>
      </w:pPr>
      <w:r w:rsidRPr="00260B55">
        <w:t>Current service cost is measured through present values, so (c) is incorrect. Projected salary must be used, so (a) is incorrect. Current service cost is calculated with reference to service, not growth in the liability, so (b) is incorrect.</w:t>
      </w:r>
    </w:p>
    <w:p w:rsidR="00F04FF8" w:rsidRPr="00260B55" w:rsidRDefault="00F04FF8" w:rsidP="00F04FF8">
      <w:pPr>
        <w:tabs>
          <w:tab w:val="left" w:pos="450"/>
        </w:tabs>
        <w:ind w:left="900" w:hanging="900"/>
        <w:jc w:val="both"/>
        <w:rPr>
          <w:color w:val="FF0000"/>
          <w:sz w:val="24"/>
        </w:rPr>
      </w:pPr>
    </w:p>
    <w:p w:rsidR="00F04FF8" w:rsidRPr="00260B55" w:rsidRDefault="00F04FF8" w:rsidP="00F04FF8">
      <w:pPr>
        <w:tabs>
          <w:tab w:val="left" w:pos="450"/>
        </w:tabs>
        <w:spacing w:after="120"/>
        <w:ind w:left="900" w:hanging="900"/>
        <w:jc w:val="both"/>
        <w:rPr>
          <w:color w:val="FF0000"/>
          <w:sz w:val="24"/>
        </w:rPr>
      </w:pPr>
      <w:r w:rsidRPr="00260B55">
        <w:rPr>
          <w:color w:val="FF0000"/>
          <w:sz w:val="24"/>
        </w:rPr>
        <w:t>2.</w:t>
      </w:r>
      <w:r w:rsidRPr="00260B55">
        <w:rPr>
          <w:color w:val="FF0000"/>
          <w:sz w:val="24"/>
        </w:rPr>
        <w:tab/>
        <w:t>b)</w:t>
      </w:r>
    </w:p>
    <w:p w:rsidR="00F04FF8" w:rsidRPr="00260B55" w:rsidRDefault="00F04FF8" w:rsidP="00F04FF8">
      <w:pPr>
        <w:pStyle w:val="Body"/>
      </w:pPr>
      <w:r w:rsidRPr="00260B55">
        <w:t>Prior service cost can also be amortized over the period to the next amendment. All other statements are correct.</w:t>
      </w:r>
    </w:p>
    <w:p w:rsidR="00F04FF8" w:rsidRPr="00260B55" w:rsidRDefault="00F04FF8" w:rsidP="00F04FF8">
      <w:pPr>
        <w:tabs>
          <w:tab w:val="left" w:pos="450"/>
        </w:tabs>
        <w:ind w:left="900" w:hanging="900"/>
        <w:jc w:val="both"/>
        <w:rPr>
          <w:color w:val="FF0000"/>
          <w:sz w:val="24"/>
        </w:rPr>
      </w:pPr>
    </w:p>
    <w:p w:rsidR="00F04FF8" w:rsidRPr="00260B55" w:rsidRDefault="00F04FF8" w:rsidP="00F04FF8">
      <w:pPr>
        <w:tabs>
          <w:tab w:val="left" w:pos="450"/>
        </w:tabs>
        <w:spacing w:after="120"/>
        <w:ind w:left="900" w:hanging="900"/>
        <w:jc w:val="both"/>
        <w:rPr>
          <w:color w:val="FF0000"/>
          <w:sz w:val="24"/>
        </w:rPr>
      </w:pPr>
      <w:r w:rsidRPr="00260B55">
        <w:rPr>
          <w:color w:val="FF0000"/>
          <w:sz w:val="24"/>
        </w:rPr>
        <w:t>3.</w:t>
      </w:r>
      <w:r w:rsidRPr="00260B55">
        <w:rPr>
          <w:color w:val="FF0000"/>
          <w:sz w:val="24"/>
        </w:rPr>
        <w:tab/>
        <w:t>a)</w:t>
      </w:r>
    </w:p>
    <w:p w:rsidR="00F04FF8" w:rsidRPr="00260B55" w:rsidRDefault="00F04FF8" w:rsidP="00F04FF8">
      <w:pPr>
        <w:pStyle w:val="Body"/>
      </w:pPr>
      <w:r w:rsidRPr="00260B55">
        <w:t>There is no assurance that both types of plans will provide the same benefits, so (b) is incorrect. The retirement benefit depends on actual contributions plus investment earnings for a defined contribution plan, so (c) is incorrect. Pension expense consists of six elements for defined benefit plans and is not equal to payments made to the trustee, so (d) is incorrect.</w:t>
      </w:r>
    </w:p>
    <w:p w:rsidR="00F04FF8" w:rsidRPr="00260B55" w:rsidRDefault="00F04FF8" w:rsidP="00F04FF8">
      <w:pPr>
        <w:tabs>
          <w:tab w:val="left" w:pos="450"/>
        </w:tabs>
        <w:ind w:left="900" w:hanging="900"/>
        <w:jc w:val="both"/>
        <w:rPr>
          <w:color w:val="FF0000"/>
          <w:sz w:val="24"/>
        </w:rPr>
      </w:pPr>
    </w:p>
    <w:p w:rsidR="00F04FF8" w:rsidRPr="00260B55" w:rsidRDefault="00F04FF8" w:rsidP="00F04FF8">
      <w:pPr>
        <w:tabs>
          <w:tab w:val="left" w:pos="450"/>
        </w:tabs>
        <w:spacing w:after="120"/>
        <w:ind w:left="900" w:hanging="900"/>
        <w:jc w:val="both"/>
        <w:rPr>
          <w:color w:val="FF0000"/>
          <w:sz w:val="24"/>
        </w:rPr>
      </w:pPr>
      <w:r w:rsidRPr="00260B55">
        <w:rPr>
          <w:color w:val="FF0000"/>
          <w:sz w:val="24"/>
        </w:rPr>
        <w:t>4.</w:t>
      </w:r>
      <w:r w:rsidRPr="00260B55">
        <w:rPr>
          <w:color w:val="FF0000"/>
          <w:sz w:val="24"/>
        </w:rPr>
        <w:tab/>
        <w:t>c)</w:t>
      </w:r>
    </w:p>
    <w:p w:rsidR="00F04FF8" w:rsidRPr="00260B55" w:rsidRDefault="00F04FF8" w:rsidP="00F04FF8">
      <w:pPr>
        <w:pStyle w:val="Body"/>
      </w:pPr>
      <w:r w:rsidRPr="00260B55">
        <w:t>Market-related values may be used, making (c) correct. The ending accrued pension obligation also includes current service cost and accrued interest, both of which are likely large, so (a) is incorrect. In (b), the statement is correct until the last phrase: amounts paid to the trustee are not deducted. The balance sheet account reflects the net status of the plan less unrecognized amounts, so (d) is incorrect.</w:t>
      </w:r>
    </w:p>
    <w:p w:rsidR="00F04FF8" w:rsidRPr="00260B55" w:rsidRDefault="00F04FF8" w:rsidP="00F04FF8">
      <w:pPr>
        <w:pStyle w:val="Body"/>
      </w:pPr>
    </w:p>
    <w:p w:rsidR="00F04FF8" w:rsidRPr="00260B55" w:rsidRDefault="00F04FF8" w:rsidP="00F04FF8">
      <w:pPr>
        <w:pStyle w:val="Question"/>
        <w:keepNext/>
      </w:pPr>
      <w:r w:rsidRPr="00260B55">
        <w:t>Question 3 (12 marks)</w:t>
      </w:r>
    </w:p>
    <w:p w:rsidR="00F04FF8" w:rsidRPr="00F53FAB" w:rsidRDefault="00F04FF8" w:rsidP="00F04FF8">
      <w:pPr>
        <w:pStyle w:val="Body"/>
        <w:keepNext/>
        <w:spacing w:after="120"/>
        <w:rPr>
          <w:b/>
          <w:bCs/>
        </w:rPr>
      </w:pPr>
      <w:r w:rsidRPr="00F53FAB">
        <w:rPr>
          <w:b/>
          <w:bCs/>
        </w:rPr>
        <w:t>Requirement 1 (9 marks: 3 marks for each calculation)</w:t>
      </w:r>
    </w:p>
    <w:p w:rsidR="00F04FF8" w:rsidRPr="00260B55" w:rsidRDefault="00F04FF8" w:rsidP="00F04FF8">
      <w:pPr>
        <w:pStyle w:val="Body"/>
      </w:pPr>
      <w:r w:rsidRPr="00260B55">
        <w:t>The accumulated benefit method calculates the contributions that an employer must make in order to fund the pension to which the employee is currently entitled, based on the years of service to date and on current salary.</w:t>
      </w:r>
    </w:p>
    <w:p w:rsidR="00F04FF8" w:rsidRPr="00260B55" w:rsidRDefault="00F04FF8" w:rsidP="00F04FF8">
      <w:pPr>
        <w:pStyle w:val="Body"/>
      </w:pPr>
    </w:p>
    <w:p w:rsidR="00F04FF8" w:rsidRPr="00260B55" w:rsidRDefault="00F04FF8" w:rsidP="00F04FF8">
      <w:pPr>
        <w:pStyle w:val="Body"/>
        <w:tabs>
          <w:tab w:val="right" w:pos="6300"/>
          <w:tab w:val="left" w:pos="6480"/>
          <w:tab w:val="decimal" w:pos="7380"/>
        </w:tabs>
      </w:pPr>
      <w:r w:rsidRPr="00260B55">
        <w:t xml:space="preserve">Annual annuity earned = 2% </w:t>
      </w:r>
      <w:r w:rsidRPr="00260B55">
        <w:sym w:font="Symbol" w:char="F0B4"/>
      </w:r>
      <w:r w:rsidRPr="00260B55">
        <w:t xml:space="preserve"> 1 year </w:t>
      </w:r>
      <w:r w:rsidRPr="00260B55">
        <w:sym w:font="Symbol" w:char="F0B4"/>
      </w:r>
      <w:r w:rsidRPr="00260B55">
        <w:t xml:space="preserve"> €16,000.00</w:t>
      </w:r>
      <w:r w:rsidRPr="00260B55">
        <w:tab/>
        <w:t>=</w:t>
      </w:r>
      <w:r w:rsidRPr="00260B55">
        <w:tab/>
        <w:t>€</w:t>
      </w:r>
      <w:r w:rsidRPr="00260B55">
        <w:tab/>
        <w:t>320.00</w:t>
      </w:r>
    </w:p>
    <w:p w:rsidR="00F04FF8" w:rsidRPr="00260B55" w:rsidRDefault="00F04FF8" w:rsidP="00F04FF8">
      <w:pPr>
        <w:pStyle w:val="Body"/>
        <w:tabs>
          <w:tab w:val="right" w:pos="6300"/>
          <w:tab w:val="left" w:pos="6480"/>
          <w:tab w:val="decimal" w:pos="7380"/>
        </w:tabs>
      </w:pPr>
      <w:r w:rsidRPr="00260B55">
        <w:lastRenderedPageBreak/>
        <w:t xml:space="preserve">APV = €320.00 </w:t>
      </w:r>
      <w:r w:rsidRPr="00260B55">
        <w:sym w:font="Symbol" w:char="F0B4"/>
      </w:r>
      <w:r w:rsidRPr="00260B55">
        <w:t xml:space="preserve"> (PVIFA, 6%, 20) = €320.00 </w:t>
      </w:r>
      <w:r w:rsidRPr="00260B55">
        <w:sym w:font="Symbol" w:char="F0B4"/>
      </w:r>
      <w:r w:rsidRPr="00260B55">
        <w:t xml:space="preserve"> 11.46992</w:t>
      </w:r>
      <w:r w:rsidRPr="00260B55">
        <w:tab/>
        <w:t>=</w:t>
      </w:r>
      <w:r w:rsidRPr="00260B55">
        <w:tab/>
        <w:t>€</w:t>
      </w:r>
      <w:r w:rsidRPr="00260B55">
        <w:tab/>
        <w:t>3,670.37</w:t>
      </w:r>
    </w:p>
    <w:p w:rsidR="00F04FF8" w:rsidRPr="00260B55" w:rsidRDefault="00F04FF8" w:rsidP="00F04FF8">
      <w:pPr>
        <w:pStyle w:val="Body"/>
        <w:tabs>
          <w:tab w:val="right" w:pos="6300"/>
          <w:tab w:val="left" w:pos="6480"/>
          <w:tab w:val="decimal" w:pos="7380"/>
        </w:tabs>
      </w:pPr>
      <w:r w:rsidRPr="00260B55">
        <w:t xml:space="preserve">Funding = €3,670.37 </w:t>
      </w:r>
      <w:r w:rsidRPr="00260B55">
        <w:sym w:font="Symbol" w:char="F0B4"/>
      </w:r>
      <w:r w:rsidRPr="00260B55">
        <w:t xml:space="preserve"> (PVIF, 6%, 24) = €3,670.37 </w:t>
      </w:r>
      <w:r w:rsidRPr="00260B55">
        <w:sym w:font="Symbol" w:char="F0B4"/>
      </w:r>
      <w:r w:rsidRPr="00260B55">
        <w:t xml:space="preserve"> 0.24698</w:t>
      </w:r>
      <w:r w:rsidRPr="00260B55">
        <w:tab/>
        <w:t>=</w:t>
      </w:r>
      <w:r w:rsidRPr="00260B55">
        <w:tab/>
        <w:t>€</w:t>
      </w:r>
      <w:r w:rsidRPr="00260B55">
        <w:tab/>
        <w:t>906.51</w:t>
      </w:r>
    </w:p>
    <w:p w:rsidR="00F04FF8" w:rsidRPr="00260B55" w:rsidRDefault="00F04FF8" w:rsidP="00F04FF8">
      <w:pPr>
        <w:pStyle w:val="Body"/>
      </w:pPr>
    </w:p>
    <w:p w:rsidR="00F04FF8" w:rsidRPr="00260B55" w:rsidRDefault="00F04FF8" w:rsidP="00F04FF8">
      <w:pPr>
        <w:pStyle w:val="Body"/>
      </w:pPr>
      <w:r w:rsidRPr="00260B55">
        <w:t>The projected benefit method calculates the required funding based on the years of service to date but on a projected estimate of the employee’s salary at the retirement date.</w:t>
      </w:r>
    </w:p>
    <w:p w:rsidR="00F04FF8" w:rsidRPr="00260B55" w:rsidRDefault="00F04FF8" w:rsidP="00F04FF8">
      <w:pPr>
        <w:pStyle w:val="Body"/>
      </w:pPr>
    </w:p>
    <w:p w:rsidR="00F04FF8" w:rsidRPr="00260B55" w:rsidRDefault="00F04FF8" w:rsidP="00F04FF8">
      <w:pPr>
        <w:pStyle w:val="Body"/>
        <w:spacing w:after="120"/>
      </w:pPr>
      <w:r w:rsidRPr="00260B55">
        <w:t>Make the following changes to the projected benefit:</w:t>
      </w:r>
    </w:p>
    <w:p w:rsidR="00F04FF8" w:rsidRPr="00260B55" w:rsidRDefault="00F04FF8" w:rsidP="00F04FF8">
      <w:pPr>
        <w:pStyle w:val="Body"/>
        <w:tabs>
          <w:tab w:val="right" w:pos="6300"/>
          <w:tab w:val="left" w:pos="6480"/>
          <w:tab w:val="decimal" w:pos="7380"/>
        </w:tabs>
      </w:pPr>
      <w:r w:rsidRPr="00260B55">
        <w:t xml:space="preserve">Life annuity earned = 2% </w:t>
      </w:r>
      <w:r w:rsidRPr="00260B55">
        <w:sym w:font="Symbol" w:char="F0B4"/>
      </w:r>
      <w:r w:rsidRPr="00260B55">
        <w:t xml:space="preserve"> 1 year </w:t>
      </w:r>
      <w:r w:rsidRPr="00260B55">
        <w:sym w:font="Symbol" w:char="F0B4"/>
      </w:r>
      <w:r w:rsidRPr="00260B55">
        <w:t xml:space="preserve"> €51,601.60</w:t>
      </w:r>
      <w:r w:rsidRPr="00260B55">
        <w:tab/>
        <w:t>=</w:t>
      </w:r>
      <w:r w:rsidRPr="00260B55">
        <w:tab/>
        <w:t>€</w:t>
      </w:r>
      <w:r w:rsidRPr="00260B55">
        <w:tab/>
        <w:t>1,032.03</w:t>
      </w:r>
    </w:p>
    <w:p w:rsidR="00F04FF8" w:rsidRPr="00260B55" w:rsidRDefault="00F04FF8" w:rsidP="00F04FF8">
      <w:pPr>
        <w:pStyle w:val="Body"/>
        <w:tabs>
          <w:tab w:val="right" w:pos="6300"/>
          <w:tab w:val="left" w:pos="6480"/>
          <w:tab w:val="decimal" w:pos="7380"/>
        </w:tabs>
      </w:pPr>
      <w:r w:rsidRPr="00260B55">
        <w:t xml:space="preserve">APV = €1,032.03 </w:t>
      </w:r>
      <w:r w:rsidRPr="00260B55">
        <w:sym w:font="Symbol" w:char="F0B4"/>
      </w:r>
      <w:r w:rsidRPr="00260B55">
        <w:t xml:space="preserve"> (PVIFA, 6%, 20) = €1,032.03 </w:t>
      </w:r>
      <w:r w:rsidRPr="00260B55">
        <w:sym w:font="Symbol" w:char="F0B4"/>
      </w:r>
      <w:r w:rsidRPr="00260B55">
        <w:t xml:space="preserve"> 11.46992</w:t>
      </w:r>
      <w:r w:rsidRPr="00260B55">
        <w:tab/>
        <w:t>=</w:t>
      </w:r>
      <w:r w:rsidRPr="00260B55">
        <w:tab/>
        <w:t>€</w:t>
      </w:r>
      <w:r w:rsidRPr="00260B55">
        <w:tab/>
        <w:t>11,837.32</w:t>
      </w:r>
    </w:p>
    <w:p w:rsidR="00F04FF8" w:rsidRPr="00260B55" w:rsidRDefault="00F04FF8" w:rsidP="00F04FF8">
      <w:pPr>
        <w:pStyle w:val="Body"/>
        <w:tabs>
          <w:tab w:val="right" w:pos="6300"/>
          <w:tab w:val="left" w:pos="6480"/>
          <w:tab w:val="decimal" w:pos="7380"/>
        </w:tabs>
      </w:pPr>
      <w:r w:rsidRPr="00260B55">
        <w:t xml:space="preserve">Funding = €11,837.32 </w:t>
      </w:r>
      <w:r w:rsidRPr="00260B55">
        <w:sym w:font="Symbol" w:char="F0B4"/>
      </w:r>
      <w:r w:rsidRPr="00260B55">
        <w:t xml:space="preserve"> (PVIF, 6%, 24) = €11,837.32 </w:t>
      </w:r>
      <w:r w:rsidRPr="00260B55">
        <w:sym w:font="Symbol" w:char="F0B4"/>
      </w:r>
      <w:r w:rsidRPr="00260B55">
        <w:t xml:space="preserve"> .24698</w:t>
      </w:r>
      <w:r w:rsidRPr="00260B55">
        <w:tab/>
        <w:t>=</w:t>
      </w:r>
      <w:r w:rsidRPr="00260B55">
        <w:tab/>
        <w:t>€</w:t>
      </w:r>
      <w:r w:rsidRPr="00260B55">
        <w:tab/>
        <w:t>2,923.58</w:t>
      </w:r>
    </w:p>
    <w:p w:rsidR="00F04FF8" w:rsidRPr="00260B55" w:rsidRDefault="00F04FF8" w:rsidP="00F04FF8">
      <w:pPr>
        <w:pStyle w:val="Body"/>
      </w:pPr>
    </w:p>
    <w:p w:rsidR="00F04FF8" w:rsidRPr="00260B55" w:rsidRDefault="00F04FF8" w:rsidP="00F04FF8">
      <w:pPr>
        <w:pStyle w:val="Body"/>
      </w:pPr>
      <w:r w:rsidRPr="00260B55">
        <w:t xml:space="preserve">The level contribution method projects both the final salary and the total years of service and then allocates the cost evenly over years of service. </w:t>
      </w:r>
    </w:p>
    <w:p w:rsidR="00F04FF8" w:rsidRPr="00260B55" w:rsidRDefault="00F04FF8" w:rsidP="00F04FF8">
      <w:pPr>
        <w:pStyle w:val="Body"/>
      </w:pPr>
    </w:p>
    <w:p w:rsidR="00F04FF8" w:rsidRPr="00260B55" w:rsidRDefault="00F04FF8" w:rsidP="00F04FF8">
      <w:pPr>
        <w:pStyle w:val="Body"/>
      </w:pPr>
      <w:r w:rsidRPr="00260B55">
        <w:t>For the level contribution method, the following changes are required:</w:t>
      </w:r>
    </w:p>
    <w:p w:rsidR="00F04FF8" w:rsidRPr="00260B55" w:rsidRDefault="00F04FF8" w:rsidP="00F04FF8">
      <w:pPr>
        <w:pStyle w:val="Body"/>
      </w:pPr>
    </w:p>
    <w:p w:rsidR="00F04FF8" w:rsidRPr="00260B55" w:rsidRDefault="00F04FF8" w:rsidP="00F04FF8">
      <w:pPr>
        <w:pStyle w:val="Body"/>
        <w:tabs>
          <w:tab w:val="left" w:pos="2160"/>
        </w:tabs>
        <w:ind w:left="450"/>
      </w:pPr>
      <w:r w:rsidRPr="00260B55">
        <w:t>Annual annuity</w:t>
      </w:r>
      <w:r w:rsidRPr="00260B55">
        <w:tab/>
        <w:t>=  APV/(FVIFA, 6%, 25 years)</w:t>
      </w:r>
    </w:p>
    <w:p w:rsidR="00F04FF8" w:rsidRPr="00260B55" w:rsidRDefault="00F04FF8" w:rsidP="00F04FF8">
      <w:pPr>
        <w:pStyle w:val="Body"/>
        <w:tabs>
          <w:tab w:val="left" w:pos="2160"/>
        </w:tabs>
        <w:ind w:left="450"/>
      </w:pPr>
      <w:r w:rsidRPr="00260B55">
        <w:tab/>
        <w:t xml:space="preserve">= (€11,837.32 </w:t>
      </w:r>
      <w:r w:rsidRPr="00260B55">
        <w:sym w:font="Symbol" w:char="F0B4"/>
      </w:r>
      <w:r w:rsidRPr="00260B55">
        <w:t xml:space="preserve"> 25) / 54.865</w:t>
      </w:r>
    </w:p>
    <w:p w:rsidR="00F04FF8" w:rsidRPr="00260B55" w:rsidRDefault="00F04FF8" w:rsidP="00F04FF8">
      <w:pPr>
        <w:pStyle w:val="Body"/>
        <w:tabs>
          <w:tab w:val="left" w:pos="2160"/>
        </w:tabs>
        <w:ind w:left="450"/>
      </w:pPr>
      <w:r w:rsidRPr="00260B55">
        <w:tab/>
        <w:t>= €295,933 / 54.865</w:t>
      </w:r>
    </w:p>
    <w:p w:rsidR="00F04FF8" w:rsidRPr="00260B55" w:rsidRDefault="00F04FF8" w:rsidP="00F04FF8">
      <w:pPr>
        <w:pStyle w:val="Body"/>
        <w:tabs>
          <w:tab w:val="left" w:pos="2160"/>
        </w:tabs>
        <w:ind w:left="450"/>
      </w:pPr>
      <w:r w:rsidRPr="00260B55">
        <w:tab/>
        <w:t>= €5,393.84</w:t>
      </w:r>
    </w:p>
    <w:p w:rsidR="00F04FF8" w:rsidRPr="00260B55" w:rsidRDefault="00F04FF8" w:rsidP="00F04FF8">
      <w:pPr>
        <w:pStyle w:val="Body"/>
      </w:pPr>
    </w:p>
    <w:p w:rsidR="00F04FF8" w:rsidRPr="00BC17E8" w:rsidRDefault="00F04FF8" w:rsidP="00F04FF8">
      <w:pPr>
        <w:pStyle w:val="BodyNumbered"/>
      </w:pPr>
      <w:r w:rsidRPr="00BC17E8">
        <w:t>Requirement 2 (1 mark)</w:t>
      </w:r>
    </w:p>
    <w:p w:rsidR="00F04FF8" w:rsidRPr="00260B55" w:rsidRDefault="00F04FF8" w:rsidP="00F04FF8">
      <w:pPr>
        <w:pStyle w:val="Body"/>
      </w:pPr>
      <w:r w:rsidRPr="00260B55">
        <w:t>Jack would likely prefer the level contribution method, as it requires the largest up-front funding of his pension, making the pension more secure in the event of corporate failure. Excluding the risk of corporate failure, however, Jack should be indifferent, since his defined benefit plan specifies his eventual pension irrespective of funding.</w:t>
      </w:r>
    </w:p>
    <w:p w:rsidR="00F04FF8" w:rsidRPr="00260B55" w:rsidRDefault="00F04FF8" w:rsidP="00F04FF8">
      <w:pPr>
        <w:pStyle w:val="Body"/>
      </w:pPr>
    </w:p>
    <w:p w:rsidR="00F04FF8" w:rsidRPr="00965F87" w:rsidRDefault="00F04FF8" w:rsidP="00F04FF8">
      <w:pPr>
        <w:pStyle w:val="BodyNumbered"/>
      </w:pPr>
      <w:r w:rsidRPr="00965F87">
        <w:t>Requirement 3 (1 mark)</w:t>
      </w:r>
    </w:p>
    <w:p w:rsidR="00F04FF8" w:rsidRPr="00260B55" w:rsidRDefault="00F04FF8" w:rsidP="00F04FF8">
      <w:pPr>
        <w:pStyle w:val="Body"/>
      </w:pPr>
      <w:r w:rsidRPr="00260B55">
        <w:t>The company, wishing to conserve current cash balances, would likely prefer the accumulated benefit method, which has the lowest cash requirement in early years.</w:t>
      </w:r>
    </w:p>
    <w:p w:rsidR="00F04FF8" w:rsidRPr="00260B55" w:rsidRDefault="00F04FF8" w:rsidP="00F04FF8">
      <w:pPr>
        <w:pStyle w:val="Body"/>
      </w:pPr>
    </w:p>
    <w:p w:rsidR="00F04FF8" w:rsidRPr="00BC17E8" w:rsidRDefault="00F04FF8" w:rsidP="00F04FF8">
      <w:pPr>
        <w:pStyle w:val="BodyNumbered"/>
      </w:pPr>
      <w:r w:rsidRPr="00BC17E8">
        <w:t>Requirement 4 (1 mark)</w:t>
      </w:r>
    </w:p>
    <w:p w:rsidR="00F04FF8" w:rsidRPr="00260B55" w:rsidRDefault="00F04FF8" w:rsidP="00F04FF8">
      <w:pPr>
        <w:pStyle w:val="Body"/>
      </w:pPr>
      <w:r w:rsidRPr="00260B55">
        <w:t>The projected benefit (projected unit credit) method must be used for accounting and external reporting.</w:t>
      </w:r>
    </w:p>
    <w:p w:rsidR="00F04FF8" w:rsidRPr="00260B55" w:rsidRDefault="00F04FF8" w:rsidP="00F04FF8">
      <w:pPr>
        <w:pStyle w:val="Body"/>
      </w:pPr>
    </w:p>
    <w:p w:rsidR="00F04FF8" w:rsidRPr="00260B55" w:rsidRDefault="00F04FF8" w:rsidP="00F04FF8">
      <w:pPr>
        <w:pStyle w:val="Question"/>
        <w:keepNext/>
      </w:pPr>
      <w:r w:rsidRPr="00260B55">
        <w:t>Question 4 (10 marks)</w:t>
      </w:r>
    </w:p>
    <w:p w:rsidR="00F04FF8" w:rsidRPr="00260B55" w:rsidRDefault="00F04FF8" w:rsidP="00F04FF8">
      <w:pPr>
        <w:pStyle w:val="Body"/>
        <w:keepNext/>
        <w:spacing w:after="120"/>
        <w:rPr>
          <w:b/>
        </w:rPr>
      </w:pPr>
      <w:r w:rsidRPr="00260B55">
        <w:rPr>
          <w:b/>
        </w:rPr>
        <w:t>Requirement 1 (8 marks: 5 for pension expense; 2 for the corridor test; and 1 for the actuarial balance carried forward)</w:t>
      </w:r>
    </w:p>
    <w:p w:rsidR="00F04FF8" w:rsidRPr="00260B55" w:rsidRDefault="00F04FF8" w:rsidP="00F04FF8">
      <w:pPr>
        <w:pStyle w:val="Body"/>
      </w:pPr>
      <w:r w:rsidRPr="00260B55">
        <w:t>Pension expense</w:t>
      </w:r>
    </w:p>
    <w:p w:rsidR="00F04FF8" w:rsidRPr="00260B55" w:rsidRDefault="00F04FF8" w:rsidP="00F04FF8">
      <w:pPr>
        <w:pStyle w:val="Body"/>
        <w:tabs>
          <w:tab w:val="right" w:leader="dot" w:pos="5760"/>
          <w:tab w:val="left" w:pos="6300"/>
          <w:tab w:val="decimal" w:pos="7200"/>
        </w:tabs>
        <w:ind w:left="720"/>
      </w:pPr>
      <w:r w:rsidRPr="00260B55">
        <w:t>Current service cost</w:t>
      </w:r>
      <w:r w:rsidRPr="00260B55">
        <w:tab/>
      </w:r>
      <w:r w:rsidRPr="00260B55">
        <w:tab/>
        <w:t>€</w:t>
      </w:r>
      <w:r w:rsidRPr="00260B55">
        <w:tab/>
        <w:t>65,000</w:t>
      </w:r>
    </w:p>
    <w:p w:rsidR="00F04FF8" w:rsidRPr="00260B55" w:rsidRDefault="00F04FF8" w:rsidP="00F04FF8">
      <w:pPr>
        <w:pStyle w:val="Body"/>
        <w:tabs>
          <w:tab w:val="right" w:leader="dot" w:pos="5760"/>
          <w:tab w:val="left" w:pos="6120"/>
          <w:tab w:val="decimal" w:pos="7200"/>
        </w:tabs>
        <w:ind w:left="720"/>
      </w:pPr>
      <w:r w:rsidRPr="00260B55">
        <w:t>Past service cost (€10,000/5*)</w:t>
      </w:r>
      <w:r w:rsidRPr="00260B55">
        <w:tab/>
      </w:r>
      <w:r w:rsidRPr="00260B55">
        <w:tab/>
      </w:r>
      <w:r w:rsidRPr="00260B55">
        <w:tab/>
        <w:t>2,000</w:t>
      </w:r>
    </w:p>
    <w:p w:rsidR="00F04FF8" w:rsidRPr="00260B55" w:rsidRDefault="00F04FF8" w:rsidP="00F04FF8">
      <w:pPr>
        <w:pStyle w:val="Body"/>
        <w:tabs>
          <w:tab w:val="right" w:leader="dot" w:pos="5760"/>
          <w:tab w:val="left" w:pos="6120"/>
          <w:tab w:val="decimal" w:pos="7200"/>
        </w:tabs>
        <w:ind w:left="720"/>
      </w:pPr>
      <w:r w:rsidRPr="00260B55">
        <w:t xml:space="preserve">Interest cost (€100,000 </w:t>
      </w:r>
      <w:r w:rsidRPr="00260B55">
        <w:sym w:font="Symbol" w:char="F0B4"/>
      </w:r>
      <w:r w:rsidRPr="00260B55">
        <w:t xml:space="preserve"> 0.08)</w:t>
      </w:r>
      <w:r w:rsidRPr="00260B55">
        <w:tab/>
      </w:r>
      <w:r w:rsidRPr="00260B55">
        <w:tab/>
      </w:r>
      <w:r w:rsidRPr="00260B55">
        <w:tab/>
        <w:t>8,000</w:t>
      </w:r>
    </w:p>
    <w:p w:rsidR="00F04FF8" w:rsidRPr="00260B55" w:rsidRDefault="00F04FF8" w:rsidP="00F04FF8">
      <w:pPr>
        <w:pStyle w:val="Body"/>
        <w:tabs>
          <w:tab w:val="right" w:leader="dot" w:pos="5760"/>
          <w:tab w:val="left" w:pos="6300"/>
          <w:tab w:val="decimal" w:pos="7200"/>
        </w:tabs>
        <w:ind w:left="720"/>
      </w:pPr>
      <w:r w:rsidRPr="00260B55">
        <w:t xml:space="preserve">Expected earnings (€105,000 </w:t>
      </w:r>
      <w:r w:rsidRPr="00260B55">
        <w:sym w:font="Symbol" w:char="F0B4"/>
      </w:r>
      <w:r w:rsidRPr="00260B55">
        <w:t xml:space="preserve"> 0.08)</w:t>
      </w:r>
      <w:r w:rsidRPr="00260B55">
        <w:tab/>
      </w:r>
      <w:r w:rsidRPr="00260B55">
        <w:tab/>
      </w:r>
      <w:r w:rsidRPr="00260B55">
        <w:rPr>
          <w:u w:val="single"/>
        </w:rPr>
        <w:tab/>
        <w:t>(8,400</w:t>
      </w:r>
      <w:r w:rsidRPr="00260B55">
        <w:t>)</w:t>
      </w:r>
    </w:p>
    <w:p w:rsidR="00F04FF8" w:rsidRPr="00260B55" w:rsidRDefault="00F04FF8" w:rsidP="00F04FF8">
      <w:pPr>
        <w:pStyle w:val="Body"/>
        <w:tabs>
          <w:tab w:val="right" w:leader="dot" w:pos="5760"/>
          <w:tab w:val="left" w:pos="6300"/>
          <w:tab w:val="decimal" w:pos="7200"/>
        </w:tabs>
        <w:ind w:left="1080"/>
      </w:pPr>
      <w:r w:rsidRPr="00260B55">
        <w:t>Total expense</w:t>
      </w:r>
      <w:r w:rsidRPr="00260B55">
        <w:tab/>
      </w:r>
      <w:r w:rsidRPr="00260B55">
        <w:tab/>
      </w:r>
      <w:r w:rsidRPr="00260B55">
        <w:rPr>
          <w:u w:val="double"/>
        </w:rPr>
        <w:t>€</w:t>
      </w:r>
      <w:r w:rsidRPr="00260B55">
        <w:rPr>
          <w:u w:val="double"/>
        </w:rPr>
        <w:tab/>
        <w:t>66,600</w:t>
      </w:r>
    </w:p>
    <w:p w:rsidR="00F04FF8" w:rsidRPr="00260B55" w:rsidRDefault="00F04FF8" w:rsidP="00F04FF8">
      <w:pPr>
        <w:pStyle w:val="Body"/>
        <w:ind w:left="180" w:hanging="180"/>
      </w:pPr>
      <w:r w:rsidRPr="00260B55">
        <w:t>*</w:t>
      </w:r>
      <w:r w:rsidRPr="00260B55">
        <w:tab/>
        <w:t>Period until next amendment</w:t>
      </w:r>
    </w:p>
    <w:p w:rsidR="00F04FF8" w:rsidRPr="00260B55" w:rsidRDefault="00F04FF8" w:rsidP="00F04FF8">
      <w:pPr>
        <w:tabs>
          <w:tab w:val="left" w:pos="450"/>
          <w:tab w:val="left" w:pos="720"/>
          <w:tab w:val="left" w:leader="dot" w:pos="6120"/>
          <w:tab w:val="decimal" w:pos="7020"/>
          <w:tab w:val="decimal" w:pos="8460"/>
        </w:tabs>
        <w:jc w:val="both"/>
        <w:rPr>
          <w:color w:val="FF0000"/>
          <w:sz w:val="24"/>
        </w:rPr>
      </w:pPr>
    </w:p>
    <w:p w:rsidR="00F04FF8" w:rsidRPr="00260B55" w:rsidRDefault="00F04FF8" w:rsidP="00F04FF8">
      <w:pPr>
        <w:pStyle w:val="Body"/>
      </w:pPr>
      <w:r w:rsidRPr="00260B55">
        <w:t>Corridor test</w:t>
      </w:r>
    </w:p>
    <w:p w:rsidR="00F04FF8" w:rsidRPr="00260B55" w:rsidRDefault="00F04FF8" w:rsidP="00F04FF8">
      <w:pPr>
        <w:pStyle w:val="Body"/>
        <w:tabs>
          <w:tab w:val="right" w:leader="dot" w:pos="5760"/>
          <w:tab w:val="left" w:pos="6300"/>
          <w:tab w:val="decimal" w:pos="7200"/>
        </w:tabs>
      </w:pPr>
      <w:r w:rsidRPr="00260B55">
        <w:t>Actuarial losses at January</w:t>
      </w:r>
      <w:r>
        <w:t xml:space="preserve"> 1</w:t>
      </w:r>
      <w:r w:rsidRPr="00260B55">
        <w:tab/>
      </w:r>
      <w:r w:rsidRPr="00260B55">
        <w:tab/>
        <w:t>€</w:t>
      </w:r>
      <w:r w:rsidRPr="00260B55">
        <w:tab/>
        <w:t>9,700</w:t>
      </w:r>
    </w:p>
    <w:p w:rsidR="00F04FF8" w:rsidRPr="00260B55" w:rsidRDefault="00F04FF8" w:rsidP="00F04FF8">
      <w:pPr>
        <w:pStyle w:val="Body"/>
        <w:tabs>
          <w:tab w:val="right" w:leader="dot" w:pos="5760"/>
          <w:tab w:val="left" w:pos="6300"/>
          <w:tab w:val="decimal" w:pos="7200"/>
        </w:tabs>
      </w:pPr>
      <w:r w:rsidRPr="00260B55">
        <w:lastRenderedPageBreak/>
        <w:t xml:space="preserve">Corridor: 10% of January </w:t>
      </w:r>
      <w:r>
        <w:t xml:space="preserve">1 </w:t>
      </w:r>
      <w:r w:rsidRPr="00260B55">
        <w:t>assets</w:t>
      </w:r>
      <w:r w:rsidRPr="00260B55">
        <w:tab/>
      </w:r>
      <w:r w:rsidRPr="00260B55">
        <w:tab/>
        <w:t>€</w:t>
      </w:r>
      <w:r w:rsidRPr="00260B55">
        <w:tab/>
        <w:t>10,500</w:t>
      </w:r>
    </w:p>
    <w:p w:rsidR="00F04FF8" w:rsidRPr="00260B55" w:rsidRDefault="00F04FF8" w:rsidP="00F04FF8">
      <w:pPr>
        <w:pStyle w:val="Body"/>
        <w:tabs>
          <w:tab w:val="left" w:pos="6300"/>
          <w:tab w:val="center" w:pos="6840"/>
          <w:tab w:val="right" w:pos="7200"/>
        </w:tabs>
      </w:pPr>
      <w:r w:rsidRPr="00260B55">
        <w:t xml:space="preserve">Amortization: </w:t>
      </w:r>
      <w:r w:rsidRPr="00260B55">
        <w:tab/>
      </w:r>
      <w:r w:rsidRPr="00260B55">
        <w:rPr>
          <w:u w:val="double"/>
        </w:rPr>
        <w:tab/>
      </w:r>
      <w:r w:rsidRPr="00260B55">
        <w:rPr>
          <w:u w:val="double"/>
        </w:rPr>
        <w:tab/>
        <w:t>0</w:t>
      </w:r>
    </w:p>
    <w:p w:rsidR="00F04FF8" w:rsidRPr="00260B55" w:rsidRDefault="00F04FF8" w:rsidP="00F04FF8">
      <w:pPr>
        <w:pStyle w:val="Body"/>
        <w:tabs>
          <w:tab w:val="right" w:leader="dot" w:pos="5760"/>
          <w:tab w:val="left" w:pos="6300"/>
          <w:tab w:val="decimal" w:pos="7200"/>
        </w:tabs>
      </w:pPr>
      <w:r w:rsidRPr="00260B55">
        <w:t>Balance forward: €9,700 + (€8,400 – €5,000)</w:t>
      </w:r>
      <w:r w:rsidRPr="00260B55">
        <w:tab/>
      </w:r>
      <w:r w:rsidRPr="00260B55">
        <w:tab/>
      </w:r>
      <w:r w:rsidRPr="00260B55">
        <w:rPr>
          <w:u w:val="double"/>
        </w:rPr>
        <w:t>€</w:t>
      </w:r>
      <w:r w:rsidRPr="00260B55">
        <w:rPr>
          <w:u w:val="double"/>
        </w:rPr>
        <w:tab/>
        <w:t>13,100</w:t>
      </w:r>
    </w:p>
    <w:p w:rsidR="00F04FF8" w:rsidRPr="00260B55" w:rsidRDefault="00F04FF8" w:rsidP="00F04FF8">
      <w:pPr>
        <w:pStyle w:val="Body"/>
      </w:pPr>
    </w:p>
    <w:p w:rsidR="00F04FF8" w:rsidRPr="00260B55" w:rsidRDefault="00F04FF8" w:rsidP="00F04FF8">
      <w:pPr>
        <w:pStyle w:val="Body"/>
        <w:spacing w:after="120"/>
        <w:rPr>
          <w:b/>
        </w:rPr>
      </w:pPr>
      <w:r w:rsidRPr="00260B55">
        <w:rPr>
          <w:b/>
        </w:rPr>
        <w:t>Requirement 2 (2 marks)</w:t>
      </w:r>
    </w:p>
    <w:p w:rsidR="00F04FF8" w:rsidRPr="00260B55" w:rsidRDefault="00F04FF8" w:rsidP="00F04FF8">
      <w:pPr>
        <w:pStyle w:val="Body"/>
      </w:pPr>
      <w:r w:rsidRPr="00260B55">
        <w:t>Operating activities</w:t>
      </w:r>
    </w:p>
    <w:p w:rsidR="00F04FF8" w:rsidRPr="00260B55" w:rsidRDefault="00F04FF8" w:rsidP="00F04FF8">
      <w:pPr>
        <w:pStyle w:val="Body"/>
        <w:tabs>
          <w:tab w:val="right" w:leader="dot" w:pos="5760"/>
          <w:tab w:val="left" w:pos="6300"/>
          <w:tab w:val="decimal" w:pos="7200"/>
        </w:tabs>
      </w:pPr>
      <w:r w:rsidRPr="00260B55">
        <w:t xml:space="preserve">Cash paid to pension trustee </w:t>
      </w:r>
      <w:r w:rsidRPr="00260B55">
        <w:tab/>
      </w:r>
      <w:r w:rsidRPr="00260B55">
        <w:tab/>
      </w:r>
      <w:r w:rsidRPr="00260B55">
        <w:rPr>
          <w:u w:val="double"/>
        </w:rPr>
        <w:t>(€</w:t>
      </w:r>
      <w:r w:rsidRPr="00260B55">
        <w:rPr>
          <w:u w:val="double"/>
        </w:rPr>
        <w:tab/>
        <w:t>70,000</w:t>
      </w:r>
      <w:r w:rsidRPr="00260B55">
        <w:t>)</w:t>
      </w:r>
    </w:p>
    <w:p w:rsidR="00F04FF8" w:rsidRPr="00260B55" w:rsidRDefault="00F04FF8" w:rsidP="00323A74">
      <w:pPr>
        <w:pStyle w:val="NoteHeading"/>
      </w:pPr>
      <w:r w:rsidRPr="00260B55">
        <w:t xml:space="preserve">Note: </w:t>
      </w:r>
    </w:p>
    <w:p w:rsidR="00F04FF8" w:rsidRPr="00260B55" w:rsidRDefault="00F04FF8" w:rsidP="00F04FF8">
      <w:pPr>
        <w:pStyle w:val="NoteText"/>
        <w:pBdr>
          <w:bottom w:val="single" w:sz="6" w:space="12" w:color="FF0000"/>
        </w:pBdr>
      </w:pPr>
      <w:r w:rsidRPr="00260B55">
        <w:t>Outflow would likely be included in a grouping of expense outflows, but cash paid to the trustee does have to be disclosed somewhere in the financial statements, most likely in a disclosure note.</w:t>
      </w:r>
    </w:p>
    <w:p w:rsidR="00F04FF8" w:rsidRPr="00260B55" w:rsidRDefault="00F04FF8" w:rsidP="00F04FF8">
      <w:pPr>
        <w:pStyle w:val="Body"/>
      </w:pPr>
    </w:p>
    <w:p w:rsidR="00F04FF8" w:rsidRPr="00260B55" w:rsidRDefault="00F04FF8" w:rsidP="00F04FF8">
      <w:pPr>
        <w:pStyle w:val="Question"/>
      </w:pPr>
      <w:r w:rsidRPr="00260B55">
        <w:t>Question 5 (10 marks)</w:t>
      </w:r>
    </w:p>
    <w:p w:rsidR="00F04FF8" w:rsidRPr="00260B55" w:rsidRDefault="00F04FF8" w:rsidP="00F04FF8">
      <w:pPr>
        <w:pStyle w:val="BodyNumbered"/>
      </w:pPr>
      <w:r w:rsidRPr="00260B55">
        <w:t>a.</w:t>
      </w:r>
      <w:r w:rsidRPr="00260B55">
        <w:tab/>
        <w:t xml:space="preserve">(3 marks) </w:t>
      </w:r>
    </w:p>
    <w:p w:rsidR="00F04FF8" w:rsidRPr="00260B55" w:rsidRDefault="00F04FF8" w:rsidP="00F04FF8">
      <w:pPr>
        <w:pStyle w:val="Body"/>
      </w:pPr>
      <w:r w:rsidRPr="00260B55">
        <w:t xml:space="preserve">The unrecognized loss of €226 was likely caused by experience (the experience of the plan in relation to expectations) or estimate changes (the forward effect of a change in basic assumptions). The amount need not be recognized in pension expense as long as it is less than 10% of the larger of the opening pension liability or the pension asset. The liability is larger than the assets; the corridor amount is €182 (€1,820 </w:t>
      </w:r>
      <w:r w:rsidRPr="00260B55">
        <w:sym w:font="Symbol" w:char="F0B4"/>
      </w:r>
      <w:r w:rsidRPr="00260B55">
        <w:t xml:space="preserve"> 10%) at year end. Some amortization of the excess thus would likely be included annually. The amortization period is the average remaining service life. Amortization is not required for smaller unrecognized amounts because these items should average out over time. </w:t>
      </w:r>
      <w:r>
        <w:t>[</w:t>
      </w:r>
      <w:r w:rsidRPr="00260B55">
        <w:t>The company may also choose to amortize a greater amount or recognize the actuarial gain or loss in income (pension expense) as incurred</w:t>
      </w:r>
      <w:r>
        <w:t>]</w:t>
      </w:r>
      <w:r w:rsidRPr="00260B55">
        <w:t>.</w:t>
      </w:r>
    </w:p>
    <w:p w:rsidR="00F04FF8" w:rsidRPr="00260B55" w:rsidRDefault="00F04FF8" w:rsidP="00F04FF8">
      <w:pPr>
        <w:tabs>
          <w:tab w:val="left" w:pos="450"/>
          <w:tab w:val="left" w:pos="720"/>
          <w:tab w:val="left" w:leader="dot" w:pos="6120"/>
          <w:tab w:val="decimal" w:pos="7020"/>
          <w:tab w:val="decimal" w:pos="8460"/>
        </w:tabs>
        <w:ind w:left="450" w:hanging="450"/>
        <w:jc w:val="both"/>
        <w:rPr>
          <w:color w:val="FF0000"/>
          <w:sz w:val="24"/>
        </w:rPr>
      </w:pPr>
    </w:p>
    <w:p w:rsidR="00F04FF8" w:rsidRPr="00260B55" w:rsidRDefault="00F04FF8" w:rsidP="00F04FF8">
      <w:pPr>
        <w:pStyle w:val="BodyNumbered"/>
      </w:pPr>
      <w:r w:rsidRPr="00260B55">
        <w:t>b.</w:t>
      </w:r>
      <w:r w:rsidRPr="00260B55">
        <w:tab/>
        <w:t>(1 mark)</w:t>
      </w:r>
    </w:p>
    <w:p w:rsidR="00F04FF8" w:rsidRPr="00260B55" w:rsidRDefault="00F04FF8" w:rsidP="00F04FF8">
      <w:pPr>
        <w:pStyle w:val="Body"/>
      </w:pPr>
      <w:r w:rsidRPr="00260B55">
        <w:t>Net amortization is amortization of PSC plus amortization of the excess portion of €226 net actuarial loss. It increases pension expense because it is an expense/loss itself.</w:t>
      </w:r>
    </w:p>
    <w:p w:rsidR="00F04FF8" w:rsidRPr="00260B55" w:rsidRDefault="00F04FF8" w:rsidP="00F04FF8">
      <w:pPr>
        <w:tabs>
          <w:tab w:val="left" w:pos="450"/>
          <w:tab w:val="left" w:pos="720"/>
          <w:tab w:val="left" w:leader="dot" w:pos="6120"/>
          <w:tab w:val="decimal" w:pos="7020"/>
          <w:tab w:val="decimal" w:pos="8460"/>
        </w:tabs>
        <w:ind w:left="450" w:hanging="450"/>
        <w:jc w:val="both"/>
        <w:rPr>
          <w:color w:val="FF0000"/>
          <w:sz w:val="24"/>
        </w:rPr>
      </w:pPr>
    </w:p>
    <w:p w:rsidR="00F04FF8" w:rsidRPr="00260B55" w:rsidRDefault="00F04FF8" w:rsidP="00F04FF8">
      <w:pPr>
        <w:pStyle w:val="BodyNumbered"/>
        <w:keepNext/>
      </w:pPr>
      <w:r w:rsidRPr="00260B55">
        <w:t>c.</w:t>
      </w:r>
      <w:r w:rsidRPr="00260B55">
        <w:tab/>
        <w:t xml:space="preserve">(3 marks) </w:t>
      </w:r>
    </w:p>
    <w:p w:rsidR="00F04FF8" w:rsidRPr="00260B55" w:rsidRDefault="00F04FF8" w:rsidP="00F04FF8">
      <w:pPr>
        <w:pStyle w:val="Body"/>
      </w:pPr>
      <w:r w:rsidRPr="00260B55">
        <w:t>The plan is technically underfunded by €803, but this is not what is reflected in the financial statements to date. The balance sheet shows a deferred pension asset because payments have exceeded the amount expensed to date. That is, PSC and so on are being slowly amortized to income but being paid off faster. This is consistent with the</w:t>
      </w:r>
      <w:r w:rsidRPr="00260B55">
        <w:br/>
        <w:t xml:space="preserve">schedule — the plan is underfunded by €803 but still has €950 of cost to amortize. </w:t>
      </w:r>
    </w:p>
    <w:p w:rsidR="00F04FF8" w:rsidRPr="00260B55" w:rsidRDefault="00F04FF8" w:rsidP="00F04FF8">
      <w:pPr>
        <w:pStyle w:val="Body"/>
      </w:pPr>
    </w:p>
    <w:p w:rsidR="00F04FF8" w:rsidRPr="00260B55" w:rsidRDefault="00F04FF8" w:rsidP="00F04FF8">
      <w:pPr>
        <w:pStyle w:val="BodyNumbered"/>
      </w:pPr>
      <w:r w:rsidRPr="00260B55">
        <w:t>d.</w:t>
      </w:r>
      <w:r w:rsidRPr="00260B55">
        <w:tab/>
        <w:t xml:space="preserve">(2 marks) </w:t>
      </w:r>
    </w:p>
    <w:p w:rsidR="00F04FF8" w:rsidRPr="00260B55" w:rsidRDefault="00F04FF8" w:rsidP="00F04FF8">
      <w:pPr>
        <w:pStyle w:val="Body"/>
      </w:pPr>
      <w:r w:rsidRPr="00260B55">
        <w:t>All pension numbers are based on estimates to some degree. Numbers that are dependent on estimates or the choice of actuarial cost method are service cost and the pension benefit obligation. As a result of the pension benefit obligation estimate, interest cost and (unrecognized) loss are also estimates. PSC is also an estimate. The return on plan assets may be based on an estimate of long-term returns or estimates of market values. While returns are more objective than other numbers, subjectivity remains. Estimates must be good faith estimates.</w:t>
      </w:r>
    </w:p>
    <w:p w:rsidR="00F04FF8" w:rsidRPr="00260B55" w:rsidRDefault="00F04FF8" w:rsidP="00F04FF8">
      <w:pPr>
        <w:pStyle w:val="Body"/>
      </w:pPr>
    </w:p>
    <w:p w:rsidR="00F04FF8" w:rsidRPr="00260B55" w:rsidRDefault="00F04FF8" w:rsidP="00F04FF8">
      <w:pPr>
        <w:pStyle w:val="BodyNumbered"/>
      </w:pPr>
      <w:r w:rsidRPr="00260B55">
        <w:t>e.</w:t>
      </w:r>
      <w:r w:rsidRPr="00260B55">
        <w:tab/>
        <w:t xml:space="preserve">(1 mark) </w:t>
      </w:r>
    </w:p>
    <w:p w:rsidR="00F04FF8" w:rsidRPr="00260B55" w:rsidRDefault="00F04FF8" w:rsidP="00F04FF8">
      <w:pPr>
        <w:pStyle w:val="Body"/>
      </w:pPr>
      <w:r w:rsidRPr="00260B55">
        <w:lastRenderedPageBreak/>
        <w:t>Past service cost may be amortized over the EPFE or the period until the next expected revision.</w:t>
      </w:r>
    </w:p>
    <w:p w:rsidR="00F04FF8" w:rsidRPr="00260B55" w:rsidRDefault="00F04FF8" w:rsidP="00F04FF8">
      <w:pPr>
        <w:pStyle w:val="Body"/>
      </w:pPr>
    </w:p>
    <w:p w:rsidR="00F04FF8" w:rsidRPr="00260B55" w:rsidRDefault="00F04FF8" w:rsidP="00F04FF8">
      <w:pPr>
        <w:pStyle w:val="Question"/>
      </w:pPr>
      <w:r w:rsidRPr="00260B55">
        <w:t xml:space="preserve">Question 6 (10 marks) </w:t>
      </w:r>
    </w:p>
    <w:p w:rsidR="00F04FF8" w:rsidRPr="00260B55" w:rsidRDefault="00F04FF8" w:rsidP="00F04FF8">
      <w:pPr>
        <w:pStyle w:val="Body"/>
        <w:rPr>
          <w:b/>
        </w:rPr>
      </w:pPr>
      <w:r w:rsidRPr="00260B55">
        <w:rPr>
          <w:b/>
        </w:rPr>
        <w:t xml:space="preserve">Requirements </w:t>
      </w:r>
      <w:r>
        <w:rPr>
          <w:b/>
        </w:rPr>
        <w:t>1 and 2</w:t>
      </w:r>
      <w:r w:rsidRPr="00260B55">
        <w:rPr>
          <w:b/>
        </w:rPr>
        <w:t xml:space="preserve"> (4 marks for pension expense; 6 marks for unamortized amounts) </w:t>
      </w:r>
    </w:p>
    <w:p w:rsidR="00F04FF8" w:rsidRPr="00260B55" w:rsidRDefault="00F04FF8" w:rsidP="00F04FF8">
      <w:pPr>
        <w:tabs>
          <w:tab w:val="center" w:pos="6390"/>
          <w:tab w:val="center" w:pos="7830"/>
        </w:tabs>
        <w:rPr>
          <w:b/>
          <w:color w:val="FF0000"/>
          <w:sz w:val="24"/>
        </w:rPr>
      </w:pPr>
      <w:r w:rsidRPr="00260B55">
        <w:rPr>
          <w:i/>
          <w:color w:val="FF0000"/>
          <w:sz w:val="24"/>
        </w:rPr>
        <w:tab/>
      </w:r>
      <w:r w:rsidRPr="00260B55">
        <w:rPr>
          <w:b/>
          <w:color w:val="FF0000"/>
          <w:sz w:val="24"/>
        </w:rPr>
        <w:t>Included in</w:t>
      </w:r>
    </w:p>
    <w:p w:rsidR="00F04FF8" w:rsidRPr="00260B55" w:rsidRDefault="00F04FF8" w:rsidP="00F04FF8">
      <w:pPr>
        <w:tabs>
          <w:tab w:val="center" w:pos="6390"/>
          <w:tab w:val="center" w:pos="7830"/>
        </w:tabs>
        <w:rPr>
          <w:b/>
          <w:color w:val="FF0000"/>
          <w:sz w:val="24"/>
        </w:rPr>
      </w:pPr>
      <w:r w:rsidRPr="00260B55">
        <w:rPr>
          <w:color w:val="FF0000"/>
          <w:sz w:val="24"/>
        </w:rPr>
        <w:tab/>
      </w:r>
      <w:r w:rsidRPr="00CD7DF0">
        <w:rPr>
          <w:b/>
          <w:color w:val="FF0000"/>
          <w:sz w:val="24"/>
        </w:rPr>
        <w:t>p</w:t>
      </w:r>
      <w:r w:rsidRPr="00260B55">
        <w:rPr>
          <w:b/>
          <w:color w:val="FF0000"/>
          <w:sz w:val="24"/>
        </w:rPr>
        <w:t>ension</w:t>
      </w:r>
      <w:r w:rsidRPr="00260B55">
        <w:rPr>
          <w:b/>
          <w:color w:val="FF0000"/>
          <w:sz w:val="24"/>
        </w:rPr>
        <w:tab/>
        <w:t>Unamortized</w:t>
      </w:r>
    </w:p>
    <w:p w:rsidR="00F04FF8" w:rsidRPr="00260B55" w:rsidRDefault="00F04FF8" w:rsidP="00F04FF8">
      <w:pPr>
        <w:tabs>
          <w:tab w:val="center" w:pos="6390"/>
          <w:tab w:val="center" w:pos="7875"/>
        </w:tabs>
        <w:rPr>
          <w:b/>
          <w:color w:val="FF0000"/>
          <w:sz w:val="24"/>
        </w:rPr>
      </w:pPr>
      <w:r w:rsidRPr="00260B55">
        <w:rPr>
          <w:b/>
          <w:color w:val="FF0000"/>
          <w:sz w:val="24"/>
        </w:rPr>
        <w:tab/>
        <w:t>expense</w:t>
      </w:r>
      <w:r w:rsidRPr="00260B55">
        <w:rPr>
          <w:b/>
          <w:color w:val="FF0000"/>
          <w:sz w:val="24"/>
        </w:rPr>
        <w:tab/>
        <w:t>amounts</w:t>
      </w:r>
    </w:p>
    <w:p w:rsidR="00F04FF8" w:rsidRPr="00260B55" w:rsidRDefault="00F04FF8" w:rsidP="00F04FF8">
      <w:pPr>
        <w:pStyle w:val="Question"/>
        <w:tabs>
          <w:tab w:val="left" w:pos="360"/>
          <w:tab w:val="left" w:pos="720"/>
          <w:tab w:val="left" w:leader="dot" w:pos="3600"/>
          <w:tab w:val="decimal" w:pos="4950"/>
          <w:tab w:val="decimal" w:pos="8460"/>
        </w:tabs>
        <w:spacing w:after="0"/>
        <w:rPr>
          <w:rFonts w:ascii="Times New Roman" w:hAnsi="Times New Roman"/>
        </w:rPr>
      </w:pPr>
      <w:r w:rsidRPr="00260B55">
        <w:rPr>
          <w:rFonts w:ascii="Times New Roman" w:hAnsi="Times New Roman"/>
        </w:rPr>
        <w:t>20</w:t>
      </w:r>
      <w:r w:rsidRPr="00260B55">
        <w:rPr>
          <w:rFonts w:ascii="Times New Roman" w:hAnsi="Times New Roman"/>
          <w:caps/>
        </w:rPr>
        <w:t>x</w:t>
      </w:r>
      <w:r w:rsidRPr="00260B55">
        <w:rPr>
          <w:rFonts w:ascii="Times New Roman" w:hAnsi="Times New Roman"/>
        </w:rPr>
        <w:t>3</w:t>
      </w:r>
    </w:p>
    <w:p w:rsidR="00F04FF8" w:rsidRPr="00260B55" w:rsidRDefault="00F04FF8" w:rsidP="00F04FF8">
      <w:pPr>
        <w:pStyle w:val="Body"/>
        <w:tabs>
          <w:tab w:val="right" w:leader="dot" w:pos="5760"/>
          <w:tab w:val="left" w:pos="5940"/>
          <w:tab w:val="decimal" w:pos="6840"/>
          <w:tab w:val="left" w:pos="7380"/>
          <w:tab w:val="decimal" w:pos="8280"/>
        </w:tabs>
      </w:pPr>
      <w:r w:rsidRPr="00260B55">
        <w:t>Opening balance</w:t>
      </w:r>
      <w:r w:rsidRPr="00260B55">
        <w:tab/>
      </w:r>
      <w:r w:rsidRPr="00260B55">
        <w:tab/>
      </w:r>
      <w:r w:rsidRPr="00260B55">
        <w:tab/>
      </w:r>
      <w:r w:rsidRPr="00260B55">
        <w:tab/>
        <w:t>€</w:t>
      </w:r>
      <w:r w:rsidRPr="00260B55">
        <w:tab/>
        <w:t>0</w:t>
      </w:r>
    </w:p>
    <w:p w:rsidR="00F04FF8" w:rsidRPr="00260B55" w:rsidRDefault="00F04FF8" w:rsidP="00F04FF8">
      <w:pPr>
        <w:pStyle w:val="Body"/>
        <w:tabs>
          <w:tab w:val="right" w:leader="dot" w:pos="5760"/>
          <w:tab w:val="left" w:pos="5940"/>
          <w:tab w:val="decimal" w:pos="6840"/>
          <w:tab w:val="left" w:pos="7380"/>
          <w:tab w:val="decimal" w:pos="8280"/>
        </w:tabs>
      </w:pPr>
      <w:r w:rsidRPr="00260B55">
        <w:t>Actuarial (gains)/losses</w:t>
      </w:r>
      <w:r w:rsidRPr="00260B55">
        <w:tab/>
      </w:r>
      <w:r w:rsidRPr="00260B55">
        <w:tab/>
      </w:r>
      <w:r w:rsidRPr="00260B55">
        <w:tab/>
      </w:r>
      <w:r w:rsidRPr="00260B55">
        <w:tab/>
      </w:r>
      <w:r w:rsidRPr="00260B55">
        <w:tab/>
        <w:t>(4,000)</w:t>
      </w:r>
    </w:p>
    <w:p w:rsidR="00F04FF8" w:rsidRPr="00260B55" w:rsidRDefault="00F04FF8" w:rsidP="00F04FF8">
      <w:pPr>
        <w:pStyle w:val="Body"/>
        <w:tabs>
          <w:tab w:val="right" w:leader="dot" w:pos="5760"/>
          <w:tab w:val="left" w:pos="5940"/>
          <w:tab w:val="decimal" w:pos="6840"/>
          <w:tab w:val="left" w:pos="7380"/>
          <w:tab w:val="decimal" w:pos="8280"/>
        </w:tabs>
      </w:pPr>
      <w:r w:rsidRPr="00260B55">
        <w:t>Amortization of opening balance</w:t>
      </w:r>
      <w:r w:rsidRPr="00260B55">
        <w:tab/>
      </w:r>
      <w:r w:rsidRPr="00260B55">
        <w:tab/>
      </w:r>
      <w:r w:rsidRPr="00260B55">
        <w:rPr>
          <w:u w:val="single"/>
        </w:rPr>
        <w:t>€</w:t>
      </w:r>
      <w:r w:rsidRPr="00260B55">
        <w:rPr>
          <w:u w:val="single"/>
        </w:rPr>
        <w:tab/>
        <w:t>0</w:t>
      </w:r>
      <w:r w:rsidRPr="00260B55">
        <w:tab/>
      </w:r>
      <w:r w:rsidRPr="00260B55">
        <w:rPr>
          <w:u w:val="single"/>
        </w:rPr>
        <w:tab/>
        <w:t>0</w:t>
      </w:r>
    </w:p>
    <w:p w:rsidR="00F04FF8" w:rsidRPr="00260B55" w:rsidRDefault="00F04FF8" w:rsidP="00F04FF8">
      <w:pPr>
        <w:pStyle w:val="Body"/>
        <w:tabs>
          <w:tab w:val="right" w:leader="dot" w:pos="5760"/>
          <w:tab w:val="left" w:pos="5940"/>
          <w:tab w:val="decimal" w:pos="6840"/>
          <w:tab w:val="left" w:pos="7380"/>
          <w:tab w:val="decimal" w:pos="8280"/>
        </w:tabs>
      </w:pPr>
      <w:r w:rsidRPr="00260B55">
        <w:t>Closing balance</w:t>
      </w:r>
      <w:r w:rsidRPr="00260B55">
        <w:tab/>
      </w:r>
      <w:r w:rsidRPr="00260B55">
        <w:tab/>
      </w:r>
      <w:r w:rsidRPr="00260B55">
        <w:tab/>
      </w:r>
      <w:r w:rsidRPr="00260B55">
        <w:tab/>
      </w:r>
      <w:r w:rsidRPr="00260B55">
        <w:tab/>
        <w:t>(4,000)</w:t>
      </w:r>
    </w:p>
    <w:p w:rsidR="00F04FF8" w:rsidRPr="00260B55" w:rsidRDefault="00F04FF8" w:rsidP="00F04FF8">
      <w:pPr>
        <w:tabs>
          <w:tab w:val="left" w:pos="360"/>
          <w:tab w:val="left" w:pos="720"/>
          <w:tab w:val="left" w:leader="dot" w:pos="3600"/>
          <w:tab w:val="decimal" w:pos="4950"/>
          <w:tab w:val="left" w:pos="5940"/>
          <w:tab w:val="decimal" w:pos="6840"/>
          <w:tab w:val="left" w:pos="7200"/>
          <w:tab w:val="decimal" w:pos="8100"/>
          <w:tab w:val="decimal" w:pos="8460"/>
        </w:tabs>
        <w:jc w:val="both"/>
        <w:rPr>
          <w:color w:val="FF0000"/>
          <w:sz w:val="24"/>
        </w:rPr>
      </w:pPr>
    </w:p>
    <w:p w:rsidR="00F04FF8" w:rsidRPr="00260B55" w:rsidRDefault="00F04FF8" w:rsidP="00F04FF8">
      <w:pPr>
        <w:tabs>
          <w:tab w:val="left" w:pos="360"/>
          <w:tab w:val="left" w:pos="720"/>
          <w:tab w:val="left" w:leader="dot" w:pos="3600"/>
          <w:tab w:val="decimal" w:pos="4950"/>
          <w:tab w:val="left" w:pos="5940"/>
          <w:tab w:val="decimal" w:pos="6840"/>
          <w:tab w:val="left" w:pos="7200"/>
          <w:tab w:val="decimal" w:pos="8100"/>
          <w:tab w:val="decimal" w:pos="8460"/>
        </w:tabs>
        <w:jc w:val="both"/>
        <w:rPr>
          <w:b/>
          <w:color w:val="FF0000"/>
          <w:sz w:val="24"/>
        </w:rPr>
      </w:pPr>
      <w:r w:rsidRPr="00260B55">
        <w:rPr>
          <w:b/>
          <w:color w:val="FF0000"/>
          <w:sz w:val="24"/>
        </w:rPr>
        <w:t>20</w:t>
      </w:r>
      <w:r w:rsidRPr="00260B55">
        <w:rPr>
          <w:b/>
          <w:caps/>
          <w:color w:val="FF0000"/>
          <w:sz w:val="24"/>
        </w:rPr>
        <w:t>x</w:t>
      </w:r>
      <w:r w:rsidRPr="00260B55">
        <w:rPr>
          <w:b/>
          <w:color w:val="FF0000"/>
          <w:sz w:val="24"/>
        </w:rPr>
        <w:t>4</w:t>
      </w:r>
    </w:p>
    <w:p w:rsidR="00F04FF8" w:rsidRPr="00260B55" w:rsidRDefault="00F04FF8" w:rsidP="00F04FF8">
      <w:pPr>
        <w:pStyle w:val="Body"/>
        <w:tabs>
          <w:tab w:val="right" w:leader="dot" w:pos="5760"/>
          <w:tab w:val="left" w:pos="5940"/>
          <w:tab w:val="decimal" w:pos="6840"/>
          <w:tab w:val="left" w:pos="7380"/>
          <w:tab w:val="decimal" w:pos="8280"/>
        </w:tabs>
      </w:pPr>
      <w:r w:rsidRPr="00260B55">
        <w:t>Actuarial gains/losses</w:t>
      </w:r>
      <w:r w:rsidRPr="00260B55">
        <w:tab/>
      </w:r>
      <w:r w:rsidRPr="00260B55">
        <w:tab/>
      </w:r>
      <w:r w:rsidRPr="00260B55">
        <w:tab/>
      </w:r>
      <w:r w:rsidRPr="00260B55">
        <w:tab/>
      </w:r>
      <w:r w:rsidRPr="00260B55">
        <w:tab/>
        <w:t>56,000</w:t>
      </w:r>
    </w:p>
    <w:p w:rsidR="00F04FF8" w:rsidRPr="00260B55" w:rsidRDefault="00F04FF8" w:rsidP="00F04FF8">
      <w:pPr>
        <w:pStyle w:val="Body"/>
        <w:tabs>
          <w:tab w:val="right" w:leader="dot" w:pos="5760"/>
          <w:tab w:val="left" w:pos="5940"/>
          <w:tab w:val="decimal" w:pos="6840"/>
          <w:tab w:val="left" w:pos="7380"/>
          <w:tab w:val="decimal" w:pos="8280"/>
        </w:tabs>
      </w:pPr>
      <w:r w:rsidRPr="00260B55">
        <w:t>Amortization of opening balance</w:t>
      </w:r>
    </w:p>
    <w:p w:rsidR="00F04FF8" w:rsidRPr="00260B55" w:rsidRDefault="00F04FF8" w:rsidP="00F04FF8">
      <w:pPr>
        <w:pStyle w:val="Body"/>
        <w:tabs>
          <w:tab w:val="left" w:pos="180"/>
          <w:tab w:val="right" w:leader="dot" w:pos="5760"/>
          <w:tab w:val="left" w:pos="5940"/>
          <w:tab w:val="decimal" w:pos="6840"/>
          <w:tab w:val="left" w:pos="7380"/>
          <w:tab w:val="decimal" w:pos="8280"/>
        </w:tabs>
      </w:pPr>
      <w:r w:rsidRPr="00260B55">
        <w:tab/>
        <w:t xml:space="preserve">[€(4,000) versus (€356,000 </w:t>
      </w:r>
      <w:r w:rsidRPr="00260B55">
        <w:sym w:font="Symbol" w:char="F0B4"/>
      </w:r>
      <w:r w:rsidRPr="00260B55">
        <w:t xml:space="preserve"> 10%)];</w:t>
      </w:r>
      <w:r w:rsidRPr="00260B55">
        <w:tab/>
      </w:r>
      <w:r w:rsidRPr="00260B55">
        <w:tab/>
      </w:r>
      <w:r w:rsidRPr="00260B55">
        <w:rPr>
          <w:u w:val="single"/>
        </w:rPr>
        <w:tab/>
        <w:t>0</w:t>
      </w:r>
      <w:r w:rsidRPr="00260B55">
        <w:tab/>
      </w:r>
      <w:r w:rsidRPr="00260B55">
        <w:rPr>
          <w:u w:val="single"/>
        </w:rPr>
        <w:tab/>
        <w:t>0</w:t>
      </w:r>
    </w:p>
    <w:p w:rsidR="00F04FF8" w:rsidRPr="00260B55" w:rsidRDefault="00F04FF8" w:rsidP="00F04FF8">
      <w:pPr>
        <w:pStyle w:val="Body"/>
        <w:tabs>
          <w:tab w:val="right" w:leader="dot" w:pos="5760"/>
          <w:tab w:val="left" w:pos="5940"/>
          <w:tab w:val="decimal" w:pos="6840"/>
          <w:tab w:val="left" w:pos="7380"/>
          <w:tab w:val="decimal" w:pos="8280"/>
        </w:tabs>
      </w:pPr>
      <w:r w:rsidRPr="00260B55">
        <w:t>Closing balance</w:t>
      </w:r>
      <w:r w:rsidRPr="00260B55">
        <w:tab/>
      </w:r>
      <w:r w:rsidRPr="00260B55">
        <w:tab/>
      </w:r>
      <w:r w:rsidRPr="00260B55">
        <w:tab/>
      </w:r>
      <w:r w:rsidRPr="00260B55">
        <w:tab/>
      </w:r>
      <w:r w:rsidRPr="00260B55">
        <w:tab/>
        <w:t>52,000</w:t>
      </w:r>
    </w:p>
    <w:p w:rsidR="00F04FF8" w:rsidRPr="00260B55" w:rsidRDefault="00F04FF8" w:rsidP="00F04FF8">
      <w:pPr>
        <w:tabs>
          <w:tab w:val="left" w:pos="360"/>
          <w:tab w:val="left" w:pos="720"/>
          <w:tab w:val="left" w:leader="dot" w:pos="3600"/>
          <w:tab w:val="decimal" w:pos="4950"/>
          <w:tab w:val="left" w:pos="5940"/>
          <w:tab w:val="decimal" w:pos="6840"/>
          <w:tab w:val="left" w:pos="7200"/>
          <w:tab w:val="decimal" w:pos="8100"/>
          <w:tab w:val="decimal" w:pos="8460"/>
        </w:tabs>
        <w:jc w:val="both"/>
        <w:rPr>
          <w:color w:val="FF0000"/>
          <w:sz w:val="24"/>
        </w:rPr>
      </w:pPr>
    </w:p>
    <w:p w:rsidR="00F04FF8" w:rsidRPr="00260B55" w:rsidRDefault="00F04FF8" w:rsidP="00F04FF8">
      <w:pPr>
        <w:tabs>
          <w:tab w:val="left" w:pos="360"/>
          <w:tab w:val="left" w:pos="720"/>
          <w:tab w:val="left" w:leader="dot" w:pos="3600"/>
          <w:tab w:val="decimal" w:pos="4950"/>
          <w:tab w:val="left" w:pos="5940"/>
          <w:tab w:val="decimal" w:pos="6840"/>
          <w:tab w:val="left" w:pos="7200"/>
          <w:tab w:val="decimal" w:pos="8100"/>
          <w:tab w:val="decimal" w:pos="8460"/>
        </w:tabs>
        <w:jc w:val="both"/>
        <w:rPr>
          <w:b/>
          <w:color w:val="FF0000"/>
          <w:sz w:val="24"/>
        </w:rPr>
      </w:pPr>
      <w:r w:rsidRPr="00260B55">
        <w:rPr>
          <w:b/>
          <w:color w:val="FF0000"/>
          <w:sz w:val="24"/>
        </w:rPr>
        <w:t>20</w:t>
      </w:r>
      <w:r w:rsidRPr="00260B55">
        <w:rPr>
          <w:b/>
          <w:caps/>
          <w:color w:val="FF0000"/>
          <w:sz w:val="24"/>
        </w:rPr>
        <w:t>x</w:t>
      </w:r>
      <w:r w:rsidRPr="00260B55">
        <w:rPr>
          <w:b/>
          <w:color w:val="FF0000"/>
          <w:sz w:val="24"/>
        </w:rPr>
        <w:t>5</w:t>
      </w:r>
    </w:p>
    <w:p w:rsidR="00F04FF8" w:rsidRPr="00260B55" w:rsidRDefault="00F04FF8" w:rsidP="00F04FF8">
      <w:pPr>
        <w:pStyle w:val="Body"/>
        <w:tabs>
          <w:tab w:val="left" w:pos="180"/>
          <w:tab w:val="right" w:leader="dot" w:pos="5760"/>
          <w:tab w:val="left" w:pos="5940"/>
          <w:tab w:val="decimal" w:pos="6840"/>
          <w:tab w:val="left" w:pos="7380"/>
          <w:tab w:val="decimal" w:pos="8280"/>
        </w:tabs>
      </w:pPr>
      <w:r w:rsidRPr="00260B55">
        <w:t>Actuarial gains/losses</w:t>
      </w:r>
      <w:r w:rsidRPr="00260B55">
        <w:tab/>
      </w:r>
      <w:r w:rsidRPr="00260B55">
        <w:tab/>
      </w:r>
      <w:r w:rsidRPr="00260B55">
        <w:tab/>
      </w:r>
      <w:r w:rsidRPr="00260B55">
        <w:tab/>
      </w:r>
      <w:r w:rsidRPr="00260B55">
        <w:tab/>
        <w:t>21,000</w:t>
      </w:r>
    </w:p>
    <w:p w:rsidR="00F04FF8" w:rsidRPr="00260B55" w:rsidRDefault="00F04FF8" w:rsidP="00F04FF8">
      <w:pPr>
        <w:pStyle w:val="Body"/>
        <w:tabs>
          <w:tab w:val="left" w:pos="180"/>
          <w:tab w:val="right" w:leader="dot" w:pos="5760"/>
          <w:tab w:val="left" w:pos="5940"/>
          <w:tab w:val="decimal" w:pos="6840"/>
          <w:tab w:val="left" w:pos="7380"/>
          <w:tab w:val="decimal" w:pos="8280"/>
        </w:tabs>
      </w:pPr>
      <w:r w:rsidRPr="00260B55">
        <w:t>Amortization of opening balance</w:t>
      </w:r>
      <w:r w:rsidRPr="00260B55">
        <w:br/>
        <w:t xml:space="preserve">[€52,000 versus (€410,000 </w:t>
      </w:r>
      <w:r w:rsidRPr="00260B55">
        <w:sym w:font="Symbol" w:char="F0B4"/>
      </w:r>
      <w:r w:rsidRPr="00260B55">
        <w:t xml:space="preserve"> 10%)]; (€11,000/9)</w:t>
      </w:r>
      <w:r w:rsidRPr="00260B55">
        <w:tab/>
      </w:r>
      <w:r w:rsidRPr="00260B55">
        <w:tab/>
      </w:r>
      <w:r w:rsidRPr="00260B55">
        <w:rPr>
          <w:u w:val="single"/>
        </w:rPr>
        <w:tab/>
        <w:t>1,200</w:t>
      </w:r>
      <w:r w:rsidRPr="00260B55">
        <w:tab/>
      </w:r>
      <w:r w:rsidRPr="00260B55">
        <w:rPr>
          <w:u w:val="single"/>
        </w:rPr>
        <w:tab/>
        <w:t>(1,200</w:t>
      </w:r>
      <w:r w:rsidRPr="00260B55">
        <w:t>)</w:t>
      </w:r>
    </w:p>
    <w:p w:rsidR="00F04FF8" w:rsidRPr="00260B55" w:rsidRDefault="00F04FF8" w:rsidP="00F04FF8">
      <w:pPr>
        <w:pStyle w:val="Body"/>
        <w:tabs>
          <w:tab w:val="left" w:pos="180"/>
          <w:tab w:val="right" w:leader="dot" w:pos="5760"/>
          <w:tab w:val="left" w:pos="5940"/>
          <w:tab w:val="decimal" w:pos="6840"/>
          <w:tab w:val="left" w:pos="7380"/>
          <w:tab w:val="decimal" w:pos="8280"/>
        </w:tabs>
      </w:pPr>
      <w:r w:rsidRPr="00260B55">
        <w:t>Closing balance</w:t>
      </w:r>
      <w:r w:rsidRPr="00260B55">
        <w:tab/>
      </w:r>
      <w:r w:rsidRPr="00260B55">
        <w:tab/>
      </w:r>
      <w:r w:rsidRPr="00260B55">
        <w:tab/>
      </w:r>
      <w:r w:rsidRPr="00260B55">
        <w:tab/>
      </w:r>
      <w:r w:rsidRPr="00260B55">
        <w:tab/>
        <w:t>71,800</w:t>
      </w:r>
    </w:p>
    <w:p w:rsidR="00F04FF8" w:rsidRPr="00260B55" w:rsidRDefault="00F04FF8" w:rsidP="00F04FF8">
      <w:pPr>
        <w:tabs>
          <w:tab w:val="left" w:pos="360"/>
          <w:tab w:val="left" w:pos="720"/>
          <w:tab w:val="left" w:leader="dot" w:pos="3600"/>
          <w:tab w:val="decimal" w:pos="4950"/>
          <w:tab w:val="left" w:pos="5940"/>
          <w:tab w:val="decimal" w:pos="6840"/>
          <w:tab w:val="left" w:pos="7200"/>
          <w:tab w:val="decimal" w:pos="8100"/>
          <w:tab w:val="decimal" w:pos="8460"/>
        </w:tabs>
        <w:jc w:val="both"/>
        <w:rPr>
          <w:color w:val="FF0000"/>
          <w:sz w:val="24"/>
        </w:rPr>
      </w:pPr>
    </w:p>
    <w:p w:rsidR="00F04FF8" w:rsidRPr="00260B55" w:rsidRDefault="00F04FF8" w:rsidP="00F04FF8">
      <w:pPr>
        <w:keepNext/>
        <w:tabs>
          <w:tab w:val="left" w:pos="360"/>
          <w:tab w:val="left" w:pos="720"/>
          <w:tab w:val="left" w:leader="dot" w:pos="3600"/>
          <w:tab w:val="decimal" w:pos="4950"/>
          <w:tab w:val="left" w:pos="5940"/>
          <w:tab w:val="decimal" w:pos="6840"/>
          <w:tab w:val="left" w:pos="7200"/>
          <w:tab w:val="decimal" w:pos="8100"/>
          <w:tab w:val="decimal" w:pos="8460"/>
        </w:tabs>
        <w:jc w:val="both"/>
        <w:rPr>
          <w:b/>
          <w:color w:val="FF0000"/>
          <w:sz w:val="24"/>
        </w:rPr>
      </w:pPr>
      <w:r w:rsidRPr="00260B55">
        <w:rPr>
          <w:b/>
          <w:color w:val="FF0000"/>
          <w:sz w:val="24"/>
        </w:rPr>
        <w:t>20</w:t>
      </w:r>
      <w:r w:rsidRPr="00260B55">
        <w:rPr>
          <w:b/>
          <w:caps/>
          <w:color w:val="FF0000"/>
          <w:sz w:val="24"/>
        </w:rPr>
        <w:t>x</w:t>
      </w:r>
      <w:r w:rsidRPr="00260B55">
        <w:rPr>
          <w:b/>
          <w:color w:val="FF0000"/>
          <w:sz w:val="24"/>
        </w:rPr>
        <w:t>6</w:t>
      </w:r>
    </w:p>
    <w:p w:rsidR="00F04FF8" w:rsidRPr="00260B55" w:rsidRDefault="00F04FF8" w:rsidP="00F04FF8">
      <w:pPr>
        <w:pStyle w:val="Body"/>
        <w:keepNext/>
        <w:tabs>
          <w:tab w:val="left" w:pos="180"/>
          <w:tab w:val="right" w:leader="dot" w:pos="5760"/>
          <w:tab w:val="left" w:pos="5940"/>
          <w:tab w:val="decimal" w:pos="6840"/>
          <w:tab w:val="left" w:pos="7380"/>
          <w:tab w:val="decimal" w:pos="8280"/>
        </w:tabs>
      </w:pPr>
      <w:r w:rsidRPr="00260B55">
        <w:t>Actuarial gains/losses</w:t>
      </w:r>
      <w:r w:rsidRPr="00260B55">
        <w:tab/>
      </w:r>
      <w:r w:rsidRPr="00260B55">
        <w:tab/>
      </w:r>
      <w:r w:rsidRPr="00260B55">
        <w:tab/>
      </w:r>
      <w:r w:rsidRPr="00260B55">
        <w:tab/>
      </w:r>
      <w:r w:rsidRPr="00260B55">
        <w:tab/>
        <w:t>(45,000)</w:t>
      </w:r>
    </w:p>
    <w:p w:rsidR="00F04FF8" w:rsidRPr="00260B55" w:rsidRDefault="00F04FF8" w:rsidP="00F04FF8">
      <w:pPr>
        <w:pStyle w:val="Body"/>
        <w:keepNext/>
        <w:tabs>
          <w:tab w:val="left" w:pos="180"/>
          <w:tab w:val="right" w:leader="dot" w:pos="5760"/>
          <w:tab w:val="left" w:pos="5940"/>
          <w:tab w:val="decimal" w:pos="6840"/>
          <w:tab w:val="left" w:pos="7380"/>
          <w:tab w:val="decimal" w:pos="8280"/>
        </w:tabs>
      </w:pPr>
      <w:r w:rsidRPr="00260B55">
        <w:t>Amortization of opening balance</w:t>
      </w:r>
    </w:p>
    <w:p w:rsidR="00F04FF8" w:rsidRPr="00260B55" w:rsidRDefault="00F04FF8" w:rsidP="00F04FF8">
      <w:pPr>
        <w:pStyle w:val="Body"/>
        <w:tabs>
          <w:tab w:val="left" w:pos="180"/>
          <w:tab w:val="right" w:leader="dot" w:pos="5760"/>
          <w:tab w:val="left" w:pos="5940"/>
          <w:tab w:val="decimal" w:pos="6840"/>
          <w:tab w:val="left" w:pos="7380"/>
          <w:tab w:val="decimal" w:pos="8280"/>
        </w:tabs>
      </w:pPr>
      <w:r w:rsidRPr="00260B55">
        <w:t xml:space="preserve">[€71,800 versus (€350,000 </w:t>
      </w:r>
      <w:r w:rsidRPr="00260B55">
        <w:sym w:font="Symbol" w:char="F0B4"/>
      </w:r>
      <w:r w:rsidRPr="00260B55">
        <w:t xml:space="preserve"> 10%)]; (€36,800/12)</w:t>
      </w:r>
      <w:r w:rsidRPr="00260B55">
        <w:tab/>
      </w:r>
      <w:r w:rsidRPr="00260B55">
        <w:tab/>
      </w:r>
      <w:r w:rsidRPr="00260B55">
        <w:rPr>
          <w:u w:val="single"/>
        </w:rPr>
        <w:tab/>
        <w:t>3,100</w:t>
      </w:r>
      <w:r w:rsidRPr="00260B55">
        <w:tab/>
      </w:r>
      <w:r w:rsidRPr="00260B55">
        <w:rPr>
          <w:u w:val="single"/>
        </w:rPr>
        <w:tab/>
        <w:t>(3,100</w:t>
      </w:r>
      <w:r w:rsidRPr="00260B55">
        <w:t>)</w:t>
      </w:r>
    </w:p>
    <w:p w:rsidR="00F04FF8" w:rsidRPr="00260B55" w:rsidRDefault="00F04FF8" w:rsidP="00F04FF8">
      <w:pPr>
        <w:pStyle w:val="Body"/>
        <w:tabs>
          <w:tab w:val="left" w:pos="180"/>
          <w:tab w:val="right" w:leader="dot" w:pos="5760"/>
          <w:tab w:val="left" w:pos="5940"/>
          <w:tab w:val="decimal" w:pos="6840"/>
          <w:tab w:val="left" w:pos="7380"/>
          <w:tab w:val="decimal" w:pos="8280"/>
        </w:tabs>
      </w:pPr>
      <w:r w:rsidRPr="00260B55">
        <w:t>Closing balance</w:t>
      </w:r>
      <w:r w:rsidRPr="00260B55">
        <w:tab/>
      </w:r>
      <w:r w:rsidRPr="00260B55">
        <w:tab/>
      </w:r>
      <w:r w:rsidRPr="00260B55">
        <w:tab/>
      </w:r>
      <w:r w:rsidRPr="00260B55">
        <w:tab/>
      </w:r>
      <w:r w:rsidRPr="00260B55">
        <w:tab/>
        <w:t>23,700</w:t>
      </w:r>
    </w:p>
    <w:p w:rsidR="00F04FF8" w:rsidRPr="00260B55" w:rsidRDefault="00F04FF8" w:rsidP="00F04FF8">
      <w:pPr>
        <w:tabs>
          <w:tab w:val="left" w:pos="360"/>
          <w:tab w:val="left" w:pos="720"/>
          <w:tab w:val="left" w:leader="dot" w:pos="3600"/>
          <w:tab w:val="decimal" w:pos="4950"/>
          <w:tab w:val="left" w:pos="5940"/>
          <w:tab w:val="decimal" w:pos="6840"/>
          <w:tab w:val="left" w:pos="7200"/>
          <w:tab w:val="decimal" w:pos="8100"/>
          <w:tab w:val="decimal" w:pos="8460"/>
        </w:tabs>
        <w:jc w:val="both"/>
        <w:rPr>
          <w:color w:val="FF0000"/>
          <w:sz w:val="24"/>
        </w:rPr>
      </w:pPr>
    </w:p>
    <w:p w:rsidR="00F04FF8" w:rsidRPr="00260B55" w:rsidRDefault="00F04FF8" w:rsidP="00F04FF8">
      <w:pPr>
        <w:keepNext/>
        <w:tabs>
          <w:tab w:val="left" w:pos="360"/>
          <w:tab w:val="left" w:pos="720"/>
          <w:tab w:val="left" w:leader="dot" w:pos="3600"/>
          <w:tab w:val="decimal" w:pos="4950"/>
          <w:tab w:val="left" w:pos="5940"/>
          <w:tab w:val="decimal" w:pos="6840"/>
          <w:tab w:val="left" w:pos="7200"/>
          <w:tab w:val="decimal" w:pos="8100"/>
          <w:tab w:val="decimal" w:pos="8460"/>
        </w:tabs>
        <w:jc w:val="both"/>
        <w:rPr>
          <w:b/>
          <w:color w:val="FF0000"/>
          <w:sz w:val="24"/>
        </w:rPr>
      </w:pPr>
      <w:r w:rsidRPr="00260B55">
        <w:rPr>
          <w:b/>
          <w:color w:val="FF0000"/>
          <w:sz w:val="24"/>
        </w:rPr>
        <w:t>20</w:t>
      </w:r>
      <w:r w:rsidRPr="00260B55">
        <w:rPr>
          <w:b/>
          <w:caps/>
          <w:color w:val="FF0000"/>
          <w:sz w:val="24"/>
        </w:rPr>
        <w:t>x</w:t>
      </w:r>
      <w:r w:rsidRPr="00260B55">
        <w:rPr>
          <w:b/>
          <w:color w:val="FF0000"/>
          <w:sz w:val="24"/>
        </w:rPr>
        <w:t>7</w:t>
      </w:r>
    </w:p>
    <w:p w:rsidR="00F04FF8" w:rsidRPr="00260B55" w:rsidRDefault="00F04FF8" w:rsidP="00F04FF8">
      <w:pPr>
        <w:pStyle w:val="Body"/>
        <w:keepNext/>
        <w:tabs>
          <w:tab w:val="right" w:leader="dot" w:pos="5040"/>
          <w:tab w:val="left" w:pos="5940"/>
          <w:tab w:val="decimal" w:pos="6840"/>
          <w:tab w:val="left" w:pos="7200"/>
          <w:tab w:val="decimal" w:pos="8280"/>
        </w:tabs>
      </w:pPr>
      <w:r w:rsidRPr="00260B55">
        <w:t>Actuarial gains/losses</w:t>
      </w:r>
      <w:r w:rsidRPr="00260B55">
        <w:tab/>
      </w:r>
      <w:r w:rsidRPr="00260B55">
        <w:tab/>
      </w:r>
      <w:r w:rsidRPr="00260B55">
        <w:tab/>
      </w:r>
      <w:r w:rsidRPr="00260B55">
        <w:tab/>
      </w:r>
      <w:r w:rsidRPr="00260B55">
        <w:tab/>
        <w:t>(46,000)</w:t>
      </w:r>
    </w:p>
    <w:p w:rsidR="00F04FF8" w:rsidRPr="00260B55" w:rsidRDefault="00F04FF8" w:rsidP="00F04FF8">
      <w:pPr>
        <w:pStyle w:val="Body"/>
        <w:keepNext/>
        <w:tabs>
          <w:tab w:val="right" w:leader="dot" w:pos="5040"/>
          <w:tab w:val="left" w:pos="5940"/>
          <w:tab w:val="decimal" w:pos="6840"/>
          <w:tab w:val="left" w:pos="7200"/>
          <w:tab w:val="decimal" w:pos="8100"/>
        </w:tabs>
      </w:pPr>
      <w:r w:rsidRPr="00260B55">
        <w:t>Amortization of opening balance</w:t>
      </w:r>
    </w:p>
    <w:p w:rsidR="00F04FF8" w:rsidRPr="00260B55" w:rsidRDefault="00F04FF8" w:rsidP="00F04FF8">
      <w:pPr>
        <w:pStyle w:val="Body"/>
        <w:keepNext/>
        <w:tabs>
          <w:tab w:val="right" w:leader="dot" w:pos="5040"/>
          <w:tab w:val="left" w:pos="5940"/>
          <w:tab w:val="decimal" w:pos="6840"/>
          <w:tab w:val="left" w:pos="7380"/>
          <w:tab w:val="decimal" w:pos="8280"/>
        </w:tabs>
      </w:pPr>
      <w:r w:rsidRPr="00260B55">
        <w:t xml:space="preserve">[€23,700 versus (€360,000 </w:t>
      </w:r>
      <w:r w:rsidRPr="00260B55">
        <w:sym w:font="Symbol" w:char="F0B4"/>
      </w:r>
      <w:r w:rsidRPr="00260B55">
        <w:t xml:space="preserve"> 10%)];</w:t>
      </w:r>
      <w:r w:rsidRPr="00260B55">
        <w:tab/>
      </w:r>
      <w:r w:rsidRPr="00260B55">
        <w:tab/>
      </w:r>
      <w:r w:rsidRPr="00260B55">
        <w:rPr>
          <w:u w:val="single"/>
        </w:rPr>
        <w:tab/>
        <w:t>0</w:t>
      </w:r>
      <w:r w:rsidRPr="00260B55">
        <w:tab/>
      </w:r>
      <w:r w:rsidRPr="00260B55">
        <w:rPr>
          <w:u w:val="single"/>
        </w:rPr>
        <w:tab/>
        <w:t>0</w:t>
      </w:r>
    </w:p>
    <w:p w:rsidR="00F04FF8" w:rsidRPr="00260B55" w:rsidRDefault="00F04FF8" w:rsidP="00F04FF8">
      <w:pPr>
        <w:pStyle w:val="Body"/>
        <w:tabs>
          <w:tab w:val="right" w:leader="dot" w:pos="5040"/>
          <w:tab w:val="left" w:pos="5940"/>
          <w:tab w:val="decimal" w:pos="6840"/>
          <w:tab w:val="left" w:pos="7380"/>
          <w:tab w:val="decimal" w:pos="8280"/>
        </w:tabs>
        <w:rPr>
          <w:u w:val="double"/>
        </w:rPr>
      </w:pPr>
      <w:r w:rsidRPr="00260B55">
        <w:t>Closing balance</w:t>
      </w:r>
      <w:r w:rsidRPr="00260B55">
        <w:tab/>
      </w:r>
      <w:r w:rsidRPr="00260B55">
        <w:tab/>
      </w:r>
      <w:r w:rsidRPr="00260B55">
        <w:tab/>
      </w:r>
      <w:r w:rsidRPr="00260B55">
        <w:tab/>
      </w:r>
      <w:r w:rsidRPr="00260B55">
        <w:rPr>
          <w:u w:val="double"/>
        </w:rPr>
        <w:t>€</w:t>
      </w:r>
      <w:r w:rsidRPr="00260B55">
        <w:rPr>
          <w:u w:val="double"/>
        </w:rPr>
        <w:tab/>
        <w:t>(22,300</w:t>
      </w:r>
      <w:r w:rsidRPr="00260B55">
        <w:t>)</w:t>
      </w:r>
    </w:p>
    <w:p w:rsidR="00F04FF8" w:rsidRPr="00260B55" w:rsidRDefault="00F04FF8" w:rsidP="00F04FF8">
      <w:pPr>
        <w:pStyle w:val="Body"/>
      </w:pPr>
    </w:p>
    <w:p w:rsidR="00F04FF8" w:rsidRPr="00260B55" w:rsidRDefault="00F04FF8" w:rsidP="00F04FF8">
      <w:pPr>
        <w:pStyle w:val="Question"/>
      </w:pPr>
      <w:r w:rsidRPr="00260B55">
        <w:t>Question 7 (20 marks)</w:t>
      </w:r>
    </w:p>
    <w:p w:rsidR="00F04FF8" w:rsidRPr="001A0B62" w:rsidRDefault="00F04FF8" w:rsidP="00F04FF8">
      <w:pPr>
        <w:pStyle w:val="Body"/>
        <w:rPr>
          <w:b/>
        </w:rPr>
      </w:pPr>
      <w:r w:rsidRPr="001A0B62">
        <w:rPr>
          <w:b/>
        </w:rPr>
        <w:t>8 marks for pension expense; 6 marks for the year-end accrued obligation; and 6</w:t>
      </w:r>
      <w:r>
        <w:rPr>
          <w:b/>
        </w:rPr>
        <w:t> </w:t>
      </w:r>
      <w:r w:rsidRPr="001A0B62">
        <w:rPr>
          <w:b/>
        </w:rPr>
        <w:t>marks for the unrecognized actuarial gains/losses at year end.</w:t>
      </w:r>
    </w:p>
    <w:p w:rsidR="00F04FF8" w:rsidRPr="00260B55" w:rsidRDefault="00F04FF8" w:rsidP="00F04FF8">
      <w:pPr>
        <w:pStyle w:val="Body"/>
      </w:pPr>
    </w:p>
    <w:p w:rsidR="00F04FF8" w:rsidRPr="00260B55" w:rsidRDefault="00F04FF8" w:rsidP="00F04FF8">
      <w:pPr>
        <w:pStyle w:val="Body"/>
        <w:spacing w:after="120"/>
      </w:pPr>
      <w:r w:rsidRPr="00260B55">
        <w:t>Pension expense, income statement</w:t>
      </w:r>
    </w:p>
    <w:p w:rsidR="00F04FF8" w:rsidRPr="00260B55" w:rsidRDefault="00F04FF8" w:rsidP="00F04FF8">
      <w:pPr>
        <w:pStyle w:val="Body"/>
        <w:tabs>
          <w:tab w:val="right" w:leader="dot" w:pos="5760"/>
          <w:tab w:val="left" w:pos="6390"/>
          <w:tab w:val="decimal" w:pos="7380"/>
        </w:tabs>
      </w:pPr>
      <w:r w:rsidRPr="00260B55">
        <w:t>Current service cost</w:t>
      </w:r>
      <w:r w:rsidRPr="00260B55">
        <w:tab/>
      </w:r>
      <w:r w:rsidRPr="00260B55">
        <w:tab/>
        <w:t>€</w:t>
      </w:r>
      <w:r w:rsidRPr="00260B55">
        <w:tab/>
        <w:t>34,150</w:t>
      </w:r>
    </w:p>
    <w:p w:rsidR="00F04FF8" w:rsidRPr="00260B55" w:rsidRDefault="00F04FF8" w:rsidP="00F04FF8">
      <w:pPr>
        <w:pStyle w:val="Body"/>
        <w:tabs>
          <w:tab w:val="right" w:leader="dot" w:pos="5760"/>
          <w:tab w:val="left" w:pos="6300"/>
          <w:tab w:val="decimal" w:pos="7380"/>
        </w:tabs>
      </w:pPr>
      <w:r w:rsidRPr="00260B55">
        <w:t>Past service cost (€120,000/15)</w:t>
      </w:r>
      <w:r w:rsidRPr="00260B55">
        <w:tab/>
      </w:r>
      <w:r w:rsidRPr="00260B55">
        <w:tab/>
      </w:r>
      <w:r w:rsidRPr="00260B55">
        <w:tab/>
        <w:t>8,000</w:t>
      </w:r>
    </w:p>
    <w:p w:rsidR="00F04FF8" w:rsidRPr="00260B55" w:rsidRDefault="00F04FF8" w:rsidP="00F04FF8">
      <w:pPr>
        <w:pStyle w:val="Body"/>
        <w:tabs>
          <w:tab w:val="right" w:leader="dot" w:pos="5760"/>
          <w:tab w:val="left" w:pos="6480"/>
          <w:tab w:val="decimal" w:pos="7380"/>
        </w:tabs>
      </w:pPr>
      <w:r w:rsidRPr="00260B55">
        <w:t>Interest on accrued obligation, beginning of year</w:t>
      </w:r>
    </w:p>
    <w:p w:rsidR="00F04FF8" w:rsidRPr="00260B55" w:rsidRDefault="00F04FF8" w:rsidP="00F04FF8">
      <w:pPr>
        <w:pStyle w:val="Body"/>
        <w:tabs>
          <w:tab w:val="right" w:leader="dot" w:pos="5760"/>
          <w:tab w:val="left" w:pos="6300"/>
          <w:tab w:val="decimal" w:pos="7380"/>
        </w:tabs>
        <w:ind w:left="1440"/>
      </w:pPr>
      <w:r w:rsidRPr="00260B55">
        <w:t xml:space="preserve">(€496,330 </w:t>
      </w:r>
      <w:r w:rsidRPr="00260B55">
        <w:sym w:font="Symbol" w:char="F0B4"/>
      </w:r>
      <w:r w:rsidRPr="00260B55">
        <w:t xml:space="preserve"> 5%)</w:t>
      </w:r>
      <w:r w:rsidRPr="00260B55">
        <w:tab/>
      </w:r>
      <w:r w:rsidRPr="00260B55">
        <w:tab/>
      </w:r>
      <w:r w:rsidRPr="00260B55">
        <w:tab/>
        <w:t>24,817</w:t>
      </w:r>
    </w:p>
    <w:p w:rsidR="00F04FF8" w:rsidRPr="00260B55" w:rsidRDefault="00F04FF8" w:rsidP="00F04FF8">
      <w:pPr>
        <w:pStyle w:val="Body"/>
        <w:tabs>
          <w:tab w:val="right" w:leader="dot" w:pos="5760"/>
          <w:tab w:val="left" w:pos="6480"/>
          <w:tab w:val="decimal" w:pos="7380"/>
        </w:tabs>
      </w:pPr>
      <w:r w:rsidRPr="00260B55">
        <w:t>Less: earnings on plan assets, estimated</w:t>
      </w:r>
    </w:p>
    <w:p w:rsidR="00F04FF8" w:rsidRPr="00260B55" w:rsidRDefault="00F04FF8" w:rsidP="00F04FF8">
      <w:pPr>
        <w:pStyle w:val="Body"/>
        <w:tabs>
          <w:tab w:val="right" w:leader="dot" w:pos="5760"/>
          <w:tab w:val="left" w:pos="6300"/>
          <w:tab w:val="decimal" w:pos="7380"/>
        </w:tabs>
        <w:ind w:left="1440"/>
        <w:rPr>
          <w:u w:val="single"/>
        </w:rPr>
      </w:pPr>
      <w:r w:rsidRPr="00260B55">
        <w:t xml:space="preserve">(€550,316 </w:t>
      </w:r>
      <w:r w:rsidRPr="00260B55">
        <w:sym w:font="Symbol" w:char="F0B4"/>
      </w:r>
      <w:r w:rsidRPr="00260B55">
        <w:t xml:space="preserve"> 5%)</w:t>
      </w:r>
      <w:r w:rsidRPr="00260B55">
        <w:tab/>
      </w:r>
      <w:r w:rsidRPr="00260B55">
        <w:tab/>
      </w:r>
      <w:r w:rsidRPr="00260B55">
        <w:tab/>
        <w:t>(27,516)</w:t>
      </w:r>
    </w:p>
    <w:p w:rsidR="00F04FF8" w:rsidRPr="00260B55" w:rsidRDefault="00F04FF8" w:rsidP="00F04FF8">
      <w:pPr>
        <w:pStyle w:val="Body"/>
        <w:tabs>
          <w:tab w:val="right" w:leader="dot" w:pos="5760"/>
          <w:tab w:val="left" w:pos="6390"/>
          <w:tab w:val="decimal" w:pos="7380"/>
        </w:tabs>
      </w:pPr>
      <w:r w:rsidRPr="00260B55">
        <w:lastRenderedPageBreak/>
        <w:t>Amortization of actuarial gains (below)</w:t>
      </w:r>
      <w:r w:rsidRPr="00260B55">
        <w:tab/>
      </w:r>
      <w:r w:rsidRPr="00260B55">
        <w:tab/>
      </w:r>
      <w:r w:rsidRPr="00260B55">
        <w:rPr>
          <w:u w:val="single"/>
        </w:rPr>
        <w:tab/>
        <w:t>(333</w:t>
      </w:r>
      <w:r w:rsidRPr="00260B55">
        <w:t>)</w:t>
      </w:r>
    </w:p>
    <w:p w:rsidR="00F04FF8" w:rsidRPr="00260B55" w:rsidRDefault="00F04FF8" w:rsidP="00F04FF8">
      <w:pPr>
        <w:pStyle w:val="Body"/>
        <w:tabs>
          <w:tab w:val="left" w:pos="6390"/>
          <w:tab w:val="decimal" w:pos="7380"/>
        </w:tabs>
        <w:rPr>
          <w:u w:val="double"/>
        </w:rPr>
      </w:pPr>
      <w:r w:rsidRPr="00260B55">
        <w:tab/>
      </w:r>
      <w:r w:rsidRPr="00260B55">
        <w:rPr>
          <w:u w:val="double"/>
        </w:rPr>
        <w:t>€</w:t>
      </w:r>
      <w:r w:rsidRPr="00260B55">
        <w:rPr>
          <w:u w:val="double"/>
        </w:rPr>
        <w:tab/>
        <w:t>39,118</w:t>
      </w:r>
    </w:p>
    <w:p w:rsidR="00F04FF8" w:rsidRPr="00260B55" w:rsidRDefault="00F04FF8" w:rsidP="00F04FF8">
      <w:pPr>
        <w:pStyle w:val="Body"/>
      </w:pPr>
    </w:p>
    <w:p w:rsidR="00F04FF8" w:rsidRPr="00260B55" w:rsidRDefault="00F04FF8" w:rsidP="00F04FF8">
      <w:pPr>
        <w:pStyle w:val="Body"/>
        <w:tabs>
          <w:tab w:val="right" w:leader="dot" w:pos="5760"/>
          <w:tab w:val="left" w:pos="7110"/>
          <w:tab w:val="decimal" w:pos="8100"/>
        </w:tabs>
        <w:spacing w:after="120"/>
      </w:pPr>
      <w:r w:rsidRPr="00260B55">
        <w:t>Year-end accrued obligation</w:t>
      </w:r>
    </w:p>
    <w:p w:rsidR="00F04FF8" w:rsidRPr="00260B55" w:rsidRDefault="00F04FF8" w:rsidP="00F04FF8">
      <w:pPr>
        <w:pStyle w:val="Body"/>
        <w:tabs>
          <w:tab w:val="right" w:leader="dot" w:pos="5760"/>
          <w:tab w:val="left" w:pos="6390"/>
          <w:tab w:val="decimal" w:pos="7380"/>
        </w:tabs>
      </w:pPr>
      <w:r w:rsidRPr="00260B55">
        <w:t xml:space="preserve">Accrued obligation, December </w:t>
      </w:r>
      <w:r>
        <w:t xml:space="preserve">31, </w:t>
      </w:r>
      <w:r w:rsidRPr="00260B55">
        <w:t>20</w:t>
      </w:r>
      <w:r w:rsidRPr="00260B55">
        <w:rPr>
          <w:caps/>
        </w:rPr>
        <w:t>x</w:t>
      </w:r>
      <w:r w:rsidRPr="00260B55">
        <w:t>4</w:t>
      </w:r>
      <w:r w:rsidRPr="00260B55">
        <w:tab/>
      </w:r>
      <w:r w:rsidRPr="00260B55">
        <w:tab/>
        <w:t>€</w:t>
      </w:r>
      <w:r w:rsidRPr="00260B55">
        <w:tab/>
        <w:t>496,330</w:t>
      </w:r>
    </w:p>
    <w:p w:rsidR="00F04FF8" w:rsidRPr="00260B55" w:rsidRDefault="00F04FF8" w:rsidP="00F04FF8">
      <w:pPr>
        <w:pStyle w:val="Body"/>
        <w:tabs>
          <w:tab w:val="right" w:leader="dot" w:pos="5760"/>
          <w:tab w:val="left" w:pos="6300"/>
          <w:tab w:val="decimal" w:pos="7380"/>
        </w:tabs>
      </w:pPr>
      <w:r w:rsidRPr="00260B55">
        <w:t>Interest on accrued obligation @ 5%</w:t>
      </w:r>
      <w:r w:rsidRPr="00260B55">
        <w:tab/>
      </w:r>
      <w:r w:rsidRPr="00260B55">
        <w:tab/>
      </w:r>
      <w:r w:rsidRPr="00260B55">
        <w:tab/>
        <w:t>24,817</w:t>
      </w:r>
    </w:p>
    <w:p w:rsidR="00F04FF8" w:rsidRPr="00260B55" w:rsidRDefault="00F04FF8" w:rsidP="00F04FF8">
      <w:pPr>
        <w:pStyle w:val="Body"/>
        <w:tabs>
          <w:tab w:val="right" w:leader="dot" w:pos="5760"/>
          <w:tab w:val="left" w:pos="6300"/>
          <w:tab w:val="decimal" w:pos="7380"/>
        </w:tabs>
      </w:pPr>
      <w:r w:rsidRPr="00260B55">
        <w:t>Actuarial revaluation</w:t>
      </w:r>
      <w:r w:rsidRPr="00260B55">
        <w:tab/>
      </w:r>
      <w:r w:rsidRPr="00260B55">
        <w:tab/>
      </w:r>
      <w:r w:rsidRPr="00260B55">
        <w:tab/>
        <w:t>(28,000)</w:t>
      </w:r>
    </w:p>
    <w:p w:rsidR="00F04FF8" w:rsidRPr="00260B55" w:rsidRDefault="00F04FF8" w:rsidP="00F04FF8">
      <w:pPr>
        <w:pStyle w:val="Body"/>
        <w:tabs>
          <w:tab w:val="right" w:leader="dot" w:pos="5760"/>
          <w:tab w:val="left" w:pos="6390"/>
          <w:tab w:val="decimal" w:pos="7380"/>
        </w:tabs>
      </w:pPr>
      <w:r w:rsidRPr="00260B55">
        <w:t>Current service cost</w:t>
      </w:r>
      <w:r w:rsidRPr="00260B55">
        <w:tab/>
      </w:r>
      <w:r w:rsidRPr="00260B55">
        <w:tab/>
      </w:r>
      <w:r w:rsidRPr="00260B55">
        <w:rPr>
          <w:u w:val="single"/>
        </w:rPr>
        <w:tab/>
        <w:t>34,150</w:t>
      </w:r>
    </w:p>
    <w:p w:rsidR="00F04FF8" w:rsidRPr="00260B55" w:rsidRDefault="00F04FF8" w:rsidP="00F04FF8">
      <w:pPr>
        <w:pStyle w:val="Body"/>
        <w:tabs>
          <w:tab w:val="right" w:leader="dot" w:pos="5760"/>
          <w:tab w:val="left" w:pos="6390"/>
          <w:tab w:val="decimal" w:pos="7380"/>
        </w:tabs>
      </w:pPr>
      <w:r w:rsidRPr="00260B55">
        <w:t xml:space="preserve">Accrued obligation, December </w:t>
      </w:r>
      <w:r>
        <w:t xml:space="preserve">31, </w:t>
      </w:r>
      <w:r w:rsidRPr="00260B55">
        <w:t>20</w:t>
      </w:r>
      <w:r w:rsidRPr="00260B55">
        <w:rPr>
          <w:caps/>
        </w:rPr>
        <w:t>x</w:t>
      </w:r>
      <w:r w:rsidRPr="00260B55">
        <w:t>5</w:t>
      </w:r>
      <w:r w:rsidRPr="00260B55">
        <w:tab/>
      </w:r>
      <w:r w:rsidRPr="00260B55">
        <w:tab/>
      </w:r>
      <w:r w:rsidRPr="00260B55">
        <w:rPr>
          <w:u w:val="double"/>
        </w:rPr>
        <w:t>€</w:t>
      </w:r>
      <w:r w:rsidRPr="00260B55">
        <w:rPr>
          <w:u w:val="double"/>
        </w:rPr>
        <w:tab/>
        <w:t>527,297</w:t>
      </w:r>
    </w:p>
    <w:p w:rsidR="00F04FF8" w:rsidRPr="00260B55" w:rsidRDefault="00F04FF8" w:rsidP="00F04FF8">
      <w:pPr>
        <w:pStyle w:val="Body"/>
      </w:pPr>
    </w:p>
    <w:p w:rsidR="00F04FF8" w:rsidRPr="00260B55" w:rsidRDefault="00F04FF8" w:rsidP="00F04FF8">
      <w:pPr>
        <w:pStyle w:val="Body"/>
      </w:pPr>
      <w:r w:rsidRPr="00260B55">
        <w:t>Evaluation of the need for actuarial gain or loss amortization and carry forward</w:t>
      </w:r>
    </w:p>
    <w:p w:rsidR="00F04FF8" w:rsidRPr="00260B55" w:rsidRDefault="00F04FF8" w:rsidP="00F04FF8">
      <w:pPr>
        <w:pStyle w:val="Body"/>
      </w:pPr>
    </w:p>
    <w:p w:rsidR="00F04FF8" w:rsidRPr="00260B55" w:rsidRDefault="00F04FF8" w:rsidP="00F04FF8">
      <w:pPr>
        <w:pStyle w:val="Body"/>
        <w:tabs>
          <w:tab w:val="right" w:leader="dot" w:pos="5760"/>
          <w:tab w:val="left" w:pos="6390"/>
          <w:tab w:val="decimal" w:pos="7380"/>
        </w:tabs>
      </w:pPr>
      <w:r w:rsidRPr="00260B55">
        <w:t>Cumulative unrecognized amounts, beginning of the year</w:t>
      </w:r>
      <w:r w:rsidRPr="00260B55">
        <w:tab/>
      </w:r>
      <w:r w:rsidRPr="00260B55">
        <w:tab/>
        <w:t>€</w:t>
      </w:r>
      <w:r w:rsidRPr="00260B55">
        <w:tab/>
        <w:t>61,700 gain</w:t>
      </w:r>
    </w:p>
    <w:p w:rsidR="00F04FF8" w:rsidRPr="00260B55" w:rsidRDefault="00F04FF8" w:rsidP="00F04FF8">
      <w:pPr>
        <w:pStyle w:val="Body"/>
        <w:tabs>
          <w:tab w:val="right" w:leader="dot" w:pos="5760"/>
          <w:tab w:val="left" w:pos="6390"/>
          <w:tab w:val="decimal" w:pos="7380"/>
        </w:tabs>
      </w:pPr>
      <w:r w:rsidRPr="00260B55">
        <w:t xml:space="preserve">Opening pension fund assets €550,316 </w:t>
      </w:r>
      <w:r w:rsidRPr="00260B55">
        <w:sym w:font="Symbol" w:char="F0B4"/>
      </w:r>
      <w:r w:rsidRPr="00260B55">
        <w:t xml:space="preserve"> 10%</w:t>
      </w:r>
      <w:r w:rsidRPr="00260B55">
        <w:tab/>
      </w:r>
      <w:r w:rsidRPr="00260B55">
        <w:tab/>
      </w:r>
      <w:r w:rsidRPr="00260B55">
        <w:rPr>
          <w:u w:val="single"/>
        </w:rPr>
        <w:tab/>
        <w:t>55,032</w:t>
      </w:r>
    </w:p>
    <w:p w:rsidR="00F04FF8" w:rsidRPr="00260B55" w:rsidRDefault="00F04FF8" w:rsidP="00F04FF8">
      <w:pPr>
        <w:pStyle w:val="Body"/>
        <w:tabs>
          <w:tab w:val="right" w:leader="dot" w:pos="5760"/>
          <w:tab w:val="left" w:pos="6390"/>
          <w:tab w:val="decimal" w:pos="7380"/>
        </w:tabs>
      </w:pPr>
      <w:r w:rsidRPr="00260B55">
        <w:t>Excess</w:t>
      </w:r>
      <w:r w:rsidRPr="00260B55">
        <w:tab/>
      </w:r>
      <w:r w:rsidRPr="00260B55">
        <w:tab/>
      </w:r>
      <w:r w:rsidRPr="00260B55">
        <w:rPr>
          <w:u w:val="double"/>
        </w:rPr>
        <w:t>€</w:t>
      </w:r>
      <w:r w:rsidRPr="00260B55">
        <w:rPr>
          <w:u w:val="double"/>
        </w:rPr>
        <w:tab/>
        <w:t>6,668</w:t>
      </w:r>
    </w:p>
    <w:p w:rsidR="00F04FF8" w:rsidRPr="00260B55" w:rsidRDefault="00F04FF8" w:rsidP="00F04FF8">
      <w:pPr>
        <w:pStyle w:val="Body"/>
        <w:tabs>
          <w:tab w:val="right" w:leader="dot" w:pos="5760"/>
          <w:tab w:val="left" w:pos="6390"/>
          <w:tab w:val="decimal" w:pos="7380"/>
        </w:tabs>
      </w:pPr>
      <w:r w:rsidRPr="00260B55">
        <w:t>Amortization (€6,668/20)</w:t>
      </w:r>
      <w:r w:rsidRPr="00260B55">
        <w:tab/>
      </w:r>
      <w:r w:rsidRPr="00260B55">
        <w:tab/>
      </w:r>
      <w:r w:rsidRPr="00260B55">
        <w:rPr>
          <w:u w:val="double"/>
        </w:rPr>
        <w:t>€</w:t>
      </w:r>
      <w:r w:rsidRPr="00260B55">
        <w:rPr>
          <w:u w:val="double"/>
        </w:rPr>
        <w:tab/>
        <w:t>333</w:t>
      </w:r>
    </w:p>
    <w:p w:rsidR="00F04FF8" w:rsidRPr="00260B55" w:rsidRDefault="00F04FF8" w:rsidP="00F04FF8">
      <w:pPr>
        <w:pStyle w:val="Body"/>
        <w:tabs>
          <w:tab w:val="right" w:leader="dot" w:pos="5760"/>
          <w:tab w:val="left" w:pos="6480"/>
          <w:tab w:val="decimal" w:pos="7380"/>
        </w:tabs>
      </w:pPr>
      <w:r w:rsidRPr="00260B55">
        <w:t>New experience gains/losses, for 20</w:t>
      </w:r>
      <w:r w:rsidRPr="00260B55">
        <w:rPr>
          <w:caps/>
        </w:rPr>
        <w:t>x</w:t>
      </w:r>
      <w:r w:rsidRPr="00260B55">
        <w:t>6</w:t>
      </w:r>
    </w:p>
    <w:p w:rsidR="00F04FF8" w:rsidRPr="00260B55" w:rsidRDefault="00F04FF8" w:rsidP="00F04FF8">
      <w:pPr>
        <w:pStyle w:val="Body"/>
        <w:tabs>
          <w:tab w:val="right" w:leader="dot" w:pos="5760"/>
          <w:tab w:val="left" w:pos="6390"/>
          <w:tab w:val="decimal" w:pos="7380"/>
        </w:tabs>
        <w:ind w:left="360"/>
      </w:pPr>
      <w:r w:rsidRPr="00260B55">
        <w:t>Actuarial revaluations (gain)</w:t>
      </w:r>
      <w:r w:rsidRPr="00260B55">
        <w:tab/>
      </w:r>
      <w:r w:rsidRPr="00260B55">
        <w:tab/>
        <w:t>€</w:t>
      </w:r>
      <w:r w:rsidRPr="00260B55">
        <w:tab/>
        <w:t>28,000</w:t>
      </w:r>
    </w:p>
    <w:p w:rsidR="00F04FF8" w:rsidRPr="00260B55" w:rsidRDefault="00F04FF8" w:rsidP="00F04FF8">
      <w:pPr>
        <w:pStyle w:val="Body"/>
        <w:tabs>
          <w:tab w:val="right" w:leader="dot" w:pos="5760"/>
          <w:tab w:val="left" w:pos="6390"/>
          <w:tab w:val="decimal" w:pos="7380"/>
        </w:tabs>
        <w:ind w:left="360"/>
      </w:pPr>
      <w:r w:rsidRPr="00260B55">
        <w:t>Experience, pension assets (€27,516 – €60,674)</w:t>
      </w:r>
      <w:r w:rsidRPr="00260B55">
        <w:tab/>
      </w:r>
      <w:r w:rsidRPr="00260B55">
        <w:tab/>
      </w:r>
      <w:r w:rsidRPr="00260B55">
        <w:rPr>
          <w:u w:val="single"/>
        </w:rPr>
        <w:tab/>
        <w:t>33,158</w:t>
      </w:r>
    </w:p>
    <w:p w:rsidR="00F04FF8" w:rsidRPr="00260B55" w:rsidRDefault="00F04FF8" w:rsidP="00F04FF8">
      <w:pPr>
        <w:pStyle w:val="Body"/>
        <w:tabs>
          <w:tab w:val="right" w:pos="5760"/>
          <w:tab w:val="left" w:pos="6390"/>
          <w:tab w:val="decimal" w:pos="7380"/>
        </w:tabs>
        <w:ind w:left="1440"/>
        <w:rPr>
          <w:u w:val="double"/>
        </w:rPr>
      </w:pPr>
      <w:r w:rsidRPr="00260B55">
        <w:tab/>
      </w:r>
      <w:r w:rsidRPr="00260B55">
        <w:tab/>
      </w:r>
      <w:r w:rsidRPr="00260B55">
        <w:rPr>
          <w:u w:val="double"/>
        </w:rPr>
        <w:t>€</w:t>
      </w:r>
      <w:r w:rsidRPr="00260B55">
        <w:rPr>
          <w:u w:val="double"/>
        </w:rPr>
        <w:tab/>
        <w:t>61,158</w:t>
      </w:r>
    </w:p>
    <w:p w:rsidR="00F04FF8" w:rsidRPr="00260B55" w:rsidRDefault="00F04FF8" w:rsidP="00F04FF8">
      <w:pPr>
        <w:tabs>
          <w:tab w:val="left" w:pos="720"/>
          <w:tab w:val="left" w:pos="7110"/>
          <w:tab w:val="left" w:leader="dot" w:pos="7380"/>
          <w:tab w:val="decimal" w:pos="8460"/>
        </w:tabs>
        <w:jc w:val="both"/>
        <w:rPr>
          <w:color w:val="FF0000"/>
          <w:sz w:val="24"/>
        </w:rPr>
      </w:pPr>
    </w:p>
    <w:p w:rsidR="00F04FF8" w:rsidRPr="00260B55" w:rsidRDefault="00F04FF8" w:rsidP="00F04FF8">
      <w:pPr>
        <w:pStyle w:val="Body"/>
        <w:tabs>
          <w:tab w:val="right" w:leader="dot" w:pos="5760"/>
          <w:tab w:val="left" w:pos="6390"/>
          <w:tab w:val="decimal" w:pos="7380"/>
        </w:tabs>
      </w:pPr>
      <w:r w:rsidRPr="00260B55">
        <w:t>Balance forward (€61,700 + €28,000 + €33,158 – €333)</w:t>
      </w:r>
      <w:r w:rsidRPr="00260B55">
        <w:tab/>
      </w:r>
      <w:r w:rsidRPr="00260B55">
        <w:tab/>
      </w:r>
      <w:r w:rsidRPr="00260B55">
        <w:rPr>
          <w:u w:val="double"/>
        </w:rPr>
        <w:t>€</w:t>
      </w:r>
      <w:r w:rsidRPr="00260B55">
        <w:rPr>
          <w:u w:val="double"/>
        </w:rPr>
        <w:tab/>
        <w:t>122,525</w:t>
      </w:r>
    </w:p>
    <w:p w:rsidR="00F04FF8" w:rsidRPr="00260B55" w:rsidRDefault="00F04FF8" w:rsidP="00F04FF8">
      <w:pPr>
        <w:pStyle w:val="Body"/>
      </w:pPr>
    </w:p>
    <w:p w:rsidR="00F04FF8" w:rsidRDefault="00F04FF8" w:rsidP="00F04FF8">
      <w:pPr>
        <w:pStyle w:val="Body"/>
      </w:pPr>
      <w:r>
        <w:rPr>
          <w:noProof/>
          <w:lang w:val="fr-FR" w:eastAsia="fr-FR"/>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82550</wp:posOffset>
                </wp:positionV>
                <wp:extent cx="273685" cy="2540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4FF8" w:rsidRDefault="00F04FF8" w:rsidP="00F04FF8">
                            <w:pPr>
                              <w:pBdr>
                                <w:top w:val="single" w:sz="6" w:space="1" w:color="FF0000"/>
                                <w:bottom w:val="double" w:sz="6" w:space="1" w:color="FF0000"/>
                              </w:pBdr>
                              <w:jc w:val="right"/>
                              <w:rPr>
                                <w:rFonts w:ascii="Arial Narrow" w:hAnsi="Arial Narrow"/>
                                <w:b/>
                                <w:color w:val="FF0000"/>
                              </w:rPr>
                            </w:pPr>
                            <w:r>
                              <w:rPr>
                                <w:rFonts w:ascii="Arial Narrow" w:hAnsi="Arial Narrow"/>
                                <w:b/>
                                <w:color w:val="FF0000"/>
                                <w:spacing w:val="14"/>
                                <w:position w:val="-14"/>
                              </w:rPr>
                              <w:t>100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6.5pt;width:21.55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pj5gIAAHAGAAAOAAAAZHJzL2Uyb0RvYy54bWysVduO0zAQfUfiHyy/Z3Np0qTRpqhNG4S0&#10;wIqFD3ATp7FI7GC7TRfEvzN274UHxNKHyGOPx+fMmZnev9l1LdpSqZjgGfbvPIwoL0XF+DrDXz4X&#10;ToKR0oRXpBWcZviZKvxm+vrV/dCnNBCNaCsqEQThKh36DDda96nrqrKhHVF3oqccDmshO6LBlGu3&#10;kmSA6F3rBp43dgchq16KkioFu4v9IZ7a+HVNS/2xrhXVqM0wYNP2K+13Zb7u9J6ka0n6hpUHGOQf&#10;UHSEcXj0FGpBNEEbyX4L1bFSCiVqfVeKzhV1zUpqOQAb37th89SQnloukBzVn9Kk/l/Y8sP2USJW&#10;ZTjCiJMOJPoESSN83VIUmfQMvUrB66l/lIag6h9E+VUhLvIGvOhMSjE0lFQAyjf+7tUFYyi4ilbD&#10;e1FBdLLRwmZqV8vOBIQcoJ0V5PkkCN1pVMJmEI/GCQAr4SiIQs+zgrkkPV7updJvqeiQWWRYAnQb&#10;nGwflDZgSHp0MW9xUbC2tZq3/GoDHPc71BbN/jZJAQgsjaeBZAX9MfEmy2SZhE4YjJdO6C0WzqzI&#10;Q2dc+HG0GC3yfOH/NCj8MG1YVVFuHj0Wlx/+nXiHMt+Xxam8lGhZZcIZSEquV3kr0ZZAcRf2ZwWA&#10;k7Obew3DpgS43FDyg9CbBxOnGCexExZh5ExiL3E8fzKfjL1wEi6Ka0oPjNOXU0JDhidREFnNLkDf&#10;cAPdz9JfuXVMw/hoWZfh5OREUlOPS15ZoTVh7X59kQoD/8+pmBWRF4ejxInjaOSEo6XnzJMid2a5&#10;Px7Hy3k+X96ou7QVo16eDavJRfld4D28cYYM9XqsTdtwpsf2vap3qx0QN423EtUztJ4U0Bow/GBM&#10;w6IR8jtGA4y8DKtvGyIpRu07bto3iKHBkL405KWxujQILyFUhjVG+2Wu93N100u2buAl38rKxQxa&#10;vma2Hc+ogIoxYKxZUocRbObmpW29zn8U018AAAD//wMAUEsDBBQABgAIAAAAIQCYFfAJ3AAAAAcB&#10;AAAPAAAAZHJzL2Rvd25yZXYueG1sTI9BS8NAEIXvgv9hGcGLtJu2tNWYTWmFgogXa6HXaXZMgtnZ&#10;kN2k6b93POnxzXu8+V62GV2jBupC7dnAbJqAIi68rbk0cPzcTx5BhYhssfFMBq4UYJPf3mSYWn/h&#10;DxoOsVRSwiFFA1WMbap1KCpyGKa+JRbvy3cOo8iu1LbDi5S7Rs+TZKUd1iwfKmzppaLi+9A7A8Pp&#10;9L6jY69nA8b1w+tbH+sVGXN/N26fQUUa418YfvEFHXJhOvuebVCNgcl6Lkm5L2SS+IvlE6izgaVo&#10;nWf6P3/+AwAA//8DAFBLAQItABQABgAIAAAAIQC2gziS/gAAAOEBAAATAAAAAAAAAAAAAAAAAAAA&#10;AABbQ29udGVudF9UeXBlc10ueG1sUEsBAi0AFAAGAAgAAAAhADj9If/WAAAAlAEAAAsAAAAAAAAA&#10;AAAAAAAALwEAAF9yZWxzLy5yZWxzUEsBAi0AFAAGAAgAAAAhAObXSmPmAgAAcAYAAA4AAAAAAAAA&#10;AAAAAAAALgIAAGRycy9lMm9Eb2MueG1sUEsBAi0AFAAGAAgAAAAhAJgV8AncAAAABwEAAA8AAAAA&#10;AAAAAAAAAAAAQAUAAGRycy9kb3ducmV2LnhtbFBLBQYAAAAABAAEAPMAAABJBgAAAAA=&#10;" o:allowincell="f" filled="f" stroked="f">
                <v:textbox inset="1pt,1pt,1pt,1pt">
                  <w:txbxContent>
                    <w:p w:rsidR="00F04FF8" w:rsidRDefault="00F04FF8" w:rsidP="00F04FF8">
                      <w:pPr>
                        <w:pBdr>
                          <w:top w:val="single" w:sz="6" w:space="1" w:color="FF0000"/>
                          <w:bottom w:val="double" w:sz="6" w:space="1" w:color="FF0000"/>
                        </w:pBdr>
                        <w:jc w:val="right"/>
                        <w:rPr>
                          <w:rFonts w:ascii="Arial Narrow" w:hAnsi="Arial Narrow"/>
                          <w:b/>
                          <w:color w:val="FF0000"/>
                        </w:rPr>
                      </w:pPr>
                      <w:r>
                        <w:rPr>
                          <w:rFonts w:ascii="Arial Narrow" w:hAnsi="Arial Narrow"/>
                          <w:b/>
                          <w:color w:val="FF0000"/>
                          <w:spacing w:val="14"/>
                          <w:position w:val="-14"/>
                        </w:rPr>
                        <w:t>100</w:t>
                      </w:r>
                    </w:p>
                  </w:txbxContent>
                </v:textbox>
              </v:rect>
            </w:pict>
          </mc:Fallback>
        </mc:AlternateContent>
      </w:r>
    </w:p>
    <w:p w:rsidR="00BB2354" w:rsidRDefault="00EE1AFD">
      <w:pPr>
        <w:pStyle w:val="Body"/>
      </w:pPr>
      <w:r>
        <w:rPr>
          <w:noProof/>
          <w:lang w:val="fr-FR" w:eastAsia="fr-FR"/>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82550</wp:posOffset>
                </wp:positionV>
                <wp:extent cx="273685" cy="254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B2354" w:rsidRDefault="00BB2354">
                            <w:pPr>
                              <w:pBdr>
                                <w:top w:val="single" w:sz="6" w:space="1" w:color="auto"/>
                                <w:bottom w:val="double" w:sz="6" w:space="1" w:color="auto"/>
                              </w:pBdr>
                              <w:jc w:val="right"/>
                              <w:rPr>
                                <w:rFonts w:ascii="Arial Narrow" w:hAnsi="Arial Narrow"/>
                                <w:b/>
                              </w:rPr>
                            </w:pPr>
                            <w:r>
                              <w:rPr>
                                <w:rFonts w:ascii="Arial Narrow" w:hAnsi="Arial Narrow"/>
                                <w:b/>
                                <w:spacing w:val="14"/>
                                <w:position w:val="-14"/>
                              </w:rPr>
                              <w:t>100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6pt;margin-top:6.5pt;width:21.55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jx6QIAAHcGAAAOAAAAZHJzL2Uyb0RvYy54bWysVduO0zAQfUfiHyy/Z3Np2qTRpqhNG4S0&#10;wIqFD3ATp7FI7GC7TRfEvzN2b2nhAbH0IfLY4/E5c2am92/2bYN2VComeIr9Ow8jygtRMr5J8ZfP&#10;uRNjpDThJWkEpyl+pgq/mb1+dd93CQ1ELZqSSgRBuEr6LsW11l3iuqqoaUvUnegoh8NKyJZoMOXG&#10;LSXpIXrbuIHnTdxeyLKToqBKwe7ycIhnNn5V0UJ/rCpFNWpSDNi0/Ur7XZuvO7snyUaSrmbFEQb5&#10;BxQtYRwePYdaEk3QVrLfQrWskEKJSt8VonVFVbGCWg7Axvdu2DzVpKOWCyRHdec0qf8Xtviwe5SI&#10;laAdRpy0INEnSBrhm4aiwKSn71QCXk/dozQEVfcgiq8KcZHV4EXnUoq+pqQEUL7xd68uGEPBVbTu&#10;34sSopOtFjZT+0q2JiDkAO2tIM9nQeheowI2g2g0iccYFXAUjEPPs4K5JDld7qTSb6lokVmkWAJ0&#10;G5zsHpQ2YEhycjFvcZGzprGaN/xqAxwPO9QWzeE2SQAILI2ngWQF/TH1pqt4FYdOGExWTugtl848&#10;z0JnkvvReDlaZtnS/2lQ+GFSs7Kk3Dx6Ki4//DvxjmV+KItzeSnRsNKEM5CU3KyzRqIdgeLO7c8K&#10;ACcXN/cahk0JcLmh5AehtwimTj6JIyfMw7EzjbzY8fzpYjrxwmm4zK8pPTBOX04J9SmejoOx1WwA&#10;+oYb6H6R/sqtZRrGR8PaFMdnJ5KYelzx0gqtCWsO60EqDPw/p2Kej70oHMVOFI1HTjhaec4izjNn&#10;nvmTSbRaZIvVjborWzHq5dmwmgzKb4D3+MYFMtTrqTZtw5keO/Sq3q/3x4YG/qb/1qJ8hg6UAjoE&#10;ZiBMa1jUQn7HqIfJl2L1bUskxah5x00XBxH0GdJDQw6N9dAgvIBQKdYYHZaZPozXbSfZpoaXfKsu&#10;F3Po/IrZrrygAkbGgOlmuR0nsRmfQ9t6Xf4vZr8AAAD//wMAUEsDBBQABgAIAAAAIQCYFfAJ3AAA&#10;AAcBAAAPAAAAZHJzL2Rvd25yZXYueG1sTI9BS8NAEIXvgv9hGcGLtJu2tNWYTWmFgogXa6HXaXZM&#10;gtnZkN2k6b93POnxzXu8+V62GV2jBupC7dnAbJqAIi68rbk0cPzcTx5BhYhssfFMBq4UYJPf3mSY&#10;Wn/hDxoOsVRSwiFFA1WMbap1KCpyGKa+JRbvy3cOo8iu1LbDi5S7Rs+TZKUd1iwfKmzppaLi+9A7&#10;A8Pp9L6jY69nA8b1w+tbH+sVGXN/N26fQUUa418YfvEFHXJhOvuebVCNgcl6Lkm5L2SS+IvlE6iz&#10;gaVonWf6P3/+AwAA//8DAFBLAQItABQABgAIAAAAIQC2gziS/gAAAOEBAAATAAAAAAAAAAAAAAAA&#10;AAAAAABbQ29udGVudF9UeXBlc10ueG1sUEsBAi0AFAAGAAgAAAAhADj9If/WAAAAlAEAAAsAAAAA&#10;AAAAAAAAAAAALwEAAF9yZWxzLy5yZWxzUEsBAi0AFAAGAAgAAAAhAENriPHpAgAAdwYAAA4AAAAA&#10;AAAAAAAAAAAALgIAAGRycy9lMm9Eb2MueG1sUEsBAi0AFAAGAAgAAAAhAJgV8AncAAAABwEAAA8A&#10;AAAAAAAAAAAAAAAAQwUAAGRycy9kb3ducmV2LnhtbFBLBQYAAAAABAAEAPMAAABMBgAAAAA=&#10;" o:allowincell="f" filled="f" stroked="f">
                <v:textbox inset="1pt,1pt,1pt,1pt">
                  <w:txbxContent>
                    <w:p w:rsidR="00BB2354" w:rsidRDefault="00BB2354">
                      <w:pPr>
                        <w:pBdr>
                          <w:top w:val="single" w:sz="6" w:space="1" w:color="auto"/>
                          <w:bottom w:val="double" w:sz="6" w:space="1" w:color="auto"/>
                        </w:pBdr>
                        <w:jc w:val="right"/>
                        <w:rPr>
                          <w:rFonts w:ascii="Arial Narrow" w:hAnsi="Arial Narrow"/>
                          <w:b/>
                        </w:rPr>
                      </w:pPr>
                      <w:r>
                        <w:rPr>
                          <w:rFonts w:ascii="Arial Narrow" w:hAnsi="Arial Narrow"/>
                          <w:b/>
                          <w:spacing w:val="14"/>
                          <w:position w:val="-14"/>
                        </w:rPr>
                        <w:t>100</w:t>
                      </w:r>
                    </w:p>
                  </w:txbxContent>
                </v:textbox>
              </v:rect>
            </w:pict>
          </mc:Fallback>
        </mc:AlternateContent>
      </w:r>
    </w:p>
    <w:sectPr w:rsidR="00BB2354" w:rsidSect="00323A74">
      <w:footerReference w:type="default" r:id="rId11"/>
      <w:pgSz w:w="12240" w:h="15840" w:code="1"/>
      <w:pgMar w:top="426" w:right="1800" w:bottom="1080" w:left="1814" w:header="1008" w:footer="576"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D43" w:rsidRDefault="00B26D43">
      <w:r>
        <w:separator/>
      </w:r>
    </w:p>
  </w:endnote>
  <w:endnote w:type="continuationSeparator" w:id="0">
    <w:p w:rsidR="00B26D43" w:rsidRDefault="00B2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54" w:rsidRDefault="00BB2354">
    <w:pPr>
      <w:pStyle w:val="Footer"/>
      <w:tabs>
        <w:tab w:val="clear" w:pos="10080"/>
        <w:tab w:val="right" w:pos="8640"/>
      </w:tabs>
      <w:spacing w:before="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D43" w:rsidRDefault="00B26D43"/>
  </w:footnote>
  <w:footnote w:type="continuationSeparator" w:id="0">
    <w:p w:rsidR="00B26D43" w:rsidRDefault="00B26D43">
      <w:r>
        <w:continuationSeparator/>
      </w:r>
    </w:p>
  </w:footnote>
  <w:footnote w:type="continuationNotice" w:id="1">
    <w:p w:rsidR="00B26D43" w:rsidRDefault="00B26D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47CC7"/>
    <w:multiLevelType w:val="hybridMultilevel"/>
    <w:tmpl w:val="703E66E8"/>
    <w:lvl w:ilvl="0" w:tplc="8A4C2F92">
      <w:start w:val="1"/>
      <w:numFmt w:val="bullet"/>
      <w:lvlText w:val=""/>
      <w:lvlJc w:val="left"/>
      <w:pPr>
        <w:tabs>
          <w:tab w:val="num" w:pos="360"/>
        </w:tabs>
        <w:ind w:left="360" w:hanging="360"/>
      </w:pPr>
      <w:rPr>
        <w:rFonts w:ascii="Wingdings" w:hAnsi="Wingdings" w:hint="default"/>
      </w:rPr>
    </w:lvl>
    <w:lvl w:ilvl="1" w:tplc="43FEEBAC" w:tentative="1">
      <w:start w:val="1"/>
      <w:numFmt w:val="bullet"/>
      <w:lvlText w:val="o"/>
      <w:lvlJc w:val="left"/>
      <w:pPr>
        <w:tabs>
          <w:tab w:val="num" w:pos="1080"/>
        </w:tabs>
        <w:ind w:left="1080" w:hanging="360"/>
      </w:pPr>
      <w:rPr>
        <w:rFonts w:ascii="Courier New" w:hAnsi="Courier New" w:hint="default"/>
      </w:rPr>
    </w:lvl>
    <w:lvl w:ilvl="2" w:tplc="DAC666A0" w:tentative="1">
      <w:start w:val="1"/>
      <w:numFmt w:val="bullet"/>
      <w:lvlText w:val=""/>
      <w:lvlJc w:val="left"/>
      <w:pPr>
        <w:tabs>
          <w:tab w:val="num" w:pos="1800"/>
        </w:tabs>
        <w:ind w:left="1800" w:hanging="360"/>
      </w:pPr>
      <w:rPr>
        <w:rFonts w:ascii="Wingdings" w:hAnsi="Wingdings" w:hint="default"/>
      </w:rPr>
    </w:lvl>
    <w:lvl w:ilvl="3" w:tplc="5EEA9F60" w:tentative="1">
      <w:start w:val="1"/>
      <w:numFmt w:val="bullet"/>
      <w:lvlText w:val=""/>
      <w:lvlJc w:val="left"/>
      <w:pPr>
        <w:tabs>
          <w:tab w:val="num" w:pos="2520"/>
        </w:tabs>
        <w:ind w:left="2520" w:hanging="360"/>
      </w:pPr>
      <w:rPr>
        <w:rFonts w:ascii="Symbol" w:hAnsi="Symbol" w:hint="default"/>
      </w:rPr>
    </w:lvl>
    <w:lvl w:ilvl="4" w:tplc="C8BA1C9C" w:tentative="1">
      <w:start w:val="1"/>
      <w:numFmt w:val="bullet"/>
      <w:lvlText w:val="o"/>
      <w:lvlJc w:val="left"/>
      <w:pPr>
        <w:tabs>
          <w:tab w:val="num" w:pos="3240"/>
        </w:tabs>
        <w:ind w:left="3240" w:hanging="360"/>
      </w:pPr>
      <w:rPr>
        <w:rFonts w:ascii="Courier New" w:hAnsi="Courier New" w:hint="default"/>
      </w:rPr>
    </w:lvl>
    <w:lvl w:ilvl="5" w:tplc="05B2E87C" w:tentative="1">
      <w:start w:val="1"/>
      <w:numFmt w:val="bullet"/>
      <w:lvlText w:val=""/>
      <w:lvlJc w:val="left"/>
      <w:pPr>
        <w:tabs>
          <w:tab w:val="num" w:pos="3960"/>
        </w:tabs>
        <w:ind w:left="3960" w:hanging="360"/>
      </w:pPr>
      <w:rPr>
        <w:rFonts w:ascii="Wingdings" w:hAnsi="Wingdings" w:hint="default"/>
      </w:rPr>
    </w:lvl>
    <w:lvl w:ilvl="6" w:tplc="8A229A40" w:tentative="1">
      <w:start w:val="1"/>
      <w:numFmt w:val="bullet"/>
      <w:lvlText w:val=""/>
      <w:lvlJc w:val="left"/>
      <w:pPr>
        <w:tabs>
          <w:tab w:val="num" w:pos="4680"/>
        </w:tabs>
        <w:ind w:left="4680" w:hanging="360"/>
      </w:pPr>
      <w:rPr>
        <w:rFonts w:ascii="Symbol" w:hAnsi="Symbol" w:hint="default"/>
      </w:rPr>
    </w:lvl>
    <w:lvl w:ilvl="7" w:tplc="EDAA3BA0" w:tentative="1">
      <w:start w:val="1"/>
      <w:numFmt w:val="bullet"/>
      <w:lvlText w:val="o"/>
      <w:lvlJc w:val="left"/>
      <w:pPr>
        <w:tabs>
          <w:tab w:val="num" w:pos="5400"/>
        </w:tabs>
        <w:ind w:left="5400" w:hanging="360"/>
      </w:pPr>
      <w:rPr>
        <w:rFonts w:ascii="Courier New" w:hAnsi="Courier New" w:hint="default"/>
      </w:rPr>
    </w:lvl>
    <w:lvl w:ilvl="8" w:tplc="E88C0650" w:tentative="1">
      <w:start w:val="1"/>
      <w:numFmt w:val="bullet"/>
      <w:lvlText w:val=""/>
      <w:lvlJc w:val="left"/>
      <w:pPr>
        <w:tabs>
          <w:tab w:val="num" w:pos="6120"/>
        </w:tabs>
        <w:ind w:left="6120" w:hanging="360"/>
      </w:pPr>
      <w:rPr>
        <w:rFonts w:ascii="Wingdings" w:hAnsi="Wingdings" w:hint="default"/>
      </w:rPr>
    </w:lvl>
  </w:abstractNum>
  <w:abstractNum w:abstractNumId="2">
    <w:nsid w:val="035F0FD4"/>
    <w:multiLevelType w:val="singleLevel"/>
    <w:tmpl w:val="A60ED934"/>
    <w:lvl w:ilvl="0">
      <w:start w:val="1"/>
      <w:numFmt w:val="lowerLetter"/>
      <w:lvlText w:val="%1."/>
      <w:lvlJc w:val="left"/>
      <w:pPr>
        <w:tabs>
          <w:tab w:val="num" w:pos="720"/>
        </w:tabs>
        <w:ind w:left="720" w:hanging="720"/>
      </w:pPr>
    </w:lvl>
  </w:abstractNum>
  <w:abstractNum w:abstractNumId="3">
    <w:nsid w:val="0432190A"/>
    <w:multiLevelType w:val="singleLevel"/>
    <w:tmpl w:val="FD30C976"/>
    <w:lvl w:ilvl="0">
      <w:start w:val="5"/>
      <w:numFmt w:val="lowerLetter"/>
      <w:lvlText w:val="%1."/>
      <w:lvlJc w:val="left"/>
      <w:pPr>
        <w:tabs>
          <w:tab w:val="num" w:pos="720"/>
        </w:tabs>
        <w:ind w:left="720" w:hanging="720"/>
      </w:pPr>
    </w:lvl>
  </w:abstractNum>
  <w:abstractNum w:abstractNumId="4">
    <w:nsid w:val="05A1243E"/>
    <w:multiLevelType w:val="hybridMultilevel"/>
    <w:tmpl w:val="15E69AB8"/>
    <w:lvl w:ilvl="0" w:tplc="F7A87094">
      <w:start w:val="1"/>
      <w:numFmt w:val="bullet"/>
      <w:lvlText w:val=""/>
      <w:lvlJc w:val="left"/>
      <w:pPr>
        <w:tabs>
          <w:tab w:val="num" w:pos="864"/>
        </w:tabs>
        <w:ind w:left="864"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FC4972"/>
    <w:multiLevelType w:val="singleLevel"/>
    <w:tmpl w:val="7EBEC604"/>
    <w:lvl w:ilvl="0">
      <w:start w:val="1"/>
      <w:numFmt w:val="lowerLetter"/>
      <w:lvlText w:val="%1."/>
      <w:lvlJc w:val="left"/>
      <w:pPr>
        <w:tabs>
          <w:tab w:val="num" w:pos="720"/>
        </w:tabs>
        <w:ind w:left="720" w:hanging="720"/>
      </w:pPr>
    </w:lvl>
  </w:abstractNum>
  <w:abstractNum w:abstractNumId="6">
    <w:nsid w:val="0A5215F3"/>
    <w:multiLevelType w:val="singleLevel"/>
    <w:tmpl w:val="0409000F"/>
    <w:lvl w:ilvl="0">
      <w:start w:val="9"/>
      <w:numFmt w:val="decimal"/>
      <w:lvlText w:val="%1."/>
      <w:lvlJc w:val="left"/>
      <w:pPr>
        <w:tabs>
          <w:tab w:val="num" w:pos="360"/>
        </w:tabs>
        <w:ind w:left="360" w:hanging="360"/>
      </w:pPr>
      <w:rPr>
        <w:rFonts w:hint="default"/>
      </w:rPr>
    </w:lvl>
  </w:abstractNum>
  <w:abstractNum w:abstractNumId="7">
    <w:nsid w:val="0C6E0523"/>
    <w:multiLevelType w:val="singleLevel"/>
    <w:tmpl w:val="0409000F"/>
    <w:lvl w:ilvl="0">
      <w:start w:val="1"/>
      <w:numFmt w:val="decimal"/>
      <w:lvlText w:val="%1."/>
      <w:lvlJc w:val="left"/>
      <w:pPr>
        <w:tabs>
          <w:tab w:val="num" w:pos="360"/>
        </w:tabs>
        <w:ind w:left="360" w:hanging="360"/>
      </w:pPr>
    </w:lvl>
  </w:abstractNum>
  <w:abstractNum w:abstractNumId="8">
    <w:nsid w:val="0ED47D7B"/>
    <w:multiLevelType w:val="singleLevel"/>
    <w:tmpl w:val="1AB84A84"/>
    <w:lvl w:ilvl="0">
      <w:start w:val="4"/>
      <w:numFmt w:val="lowerLetter"/>
      <w:lvlText w:val="%1."/>
      <w:lvlJc w:val="left"/>
      <w:pPr>
        <w:tabs>
          <w:tab w:val="num" w:pos="720"/>
        </w:tabs>
        <w:ind w:left="720" w:hanging="720"/>
      </w:pPr>
    </w:lvl>
  </w:abstractNum>
  <w:abstractNum w:abstractNumId="9">
    <w:nsid w:val="1DB25F67"/>
    <w:multiLevelType w:val="hybridMultilevel"/>
    <w:tmpl w:val="7A22EB8C"/>
    <w:lvl w:ilvl="0" w:tplc="41E08C34">
      <w:start w:val="1"/>
      <w:numFmt w:val="decimal"/>
      <w:lvlText w:val="%1)"/>
      <w:lvlJc w:val="left"/>
      <w:pPr>
        <w:tabs>
          <w:tab w:val="num" w:pos="1080"/>
        </w:tabs>
        <w:ind w:left="1080" w:hanging="720"/>
      </w:pPr>
      <w:rPr>
        <w:rFonts w:hint="default"/>
      </w:rPr>
    </w:lvl>
    <w:lvl w:ilvl="1" w:tplc="205CABE2" w:tentative="1">
      <w:start w:val="1"/>
      <w:numFmt w:val="lowerLetter"/>
      <w:lvlText w:val="%2."/>
      <w:lvlJc w:val="left"/>
      <w:pPr>
        <w:tabs>
          <w:tab w:val="num" w:pos="-360"/>
        </w:tabs>
        <w:ind w:left="-360" w:hanging="360"/>
      </w:pPr>
    </w:lvl>
    <w:lvl w:ilvl="2" w:tplc="A29A7712" w:tentative="1">
      <w:start w:val="1"/>
      <w:numFmt w:val="lowerRoman"/>
      <w:lvlText w:val="%3."/>
      <w:lvlJc w:val="right"/>
      <w:pPr>
        <w:tabs>
          <w:tab w:val="num" w:pos="360"/>
        </w:tabs>
        <w:ind w:left="360" w:hanging="180"/>
      </w:pPr>
    </w:lvl>
    <w:lvl w:ilvl="3" w:tplc="68E81ACA" w:tentative="1">
      <w:start w:val="1"/>
      <w:numFmt w:val="decimal"/>
      <w:lvlText w:val="%4."/>
      <w:lvlJc w:val="left"/>
      <w:pPr>
        <w:tabs>
          <w:tab w:val="num" w:pos="1080"/>
        </w:tabs>
        <w:ind w:left="1080" w:hanging="360"/>
      </w:pPr>
    </w:lvl>
    <w:lvl w:ilvl="4" w:tplc="2CBEEA8C" w:tentative="1">
      <w:start w:val="1"/>
      <w:numFmt w:val="lowerLetter"/>
      <w:lvlText w:val="%5."/>
      <w:lvlJc w:val="left"/>
      <w:pPr>
        <w:tabs>
          <w:tab w:val="num" w:pos="1800"/>
        </w:tabs>
        <w:ind w:left="1800" w:hanging="360"/>
      </w:pPr>
    </w:lvl>
    <w:lvl w:ilvl="5" w:tplc="A06E3382" w:tentative="1">
      <w:start w:val="1"/>
      <w:numFmt w:val="lowerRoman"/>
      <w:lvlText w:val="%6."/>
      <w:lvlJc w:val="right"/>
      <w:pPr>
        <w:tabs>
          <w:tab w:val="num" w:pos="2520"/>
        </w:tabs>
        <w:ind w:left="2520" w:hanging="180"/>
      </w:pPr>
    </w:lvl>
    <w:lvl w:ilvl="6" w:tplc="9080F12E" w:tentative="1">
      <w:start w:val="1"/>
      <w:numFmt w:val="decimal"/>
      <w:lvlText w:val="%7."/>
      <w:lvlJc w:val="left"/>
      <w:pPr>
        <w:tabs>
          <w:tab w:val="num" w:pos="3240"/>
        </w:tabs>
        <w:ind w:left="3240" w:hanging="360"/>
      </w:pPr>
    </w:lvl>
    <w:lvl w:ilvl="7" w:tplc="3148EC26" w:tentative="1">
      <w:start w:val="1"/>
      <w:numFmt w:val="lowerLetter"/>
      <w:lvlText w:val="%8."/>
      <w:lvlJc w:val="left"/>
      <w:pPr>
        <w:tabs>
          <w:tab w:val="num" w:pos="3960"/>
        </w:tabs>
        <w:ind w:left="3960" w:hanging="360"/>
      </w:pPr>
    </w:lvl>
    <w:lvl w:ilvl="8" w:tplc="FE5E2B18" w:tentative="1">
      <w:start w:val="1"/>
      <w:numFmt w:val="lowerRoman"/>
      <w:lvlText w:val="%9."/>
      <w:lvlJc w:val="right"/>
      <w:pPr>
        <w:tabs>
          <w:tab w:val="num" w:pos="4680"/>
        </w:tabs>
        <w:ind w:left="4680" w:hanging="180"/>
      </w:pPr>
    </w:lvl>
  </w:abstractNum>
  <w:abstractNum w:abstractNumId="10">
    <w:nsid w:val="219A586F"/>
    <w:multiLevelType w:val="singleLevel"/>
    <w:tmpl w:val="E2C65A08"/>
    <w:lvl w:ilvl="0">
      <w:start w:val="1"/>
      <w:numFmt w:val="lowerLetter"/>
      <w:lvlText w:val="%1."/>
      <w:lvlJc w:val="left"/>
      <w:pPr>
        <w:tabs>
          <w:tab w:val="num" w:pos="360"/>
        </w:tabs>
        <w:ind w:left="360" w:hanging="360"/>
      </w:pPr>
    </w:lvl>
  </w:abstractNum>
  <w:abstractNum w:abstractNumId="11">
    <w:nsid w:val="239704E2"/>
    <w:multiLevelType w:val="multilevel"/>
    <w:tmpl w:val="DAE2BCDC"/>
    <w:lvl w:ilvl="0">
      <w:start w:val="1"/>
      <w:numFmt w:val="bullet"/>
      <w:pStyle w:val="Bullet"/>
      <w:lvlText w:val=""/>
      <w:lvlJc w:val="left"/>
      <w:pPr>
        <w:tabs>
          <w:tab w:val="num" w:pos="2520"/>
        </w:tabs>
        <w:ind w:left="2376" w:hanging="216"/>
      </w:pPr>
      <w:rPr>
        <w:rFonts w:ascii="Symbol" w:hAnsi="Symbol" w:hint="default"/>
        <w:sz w:val="16"/>
      </w:rPr>
    </w:lvl>
    <w:lvl w:ilvl="1">
      <w:start w:val="1"/>
      <w:numFmt w:val="bullet"/>
      <w:lvlText w:val=""/>
      <w:lvlJc w:val="left"/>
      <w:pPr>
        <w:tabs>
          <w:tab w:val="num" w:pos="2736"/>
        </w:tabs>
        <w:ind w:left="2592" w:hanging="216"/>
      </w:pPr>
      <w:rPr>
        <w:rFonts w:ascii="Wingdings" w:hAnsi="Wingdings" w:hint="default"/>
        <w:position w:val="4"/>
        <w:sz w:val="8"/>
      </w:rPr>
    </w:lvl>
    <w:lvl w:ilvl="2">
      <w:start w:val="1"/>
      <w:numFmt w:val="bullet"/>
      <w:lvlText w:val=""/>
      <w:lvlJc w:val="left"/>
      <w:pPr>
        <w:tabs>
          <w:tab w:val="num" w:pos="2520"/>
        </w:tabs>
        <w:ind w:left="2376" w:hanging="216"/>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5E5034A"/>
    <w:multiLevelType w:val="singleLevel"/>
    <w:tmpl w:val="A60ED934"/>
    <w:lvl w:ilvl="0">
      <w:start w:val="1"/>
      <w:numFmt w:val="lowerLetter"/>
      <w:lvlText w:val="%1."/>
      <w:lvlJc w:val="left"/>
      <w:pPr>
        <w:tabs>
          <w:tab w:val="num" w:pos="720"/>
        </w:tabs>
        <w:ind w:left="720" w:hanging="720"/>
      </w:pPr>
    </w:lvl>
  </w:abstractNum>
  <w:abstractNum w:abstractNumId="13">
    <w:nsid w:val="2FC56122"/>
    <w:multiLevelType w:val="hybridMultilevel"/>
    <w:tmpl w:val="660082F0"/>
    <w:lvl w:ilvl="0" w:tplc="268ADB40">
      <w:start w:val="1"/>
      <w:numFmt w:val="decimal"/>
      <w:lvlText w:val="%1)"/>
      <w:lvlJc w:val="left"/>
      <w:pPr>
        <w:tabs>
          <w:tab w:val="num" w:pos="1080"/>
        </w:tabs>
        <w:ind w:left="1080" w:hanging="720"/>
      </w:pPr>
      <w:rPr>
        <w:rFonts w:hint="default"/>
      </w:rPr>
    </w:lvl>
    <w:lvl w:ilvl="1" w:tplc="A7642FDA" w:tentative="1">
      <w:start w:val="1"/>
      <w:numFmt w:val="lowerLetter"/>
      <w:lvlText w:val="%2."/>
      <w:lvlJc w:val="left"/>
      <w:pPr>
        <w:tabs>
          <w:tab w:val="num" w:pos="-360"/>
        </w:tabs>
        <w:ind w:left="-360" w:hanging="360"/>
      </w:pPr>
    </w:lvl>
    <w:lvl w:ilvl="2" w:tplc="0D28F1B2" w:tentative="1">
      <w:start w:val="1"/>
      <w:numFmt w:val="lowerRoman"/>
      <w:lvlText w:val="%3."/>
      <w:lvlJc w:val="right"/>
      <w:pPr>
        <w:tabs>
          <w:tab w:val="num" w:pos="360"/>
        </w:tabs>
        <w:ind w:left="360" w:hanging="180"/>
      </w:pPr>
    </w:lvl>
    <w:lvl w:ilvl="3" w:tplc="D1E82B78" w:tentative="1">
      <w:start w:val="1"/>
      <w:numFmt w:val="decimal"/>
      <w:lvlText w:val="%4."/>
      <w:lvlJc w:val="left"/>
      <w:pPr>
        <w:tabs>
          <w:tab w:val="num" w:pos="1080"/>
        </w:tabs>
        <w:ind w:left="1080" w:hanging="360"/>
      </w:pPr>
    </w:lvl>
    <w:lvl w:ilvl="4" w:tplc="0A828DDE" w:tentative="1">
      <w:start w:val="1"/>
      <w:numFmt w:val="lowerLetter"/>
      <w:lvlText w:val="%5."/>
      <w:lvlJc w:val="left"/>
      <w:pPr>
        <w:tabs>
          <w:tab w:val="num" w:pos="1800"/>
        </w:tabs>
        <w:ind w:left="1800" w:hanging="360"/>
      </w:pPr>
    </w:lvl>
    <w:lvl w:ilvl="5" w:tplc="04BCE286" w:tentative="1">
      <w:start w:val="1"/>
      <w:numFmt w:val="lowerRoman"/>
      <w:lvlText w:val="%6."/>
      <w:lvlJc w:val="right"/>
      <w:pPr>
        <w:tabs>
          <w:tab w:val="num" w:pos="2520"/>
        </w:tabs>
        <w:ind w:left="2520" w:hanging="180"/>
      </w:pPr>
    </w:lvl>
    <w:lvl w:ilvl="6" w:tplc="DB804F76" w:tentative="1">
      <w:start w:val="1"/>
      <w:numFmt w:val="decimal"/>
      <w:lvlText w:val="%7."/>
      <w:lvlJc w:val="left"/>
      <w:pPr>
        <w:tabs>
          <w:tab w:val="num" w:pos="3240"/>
        </w:tabs>
        <w:ind w:left="3240" w:hanging="360"/>
      </w:pPr>
    </w:lvl>
    <w:lvl w:ilvl="7" w:tplc="E77E8E96" w:tentative="1">
      <w:start w:val="1"/>
      <w:numFmt w:val="lowerLetter"/>
      <w:lvlText w:val="%8."/>
      <w:lvlJc w:val="left"/>
      <w:pPr>
        <w:tabs>
          <w:tab w:val="num" w:pos="3960"/>
        </w:tabs>
        <w:ind w:left="3960" w:hanging="360"/>
      </w:pPr>
    </w:lvl>
    <w:lvl w:ilvl="8" w:tplc="AB5EA486" w:tentative="1">
      <w:start w:val="1"/>
      <w:numFmt w:val="lowerRoman"/>
      <w:lvlText w:val="%9."/>
      <w:lvlJc w:val="right"/>
      <w:pPr>
        <w:tabs>
          <w:tab w:val="num" w:pos="4680"/>
        </w:tabs>
        <w:ind w:left="4680" w:hanging="180"/>
      </w:pPr>
    </w:lvl>
  </w:abstractNum>
  <w:abstractNum w:abstractNumId="14">
    <w:nsid w:val="31F253DD"/>
    <w:multiLevelType w:val="singleLevel"/>
    <w:tmpl w:val="FD30C976"/>
    <w:lvl w:ilvl="0">
      <w:start w:val="5"/>
      <w:numFmt w:val="lowerLetter"/>
      <w:lvlText w:val="%1."/>
      <w:lvlJc w:val="left"/>
      <w:pPr>
        <w:tabs>
          <w:tab w:val="num" w:pos="720"/>
        </w:tabs>
        <w:ind w:left="720" w:hanging="720"/>
      </w:pPr>
    </w:lvl>
  </w:abstractNum>
  <w:abstractNum w:abstractNumId="15">
    <w:nsid w:val="38031379"/>
    <w:multiLevelType w:val="singleLevel"/>
    <w:tmpl w:val="1AB84A84"/>
    <w:lvl w:ilvl="0">
      <w:start w:val="4"/>
      <w:numFmt w:val="lowerLetter"/>
      <w:lvlText w:val="%1."/>
      <w:lvlJc w:val="left"/>
      <w:pPr>
        <w:tabs>
          <w:tab w:val="num" w:pos="720"/>
        </w:tabs>
        <w:ind w:left="720" w:hanging="720"/>
      </w:pPr>
    </w:lvl>
  </w:abstractNum>
  <w:abstractNum w:abstractNumId="16">
    <w:nsid w:val="404149FB"/>
    <w:multiLevelType w:val="singleLevel"/>
    <w:tmpl w:val="ADAA0714"/>
    <w:lvl w:ilvl="0">
      <w:start w:val="5"/>
      <w:numFmt w:val="lowerLetter"/>
      <w:lvlText w:val="%1."/>
      <w:lvlJc w:val="left"/>
      <w:pPr>
        <w:tabs>
          <w:tab w:val="num" w:pos="720"/>
        </w:tabs>
        <w:ind w:left="720" w:hanging="720"/>
      </w:pPr>
    </w:lvl>
  </w:abstractNum>
  <w:abstractNum w:abstractNumId="17">
    <w:nsid w:val="44DD067B"/>
    <w:multiLevelType w:val="singleLevel"/>
    <w:tmpl w:val="967A2CA2"/>
    <w:lvl w:ilvl="0">
      <w:start w:val="2"/>
      <w:numFmt w:val="decimal"/>
      <w:lvlText w:val="(%1)"/>
      <w:lvlJc w:val="left"/>
      <w:pPr>
        <w:tabs>
          <w:tab w:val="num" w:pos="1080"/>
        </w:tabs>
        <w:ind w:left="1080" w:hanging="360"/>
      </w:pPr>
      <w:rPr>
        <w:rFonts w:hint="default"/>
      </w:rPr>
    </w:lvl>
  </w:abstractNum>
  <w:abstractNum w:abstractNumId="18">
    <w:nsid w:val="47985D04"/>
    <w:multiLevelType w:val="hybridMultilevel"/>
    <w:tmpl w:val="B3C643BE"/>
    <w:lvl w:ilvl="0" w:tplc="475857DC">
      <w:start w:val="1"/>
      <w:numFmt w:val="decimal"/>
      <w:lvlText w:val="%1)"/>
      <w:lvlJc w:val="left"/>
      <w:pPr>
        <w:tabs>
          <w:tab w:val="num" w:pos="1080"/>
        </w:tabs>
        <w:ind w:left="1080" w:hanging="720"/>
      </w:pPr>
      <w:rPr>
        <w:rFonts w:hint="default"/>
      </w:rPr>
    </w:lvl>
    <w:lvl w:ilvl="1" w:tplc="F8B01584" w:tentative="1">
      <w:start w:val="1"/>
      <w:numFmt w:val="lowerLetter"/>
      <w:lvlText w:val="%2."/>
      <w:lvlJc w:val="left"/>
      <w:pPr>
        <w:tabs>
          <w:tab w:val="num" w:pos="1440"/>
        </w:tabs>
        <w:ind w:left="1440" w:hanging="360"/>
      </w:pPr>
    </w:lvl>
    <w:lvl w:ilvl="2" w:tplc="C4766C82" w:tentative="1">
      <w:start w:val="1"/>
      <w:numFmt w:val="lowerRoman"/>
      <w:lvlText w:val="%3."/>
      <w:lvlJc w:val="right"/>
      <w:pPr>
        <w:tabs>
          <w:tab w:val="num" w:pos="2160"/>
        </w:tabs>
        <w:ind w:left="2160" w:hanging="180"/>
      </w:pPr>
    </w:lvl>
    <w:lvl w:ilvl="3" w:tplc="2092052C" w:tentative="1">
      <w:start w:val="1"/>
      <w:numFmt w:val="decimal"/>
      <w:lvlText w:val="%4."/>
      <w:lvlJc w:val="left"/>
      <w:pPr>
        <w:tabs>
          <w:tab w:val="num" w:pos="2880"/>
        </w:tabs>
        <w:ind w:left="2880" w:hanging="360"/>
      </w:pPr>
    </w:lvl>
    <w:lvl w:ilvl="4" w:tplc="DCC63648" w:tentative="1">
      <w:start w:val="1"/>
      <w:numFmt w:val="lowerLetter"/>
      <w:lvlText w:val="%5."/>
      <w:lvlJc w:val="left"/>
      <w:pPr>
        <w:tabs>
          <w:tab w:val="num" w:pos="3600"/>
        </w:tabs>
        <w:ind w:left="3600" w:hanging="360"/>
      </w:pPr>
    </w:lvl>
    <w:lvl w:ilvl="5" w:tplc="B5EE1D60" w:tentative="1">
      <w:start w:val="1"/>
      <w:numFmt w:val="lowerRoman"/>
      <w:lvlText w:val="%6."/>
      <w:lvlJc w:val="right"/>
      <w:pPr>
        <w:tabs>
          <w:tab w:val="num" w:pos="4320"/>
        </w:tabs>
        <w:ind w:left="4320" w:hanging="180"/>
      </w:pPr>
    </w:lvl>
    <w:lvl w:ilvl="6" w:tplc="6040FB12" w:tentative="1">
      <w:start w:val="1"/>
      <w:numFmt w:val="decimal"/>
      <w:lvlText w:val="%7."/>
      <w:lvlJc w:val="left"/>
      <w:pPr>
        <w:tabs>
          <w:tab w:val="num" w:pos="5040"/>
        </w:tabs>
        <w:ind w:left="5040" w:hanging="360"/>
      </w:pPr>
    </w:lvl>
    <w:lvl w:ilvl="7" w:tplc="8752D974" w:tentative="1">
      <w:start w:val="1"/>
      <w:numFmt w:val="lowerLetter"/>
      <w:lvlText w:val="%8."/>
      <w:lvlJc w:val="left"/>
      <w:pPr>
        <w:tabs>
          <w:tab w:val="num" w:pos="5760"/>
        </w:tabs>
        <w:ind w:left="5760" w:hanging="360"/>
      </w:pPr>
    </w:lvl>
    <w:lvl w:ilvl="8" w:tplc="B9660400" w:tentative="1">
      <w:start w:val="1"/>
      <w:numFmt w:val="lowerRoman"/>
      <w:lvlText w:val="%9."/>
      <w:lvlJc w:val="right"/>
      <w:pPr>
        <w:tabs>
          <w:tab w:val="num" w:pos="6480"/>
        </w:tabs>
        <w:ind w:left="6480" w:hanging="180"/>
      </w:pPr>
    </w:lvl>
  </w:abstractNum>
  <w:abstractNum w:abstractNumId="19">
    <w:nsid w:val="48343607"/>
    <w:multiLevelType w:val="singleLevel"/>
    <w:tmpl w:val="383E20EE"/>
    <w:lvl w:ilvl="0">
      <w:start w:val="1"/>
      <w:numFmt w:val="decimal"/>
      <w:lvlText w:val="%1."/>
      <w:lvlJc w:val="left"/>
      <w:pPr>
        <w:tabs>
          <w:tab w:val="num" w:pos="360"/>
        </w:tabs>
        <w:ind w:left="360" w:hanging="360"/>
      </w:pPr>
    </w:lvl>
  </w:abstractNum>
  <w:abstractNum w:abstractNumId="20">
    <w:nsid w:val="491908E6"/>
    <w:multiLevelType w:val="hybridMultilevel"/>
    <w:tmpl w:val="3E245188"/>
    <w:lvl w:ilvl="0" w:tplc="F7A87094">
      <w:start w:val="1"/>
      <w:numFmt w:val="bullet"/>
      <w:lvlText w:val=""/>
      <w:lvlJc w:val="left"/>
      <w:pPr>
        <w:tabs>
          <w:tab w:val="num" w:pos="864"/>
        </w:tabs>
        <w:ind w:left="864"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F846BB"/>
    <w:multiLevelType w:val="hybridMultilevel"/>
    <w:tmpl w:val="0E7E4C88"/>
    <w:lvl w:ilvl="0" w:tplc="F6FA7CDA">
      <w:start w:val="4"/>
      <w:numFmt w:val="lowerLetter"/>
      <w:lvlText w:val="%1."/>
      <w:lvlJc w:val="left"/>
      <w:pPr>
        <w:tabs>
          <w:tab w:val="num" w:pos="720"/>
        </w:tabs>
        <w:ind w:left="720" w:hanging="360"/>
      </w:pPr>
      <w:rPr>
        <w:rFonts w:hint="default"/>
      </w:rPr>
    </w:lvl>
    <w:lvl w:ilvl="1" w:tplc="4F781B8C" w:tentative="1">
      <w:start w:val="1"/>
      <w:numFmt w:val="lowerLetter"/>
      <w:lvlText w:val="%2."/>
      <w:lvlJc w:val="left"/>
      <w:pPr>
        <w:tabs>
          <w:tab w:val="num" w:pos="1440"/>
        </w:tabs>
        <w:ind w:left="1440" w:hanging="360"/>
      </w:pPr>
    </w:lvl>
    <w:lvl w:ilvl="2" w:tplc="27FC7AE6" w:tentative="1">
      <w:start w:val="1"/>
      <w:numFmt w:val="lowerRoman"/>
      <w:lvlText w:val="%3."/>
      <w:lvlJc w:val="right"/>
      <w:pPr>
        <w:tabs>
          <w:tab w:val="num" w:pos="2160"/>
        </w:tabs>
        <w:ind w:left="2160" w:hanging="180"/>
      </w:pPr>
    </w:lvl>
    <w:lvl w:ilvl="3" w:tplc="57C47E5C" w:tentative="1">
      <w:start w:val="1"/>
      <w:numFmt w:val="decimal"/>
      <w:lvlText w:val="%4."/>
      <w:lvlJc w:val="left"/>
      <w:pPr>
        <w:tabs>
          <w:tab w:val="num" w:pos="2880"/>
        </w:tabs>
        <w:ind w:left="2880" w:hanging="360"/>
      </w:pPr>
    </w:lvl>
    <w:lvl w:ilvl="4" w:tplc="F22636C4" w:tentative="1">
      <w:start w:val="1"/>
      <w:numFmt w:val="lowerLetter"/>
      <w:lvlText w:val="%5."/>
      <w:lvlJc w:val="left"/>
      <w:pPr>
        <w:tabs>
          <w:tab w:val="num" w:pos="3600"/>
        </w:tabs>
        <w:ind w:left="3600" w:hanging="360"/>
      </w:pPr>
    </w:lvl>
    <w:lvl w:ilvl="5" w:tplc="69AC549E" w:tentative="1">
      <w:start w:val="1"/>
      <w:numFmt w:val="lowerRoman"/>
      <w:lvlText w:val="%6."/>
      <w:lvlJc w:val="right"/>
      <w:pPr>
        <w:tabs>
          <w:tab w:val="num" w:pos="4320"/>
        </w:tabs>
        <w:ind w:left="4320" w:hanging="180"/>
      </w:pPr>
    </w:lvl>
    <w:lvl w:ilvl="6" w:tplc="C86C4F02" w:tentative="1">
      <w:start w:val="1"/>
      <w:numFmt w:val="decimal"/>
      <w:lvlText w:val="%7."/>
      <w:lvlJc w:val="left"/>
      <w:pPr>
        <w:tabs>
          <w:tab w:val="num" w:pos="5040"/>
        </w:tabs>
        <w:ind w:left="5040" w:hanging="360"/>
      </w:pPr>
    </w:lvl>
    <w:lvl w:ilvl="7" w:tplc="90EE8E4A" w:tentative="1">
      <w:start w:val="1"/>
      <w:numFmt w:val="lowerLetter"/>
      <w:lvlText w:val="%8."/>
      <w:lvlJc w:val="left"/>
      <w:pPr>
        <w:tabs>
          <w:tab w:val="num" w:pos="5760"/>
        </w:tabs>
        <w:ind w:left="5760" w:hanging="360"/>
      </w:pPr>
    </w:lvl>
    <w:lvl w:ilvl="8" w:tplc="3CF874E6" w:tentative="1">
      <w:start w:val="1"/>
      <w:numFmt w:val="lowerRoman"/>
      <w:lvlText w:val="%9."/>
      <w:lvlJc w:val="right"/>
      <w:pPr>
        <w:tabs>
          <w:tab w:val="num" w:pos="6480"/>
        </w:tabs>
        <w:ind w:left="6480" w:hanging="180"/>
      </w:pPr>
    </w:lvl>
  </w:abstractNum>
  <w:abstractNum w:abstractNumId="22">
    <w:nsid w:val="537C070B"/>
    <w:multiLevelType w:val="hybridMultilevel"/>
    <w:tmpl w:val="D11492B4"/>
    <w:lvl w:ilvl="0" w:tplc="1B90D640">
      <w:start w:val="1"/>
      <w:numFmt w:val="decimal"/>
      <w:lvlText w:val="%1)"/>
      <w:lvlJc w:val="left"/>
      <w:pPr>
        <w:tabs>
          <w:tab w:val="num" w:pos="720"/>
        </w:tabs>
        <w:ind w:left="720" w:hanging="720"/>
      </w:pPr>
      <w:rPr>
        <w:rFonts w:hint="default"/>
      </w:rPr>
    </w:lvl>
    <w:lvl w:ilvl="1" w:tplc="0400F2D6" w:tentative="1">
      <w:start w:val="1"/>
      <w:numFmt w:val="lowerLetter"/>
      <w:lvlText w:val="%2."/>
      <w:lvlJc w:val="left"/>
      <w:pPr>
        <w:tabs>
          <w:tab w:val="num" w:pos="-720"/>
        </w:tabs>
        <w:ind w:left="-720" w:hanging="360"/>
      </w:pPr>
    </w:lvl>
    <w:lvl w:ilvl="2" w:tplc="C5FE3852" w:tentative="1">
      <w:start w:val="1"/>
      <w:numFmt w:val="lowerRoman"/>
      <w:lvlText w:val="%3."/>
      <w:lvlJc w:val="right"/>
      <w:pPr>
        <w:tabs>
          <w:tab w:val="num" w:pos="0"/>
        </w:tabs>
        <w:ind w:left="0" w:hanging="180"/>
      </w:pPr>
    </w:lvl>
    <w:lvl w:ilvl="3" w:tplc="2C1E04CA" w:tentative="1">
      <w:start w:val="1"/>
      <w:numFmt w:val="decimal"/>
      <w:lvlText w:val="%4."/>
      <w:lvlJc w:val="left"/>
      <w:pPr>
        <w:tabs>
          <w:tab w:val="num" w:pos="720"/>
        </w:tabs>
        <w:ind w:left="720" w:hanging="360"/>
      </w:pPr>
    </w:lvl>
    <w:lvl w:ilvl="4" w:tplc="212840A4" w:tentative="1">
      <w:start w:val="1"/>
      <w:numFmt w:val="lowerLetter"/>
      <w:lvlText w:val="%5."/>
      <w:lvlJc w:val="left"/>
      <w:pPr>
        <w:tabs>
          <w:tab w:val="num" w:pos="1440"/>
        </w:tabs>
        <w:ind w:left="1440" w:hanging="360"/>
      </w:pPr>
    </w:lvl>
    <w:lvl w:ilvl="5" w:tplc="58147E12" w:tentative="1">
      <w:start w:val="1"/>
      <w:numFmt w:val="lowerRoman"/>
      <w:lvlText w:val="%6."/>
      <w:lvlJc w:val="right"/>
      <w:pPr>
        <w:tabs>
          <w:tab w:val="num" w:pos="2160"/>
        </w:tabs>
        <w:ind w:left="2160" w:hanging="180"/>
      </w:pPr>
    </w:lvl>
    <w:lvl w:ilvl="6" w:tplc="1CAE8704" w:tentative="1">
      <w:start w:val="1"/>
      <w:numFmt w:val="decimal"/>
      <w:lvlText w:val="%7."/>
      <w:lvlJc w:val="left"/>
      <w:pPr>
        <w:tabs>
          <w:tab w:val="num" w:pos="2880"/>
        </w:tabs>
        <w:ind w:left="2880" w:hanging="360"/>
      </w:pPr>
    </w:lvl>
    <w:lvl w:ilvl="7" w:tplc="3FDC3F52" w:tentative="1">
      <w:start w:val="1"/>
      <w:numFmt w:val="lowerLetter"/>
      <w:lvlText w:val="%8."/>
      <w:lvlJc w:val="left"/>
      <w:pPr>
        <w:tabs>
          <w:tab w:val="num" w:pos="3600"/>
        </w:tabs>
        <w:ind w:left="3600" w:hanging="360"/>
      </w:pPr>
    </w:lvl>
    <w:lvl w:ilvl="8" w:tplc="B6824ABA" w:tentative="1">
      <w:start w:val="1"/>
      <w:numFmt w:val="lowerRoman"/>
      <w:lvlText w:val="%9."/>
      <w:lvlJc w:val="right"/>
      <w:pPr>
        <w:tabs>
          <w:tab w:val="num" w:pos="4320"/>
        </w:tabs>
        <w:ind w:left="4320" w:hanging="180"/>
      </w:pPr>
    </w:lvl>
  </w:abstractNum>
  <w:abstractNum w:abstractNumId="23">
    <w:nsid w:val="56A71245"/>
    <w:multiLevelType w:val="singleLevel"/>
    <w:tmpl w:val="E2C65A08"/>
    <w:lvl w:ilvl="0">
      <w:start w:val="1"/>
      <w:numFmt w:val="lowerLetter"/>
      <w:lvlText w:val="%1."/>
      <w:lvlJc w:val="left"/>
      <w:pPr>
        <w:tabs>
          <w:tab w:val="num" w:pos="360"/>
        </w:tabs>
        <w:ind w:left="360" w:hanging="360"/>
      </w:pPr>
    </w:lvl>
  </w:abstractNum>
  <w:abstractNum w:abstractNumId="24">
    <w:nsid w:val="573C7393"/>
    <w:multiLevelType w:val="singleLevel"/>
    <w:tmpl w:val="5A5AA26C"/>
    <w:lvl w:ilvl="0">
      <w:start w:val="2"/>
      <w:numFmt w:val="decimal"/>
      <w:lvlText w:val="(%1)"/>
      <w:lvlJc w:val="left"/>
      <w:pPr>
        <w:tabs>
          <w:tab w:val="num" w:pos="2880"/>
        </w:tabs>
        <w:ind w:left="2880" w:hanging="1335"/>
      </w:pPr>
      <w:rPr>
        <w:rFonts w:hint="default"/>
      </w:rPr>
    </w:lvl>
  </w:abstractNum>
  <w:abstractNum w:abstractNumId="25">
    <w:nsid w:val="583D76FF"/>
    <w:multiLevelType w:val="singleLevel"/>
    <w:tmpl w:val="B7F0E2AE"/>
    <w:lvl w:ilvl="0">
      <w:start w:val="1"/>
      <w:numFmt w:val="decimal"/>
      <w:lvlText w:val="%1."/>
      <w:lvlJc w:val="left"/>
      <w:pPr>
        <w:tabs>
          <w:tab w:val="num" w:pos="720"/>
        </w:tabs>
        <w:ind w:left="720" w:hanging="720"/>
      </w:pPr>
    </w:lvl>
  </w:abstractNum>
  <w:abstractNum w:abstractNumId="26">
    <w:nsid w:val="5967176A"/>
    <w:multiLevelType w:val="singleLevel"/>
    <w:tmpl w:val="B7F0E2AE"/>
    <w:lvl w:ilvl="0">
      <w:start w:val="1"/>
      <w:numFmt w:val="decimal"/>
      <w:lvlText w:val="%1."/>
      <w:lvlJc w:val="left"/>
      <w:pPr>
        <w:tabs>
          <w:tab w:val="num" w:pos="720"/>
        </w:tabs>
        <w:ind w:left="720" w:hanging="720"/>
      </w:pPr>
    </w:lvl>
  </w:abstractNum>
  <w:abstractNum w:abstractNumId="27">
    <w:nsid w:val="5B28622F"/>
    <w:multiLevelType w:val="singleLevel"/>
    <w:tmpl w:val="0409000F"/>
    <w:lvl w:ilvl="0">
      <w:start w:val="1"/>
      <w:numFmt w:val="decimal"/>
      <w:lvlText w:val="%1."/>
      <w:lvlJc w:val="left"/>
      <w:pPr>
        <w:tabs>
          <w:tab w:val="num" w:pos="360"/>
        </w:tabs>
        <w:ind w:left="360" w:hanging="360"/>
      </w:pPr>
    </w:lvl>
  </w:abstractNum>
  <w:abstractNum w:abstractNumId="28">
    <w:nsid w:val="5BEC4437"/>
    <w:multiLevelType w:val="singleLevel"/>
    <w:tmpl w:val="FD30C976"/>
    <w:lvl w:ilvl="0">
      <w:start w:val="5"/>
      <w:numFmt w:val="lowerLetter"/>
      <w:lvlText w:val="%1."/>
      <w:lvlJc w:val="left"/>
      <w:pPr>
        <w:tabs>
          <w:tab w:val="num" w:pos="720"/>
        </w:tabs>
        <w:ind w:left="720" w:hanging="720"/>
      </w:pPr>
    </w:lvl>
  </w:abstractNum>
  <w:abstractNum w:abstractNumId="29">
    <w:nsid w:val="5C1D055A"/>
    <w:multiLevelType w:val="singleLevel"/>
    <w:tmpl w:val="B900C2DC"/>
    <w:lvl w:ilvl="0">
      <w:start w:val="1"/>
      <w:numFmt w:val="lowerLetter"/>
      <w:lvlText w:val="%1."/>
      <w:lvlJc w:val="left"/>
      <w:pPr>
        <w:tabs>
          <w:tab w:val="num" w:pos="2880"/>
        </w:tabs>
        <w:ind w:left="2880" w:hanging="720"/>
      </w:pPr>
    </w:lvl>
  </w:abstractNum>
  <w:abstractNum w:abstractNumId="30">
    <w:nsid w:val="5D793967"/>
    <w:multiLevelType w:val="singleLevel"/>
    <w:tmpl w:val="B35C8432"/>
    <w:lvl w:ilvl="0">
      <w:start w:val="5"/>
      <w:numFmt w:val="decimal"/>
      <w:lvlText w:val="%1"/>
      <w:lvlJc w:val="left"/>
      <w:pPr>
        <w:tabs>
          <w:tab w:val="num" w:pos="2160"/>
        </w:tabs>
        <w:ind w:left="2160" w:hanging="1980"/>
      </w:pPr>
      <w:rPr>
        <w:rFonts w:hint="default"/>
        <w:b/>
      </w:rPr>
    </w:lvl>
  </w:abstractNum>
  <w:abstractNum w:abstractNumId="31">
    <w:nsid w:val="5E5F1E01"/>
    <w:multiLevelType w:val="singleLevel"/>
    <w:tmpl w:val="83E8C374"/>
    <w:lvl w:ilvl="0">
      <w:start w:val="10"/>
      <w:numFmt w:val="decimal"/>
      <w:lvlText w:val="%1"/>
      <w:lvlJc w:val="left"/>
      <w:pPr>
        <w:tabs>
          <w:tab w:val="num" w:pos="1080"/>
        </w:tabs>
        <w:ind w:left="1080" w:hanging="900"/>
      </w:pPr>
      <w:rPr>
        <w:rFonts w:hint="default"/>
      </w:rPr>
    </w:lvl>
  </w:abstractNum>
  <w:abstractNum w:abstractNumId="32">
    <w:nsid w:val="5FB73664"/>
    <w:multiLevelType w:val="singleLevel"/>
    <w:tmpl w:val="A60ED934"/>
    <w:lvl w:ilvl="0">
      <w:start w:val="1"/>
      <w:numFmt w:val="lowerLetter"/>
      <w:lvlText w:val="%1."/>
      <w:lvlJc w:val="left"/>
      <w:pPr>
        <w:tabs>
          <w:tab w:val="num" w:pos="720"/>
        </w:tabs>
        <w:ind w:left="720" w:hanging="720"/>
      </w:pPr>
    </w:lvl>
  </w:abstractNum>
  <w:abstractNum w:abstractNumId="33">
    <w:nsid w:val="630E67FF"/>
    <w:multiLevelType w:val="singleLevel"/>
    <w:tmpl w:val="383E20EE"/>
    <w:lvl w:ilvl="0">
      <w:start w:val="1"/>
      <w:numFmt w:val="decimal"/>
      <w:lvlText w:val="%1."/>
      <w:lvlJc w:val="left"/>
      <w:pPr>
        <w:tabs>
          <w:tab w:val="num" w:pos="360"/>
        </w:tabs>
        <w:ind w:left="360" w:hanging="360"/>
      </w:pPr>
    </w:lvl>
  </w:abstractNum>
  <w:abstractNum w:abstractNumId="34">
    <w:nsid w:val="63946641"/>
    <w:multiLevelType w:val="singleLevel"/>
    <w:tmpl w:val="7EBEC604"/>
    <w:lvl w:ilvl="0">
      <w:start w:val="1"/>
      <w:numFmt w:val="lowerLetter"/>
      <w:lvlText w:val="%1."/>
      <w:lvlJc w:val="left"/>
      <w:pPr>
        <w:tabs>
          <w:tab w:val="num" w:pos="720"/>
        </w:tabs>
        <w:ind w:left="720" w:hanging="720"/>
      </w:pPr>
    </w:lvl>
  </w:abstractNum>
  <w:abstractNum w:abstractNumId="35">
    <w:nsid w:val="646534D8"/>
    <w:multiLevelType w:val="singleLevel"/>
    <w:tmpl w:val="EC681488"/>
    <w:lvl w:ilvl="0">
      <w:start w:val="35"/>
      <w:numFmt w:val="decimal"/>
      <w:lvlText w:val="%1"/>
      <w:lvlJc w:val="left"/>
      <w:pPr>
        <w:tabs>
          <w:tab w:val="num" w:pos="720"/>
        </w:tabs>
        <w:ind w:left="720" w:hanging="540"/>
      </w:pPr>
      <w:rPr>
        <w:rFonts w:hint="default"/>
      </w:rPr>
    </w:lvl>
  </w:abstractNum>
  <w:abstractNum w:abstractNumId="36">
    <w:nsid w:val="64BB2929"/>
    <w:multiLevelType w:val="singleLevel"/>
    <w:tmpl w:val="B7F0E2AE"/>
    <w:lvl w:ilvl="0">
      <w:start w:val="1"/>
      <w:numFmt w:val="decimal"/>
      <w:lvlText w:val="%1."/>
      <w:lvlJc w:val="left"/>
      <w:pPr>
        <w:tabs>
          <w:tab w:val="num" w:pos="720"/>
        </w:tabs>
        <w:ind w:left="720" w:hanging="720"/>
      </w:pPr>
    </w:lvl>
  </w:abstractNum>
  <w:abstractNum w:abstractNumId="37">
    <w:nsid w:val="64CD4B83"/>
    <w:multiLevelType w:val="singleLevel"/>
    <w:tmpl w:val="C608CDFA"/>
    <w:lvl w:ilvl="0">
      <w:start w:val="7"/>
      <w:numFmt w:val="decimal"/>
      <w:lvlText w:val="%1."/>
      <w:lvlJc w:val="left"/>
      <w:pPr>
        <w:tabs>
          <w:tab w:val="num" w:pos="360"/>
        </w:tabs>
        <w:ind w:left="360" w:hanging="360"/>
      </w:pPr>
      <w:rPr>
        <w:rFonts w:hint="default"/>
      </w:rPr>
    </w:lvl>
  </w:abstractNum>
  <w:abstractNum w:abstractNumId="38">
    <w:nsid w:val="65A423DD"/>
    <w:multiLevelType w:val="hybridMultilevel"/>
    <w:tmpl w:val="2B78F070"/>
    <w:lvl w:ilvl="0" w:tplc="D1A8BEC4">
      <w:start w:val="1"/>
      <w:numFmt w:val="bullet"/>
      <w:lvlText w:val=""/>
      <w:lvlJc w:val="left"/>
      <w:pPr>
        <w:tabs>
          <w:tab w:val="num" w:pos="360"/>
        </w:tabs>
        <w:ind w:left="360" w:hanging="360"/>
      </w:pPr>
      <w:rPr>
        <w:rFonts w:ascii="Wingdings" w:hAnsi="Wingdings" w:hint="default"/>
      </w:rPr>
    </w:lvl>
    <w:lvl w:ilvl="1" w:tplc="DDD02AEE" w:tentative="1">
      <w:start w:val="1"/>
      <w:numFmt w:val="bullet"/>
      <w:lvlText w:val="o"/>
      <w:lvlJc w:val="left"/>
      <w:pPr>
        <w:tabs>
          <w:tab w:val="num" w:pos="1080"/>
        </w:tabs>
        <w:ind w:left="1080" w:hanging="360"/>
      </w:pPr>
      <w:rPr>
        <w:rFonts w:ascii="Courier New" w:hAnsi="Courier New" w:hint="default"/>
      </w:rPr>
    </w:lvl>
    <w:lvl w:ilvl="2" w:tplc="622EFB18" w:tentative="1">
      <w:start w:val="1"/>
      <w:numFmt w:val="bullet"/>
      <w:lvlText w:val=""/>
      <w:lvlJc w:val="left"/>
      <w:pPr>
        <w:tabs>
          <w:tab w:val="num" w:pos="1800"/>
        </w:tabs>
        <w:ind w:left="1800" w:hanging="360"/>
      </w:pPr>
      <w:rPr>
        <w:rFonts w:ascii="Wingdings" w:hAnsi="Wingdings" w:hint="default"/>
      </w:rPr>
    </w:lvl>
    <w:lvl w:ilvl="3" w:tplc="5DDC458A" w:tentative="1">
      <w:start w:val="1"/>
      <w:numFmt w:val="bullet"/>
      <w:lvlText w:val=""/>
      <w:lvlJc w:val="left"/>
      <w:pPr>
        <w:tabs>
          <w:tab w:val="num" w:pos="2520"/>
        </w:tabs>
        <w:ind w:left="2520" w:hanging="360"/>
      </w:pPr>
      <w:rPr>
        <w:rFonts w:ascii="Symbol" w:hAnsi="Symbol" w:hint="default"/>
      </w:rPr>
    </w:lvl>
    <w:lvl w:ilvl="4" w:tplc="3D125DE2" w:tentative="1">
      <w:start w:val="1"/>
      <w:numFmt w:val="bullet"/>
      <w:lvlText w:val="o"/>
      <w:lvlJc w:val="left"/>
      <w:pPr>
        <w:tabs>
          <w:tab w:val="num" w:pos="3240"/>
        </w:tabs>
        <w:ind w:left="3240" w:hanging="360"/>
      </w:pPr>
      <w:rPr>
        <w:rFonts w:ascii="Courier New" w:hAnsi="Courier New" w:hint="default"/>
      </w:rPr>
    </w:lvl>
    <w:lvl w:ilvl="5" w:tplc="3CC6D270" w:tentative="1">
      <w:start w:val="1"/>
      <w:numFmt w:val="bullet"/>
      <w:lvlText w:val=""/>
      <w:lvlJc w:val="left"/>
      <w:pPr>
        <w:tabs>
          <w:tab w:val="num" w:pos="3960"/>
        </w:tabs>
        <w:ind w:left="3960" w:hanging="360"/>
      </w:pPr>
      <w:rPr>
        <w:rFonts w:ascii="Wingdings" w:hAnsi="Wingdings" w:hint="default"/>
      </w:rPr>
    </w:lvl>
    <w:lvl w:ilvl="6" w:tplc="ADE81C42" w:tentative="1">
      <w:start w:val="1"/>
      <w:numFmt w:val="bullet"/>
      <w:lvlText w:val=""/>
      <w:lvlJc w:val="left"/>
      <w:pPr>
        <w:tabs>
          <w:tab w:val="num" w:pos="4680"/>
        </w:tabs>
        <w:ind w:left="4680" w:hanging="360"/>
      </w:pPr>
      <w:rPr>
        <w:rFonts w:ascii="Symbol" w:hAnsi="Symbol" w:hint="default"/>
      </w:rPr>
    </w:lvl>
    <w:lvl w:ilvl="7" w:tplc="82C40232" w:tentative="1">
      <w:start w:val="1"/>
      <w:numFmt w:val="bullet"/>
      <w:lvlText w:val="o"/>
      <w:lvlJc w:val="left"/>
      <w:pPr>
        <w:tabs>
          <w:tab w:val="num" w:pos="5400"/>
        </w:tabs>
        <w:ind w:left="5400" w:hanging="360"/>
      </w:pPr>
      <w:rPr>
        <w:rFonts w:ascii="Courier New" w:hAnsi="Courier New" w:hint="default"/>
      </w:rPr>
    </w:lvl>
    <w:lvl w:ilvl="8" w:tplc="72FA46BE" w:tentative="1">
      <w:start w:val="1"/>
      <w:numFmt w:val="bullet"/>
      <w:lvlText w:val=""/>
      <w:lvlJc w:val="left"/>
      <w:pPr>
        <w:tabs>
          <w:tab w:val="num" w:pos="6120"/>
        </w:tabs>
        <w:ind w:left="6120" w:hanging="360"/>
      </w:pPr>
      <w:rPr>
        <w:rFonts w:ascii="Wingdings" w:hAnsi="Wingdings" w:hint="default"/>
      </w:rPr>
    </w:lvl>
  </w:abstractNum>
  <w:abstractNum w:abstractNumId="39">
    <w:nsid w:val="6A214D79"/>
    <w:multiLevelType w:val="singleLevel"/>
    <w:tmpl w:val="0409000F"/>
    <w:lvl w:ilvl="0">
      <w:start w:val="1"/>
      <w:numFmt w:val="decimal"/>
      <w:lvlText w:val="%1."/>
      <w:lvlJc w:val="left"/>
      <w:pPr>
        <w:tabs>
          <w:tab w:val="num" w:pos="360"/>
        </w:tabs>
        <w:ind w:left="360" w:hanging="360"/>
      </w:pPr>
    </w:lvl>
  </w:abstractNum>
  <w:abstractNum w:abstractNumId="40">
    <w:nsid w:val="6B6C52AF"/>
    <w:multiLevelType w:val="singleLevel"/>
    <w:tmpl w:val="B35C8432"/>
    <w:lvl w:ilvl="0">
      <w:start w:val="5"/>
      <w:numFmt w:val="decimal"/>
      <w:lvlText w:val="%1"/>
      <w:lvlJc w:val="left"/>
      <w:pPr>
        <w:tabs>
          <w:tab w:val="num" w:pos="2160"/>
        </w:tabs>
        <w:ind w:left="2160" w:hanging="1980"/>
      </w:pPr>
      <w:rPr>
        <w:rFonts w:hint="default"/>
        <w:b/>
      </w:rPr>
    </w:lvl>
  </w:abstractNum>
  <w:abstractNum w:abstractNumId="41">
    <w:nsid w:val="6CB116AF"/>
    <w:multiLevelType w:val="singleLevel"/>
    <w:tmpl w:val="ADAA0714"/>
    <w:lvl w:ilvl="0">
      <w:start w:val="5"/>
      <w:numFmt w:val="lowerLetter"/>
      <w:lvlText w:val="%1."/>
      <w:lvlJc w:val="left"/>
      <w:pPr>
        <w:tabs>
          <w:tab w:val="num" w:pos="720"/>
        </w:tabs>
        <w:ind w:left="720" w:hanging="720"/>
      </w:pPr>
    </w:lvl>
  </w:abstractNum>
  <w:abstractNum w:abstractNumId="42">
    <w:nsid w:val="72E91C46"/>
    <w:multiLevelType w:val="singleLevel"/>
    <w:tmpl w:val="0409000F"/>
    <w:lvl w:ilvl="0">
      <w:start w:val="2"/>
      <w:numFmt w:val="decimal"/>
      <w:lvlText w:val="%1."/>
      <w:lvlJc w:val="left"/>
      <w:pPr>
        <w:tabs>
          <w:tab w:val="num" w:pos="360"/>
        </w:tabs>
        <w:ind w:left="360" w:hanging="360"/>
      </w:pPr>
      <w:rPr>
        <w:rFonts w:hint="default"/>
      </w:rPr>
    </w:lvl>
  </w:abstractNum>
  <w:abstractNum w:abstractNumId="43">
    <w:nsid w:val="73F3056A"/>
    <w:multiLevelType w:val="singleLevel"/>
    <w:tmpl w:val="0409000F"/>
    <w:lvl w:ilvl="0">
      <w:start w:val="1"/>
      <w:numFmt w:val="decimal"/>
      <w:lvlText w:val="%1."/>
      <w:lvlJc w:val="left"/>
      <w:pPr>
        <w:tabs>
          <w:tab w:val="num" w:pos="360"/>
        </w:tabs>
        <w:ind w:left="360" w:hanging="360"/>
      </w:pPr>
    </w:lvl>
  </w:abstractNum>
  <w:abstractNum w:abstractNumId="44">
    <w:nsid w:val="78163B1E"/>
    <w:multiLevelType w:val="singleLevel"/>
    <w:tmpl w:val="8BF83F9E"/>
    <w:lvl w:ilvl="0">
      <w:start w:val="1"/>
      <w:numFmt w:val="bullet"/>
      <w:lvlText w:val=""/>
      <w:lvlJc w:val="left"/>
      <w:pPr>
        <w:tabs>
          <w:tab w:val="num" w:pos="4176"/>
        </w:tabs>
        <w:ind w:left="3600" w:firstLine="216"/>
      </w:pPr>
      <w:rPr>
        <w:rFonts w:ascii="Symbol" w:hAnsi="Symbol" w:hint="default"/>
        <w:sz w:val="16"/>
      </w:rPr>
    </w:lvl>
  </w:abstractNum>
  <w:abstractNum w:abstractNumId="45">
    <w:nsid w:val="7DD6594C"/>
    <w:multiLevelType w:val="singleLevel"/>
    <w:tmpl w:val="7EBEC604"/>
    <w:lvl w:ilvl="0">
      <w:start w:val="1"/>
      <w:numFmt w:val="lowerLetter"/>
      <w:lvlText w:val="%1."/>
      <w:lvlJc w:val="left"/>
      <w:pPr>
        <w:tabs>
          <w:tab w:val="num" w:pos="720"/>
        </w:tabs>
        <w:ind w:left="720" w:hanging="720"/>
      </w:pPr>
    </w:lvl>
  </w:abstractNum>
  <w:num w:numId="1">
    <w:abstractNumId w:val="11"/>
  </w:num>
  <w:num w:numId="2">
    <w:abstractNumId w:val="0"/>
    <w:lvlOverride w:ilvl="0">
      <w:lvl w:ilvl="0">
        <w:start w:val="1"/>
        <w:numFmt w:val="bullet"/>
        <w:lvlText w:val=""/>
        <w:legacy w:legacy="1" w:legacySpace="0" w:legacyIndent="216"/>
        <w:lvlJc w:val="left"/>
        <w:pPr>
          <w:ind w:left="216" w:hanging="216"/>
        </w:pPr>
        <w:rPr>
          <w:rFonts w:ascii="Symbol" w:hAnsi="Symbol" w:hint="default"/>
          <w:sz w:val="16"/>
        </w:rPr>
      </w:lvl>
    </w:lvlOverride>
  </w:num>
  <w:num w:numId="3">
    <w:abstractNumId w:val="17"/>
  </w:num>
  <w:num w:numId="4">
    <w:abstractNumId w:val="31"/>
  </w:num>
  <w:num w:numId="5">
    <w:abstractNumId w:val="24"/>
  </w:num>
  <w:num w:numId="6">
    <w:abstractNumId w:val="7"/>
  </w:num>
  <w:num w:numId="7">
    <w:abstractNumId w:val="19"/>
  </w:num>
  <w:num w:numId="8">
    <w:abstractNumId w:val="43"/>
  </w:num>
  <w:num w:numId="9">
    <w:abstractNumId w:val="10"/>
  </w:num>
  <w:num w:numId="10">
    <w:abstractNumId w:val="23"/>
  </w:num>
  <w:num w:numId="11">
    <w:abstractNumId w:val="33"/>
  </w:num>
  <w:num w:numId="12">
    <w:abstractNumId w:val="28"/>
  </w:num>
  <w:num w:numId="13">
    <w:abstractNumId w:val="16"/>
  </w:num>
  <w:num w:numId="14">
    <w:abstractNumId w:val="41"/>
  </w:num>
  <w:num w:numId="15">
    <w:abstractNumId w:val="14"/>
  </w:num>
  <w:num w:numId="16">
    <w:abstractNumId w:val="3"/>
  </w:num>
  <w:num w:numId="17">
    <w:abstractNumId w:val="30"/>
  </w:num>
  <w:num w:numId="18">
    <w:abstractNumId w:val="40"/>
  </w:num>
  <w:num w:numId="19">
    <w:abstractNumId w:val="12"/>
  </w:num>
  <w:num w:numId="20">
    <w:abstractNumId w:val="32"/>
  </w:num>
  <w:num w:numId="21">
    <w:abstractNumId w:val="29"/>
  </w:num>
  <w:num w:numId="22">
    <w:abstractNumId w:val="2"/>
  </w:num>
  <w:num w:numId="23">
    <w:abstractNumId w:val="25"/>
  </w:num>
  <w:num w:numId="24">
    <w:abstractNumId w:val="26"/>
  </w:num>
  <w:num w:numId="25">
    <w:abstractNumId w:val="36"/>
  </w:num>
  <w:num w:numId="26">
    <w:abstractNumId w:val="45"/>
  </w:num>
  <w:num w:numId="27">
    <w:abstractNumId w:val="5"/>
  </w:num>
  <w:num w:numId="28">
    <w:abstractNumId w:val="34"/>
  </w:num>
  <w:num w:numId="29">
    <w:abstractNumId w:val="8"/>
  </w:num>
  <w:num w:numId="30">
    <w:abstractNumId w:val="15"/>
  </w:num>
  <w:num w:numId="31">
    <w:abstractNumId w:val="44"/>
  </w:num>
  <w:num w:numId="32">
    <w:abstractNumId w:val="35"/>
  </w:num>
  <w:num w:numId="33">
    <w:abstractNumId w:val="42"/>
  </w:num>
  <w:num w:numId="34">
    <w:abstractNumId w:val="27"/>
  </w:num>
  <w:num w:numId="35">
    <w:abstractNumId w:val="39"/>
  </w:num>
  <w:num w:numId="36">
    <w:abstractNumId w:val="6"/>
  </w:num>
  <w:num w:numId="37">
    <w:abstractNumId w:val="37"/>
  </w:num>
  <w:num w:numId="38">
    <w:abstractNumId w:val="38"/>
  </w:num>
  <w:num w:numId="39">
    <w:abstractNumId w:val="21"/>
  </w:num>
  <w:num w:numId="40">
    <w:abstractNumId w:val="18"/>
  </w:num>
  <w:num w:numId="41">
    <w:abstractNumId w:val="9"/>
  </w:num>
  <w:num w:numId="42">
    <w:abstractNumId w:val="1"/>
  </w:num>
  <w:num w:numId="43">
    <w:abstractNumId w:val="13"/>
  </w:num>
  <w:num w:numId="44">
    <w:abstractNumId w:val="22"/>
  </w:num>
  <w:num w:numId="45">
    <w:abstractNumId w:val="2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1E"/>
    <w:rsid w:val="000B4577"/>
    <w:rsid w:val="00174160"/>
    <w:rsid w:val="001A01BA"/>
    <w:rsid w:val="001C524F"/>
    <w:rsid w:val="0029662A"/>
    <w:rsid w:val="002F20A8"/>
    <w:rsid w:val="00323A74"/>
    <w:rsid w:val="003C0F0E"/>
    <w:rsid w:val="00461D87"/>
    <w:rsid w:val="00480261"/>
    <w:rsid w:val="00495AC8"/>
    <w:rsid w:val="005272AF"/>
    <w:rsid w:val="00546EC1"/>
    <w:rsid w:val="005606FF"/>
    <w:rsid w:val="006F0413"/>
    <w:rsid w:val="0082504F"/>
    <w:rsid w:val="00847F1E"/>
    <w:rsid w:val="00887F2D"/>
    <w:rsid w:val="009A49F7"/>
    <w:rsid w:val="00A50723"/>
    <w:rsid w:val="00A62CF3"/>
    <w:rsid w:val="00A87D8D"/>
    <w:rsid w:val="00AB620D"/>
    <w:rsid w:val="00B13095"/>
    <w:rsid w:val="00B26D43"/>
    <w:rsid w:val="00BB2354"/>
    <w:rsid w:val="00CA33D4"/>
    <w:rsid w:val="00CE13AF"/>
    <w:rsid w:val="00D101DF"/>
    <w:rsid w:val="00DC5992"/>
    <w:rsid w:val="00E166FD"/>
    <w:rsid w:val="00E420E9"/>
    <w:rsid w:val="00E5276E"/>
    <w:rsid w:val="00E8634C"/>
    <w:rsid w:val="00EB213C"/>
    <w:rsid w:val="00EE1AFD"/>
    <w:rsid w:val="00F04FF8"/>
    <w:rsid w:val="00F37B89"/>
    <w:rsid w:val="00F6581F"/>
    <w:rsid w:val="00F967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1"/>
      <w:lang w:val="en-CA" w:eastAsia="en-US"/>
    </w:rPr>
  </w:style>
  <w:style w:type="paragraph" w:styleId="Heading1">
    <w:name w:val="heading 1"/>
    <w:basedOn w:val="Normal"/>
    <w:next w:val="Normal"/>
    <w:qFormat/>
    <w:pPr>
      <w:keepNext/>
      <w:outlineLvl w:val="0"/>
    </w:pPr>
    <w:rPr>
      <w:rFonts w:ascii="Arial" w:hAnsi="Arial"/>
      <w:b/>
      <w:sz w:val="20"/>
      <w:lang w:val="en-US"/>
    </w:rPr>
  </w:style>
  <w:style w:type="paragraph" w:styleId="Heading2">
    <w:name w:val="heading 2"/>
    <w:basedOn w:val="Normal"/>
    <w:next w:val="Normal"/>
    <w:qFormat/>
    <w:pPr>
      <w:keepNext/>
      <w:widowControl w:val="0"/>
      <w:autoSpaceDE w:val="0"/>
      <w:autoSpaceDN w:val="0"/>
      <w:adjustRightInd w:val="0"/>
      <w:spacing w:line="240" w:lineRule="atLeast"/>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Body"/>
    <w:pPr>
      <w:spacing w:after="120"/>
    </w:pPr>
    <w:rPr>
      <w:rFonts w:ascii="Arial Narrow" w:hAnsi="Arial Narrow"/>
      <w:b/>
      <w:sz w:val="25"/>
    </w:rPr>
  </w:style>
  <w:style w:type="paragraph" w:customStyle="1" w:styleId="Body">
    <w:name w:val="Body"/>
    <w:basedOn w:val="Normal"/>
    <w:rPr>
      <w:sz w:val="24"/>
    </w:rPr>
  </w:style>
  <w:style w:type="paragraph" w:customStyle="1" w:styleId="LessonHeading">
    <w:name w:val="Lesson Heading"/>
    <w:basedOn w:val="Normal"/>
    <w:next w:val="Body"/>
    <w:pPr>
      <w:tabs>
        <w:tab w:val="right" w:pos="8640"/>
      </w:tabs>
    </w:pPr>
    <w:rPr>
      <w:rFonts w:ascii="Arial Narrow" w:hAnsi="Arial Narrow"/>
      <w:i/>
      <w:caps/>
      <w:sz w:val="40"/>
    </w:rPr>
  </w:style>
  <w:style w:type="paragraph" w:customStyle="1" w:styleId="LevelC">
    <w:name w:val="Level C"/>
    <w:basedOn w:val="Normal"/>
    <w:next w:val="Body"/>
    <w:pPr>
      <w:spacing w:before="240" w:after="240"/>
    </w:pPr>
    <w:rPr>
      <w:rFonts w:ascii="Arial Narrow" w:hAnsi="Arial Narrow"/>
      <w:b/>
      <w:i/>
      <w:sz w:val="25"/>
    </w:rPr>
  </w:style>
  <w:style w:type="paragraph" w:customStyle="1" w:styleId="BodyNumbered">
    <w:name w:val="Body (Numbered)"/>
    <w:basedOn w:val="Body"/>
    <w:pPr>
      <w:spacing w:after="120"/>
      <w:ind w:left="360" w:hanging="360"/>
    </w:pPr>
    <w:rPr>
      <w:b/>
    </w:rPr>
  </w:style>
  <w:style w:type="paragraph" w:customStyle="1" w:styleId="Marks">
    <w:name w:val="Marks"/>
    <w:basedOn w:val="Normal"/>
    <w:next w:val="Body"/>
    <w:rPr>
      <w:b/>
      <w:i/>
    </w:rPr>
  </w:style>
  <w:style w:type="paragraph" w:customStyle="1" w:styleId="LevelD">
    <w:name w:val="Level D"/>
    <w:basedOn w:val="Body"/>
    <w:next w:val="Body"/>
    <w:pPr>
      <w:spacing w:after="120"/>
    </w:pPr>
    <w:rPr>
      <w:rFonts w:ascii="Arial Narrow" w:hAnsi="Arial Narrow"/>
      <w:b/>
      <w:sz w:val="25"/>
    </w:rPr>
  </w:style>
  <w:style w:type="paragraph" w:styleId="Header">
    <w:name w:val="header"/>
    <w:basedOn w:val="Normal"/>
    <w:pPr>
      <w:tabs>
        <w:tab w:val="center" w:pos="4320"/>
        <w:tab w:val="right" w:pos="8640"/>
      </w:tabs>
    </w:pPr>
  </w:style>
  <w:style w:type="paragraph" w:styleId="Footer">
    <w:name w:val="footer"/>
    <w:basedOn w:val="Normal"/>
    <w:pPr>
      <w:tabs>
        <w:tab w:val="right" w:pos="10080"/>
      </w:tabs>
    </w:pPr>
    <w:rPr>
      <w:i/>
      <w:sz w:val="20"/>
    </w:rPr>
  </w:style>
  <w:style w:type="character" w:styleId="PageNumber">
    <w:name w:val="page number"/>
    <w:basedOn w:val="DefaultParagraphFont"/>
    <w:rPr>
      <w:rFonts w:ascii="Times New Roman" w:hAnsi="Times New Roman"/>
      <w:i/>
      <w:sz w:val="20"/>
    </w:rPr>
  </w:style>
  <w:style w:type="paragraph" w:styleId="NoteHeading">
    <w:name w:val="Note Heading"/>
    <w:basedOn w:val="Body"/>
    <w:next w:val="NoteText"/>
    <w:autoRedefine/>
    <w:rsid w:val="00323A74"/>
    <w:pPr>
      <w:pBdr>
        <w:top w:val="single" w:sz="6" w:space="12" w:color="auto"/>
      </w:pBdr>
      <w:spacing w:before="240"/>
      <w:jc w:val="center"/>
    </w:pPr>
    <w:rPr>
      <w:rFonts w:ascii="Arial Narrow" w:hAnsi="Arial Narrow"/>
      <w:b/>
      <w:color w:val="FF0000"/>
    </w:rPr>
  </w:style>
  <w:style w:type="paragraph" w:customStyle="1" w:styleId="NoteText">
    <w:name w:val="Note Text"/>
    <w:basedOn w:val="Body"/>
    <w:next w:val="Body"/>
    <w:pPr>
      <w:pBdr>
        <w:bottom w:val="single" w:sz="6" w:space="12" w:color="auto"/>
      </w:pBdr>
      <w:spacing w:before="120"/>
    </w:pPr>
    <w:rPr>
      <w:rFonts w:ascii="Arial Narrow" w:hAnsi="Arial Narrow"/>
      <w:sz w:val="22"/>
    </w:rPr>
  </w:style>
  <w:style w:type="paragraph" w:customStyle="1" w:styleId="LessonTitle">
    <w:name w:val="Lesson Title"/>
    <w:basedOn w:val="Body"/>
    <w:next w:val="Body"/>
    <w:pPr>
      <w:spacing w:before="720"/>
    </w:pPr>
    <w:rPr>
      <w:rFonts w:ascii="Arial Narrow" w:hAnsi="Arial Narrow"/>
      <w:b/>
      <w:sz w:val="48"/>
    </w:rPr>
  </w:style>
  <w:style w:type="paragraph" w:customStyle="1" w:styleId="LevelA">
    <w:name w:val="Level A"/>
    <w:basedOn w:val="Body"/>
    <w:next w:val="Body"/>
    <w:pPr>
      <w:spacing w:before="240" w:after="80"/>
    </w:pPr>
    <w:rPr>
      <w:rFonts w:ascii="Arial Narrow" w:hAnsi="Arial Narrow"/>
      <w:b/>
      <w:sz w:val="36"/>
    </w:rPr>
  </w:style>
  <w:style w:type="paragraph" w:customStyle="1" w:styleId="LevelB">
    <w:name w:val="Level B"/>
    <w:basedOn w:val="Body"/>
    <w:next w:val="Body"/>
    <w:pPr>
      <w:spacing w:before="240" w:after="80"/>
    </w:pPr>
    <w:rPr>
      <w:rFonts w:ascii="Arial Narrow" w:hAnsi="Arial Narrow"/>
      <w:b/>
      <w:sz w:val="32"/>
    </w:rPr>
  </w:style>
  <w:style w:type="paragraph" w:customStyle="1" w:styleId="Markssub">
    <w:name w:val="Marks (sub)"/>
    <w:basedOn w:val="BodyNumbered"/>
    <w:next w:val="Body"/>
    <w:pPr>
      <w:tabs>
        <w:tab w:val="right" w:pos="1710"/>
        <w:tab w:val="left" w:pos="2880"/>
      </w:tabs>
    </w:pPr>
  </w:style>
  <w:style w:type="paragraph" w:customStyle="1" w:styleId="LevelE">
    <w:name w:val="Level E"/>
    <w:basedOn w:val="Body"/>
    <w:next w:val="Body"/>
    <w:rPr>
      <w:b/>
      <w:i/>
    </w:rPr>
  </w:style>
  <w:style w:type="paragraph" w:customStyle="1" w:styleId="Level">
    <w:name w:val="Level"/>
    <w:basedOn w:val="Normal"/>
    <w:next w:val="Body"/>
    <w:rPr>
      <w:rFonts w:ascii="Arial Narrow" w:hAnsi="Arial Narrow"/>
      <w:sz w:val="28"/>
    </w:rPr>
  </w:style>
  <w:style w:type="paragraph" w:customStyle="1" w:styleId="Bullet">
    <w:name w:val="Bullet"/>
    <w:basedOn w:val="Body"/>
    <w:pPr>
      <w:numPr>
        <w:numId w:val="1"/>
      </w:numPr>
      <w:tabs>
        <w:tab w:val="clear" w:pos="2520"/>
      </w:tabs>
      <w:ind w:left="216"/>
    </w:pPr>
  </w:style>
  <w:style w:type="paragraph" w:customStyle="1" w:styleId="WfxFaxNum">
    <w:name w:val="WfxFaxNum"/>
    <w:basedOn w:val="Normal"/>
    <w:rPr>
      <w:rFonts w:ascii="Arial" w:hAnsi="Arial"/>
      <w:sz w:val="20"/>
      <w:lang w:val="en-US"/>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BodyTextIndent">
    <w:name w:val="Body Text Indent"/>
    <w:basedOn w:val="Normal"/>
    <w:pPr>
      <w:widowControl w:val="0"/>
      <w:autoSpaceDE w:val="0"/>
      <w:autoSpaceDN w:val="0"/>
      <w:adjustRightInd w:val="0"/>
      <w:ind w:left="273" w:hanging="273"/>
    </w:pPr>
    <w:rPr>
      <w:sz w:val="24"/>
    </w:rPr>
  </w:style>
  <w:style w:type="paragraph" w:styleId="PlainText">
    <w:name w:val="Plain Text"/>
    <w:basedOn w:val="Normal"/>
    <w:rPr>
      <w:rFonts w:ascii="Courier" w:eastAsia="Times" w:hAnsi="Courier"/>
      <w:sz w:val="24"/>
      <w:lang w:val="en-US"/>
    </w:rPr>
  </w:style>
  <w:style w:type="paragraph" w:styleId="BalloonText">
    <w:name w:val="Balloon Text"/>
    <w:basedOn w:val="Normal"/>
    <w:semiHidden/>
    <w:rsid w:val="00847F1E"/>
    <w:rPr>
      <w:rFonts w:ascii="Tahoma" w:hAnsi="Tahoma" w:cs="Tahoma"/>
      <w:sz w:val="16"/>
      <w:szCs w:val="16"/>
    </w:rPr>
  </w:style>
  <w:style w:type="character" w:styleId="CommentReference">
    <w:name w:val="annotation reference"/>
    <w:basedOn w:val="DefaultParagraphFont"/>
    <w:semiHidden/>
    <w:rsid w:val="00A87D8D"/>
    <w:rPr>
      <w:sz w:val="16"/>
      <w:szCs w:val="16"/>
    </w:rPr>
  </w:style>
  <w:style w:type="paragraph" w:styleId="CommentText">
    <w:name w:val="annotation text"/>
    <w:basedOn w:val="Normal"/>
    <w:semiHidden/>
    <w:rsid w:val="00A87D8D"/>
    <w:rPr>
      <w:sz w:val="20"/>
    </w:rPr>
  </w:style>
  <w:style w:type="paragraph" w:styleId="CommentSubject">
    <w:name w:val="annotation subject"/>
    <w:basedOn w:val="CommentText"/>
    <w:next w:val="CommentText"/>
    <w:semiHidden/>
    <w:rsid w:val="00A87D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1"/>
      <w:lang w:val="en-CA" w:eastAsia="en-US"/>
    </w:rPr>
  </w:style>
  <w:style w:type="paragraph" w:styleId="Heading1">
    <w:name w:val="heading 1"/>
    <w:basedOn w:val="Normal"/>
    <w:next w:val="Normal"/>
    <w:qFormat/>
    <w:pPr>
      <w:keepNext/>
      <w:outlineLvl w:val="0"/>
    </w:pPr>
    <w:rPr>
      <w:rFonts w:ascii="Arial" w:hAnsi="Arial"/>
      <w:b/>
      <w:sz w:val="20"/>
      <w:lang w:val="en-US"/>
    </w:rPr>
  </w:style>
  <w:style w:type="paragraph" w:styleId="Heading2">
    <w:name w:val="heading 2"/>
    <w:basedOn w:val="Normal"/>
    <w:next w:val="Normal"/>
    <w:qFormat/>
    <w:pPr>
      <w:keepNext/>
      <w:widowControl w:val="0"/>
      <w:autoSpaceDE w:val="0"/>
      <w:autoSpaceDN w:val="0"/>
      <w:adjustRightInd w:val="0"/>
      <w:spacing w:line="240" w:lineRule="atLeast"/>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Body"/>
    <w:pPr>
      <w:spacing w:after="120"/>
    </w:pPr>
    <w:rPr>
      <w:rFonts w:ascii="Arial Narrow" w:hAnsi="Arial Narrow"/>
      <w:b/>
      <w:sz w:val="25"/>
    </w:rPr>
  </w:style>
  <w:style w:type="paragraph" w:customStyle="1" w:styleId="Body">
    <w:name w:val="Body"/>
    <w:basedOn w:val="Normal"/>
    <w:rPr>
      <w:sz w:val="24"/>
    </w:rPr>
  </w:style>
  <w:style w:type="paragraph" w:customStyle="1" w:styleId="LessonHeading">
    <w:name w:val="Lesson Heading"/>
    <w:basedOn w:val="Normal"/>
    <w:next w:val="Body"/>
    <w:pPr>
      <w:tabs>
        <w:tab w:val="right" w:pos="8640"/>
      </w:tabs>
    </w:pPr>
    <w:rPr>
      <w:rFonts w:ascii="Arial Narrow" w:hAnsi="Arial Narrow"/>
      <w:i/>
      <w:caps/>
      <w:sz w:val="40"/>
    </w:rPr>
  </w:style>
  <w:style w:type="paragraph" w:customStyle="1" w:styleId="LevelC">
    <w:name w:val="Level C"/>
    <w:basedOn w:val="Normal"/>
    <w:next w:val="Body"/>
    <w:pPr>
      <w:spacing w:before="240" w:after="240"/>
    </w:pPr>
    <w:rPr>
      <w:rFonts w:ascii="Arial Narrow" w:hAnsi="Arial Narrow"/>
      <w:b/>
      <w:i/>
      <w:sz w:val="25"/>
    </w:rPr>
  </w:style>
  <w:style w:type="paragraph" w:customStyle="1" w:styleId="BodyNumbered">
    <w:name w:val="Body (Numbered)"/>
    <w:basedOn w:val="Body"/>
    <w:pPr>
      <w:spacing w:after="120"/>
      <w:ind w:left="360" w:hanging="360"/>
    </w:pPr>
    <w:rPr>
      <w:b/>
    </w:rPr>
  </w:style>
  <w:style w:type="paragraph" w:customStyle="1" w:styleId="Marks">
    <w:name w:val="Marks"/>
    <w:basedOn w:val="Normal"/>
    <w:next w:val="Body"/>
    <w:rPr>
      <w:b/>
      <w:i/>
    </w:rPr>
  </w:style>
  <w:style w:type="paragraph" w:customStyle="1" w:styleId="LevelD">
    <w:name w:val="Level D"/>
    <w:basedOn w:val="Body"/>
    <w:next w:val="Body"/>
    <w:pPr>
      <w:spacing w:after="120"/>
    </w:pPr>
    <w:rPr>
      <w:rFonts w:ascii="Arial Narrow" w:hAnsi="Arial Narrow"/>
      <w:b/>
      <w:sz w:val="25"/>
    </w:rPr>
  </w:style>
  <w:style w:type="paragraph" w:styleId="Header">
    <w:name w:val="header"/>
    <w:basedOn w:val="Normal"/>
    <w:pPr>
      <w:tabs>
        <w:tab w:val="center" w:pos="4320"/>
        <w:tab w:val="right" w:pos="8640"/>
      </w:tabs>
    </w:pPr>
  </w:style>
  <w:style w:type="paragraph" w:styleId="Footer">
    <w:name w:val="footer"/>
    <w:basedOn w:val="Normal"/>
    <w:pPr>
      <w:tabs>
        <w:tab w:val="right" w:pos="10080"/>
      </w:tabs>
    </w:pPr>
    <w:rPr>
      <w:i/>
      <w:sz w:val="20"/>
    </w:rPr>
  </w:style>
  <w:style w:type="character" w:styleId="PageNumber">
    <w:name w:val="page number"/>
    <w:basedOn w:val="DefaultParagraphFont"/>
    <w:rPr>
      <w:rFonts w:ascii="Times New Roman" w:hAnsi="Times New Roman"/>
      <w:i/>
      <w:sz w:val="20"/>
    </w:rPr>
  </w:style>
  <w:style w:type="paragraph" w:styleId="NoteHeading">
    <w:name w:val="Note Heading"/>
    <w:basedOn w:val="Body"/>
    <w:next w:val="NoteText"/>
    <w:autoRedefine/>
    <w:rsid w:val="00323A74"/>
    <w:pPr>
      <w:pBdr>
        <w:top w:val="single" w:sz="6" w:space="12" w:color="auto"/>
      </w:pBdr>
      <w:spacing w:before="240"/>
      <w:jc w:val="center"/>
    </w:pPr>
    <w:rPr>
      <w:rFonts w:ascii="Arial Narrow" w:hAnsi="Arial Narrow"/>
      <w:b/>
      <w:color w:val="FF0000"/>
    </w:rPr>
  </w:style>
  <w:style w:type="paragraph" w:customStyle="1" w:styleId="NoteText">
    <w:name w:val="Note Text"/>
    <w:basedOn w:val="Body"/>
    <w:next w:val="Body"/>
    <w:pPr>
      <w:pBdr>
        <w:bottom w:val="single" w:sz="6" w:space="12" w:color="auto"/>
      </w:pBdr>
      <w:spacing w:before="120"/>
    </w:pPr>
    <w:rPr>
      <w:rFonts w:ascii="Arial Narrow" w:hAnsi="Arial Narrow"/>
      <w:sz w:val="22"/>
    </w:rPr>
  </w:style>
  <w:style w:type="paragraph" w:customStyle="1" w:styleId="LessonTitle">
    <w:name w:val="Lesson Title"/>
    <w:basedOn w:val="Body"/>
    <w:next w:val="Body"/>
    <w:pPr>
      <w:spacing w:before="720"/>
    </w:pPr>
    <w:rPr>
      <w:rFonts w:ascii="Arial Narrow" w:hAnsi="Arial Narrow"/>
      <w:b/>
      <w:sz w:val="48"/>
    </w:rPr>
  </w:style>
  <w:style w:type="paragraph" w:customStyle="1" w:styleId="LevelA">
    <w:name w:val="Level A"/>
    <w:basedOn w:val="Body"/>
    <w:next w:val="Body"/>
    <w:pPr>
      <w:spacing w:before="240" w:after="80"/>
    </w:pPr>
    <w:rPr>
      <w:rFonts w:ascii="Arial Narrow" w:hAnsi="Arial Narrow"/>
      <w:b/>
      <w:sz w:val="36"/>
    </w:rPr>
  </w:style>
  <w:style w:type="paragraph" w:customStyle="1" w:styleId="LevelB">
    <w:name w:val="Level B"/>
    <w:basedOn w:val="Body"/>
    <w:next w:val="Body"/>
    <w:pPr>
      <w:spacing w:before="240" w:after="80"/>
    </w:pPr>
    <w:rPr>
      <w:rFonts w:ascii="Arial Narrow" w:hAnsi="Arial Narrow"/>
      <w:b/>
      <w:sz w:val="32"/>
    </w:rPr>
  </w:style>
  <w:style w:type="paragraph" w:customStyle="1" w:styleId="Markssub">
    <w:name w:val="Marks (sub)"/>
    <w:basedOn w:val="BodyNumbered"/>
    <w:next w:val="Body"/>
    <w:pPr>
      <w:tabs>
        <w:tab w:val="right" w:pos="1710"/>
        <w:tab w:val="left" w:pos="2880"/>
      </w:tabs>
    </w:pPr>
  </w:style>
  <w:style w:type="paragraph" w:customStyle="1" w:styleId="LevelE">
    <w:name w:val="Level E"/>
    <w:basedOn w:val="Body"/>
    <w:next w:val="Body"/>
    <w:rPr>
      <w:b/>
      <w:i/>
    </w:rPr>
  </w:style>
  <w:style w:type="paragraph" w:customStyle="1" w:styleId="Level">
    <w:name w:val="Level"/>
    <w:basedOn w:val="Normal"/>
    <w:next w:val="Body"/>
    <w:rPr>
      <w:rFonts w:ascii="Arial Narrow" w:hAnsi="Arial Narrow"/>
      <w:sz w:val="28"/>
    </w:rPr>
  </w:style>
  <w:style w:type="paragraph" w:customStyle="1" w:styleId="Bullet">
    <w:name w:val="Bullet"/>
    <w:basedOn w:val="Body"/>
    <w:pPr>
      <w:numPr>
        <w:numId w:val="1"/>
      </w:numPr>
      <w:tabs>
        <w:tab w:val="clear" w:pos="2520"/>
      </w:tabs>
      <w:ind w:left="216"/>
    </w:pPr>
  </w:style>
  <w:style w:type="paragraph" w:customStyle="1" w:styleId="WfxFaxNum">
    <w:name w:val="WfxFaxNum"/>
    <w:basedOn w:val="Normal"/>
    <w:rPr>
      <w:rFonts w:ascii="Arial" w:hAnsi="Arial"/>
      <w:sz w:val="20"/>
      <w:lang w:val="en-US"/>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BodyTextIndent">
    <w:name w:val="Body Text Indent"/>
    <w:basedOn w:val="Normal"/>
    <w:pPr>
      <w:widowControl w:val="0"/>
      <w:autoSpaceDE w:val="0"/>
      <w:autoSpaceDN w:val="0"/>
      <w:adjustRightInd w:val="0"/>
      <w:ind w:left="273" w:hanging="273"/>
    </w:pPr>
    <w:rPr>
      <w:sz w:val="24"/>
    </w:rPr>
  </w:style>
  <w:style w:type="paragraph" w:styleId="PlainText">
    <w:name w:val="Plain Text"/>
    <w:basedOn w:val="Normal"/>
    <w:rPr>
      <w:rFonts w:ascii="Courier" w:eastAsia="Times" w:hAnsi="Courier"/>
      <w:sz w:val="24"/>
      <w:lang w:val="en-US"/>
    </w:rPr>
  </w:style>
  <w:style w:type="paragraph" w:styleId="BalloonText">
    <w:name w:val="Balloon Text"/>
    <w:basedOn w:val="Normal"/>
    <w:semiHidden/>
    <w:rsid w:val="00847F1E"/>
    <w:rPr>
      <w:rFonts w:ascii="Tahoma" w:hAnsi="Tahoma" w:cs="Tahoma"/>
      <w:sz w:val="16"/>
      <w:szCs w:val="16"/>
    </w:rPr>
  </w:style>
  <w:style w:type="character" w:styleId="CommentReference">
    <w:name w:val="annotation reference"/>
    <w:basedOn w:val="DefaultParagraphFont"/>
    <w:semiHidden/>
    <w:rsid w:val="00A87D8D"/>
    <w:rPr>
      <w:sz w:val="16"/>
      <w:szCs w:val="16"/>
    </w:rPr>
  </w:style>
  <w:style w:type="paragraph" w:styleId="CommentText">
    <w:name w:val="annotation text"/>
    <w:basedOn w:val="Normal"/>
    <w:semiHidden/>
    <w:rsid w:val="00A87D8D"/>
    <w:rPr>
      <w:sz w:val="20"/>
    </w:rPr>
  </w:style>
  <w:style w:type="paragraph" w:styleId="CommentSubject">
    <w:name w:val="annotation subject"/>
    <w:basedOn w:val="CommentText"/>
    <w:next w:val="CommentText"/>
    <w:semiHidden/>
    <w:rsid w:val="00A87D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3628</Words>
  <Characters>19954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lpstr>
    </vt:vector>
  </TitlesOfParts>
  <Company>CGA-Canada</Company>
  <LinksUpToDate>false</LinksUpToDate>
  <CharactersWithSpaces>23535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lastPrinted>2006-08-16T11:38:00Z</cp:lastPrinted>
  <dcterms:created xsi:type="dcterms:W3CDTF">2015-09-25T12:48:00Z</dcterms:created>
  <dcterms:modified xsi:type="dcterms:W3CDTF">2015-09-25T12:50:00Z</dcterms:modified>
</cp:coreProperties>
</file>