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E5" w:rsidRDefault="00A84AE5"/>
    <w:p w:rsidR="00A84AE5" w:rsidRDefault="00A84AE5"/>
    <w:p w:rsidR="00A84AE5" w:rsidRDefault="00A84AE5" w:rsidP="00FB0DDF">
      <w:pPr>
        <w:pStyle w:val="Heading2"/>
      </w:pPr>
      <w:r>
        <w:t>La Fusion</w:t>
      </w:r>
      <w:bookmarkStart w:id="0" w:name="_GoBack"/>
      <w:bookmarkEnd w:id="0"/>
    </w:p>
    <w:p w:rsidR="00A84AE5" w:rsidRDefault="00A84AE5"/>
    <w:p w:rsidR="00A84AE5" w:rsidRDefault="00A84AE5">
      <w:pPr>
        <w:jc w:val="center"/>
        <w:rPr>
          <w:rFonts w:ascii="Copperplate Gothic Light" w:hAnsi="Copperplate Gothic Light"/>
          <w:sz w:val="44"/>
        </w:rPr>
      </w:pPr>
      <w:r>
        <w:rPr>
          <w:rFonts w:ascii="Copperplate Gothic Light" w:hAnsi="Copperplate Gothic Light"/>
          <w:color w:val="FF0000"/>
          <w:sz w:val="44"/>
        </w:rPr>
        <w:t>I)</w:t>
      </w:r>
      <w:r>
        <w:rPr>
          <w:rFonts w:ascii="Copperplate Gothic Light" w:hAnsi="Copperplate Gothic Light"/>
          <w:sz w:val="44"/>
        </w:rPr>
        <w:t xml:space="preserve"> </w:t>
      </w:r>
      <w:r>
        <w:rPr>
          <w:rFonts w:ascii="Copperplate Gothic Light" w:hAnsi="Copperplate Gothic Light"/>
          <w:color w:val="FF0000"/>
          <w:sz w:val="44"/>
        </w:rPr>
        <w:t>RAPPEL DE COURS</w:t>
      </w:r>
    </w:p>
    <w:p w:rsidR="00A84AE5" w:rsidRDefault="00A84AE5">
      <w:pPr>
        <w:jc w:val="center"/>
        <w:rPr>
          <w:rFonts w:ascii="Copperplate Gothic Light" w:hAnsi="Copperplate Gothic Light"/>
          <w:sz w:val="40"/>
        </w:rPr>
      </w:pPr>
    </w:p>
    <w:p w:rsidR="00A84AE5" w:rsidRDefault="00A84AE5">
      <w:pPr>
        <w:rPr>
          <w:rFonts w:ascii="Verdana" w:hAnsi="Verdana"/>
          <w:sz w:val="32"/>
          <w:u w:val="single"/>
        </w:rPr>
      </w:pPr>
      <w:r>
        <w:rPr>
          <w:rFonts w:ascii="Verdana" w:hAnsi="Verdana"/>
          <w:sz w:val="32"/>
        </w:rPr>
        <w:t xml:space="preserve">I/ </w:t>
      </w:r>
      <w:r>
        <w:rPr>
          <w:rFonts w:ascii="Verdana" w:hAnsi="Verdana"/>
          <w:sz w:val="32"/>
          <w:u w:val="single"/>
        </w:rPr>
        <w:t>Fusion réalisée par constitution d’une société</w:t>
      </w:r>
    </w:p>
    <w:p w:rsidR="00A84AE5" w:rsidRDefault="00A84AE5">
      <w:pPr>
        <w:ind w:left="567"/>
        <w:rPr>
          <w:rFonts w:ascii="Verdana" w:hAnsi="Verdana"/>
          <w:sz w:val="32"/>
        </w:rPr>
      </w:pPr>
      <w:r>
        <w:rPr>
          <w:rFonts w:ascii="Verdana" w:hAnsi="Verdana"/>
          <w:sz w:val="32"/>
          <w:u w:val="single"/>
        </w:rPr>
        <w:t>nouvelle</w:t>
      </w:r>
    </w:p>
    <w:p w:rsidR="00A84AE5" w:rsidRDefault="00A84AE5">
      <w:pPr>
        <w:rPr>
          <w:rFonts w:ascii="Verdana" w:hAnsi="Verdana"/>
        </w:rPr>
      </w:pPr>
    </w:p>
    <w:p w:rsidR="00A84AE5" w:rsidRDefault="00A84AE5">
      <w:pPr>
        <w:jc w:val="both"/>
        <w:rPr>
          <w:rFonts w:ascii="Verdana" w:hAnsi="Verdana"/>
          <w:b/>
          <w:sz w:val="28"/>
        </w:rPr>
      </w:pPr>
      <w:r>
        <w:rPr>
          <w:rFonts w:ascii="Verdana" w:hAnsi="Verdana"/>
          <w:b/>
          <w:sz w:val="28"/>
        </w:rPr>
        <w:t>La fusion réalisée par constitution d’une société nouvelle est caractérisée:</w:t>
      </w:r>
    </w:p>
    <w:p w:rsidR="00A84AE5" w:rsidRDefault="00A84AE5">
      <w:pPr>
        <w:jc w:val="both"/>
        <w:rPr>
          <w:rFonts w:ascii="Verdana" w:hAnsi="Verdana"/>
          <w:b/>
          <w:sz w:val="28"/>
        </w:rPr>
      </w:pPr>
    </w:p>
    <w:p w:rsidR="00A84AE5" w:rsidRDefault="00A84AE5">
      <w:pPr>
        <w:jc w:val="both"/>
        <w:rPr>
          <w:rFonts w:ascii="Verdana" w:hAnsi="Verdana"/>
          <w:b/>
          <w:sz w:val="28"/>
        </w:rPr>
      </w:pPr>
      <w:r>
        <w:rPr>
          <w:rFonts w:ascii="Verdana" w:hAnsi="Verdana"/>
          <w:b/>
          <w:sz w:val="28"/>
        </w:rPr>
        <w:t>- par la constitution d’une société nouvelle qui reçoit à titre d’apport les éléments actifs et passifs des sociétés fusionnées.</w:t>
      </w:r>
    </w:p>
    <w:p w:rsidR="00A84AE5" w:rsidRDefault="00A84AE5">
      <w:pPr>
        <w:jc w:val="both"/>
        <w:rPr>
          <w:rFonts w:ascii="Verdana" w:hAnsi="Verdana"/>
          <w:b/>
          <w:sz w:val="28"/>
        </w:rPr>
      </w:pPr>
    </w:p>
    <w:p w:rsidR="00A84AE5" w:rsidRDefault="00A84AE5">
      <w:pPr>
        <w:jc w:val="both"/>
        <w:rPr>
          <w:rFonts w:ascii="Verdana" w:hAnsi="Verdana"/>
          <w:b/>
          <w:sz w:val="28"/>
        </w:rPr>
      </w:pPr>
      <w:r>
        <w:rPr>
          <w:rFonts w:ascii="Verdana" w:hAnsi="Verdana"/>
          <w:b/>
          <w:sz w:val="28"/>
        </w:rPr>
        <w:t>- Par la dissolution des sociétés fusionnées.</w:t>
      </w:r>
    </w:p>
    <w:p w:rsidR="00A84AE5" w:rsidRDefault="00A84AE5">
      <w:pPr>
        <w:jc w:val="both"/>
        <w:rPr>
          <w:rFonts w:ascii="Verdana" w:hAnsi="Verdana"/>
          <w:b/>
          <w:sz w:val="28"/>
        </w:rPr>
      </w:pPr>
    </w:p>
    <w:p w:rsidR="00A84AE5" w:rsidRDefault="00A84AE5">
      <w:pPr>
        <w:jc w:val="both"/>
        <w:rPr>
          <w:rFonts w:ascii="Verdana" w:hAnsi="Verdana"/>
          <w:b/>
          <w:sz w:val="28"/>
        </w:rPr>
      </w:pPr>
      <w:r>
        <w:rPr>
          <w:rFonts w:ascii="Verdana" w:hAnsi="Verdana"/>
          <w:b/>
          <w:sz w:val="28"/>
        </w:rPr>
        <w:t>- Par l’échange des droits des associés des sociétés fusionnées (actions ou parts sociales) contre des droits de la société nouvelle.</w:t>
      </w:r>
    </w:p>
    <w:p w:rsidR="00A84AE5" w:rsidRDefault="00A84AE5">
      <w:pPr>
        <w:jc w:val="both"/>
        <w:rPr>
          <w:rFonts w:ascii="Verdana" w:hAnsi="Verdana"/>
        </w:rPr>
      </w:pPr>
    </w:p>
    <w:p w:rsidR="00A84AE5" w:rsidRDefault="00A84AE5">
      <w:pPr>
        <w:pStyle w:val="Heading1"/>
        <w:pBdr>
          <w:top w:val="single" w:sz="4" w:space="1" w:color="auto"/>
          <w:left w:val="single" w:sz="4" w:space="22" w:color="auto"/>
          <w:bottom w:val="single" w:sz="4" w:space="1" w:color="auto"/>
          <w:right w:val="single" w:sz="4" w:space="4" w:color="auto"/>
        </w:pBdr>
        <w:jc w:val="center"/>
        <w:rPr>
          <w:rFonts w:ascii="Verdana" w:hAnsi="Verdana"/>
        </w:rPr>
      </w:pPr>
      <w:r>
        <w:rPr>
          <w:rFonts w:ascii="Verdana" w:hAnsi="Verdana"/>
        </w:rPr>
        <w:t>Société A + Société B = Société Nouvelle N</w:t>
      </w:r>
    </w:p>
    <w:p w:rsidR="00A84AE5" w:rsidRDefault="00A84AE5">
      <w:pPr>
        <w:tabs>
          <w:tab w:val="left" w:pos="567"/>
        </w:tabs>
        <w:rPr>
          <w:rFonts w:ascii="Verdana" w:hAnsi="Verdana"/>
        </w:rPr>
      </w:pPr>
    </w:p>
    <w:p w:rsidR="00A84AE5" w:rsidRDefault="00A84AE5">
      <w:pPr>
        <w:rPr>
          <w:rFonts w:ascii="Verdana" w:hAnsi="Verdana"/>
          <w:sz w:val="32"/>
        </w:rPr>
      </w:pPr>
      <w:r>
        <w:rPr>
          <w:rFonts w:ascii="Verdana" w:hAnsi="Verdana"/>
          <w:sz w:val="32"/>
        </w:rPr>
        <w:t>II/ Fusion réalisée par absorption de sociétés</w:t>
      </w:r>
    </w:p>
    <w:p w:rsidR="00A84AE5" w:rsidRDefault="00A84AE5">
      <w:pPr>
        <w:rPr>
          <w:rFonts w:ascii="Verdana" w:hAnsi="Verdana"/>
        </w:rPr>
      </w:pPr>
    </w:p>
    <w:p w:rsidR="00A84AE5" w:rsidRDefault="00A84AE5">
      <w:pPr>
        <w:pStyle w:val="BodyText2"/>
        <w:rPr>
          <w:rFonts w:ascii="Verdana" w:hAnsi="Verdana"/>
          <w:sz w:val="28"/>
        </w:rPr>
      </w:pPr>
      <w:r>
        <w:rPr>
          <w:rFonts w:ascii="Verdana" w:hAnsi="Verdana"/>
          <w:sz w:val="28"/>
        </w:rPr>
        <w:t>La fusion est caractérisée par la disparition d’une ou de plusieurs sociétés (sociétés absorbées) qui apportent leurs éléments actifs et passifs à une société préexistante qui subsiste, la société absorbante.</w:t>
      </w:r>
    </w:p>
    <w:p w:rsidR="00A84AE5" w:rsidRDefault="00A84AE5">
      <w:pPr>
        <w:pStyle w:val="BodyText2"/>
        <w:rPr>
          <w:rFonts w:ascii="Verdana" w:hAnsi="Verdana"/>
          <w:sz w:val="28"/>
        </w:rPr>
      </w:pPr>
    </w:p>
    <w:p w:rsidR="00A84AE5" w:rsidRDefault="00A84AE5">
      <w:pPr>
        <w:pBdr>
          <w:top w:val="single" w:sz="4" w:space="1" w:color="auto"/>
          <w:left w:val="single" w:sz="4" w:space="4" w:color="auto"/>
          <w:bottom w:val="single" w:sz="4" w:space="1" w:color="auto"/>
          <w:right w:val="single" w:sz="4" w:space="17" w:color="auto"/>
        </w:pBdr>
        <w:tabs>
          <w:tab w:val="left" w:pos="3402"/>
        </w:tabs>
        <w:jc w:val="center"/>
        <w:rPr>
          <w:sz w:val="40"/>
        </w:rPr>
      </w:pPr>
      <w:r>
        <w:rPr>
          <w:rFonts w:ascii="Verdana" w:hAnsi="Verdana"/>
          <w:b/>
        </w:rPr>
        <w:t>Société A + Société B = Société B (après fusion)</w:t>
      </w:r>
    </w:p>
    <w:p w:rsidR="00A84AE5" w:rsidRDefault="00A84AE5">
      <w:pPr>
        <w:rPr>
          <w:sz w:val="40"/>
        </w:rPr>
      </w:pPr>
    </w:p>
    <w:p w:rsidR="00A84AE5" w:rsidRDefault="00A84AE5">
      <w:pPr>
        <w:rPr>
          <w:rFonts w:ascii="Verdana" w:hAnsi="Verdana"/>
          <w:b/>
          <w:sz w:val="28"/>
        </w:rPr>
      </w:pPr>
      <w:r>
        <w:rPr>
          <w:rFonts w:ascii="Verdana" w:hAnsi="Verdana"/>
          <w:sz w:val="28"/>
        </w:rPr>
        <w:t>Cas où la société absorbante détient une participation dans la société absorbée:</w:t>
      </w:r>
    </w:p>
    <w:p w:rsidR="00A84AE5" w:rsidRDefault="00A84AE5">
      <w:pPr>
        <w:rPr>
          <w:sz w:val="32"/>
        </w:rPr>
      </w:pPr>
    </w:p>
    <w:p w:rsidR="00A84AE5" w:rsidRDefault="00A84AE5">
      <w:pPr>
        <w:rPr>
          <w:rFonts w:ascii="Verdana" w:hAnsi="Verdana"/>
          <w:b/>
          <w:sz w:val="28"/>
        </w:rPr>
      </w:pPr>
      <w:r>
        <w:rPr>
          <w:rFonts w:ascii="Verdana" w:hAnsi="Verdana"/>
          <w:b/>
          <w:sz w:val="28"/>
        </w:rPr>
        <w:t>- les apports sont évalués sur la base des valeurs mathématiques</w:t>
      </w:r>
    </w:p>
    <w:p w:rsidR="00A84AE5" w:rsidRDefault="00A84AE5">
      <w:pPr>
        <w:rPr>
          <w:rFonts w:ascii="Verdana" w:hAnsi="Verdana"/>
          <w:b/>
          <w:sz w:val="28"/>
        </w:rPr>
      </w:pPr>
      <w:r>
        <w:rPr>
          <w:rFonts w:ascii="Verdana" w:hAnsi="Verdana"/>
          <w:b/>
          <w:sz w:val="28"/>
        </w:rPr>
        <w:t>- Les parités sont liées à ces valeurs d'apports</w:t>
      </w:r>
    </w:p>
    <w:p w:rsidR="00A84AE5" w:rsidRDefault="00A84AE5">
      <w:pPr>
        <w:rPr>
          <w:b/>
          <w:sz w:val="28"/>
        </w:rPr>
      </w:pPr>
    </w:p>
    <w:p w:rsidR="00A84AE5" w:rsidRDefault="00A84AE5">
      <w:pPr>
        <w:ind w:left="708" w:firstLine="708"/>
        <w:rPr>
          <w:rFonts w:ascii="Verdana" w:hAnsi="Verdana"/>
          <w:sz w:val="28"/>
        </w:rPr>
      </w:pPr>
      <w:r>
        <w:rPr>
          <w:rFonts w:ascii="Verdana" w:hAnsi="Verdana"/>
          <w:sz w:val="28"/>
        </w:rPr>
        <w:t>•Valeur d'apports</w:t>
      </w:r>
    </w:p>
    <w:p w:rsidR="00A84AE5" w:rsidRDefault="00A84AE5">
      <w:pPr>
        <w:rPr>
          <w:b/>
          <w:sz w:val="28"/>
        </w:rPr>
      </w:pPr>
    </w:p>
    <w:p w:rsidR="00A84AE5" w:rsidRDefault="00A84AE5">
      <w:pPr>
        <w:rPr>
          <w:rFonts w:ascii="Verdana" w:hAnsi="Verdana"/>
          <w:b/>
          <w:sz w:val="28"/>
        </w:rPr>
      </w:pPr>
      <w:r>
        <w:rPr>
          <w:rFonts w:ascii="Verdana" w:hAnsi="Verdana"/>
          <w:b/>
          <w:sz w:val="28"/>
        </w:rPr>
        <w:t>VM= actif réel net / nombre d'actions</w:t>
      </w:r>
    </w:p>
    <w:p w:rsidR="00A84AE5" w:rsidRDefault="00A84AE5">
      <w:pPr>
        <w:rPr>
          <w:rFonts w:ascii="Verdana" w:hAnsi="Verdana"/>
          <w:b/>
          <w:sz w:val="28"/>
        </w:rPr>
      </w:pPr>
      <w:r>
        <w:rPr>
          <w:rFonts w:ascii="Verdana" w:hAnsi="Verdana"/>
          <w:b/>
          <w:sz w:val="28"/>
        </w:rPr>
        <w:t>Où actif réel = Capitaux propres +/- value latentes - actif fictif</w:t>
      </w:r>
    </w:p>
    <w:p w:rsidR="00A84AE5" w:rsidRDefault="00A84AE5">
      <w:pPr>
        <w:rPr>
          <w:b/>
          <w:sz w:val="28"/>
        </w:rPr>
      </w:pPr>
    </w:p>
    <w:p w:rsidR="00A84AE5" w:rsidRDefault="00A84AE5">
      <w:pPr>
        <w:ind w:left="708" w:firstLine="708"/>
        <w:rPr>
          <w:rFonts w:ascii="Verdana" w:hAnsi="Verdana"/>
          <w:sz w:val="28"/>
        </w:rPr>
      </w:pPr>
      <w:r>
        <w:rPr>
          <w:rFonts w:ascii="Verdana" w:hAnsi="Verdana"/>
          <w:sz w:val="28"/>
        </w:rPr>
        <w:t>•La parité:</w:t>
      </w:r>
    </w:p>
    <w:p w:rsidR="00A84AE5" w:rsidRDefault="00A84AE5">
      <w:pPr>
        <w:rPr>
          <w:sz w:val="28"/>
        </w:rPr>
      </w:pPr>
    </w:p>
    <w:p w:rsidR="00A84AE5" w:rsidRDefault="00A84AE5">
      <w:pPr>
        <w:rPr>
          <w:rFonts w:ascii="Verdana" w:hAnsi="Verdana"/>
          <w:b/>
          <w:sz w:val="28"/>
        </w:rPr>
      </w:pPr>
      <w:r>
        <w:rPr>
          <w:rFonts w:ascii="Verdana" w:hAnsi="Verdana"/>
          <w:b/>
          <w:sz w:val="28"/>
        </w:rPr>
        <w:t>La parité entre les titres A à émettre et les titres B à annuler est calculée ainsi:</w:t>
      </w:r>
    </w:p>
    <w:p w:rsidR="00A84AE5" w:rsidRDefault="00A84AE5">
      <w:pPr>
        <w:rPr>
          <w:rFonts w:ascii="Verdana" w:hAnsi="Verdana"/>
          <w:b/>
          <w:sz w:val="28"/>
        </w:rPr>
      </w:pPr>
    </w:p>
    <w:p w:rsidR="00A84AE5" w:rsidRDefault="00A84AE5">
      <w:pPr>
        <w:rPr>
          <w:rFonts w:ascii="Verdana" w:hAnsi="Verdana"/>
          <w:b/>
          <w:sz w:val="28"/>
        </w:rPr>
      </w:pPr>
      <w:r>
        <w:rPr>
          <w:rFonts w:ascii="Verdana" w:hAnsi="Verdana"/>
          <w:sz w:val="28"/>
        </w:rPr>
        <w:t>Parité =</w:t>
      </w:r>
      <w:r>
        <w:rPr>
          <w:rFonts w:ascii="Verdana" w:hAnsi="Verdana"/>
          <w:b/>
          <w:sz w:val="28"/>
        </w:rPr>
        <w:t xml:space="preserve"> </w:t>
      </w:r>
      <w:r>
        <w:rPr>
          <w:rFonts w:ascii="Verdana" w:hAnsi="Verdana"/>
          <w:sz w:val="28"/>
        </w:rPr>
        <w:t>VM société absorbée / VM société absorbante</w:t>
      </w:r>
    </w:p>
    <w:p w:rsidR="00A84AE5" w:rsidRDefault="00A84AE5">
      <w:pPr>
        <w:rPr>
          <w:rFonts w:ascii="Verdana" w:hAnsi="Verdana"/>
          <w:sz w:val="28"/>
        </w:rPr>
      </w:pPr>
    </w:p>
    <w:p w:rsidR="00A84AE5" w:rsidRDefault="00A84AE5">
      <w:pPr>
        <w:ind w:left="708" w:firstLine="708"/>
        <w:rPr>
          <w:rFonts w:ascii="Verdana" w:hAnsi="Verdana"/>
          <w:sz w:val="32"/>
        </w:rPr>
      </w:pPr>
      <w:r>
        <w:rPr>
          <w:rFonts w:ascii="Verdana" w:hAnsi="Verdana"/>
          <w:sz w:val="28"/>
        </w:rPr>
        <w:t>•</w:t>
      </w:r>
      <w:r>
        <w:rPr>
          <w:rFonts w:ascii="Verdana" w:hAnsi="Verdana"/>
          <w:sz w:val="32"/>
        </w:rPr>
        <w:t>L'apport net à rémunérer:</w:t>
      </w:r>
    </w:p>
    <w:p w:rsidR="00A84AE5" w:rsidRDefault="00A84AE5">
      <w:pPr>
        <w:rPr>
          <w:rFonts w:ascii="Verdana" w:hAnsi="Verdana"/>
          <w:b/>
          <w:sz w:val="28"/>
        </w:rPr>
      </w:pPr>
    </w:p>
    <w:p w:rsidR="00A84AE5" w:rsidRDefault="00A84AE5">
      <w:pPr>
        <w:rPr>
          <w:rFonts w:ascii="Verdana" w:hAnsi="Verdana"/>
          <w:sz w:val="28"/>
        </w:rPr>
      </w:pPr>
      <w:r>
        <w:rPr>
          <w:rFonts w:ascii="Verdana" w:hAnsi="Verdana"/>
          <w:b/>
          <w:sz w:val="28"/>
        </w:rPr>
        <w:t xml:space="preserve">- Si la société absorbante ne détient pas de titres de la société absorbée, l'apport net à rémunérer est égal à la </w:t>
      </w:r>
      <w:r>
        <w:rPr>
          <w:rFonts w:ascii="Verdana" w:hAnsi="Verdana"/>
          <w:sz w:val="28"/>
        </w:rPr>
        <w:t>valeur de l'apport total.</w:t>
      </w:r>
    </w:p>
    <w:p w:rsidR="00A84AE5" w:rsidRDefault="00A84AE5">
      <w:pPr>
        <w:rPr>
          <w:rFonts w:ascii="Verdana" w:hAnsi="Verdana"/>
          <w:sz w:val="28"/>
        </w:rPr>
      </w:pPr>
    </w:p>
    <w:p w:rsidR="00A84AE5" w:rsidRDefault="00A84AE5">
      <w:pPr>
        <w:rPr>
          <w:rFonts w:ascii="Verdana" w:hAnsi="Verdana"/>
          <w:b/>
          <w:sz w:val="28"/>
        </w:rPr>
      </w:pPr>
      <w:r>
        <w:rPr>
          <w:rFonts w:ascii="Verdana" w:hAnsi="Verdana"/>
          <w:b/>
          <w:sz w:val="28"/>
        </w:rPr>
        <w:t xml:space="preserve">- Si la société absorbante détient des titres de la société absorbée, l'apport net à rémunérer correspond à la </w:t>
      </w:r>
      <w:r>
        <w:rPr>
          <w:rFonts w:ascii="Verdana" w:hAnsi="Verdana"/>
          <w:sz w:val="28"/>
        </w:rPr>
        <w:t>quote-part de l'apport total qui revient de plein droit aux autres associés de la société absorbée</w:t>
      </w:r>
      <w:r>
        <w:rPr>
          <w:rFonts w:ascii="Verdana" w:hAnsi="Verdana"/>
          <w:b/>
          <w:sz w:val="28"/>
        </w:rPr>
        <w:t>, c'est-à-dire:</w:t>
      </w:r>
    </w:p>
    <w:p w:rsidR="00A84AE5" w:rsidRDefault="00A84AE5">
      <w:pPr>
        <w:rPr>
          <w:rFonts w:ascii="Verdana" w:hAnsi="Verdana"/>
          <w:sz w:val="28"/>
        </w:rPr>
      </w:pPr>
    </w:p>
    <w:p w:rsidR="00A84AE5" w:rsidRDefault="00A84AE5">
      <w:pPr>
        <w:rPr>
          <w:b/>
          <w:sz w:val="28"/>
        </w:rPr>
      </w:pPr>
      <w:r>
        <w:rPr>
          <w:rFonts w:ascii="Verdana" w:hAnsi="Verdana"/>
          <w:b/>
          <w:sz w:val="28"/>
        </w:rPr>
        <w:t>(Total des titres de la société absorbée</w:t>
      </w:r>
    </w:p>
    <w:p w:rsidR="00A84AE5" w:rsidRDefault="00A84AE5">
      <w:pPr>
        <w:rPr>
          <w:rFonts w:ascii="Verdana" w:hAnsi="Verdana"/>
          <w:b/>
          <w:sz w:val="28"/>
        </w:rPr>
      </w:pPr>
      <w:r>
        <w:rPr>
          <w:rFonts w:ascii="Verdana" w:hAnsi="Verdana"/>
          <w:b/>
          <w:sz w:val="28"/>
        </w:rPr>
        <w:t>- titres détenus par la société absorbante)*parité d'échange</w:t>
      </w:r>
    </w:p>
    <w:p w:rsidR="00A84AE5" w:rsidRDefault="00A84AE5">
      <w:pPr>
        <w:rPr>
          <w:rFonts w:ascii="Verdana" w:hAnsi="Verdana"/>
          <w:b/>
          <w:sz w:val="28"/>
        </w:rPr>
      </w:pPr>
    </w:p>
    <w:p w:rsidR="00A84AE5" w:rsidRDefault="00A84AE5">
      <w:pPr>
        <w:ind w:left="708" w:firstLine="708"/>
        <w:rPr>
          <w:rFonts w:ascii="Verdana" w:hAnsi="Verdana"/>
          <w:sz w:val="32"/>
        </w:rPr>
      </w:pPr>
      <w:r>
        <w:rPr>
          <w:rFonts w:ascii="Verdana" w:hAnsi="Verdana"/>
          <w:sz w:val="28"/>
        </w:rPr>
        <w:t>•</w:t>
      </w:r>
      <w:r>
        <w:rPr>
          <w:rFonts w:ascii="Verdana" w:hAnsi="Verdana"/>
          <w:sz w:val="32"/>
        </w:rPr>
        <w:t>Soulte à verser:</w:t>
      </w:r>
    </w:p>
    <w:p w:rsidR="00A84AE5" w:rsidRDefault="00A84AE5">
      <w:pPr>
        <w:rPr>
          <w:rFonts w:ascii="Verdana" w:hAnsi="Verdana"/>
          <w:sz w:val="28"/>
        </w:rPr>
      </w:pPr>
    </w:p>
    <w:p w:rsidR="00A84AE5" w:rsidRDefault="00A84AE5">
      <w:pPr>
        <w:rPr>
          <w:rFonts w:ascii="Verdana" w:hAnsi="Verdana"/>
          <w:b/>
          <w:sz w:val="28"/>
        </w:rPr>
      </w:pPr>
      <w:r>
        <w:rPr>
          <w:rFonts w:ascii="Verdana" w:hAnsi="Verdana"/>
          <w:b/>
          <w:sz w:val="28"/>
        </w:rPr>
        <w:t>La soulte est un versement en espèces effectué par la société absorbante aux associés de la société absorbée, ce versement venant éventuellement s'ajouter aux titres qui leur sont attribués.</w:t>
      </w:r>
    </w:p>
    <w:p w:rsidR="00A84AE5" w:rsidRDefault="00A84AE5">
      <w:pPr>
        <w:rPr>
          <w:rFonts w:ascii="Verdana" w:hAnsi="Verdana"/>
          <w:b/>
          <w:sz w:val="28"/>
        </w:rPr>
      </w:pPr>
    </w:p>
    <w:p w:rsidR="00A84AE5" w:rsidRDefault="00A84AE5">
      <w:pPr>
        <w:ind w:left="708" w:firstLine="708"/>
        <w:rPr>
          <w:rFonts w:ascii="Verdana" w:hAnsi="Verdana"/>
          <w:sz w:val="32"/>
        </w:rPr>
      </w:pPr>
      <w:r>
        <w:rPr>
          <w:rFonts w:ascii="Verdana" w:hAnsi="Verdana"/>
          <w:sz w:val="28"/>
        </w:rPr>
        <w:t>•</w:t>
      </w:r>
      <w:r>
        <w:rPr>
          <w:rFonts w:ascii="Verdana" w:hAnsi="Verdana"/>
          <w:sz w:val="32"/>
        </w:rPr>
        <w:t>La prime de fusion:</w:t>
      </w:r>
    </w:p>
    <w:p w:rsidR="00A84AE5" w:rsidRDefault="00A84AE5">
      <w:pPr>
        <w:rPr>
          <w:rFonts w:ascii="Verdana" w:hAnsi="Verdana"/>
          <w:b/>
          <w:sz w:val="28"/>
        </w:rPr>
      </w:pPr>
    </w:p>
    <w:p w:rsidR="00A84AE5" w:rsidRDefault="00A84AE5">
      <w:pPr>
        <w:rPr>
          <w:rFonts w:ascii="Verdana" w:hAnsi="Verdana"/>
          <w:b/>
          <w:sz w:val="28"/>
        </w:rPr>
      </w:pPr>
      <w:r>
        <w:rPr>
          <w:rFonts w:ascii="Verdana" w:hAnsi="Verdana"/>
          <w:b/>
          <w:sz w:val="28"/>
        </w:rPr>
        <w:t>Si A est la société absorbante et Best la société absorbée.</w:t>
      </w:r>
    </w:p>
    <w:p w:rsidR="00A84AE5" w:rsidRDefault="00A84AE5">
      <w:pPr>
        <w:rPr>
          <w:rFonts w:ascii="Verdana" w:hAnsi="Verdana"/>
          <w:b/>
          <w:sz w:val="28"/>
        </w:rPr>
      </w:pPr>
    </w:p>
    <w:p w:rsidR="00A84AE5" w:rsidRDefault="00A84AE5">
      <w:pPr>
        <w:rPr>
          <w:rFonts w:ascii="Verdana" w:hAnsi="Verdana"/>
          <w:b/>
          <w:sz w:val="28"/>
        </w:rPr>
      </w:pPr>
      <w:r>
        <w:rPr>
          <w:rFonts w:ascii="Verdana" w:hAnsi="Verdana"/>
          <w:b/>
          <w:sz w:val="28"/>
        </w:rPr>
        <w:t>Prime de fusion= valeur de l'apport de la société B</w:t>
      </w:r>
    </w:p>
    <w:p w:rsidR="00A84AE5" w:rsidRDefault="00A84AE5">
      <w:pPr>
        <w:rPr>
          <w:rFonts w:ascii="Verdana" w:hAnsi="Verdana"/>
          <w:b/>
          <w:sz w:val="28"/>
        </w:rPr>
      </w:pPr>
      <w:r>
        <w:rPr>
          <w:rFonts w:ascii="Verdana" w:hAnsi="Verdana"/>
          <w:b/>
          <w:sz w:val="28"/>
        </w:rPr>
        <w:t>- augmentation de capital</w:t>
      </w:r>
    </w:p>
    <w:p w:rsidR="00A84AE5" w:rsidRDefault="00A84AE5">
      <w:pPr>
        <w:rPr>
          <w:rFonts w:ascii="Verdana" w:hAnsi="Verdana"/>
          <w:b/>
          <w:sz w:val="28"/>
        </w:rPr>
      </w:pPr>
    </w:p>
    <w:p w:rsidR="00A84AE5" w:rsidRDefault="00A84AE5">
      <w:pPr>
        <w:rPr>
          <w:rFonts w:ascii="Verdana" w:hAnsi="Verdana"/>
          <w:b/>
          <w:sz w:val="28"/>
        </w:rPr>
      </w:pPr>
      <w:r>
        <w:rPr>
          <w:rFonts w:ascii="Verdana" w:hAnsi="Verdana"/>
          <w:b/>
          <w:sz w:val="28"/>
        </w:rPr>
        <w:t>Elle se décompose en:</w:t>
      </w:r>
    </w:p>
    <w:p w:rsidR="00A84AE5" w:rsidRDefault="00A84AE5">
      <w:pPr>
        <w:rPr>
          <w:rFonts w:ascii="Verdana" w:hAnsi="Verdana"/>
          <w:b/>
          <w:sz w:val="28"/>
        </w:rPr>
      </w:pPr>
    </w:p>
    <w:p w:rsidR="00A84AE5" w:rsidRDefault="00A84AE5">
      <w:pPr>
        <w:rPr>
          <w:rFonts w:ascii="Verdana" w:hAnsi="Verdana"/>
          <w:b/>
          <w:sz w:val="28"/>
        </w:rPr>
      </w:pPr>
      <w:r>
        <w:rPr>
          <w:rFonts w:ascii="Verdana" w:hAnsi="Verdana"/>
          <w:b/>
          <w:sz w:val="28"/>
        </w:rPr>
        <w:t xml:space="preserve">- </w:t>
      </w:r>
      <w:r>
        <w:rPr>
          <w:rFonts w:ascii="Verdana" w:hAnsi="Verdana"/>
          <w:sz w:val="28"/>
        </w:rPr>
        <w:t>Prime de fusion proprement dite</w:t>
      </w:r>
      <w:r>
        <w:rPr>
          <w:rFonts w:ascii="Verdana" w:hAnsi="Verdana"/>
          <w:b/>
          <w:sz w:val="28"/>
        </w:rPr>
        <w:t xml:space="preserve"> =</w:t>
      </w:r>
    </w:p>
    <w:p w:rsidR="00A84AE5" w:rsidRDefault="00A84AE5">
      <w:pPr>
        <w:rPr>
          <w:rFonts w:ascii="Verdana" w:hAnsi="Verdana"/>
          <w:b/>
          <w:sz w:val="28"/>
        </w:rPr>
      </w:pPr>
      <w:r>
        <w:rPr>
          <w:rFonts w:ascii="Verdana" w:hAnsi="Verdana"/>
          <w:b/>
          <w:sz w:val="28"/>
        </w:rPr>
        <w:t>(VM(A) - VN(A)) * nombre d'actions A à créer</w:t>
      </w:r>
    </w:p>
    <w:p w:rsidR="00A84AE5" w:rsidRDefault="00A84AE5">
      <w:pPr>
        <w:rPr>
          <w:rFonts w:ascii="Verdana" w:hAnsi="Verdana"/>
          <w:b/>
          <w:sz w:val="28"/>
        </w:rPr>
      </w:pPr>
    </w:p>
    <w:p w:rsidR="00A84AE5" w:rsidRDefault="00A84AE5">
      <w:pPr>
        <w:rPr>
          <w:rFonts w:ascii="Verdana" w:hAnsi="Verdana"/>
          <w:b/>
          <w:sz w:val="28"/>
        </w:rPr>
      </w:pPr>
    </w:p>
    <w:p w:rsidR="00A84AE5" w:rsidRDefault="00A84AE5">
      <w:pPr>
        <w:rPr>
          <w:rFonts w:ascii="Verdana" w:hAnsi="Verdana"/>
          <w:b/>
          <w:sz w:val="28"/>
        </w:rPr>
      </w:pPr>
      <w:r>
        <w:rPr>
          <w:rFonts w:ascii="Verdana" w:hAnsi="Verdana"/>
          <w:b/>
          <w:sz w:val="28"/>
        </w:rPr>
        <w:t xml:space="preserve">- </w:t>
      </w:r>
      <w:r>
        <w:rPr>
          <w:rFonts w:ascii="Verdana" w:hAnsi="Verdana"/>
          <w:sz w:val="28"/>
        </w:rPr>
        <w:t xml:space="preserve">Boni de fusion ou plus-value de fusion </w:t>
      </w:r>
      <w:r>
        <w:rPr>
          <w:rFonts w:ascii="Verdana" w:hAnsi="Verdana"/>
          <w:b/>
          <w:sz w:val="28"/>
        </w:rPr>
        <w:t>=</w:t>
      </w:r>
    </w:p>
    <w:p w:rsidR="00A84AE5" w:rsidRDefault="00A84AE5">
      <w:pPr>
        <w:rPr>
          <w:rFonts w:ascii="Verdana" w:hAnsi="Verdana"/>
          <w:b/>
          <w:sz w:val="28"/>
        </w:rPr>
      </w:pPr>
      <w:r>
        <w:rPr>
          <w:rFonts w:ascii="Verdana" w:hAnsi="Verdana"/>
          <w:b/>
          <w:sz w:val="28"/>
        </w:rPr>
        <w:t>valeur réelle des titres B détenus par A * nombre de titres</w:t>
      </w:r>
    </w:p>
    <w:p w:rsidR="00A84AE5" w:rsidRDefault="00A84AE5">
      <w:pPr>
        <w:rPr>
          <w:rFonts w:ascii="Verdana" w:hAnsi="Verdana"/>
          <w:b/>
          <w:sz w:val="28"/>
        </w:rPr>
      </w:pPr>
      <w:r>
        <w:rPr>
          <w:rFonts w:ascii="Verdana" w:hAnsi="Verdana"/>
          <w:b/>
          <w:sz w:val="28"/>
        </w:rPr>
        <w:t xml:space="preserve">- valeur </w:t>
      </w:r>
      <w:proofErr w:type="spellStart"/>
      <w:r>
        <w:rPr>
          <w:rFonts w:ascii="Verdana" w:hAnsi="Verdana"/>
          <w:b/>
          <w:sz w:val="28"/>
        </w:rPr>
        <w:t>bilantielle</w:t>
      </w:r>
      <w:proofErr w:type="spellEnd"/>
      <w:r>
        <w:rPr>
          <w:rFonts w:ascii="Verdana" w:hAnsi="Verdana"/>
          <w:b/>
          <w:sz w:val="28"/>
        </w:rPr>
        <w:t xml:space="preserve"> des titres détenus.</w:t>
      </w:r>
    </w:p>
    <w:p w:rsidR="00A84AE5" w:rsidRDefault="00A84AE5">
      <w:pPr>
        <w:rPr>
          <w:rFonts w:ascii="Verdana" w:hAnsi="Verdana"/>
          <w:b/>
          <w:sz w:val="28"/>
        </w:rPr>
      </w:pPr>
    </w:p>
    <w:p w:rsidR="00A84AE5" w:rsidRDefault="00A84AE5">
      <w:pPr>
        <w:rPr>
          <w:rFonts w:ascii="Verdana" w:hAnsi="Verdana"/>
          <w:b/>
          <w:sz w:val="28"/>
        </w:rPr>
      </w:pPr>
      <w:r>
        <w:rPr>
          <w:rFonts w:ascii="Verdana" w:hAnsi="Verdana"/>
          <w:b/>
          <w:sz w:val="28"/>
        </w:rPr>
        <w:t>Ce boni ne peut exister que si la société absorbante détient des titres de la société absorbée.</w:t>
      </w:r>
    </w:p>
    <w:p w:rsidR="00A84AE5" w:rsidRDefault="00A84AE5">
      <w:pPr>
        <w:rPr>
          <w:rFonts w:ascii="Verdana" w:hAnsi="Verdana"/>
          <w:sz w:val="40"/>
        </w:rPr>
      </w:pPr>
    </w:p>
    <w:p w:rsidR="00A84AE5" w:rsidRDefault="00A84AE5">
      <w:pPr>
        <w:rPr>
          <w:rFonts w:ascii="Verdana" w:hAnsi="Verdana"/>
          <w:b/>
          <w:sz w:val="32"/>
        </w:rPr>
      </w:pPr>
      <w:r>
        <w:rPr>
          <w:rFonts w:ascii="Verdana" w:hAnsi="Verdana"/>
          <w:sz w:val="32"/>
        </w:rPr>
        <w:t>III/ Ecritures comptables de la fusion:</w:t>
      </w:r>
    </w:p>
    <w:p w:rsidR="00A84AE5" w:rsidRDefault="00A84AE5">
      <w:pPr>
        <w:rPr>
          <w:rFonts w:ascii="Copperplate Gothic Light" w:hAnsi="Copperplate Gothic Light"/>
          <w:b/>
          <w:sz w:val="32"/>
        </w:rPr>
      </w:pPr>
    </w:p>
    <w:p w:rsidR="00A84AE5" w:rsidRDefault="00A84AE5">
      <w:pPr>
        <w:ind w:firstLine="360"/>
        <w:rPr>
          <w:rFonts w:ascii="Verdana" w:hAnsi="Verdana"/>
          <w:sz w:val="28"/>
        </w:rPr>
      </w:pPr>
      <w:r>
        <w:rPr>
          <w:rFonts w:ascii="Verdana" w:hAnsi="Verdana"/>
          <w:sz w:val="28"/>
        </w:rPr>
        <w:t>A/ Fusion par création d’une société nouvelle:</w:t>
      </w:r>
    </w:p>
    <w:p w:rsidR="00A84AE5" w:rsidRDefault="00A84AE5">
      <w:pPr>
        <w:ind w:firstLine="360"/>
      </w:pPr>
    </w:p>
    <w:p w:rsidR="00A84AE5" w:rsidRDefault="00A84AE5">
      <w:pPr>
        <w:jc w:val="both"/>
        <w:rPr>
          <w:rFonts w:ascii="Verdana" w:hAnsi="Verdana"/>
          <w:b/>
          <w:sz w:val="28"/>
        </w:rPr>
      </w:pPr>
      <w:r>
        <w:rPr>
          <w:rFonts w:ascii="Verdana" w:hAnsi="Verdana"/>
          <w:b/>
          <w:sz w:val="28"/>
        </w:rPr>
        <w:t>Cette fusion se traduit par la constitution d’une société nouvelle par apports en nature, le capital de la société crée est égal à la somme des apports nets des sociétés fusionnant, on utilise comme comptes d’apports :</w:t>
      </w:r>
    </w:p>
    <w:p w:rsidR="00A84AE5" w:rsidRDefault="00A84AE5">
      <w:pPr>
        <w:ind w:left="360"/>
        <w:jc w:val="both"/>
        <w:rPr>
          <w:rFonts w:ascii="Verdana" w:hAnsi="Verdana"/>
          <w:b/>
          <w:sz w:val="28"/>
        </w:rPr>
      </w:pPr>
      <w:r>
        <w:rPr>
          <w:rFonts w:ascii="Verdana" w:hAnsi="Verdana"/>
          <w:b/>
          <w:sz w:val="28"/>
        </w:rPr>
        <w:t>- 456111 Société A, compte d’apport</w:t>
      </w:r>
    </w:p>
    <w:p w:rsidR="00A84AE5" w:rsidRDefault="00A84AE5">
      <w:pPr>
        <w:ind w:left="360"/>
        <w:jc w:val="both"/>
        <w:rPr>
          <w:rFonts w:ascii="Verdana" w:hAnsi="Verdana"/>
          <w:sz w:val="28"/>
        </w:rPr>
      </w:pPr>
      <w:r>
        <w:rPr>
          <w:rFonts w:ascii="Verdana" w:hAnsi="Verdana"/>
          <w:b/>
          <w:sz w:val="28"/>
        </w:rPr>
        <w:t>- 456112 Société B, compte d’apport</w:t>
      </w:r>
    </w:p>
    <w:p w:rsidR="00A84AE5" w:rsidRDefault="00A84AE5">
      <w:pPr>
        <w:ind w:left="360"/>
        <w:rPr>
          <w:rFonts w:ascii="Verdana" w:hAnsi="Verdana"/>
          <w:sz w:val="28"/>
        </w:rPr>
      </w:pPr>
    </w:p>
    <w:p w:rsidR="00A84AE5" w:rsidRDefault="00A84AE5">
      <w:pPr>
        <w:ind w:left="360" w:firstLine="349"/>
        <w:rPr>
          <w:rFonts w:ascii="Verdana" w:hAnsi="Verdana"/>
          <w:sz w:val="28"/>
        </w:rPr>
      </w:pPr>
      <w:r>
        <w:rPr>
          <w:rFonts w:ascii="Verdana" w:hAnsi="Verdana"/>
          <w:sz w:val="28"/>
        </w:rPr>
        <w:t xml:space="preserve">- </w:t>
      </w:r>
      <w:r>
        <w:rPr>
          <w:rFonts w:ascii="Verdana" w:hAnsi="Verdana"/>
          <w:b/>
          <w:sz w:val="28"/>
        </w:rPr>
        <w:t>Enregistrement de la cession d'actifs réels et de passif:</w:t>
      </w:r>
    </w:p>
    <w:p w:rsidR="00A84AE5" w:rsidRDefault="00A84AE5">
      <w:pPr>
        <w:ind w:left="360" w:firstLine="349"/>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
        <w:gridCol w:w="1063"/>
        <w:gridCol w:w="4820"/>
        <w:gridCol w:w="1050"/>
        <w:gridCol w:w="1050"/>
      </w:tblGrid>
      <w:tr w:rsidR="00A84AE5">
        <w:trPr>
          <w:trHeight w:val="810"/>
        </w:trPr>
        <w:tc>
          <w:tcPr>
            <w:tcW w:w="1062" w:type="dxa"/>
          </w:tcPr>
          <w:p w:rsidR="00A84AE5" w:rsidRDefault="00A84AE5">
            <w:pPr>
              <w:jc w:val="right"/>
              <w:rPr>
                <w:rFonts w:ascii="Verdana" w:hAnsi="Verdana"/>
                <w:b/>
              </w:rPr>
            </w:pPr>
            <w:r>
              <w:rPr>
                <w:rFonts w:ascii="Verdana" w:hAnsi="Verdana"/>
                <w:b/>
              </w:rPr>
              <w:t>4671</w:t>
            </w:r>
          </w:p>
        </w:tc>
        <w:tc>
          <w:tcPr>
            <w:tcW w:w="1063" w:type="dxa"/>
          </w:tcPr>
          <w:p w:rsidR="00A84AE5" w:rsidRDefault="00A84AE5">
            <w:pPr>
              <w:jc w:val="right"/>
              <w:rPr>
                <w:rFonts w:ascii="Verdana" w:hAnsi="Verdana"/>
                <w:b/>
              </w:rPr>
            </w:pPr>
          </w:p>
          <w:p w:rsidR="00A84AE5" w:rsidRDefault="00A84AE5">
            <w:pPr>
              <w:jc w:val="right"/>
              <w:rPr>
                <w:rFonts w:ascii="Verdana" w:hAnsi="Verdana"/>
                <w:b/>
              </w:rPr>
            </w:pPr>
            <w:r>
              <w:rPr>
                <w:rFonts w:ascii="Verdana" w:hAnsi="Verdana"/>
                <w:b/>
              </w:rPr>
              <w:t>774</w:t>
            </w:r>
          </w:p>
        </w:tc>
        <w:tc>
          <w:tcPr>
            <w:tcW w:w="4820" w:type="dxa"/>
          </w:tcPr>
          <w:p w:rsidR="00A84AE5" w:rsidRDefault="00A84AE5">
            <w:pPr>
              <w:pStyle w:val="Heading2"/>
              <w:rPr>
                <w:rFonts w:ascii="Verdana" w:hAnsi="Verdana"/>
                <w:sz w:val="28"/>
              </w:rPr>
            </w:pPr>
            <w:r>
              <w:rPr>
                <w:rFonts w:ascii="Verdana" w:hAnsi="Verdana"/>
                <w:sz w:val="28"/>
              </w:rPr>
              <w:t>Société C compte de fusion</w:t>
            </w:r>
          </w:p>
          <w:p w:rsidR="00A84AE5" w:rsidRDefault="00A84AE5">
            <w:pPr>
              <w:jc w:val="right"/>
              <w:rPr>
                <w:rFonts w:ascii="Verdana" w:hAnsi="Verdana"/>
                <w:b/>
                <w:sz w:val="28"/>
              </w:rPr>
            </w:pPr>
            <w:r>
              <w:rPr>
                <w:rFonts w:ascii="Verdana" w:hAnsi="Verdana"/>
                <w:b/>
                <w:sz w:val="28"/>
              </w:rPr>
              <w:t>Produit de fusion</w:t>
            </w:r>
          </w:p>
          <w:p w:rsidR="00A84AE5" w:rsidRDefault="00A84AE5">
            <w:pPr>
              <w:pStyle w:val="Heading2"/>
              <w:rPr>
                <w:rFonts w:ascii="Verdana" w:hAnsi="Verdana"/>
                <w:sz w:val="40"/>
              </w:rPr>
            </w:pPr>
            <w:r>
              <w:rPr>
                <w:rFonts w:ascii="Verdana" w:hAnsi="Verdana"/>
                <w:sz w:val="28"/>
              </w:rPr>
              <w:t>Valeur d’apport</w:t>
            </w:r>
          </w:p>
        </w:tc>
        <w:tc>
          <w:tcPr>
            <w:tcW w:w="1050" w:type="dxa"/>
          </w:tcPr>
          <w:p w:rsidR="00A84AE5" w:rsidRDefault="00A84AE5">
            <w:pPr>
              <w:jc w:val="center"/>
              <w:rPr>
                <w:rFonts w:ascii="Verdana" w:hAnsi="Verdana"/>
                <w:b/>
              </w:rPr>
            </w:pPr>
            <w:r>
              <w:rPr>
                <w:rFonts w:ascii="Verdana" w:hAnsi="Verdana"/>
                <w:b/>
              </w:rPr>
              <w:t>X</w:t>
            </w:r>
          </w:p>
        </w:tc>
        <w:tc>
          <w:tcPr>
            <w:tcW w:w="1050" w:type="dxa"/>
          </w:tcPr>
          <w:p w:rsidR="00A84AE5" w:rsidRDefault="00A84AE5">
            <w:pPr>
              <w:jc w:val="center"/>
              <w:rPr>
                <w:rFonts w:ascii="Verdana" w:hAnsi="Verdana"/>
                <w:b/>
              </w:rPr>
            </w:pPr>
          </w:p>
          <w:p w:rsidR="00A84AE5" w:rsidRDefault="00A84AE5">
            <w:pPr>
              <w:jc w:val="center"/>
              <w:rPr>
                <w:rFonts w:ascii="Verdana" w:hAnsi="Verdana"/>
                <w:b/>
              </w:rPr>
            </w:pPr>
            <w:r>
              <w:rPr>
                <w:rFonts w:ascii="Verdana" w:hAnsi="Verdana"/>
                <w:b/>
              </w:rPr>
              <w:t>X</w:t>
            </w:r>
          </w:p>
        </w:tc>
      </w:tr>
    </w:tbl>
    <w:p w:rsidR="00A84AE5" w:rsidRDefault="00A84AE5">
      <w:pPr>
        <w:ind w:left="360" w:firstLine="349"/>
        <w:rPr>
          <w:rFonts w:ascii="Verdana" w:hAnsi="Verdana"/>
        </w:rPr>
      </w:pPr>
    </w:p>
    <w:p w:rsidR="00A84AE5" w:rsidRDefault="00A84AE5">
      <w:pPr>
        <w:ind w:left="360" w:firstLine="349"/>
        <w:rPr>
          <w:rFonts w:ascii="Verdana" w:hAnsi="Verdana"/>
          <w:sz w:val="28"/>
        </w:rPr>
      </w:pPr>
    </w:p>
    <w:p w:rsidR="00A84AE5" w:rsidRDefault="00A84AE5">
      <w:pPr>
        <w:ind w:left="360"/>
        <w:rPr>
          <w:rFonts w:ascii="Verdana" w:hAnsi="Verdana"/>
          <w:sz w:val="28"/>
        </w:rPr>
      </w:pPr>
      <w:r>
        <w:rPr>
          <w:rFonts w:ascii="Verdana" w:hAnsi="Verdana"/>
          <w:b/>
          <w:sz w:val="28"/>
        </w:rPr>
        <w:tab/>
        <w:t>- Solde des éléments apportés</w:t>
      </w:r>
      <w:r>
        <w:rPr>
          <w:rFonts w:ascii="Verdana" w:hAnsi="Verdana"/>
          <w:sz w:val="28"/>
        </w:rPr>
        <w:t>:</w:t>
      </w:r>
    </w:p>
    <w:p w:rsidR="00A84AE5" w:rsidRDefault="00A84AE5">
      <w:pPr>
        <w:ind w:left="360"/>
        <w:rPr>
          <w:rFonts w:ascii="Verdana" w:hAnsi="Verdan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2"/>
        <w:gridCol w:w="1073"/>
        <w:gridCol w:w="4875"/>
        <w:gridCol w:w="1072"/>
        <w:gridCol w:w="1073"/>
      </w:tblGrid>
      <w:tr w:rsidR="00A84AE5">
        <w:trPr>
          <w:trHeight w:val="885"/>
        </w:trPr>
        <w:tc>
          <w:tcPr>
            <w:tcW w:w="1072" w:type="dxa"/>
          </w:tcPr>
          <w:p w:rsidR="00A84AE5" w:rsidRDefault="00A84AE5">
            <w:pPr>
              <w:jc w:val="right"/>
              <w:rPr>
                <w:rFonts w:ascii="Verdana" w:hAnsi="Verdana"/>
                <w:b/>
              </w:rPr>
            </w:pPr>
            <w:r>
              <w:rPr>
                <w:rFonts w:ascii="Verdana" w:hAnsi="Verdana"/>
                <w:b/>
              </w:rPr>
              <w:t>4</w:t>
            </w:r>
          </w:p>
          <w:p w:rsidR="00A84AE5" w:rsidRDefault="00A84AE5">
            <w:pPr>
              <w:jc w:val="right"/>
              <w:rPr>
                <w:rFonts w:ascii="Verdana" w:hAnsi="Verdana"/>
                <w:b/>
              </w:rPr>
            </w:pPr>
            <w:r>
              <w:rPr>
                <w:rFonts w:ascii="Verdana" w:hAnsi="Verdana"/>
                <w:b/>
              </w:rPr>
              <w:t>674</w:t>
            </w:r>
          </w:p>
        </w:tc>
        <w:tc>
          <w:tcPr>
            <w:tcW w:w="1073" w:type="dxa"/>
          </w:tcPr>
          <w:p w:rsidR="00A84AE5" w:rsidRDefault="00A84AE5">
            <w:pPr>
              <w:rPr>
                <w:rFonts w:ascii="Verdana" w:hAnsi="Verdana"/>
                <w:b/>
              </w:rPr>
            </w:pPr>
          </w:p>
          <w:p w:rsidR="00A84AE5" w:rsidRDefault="00A84AE5">
            <w:pPr>
              <w:rPr>
                <w:rFonts w:ascii="Verdana" w:hAnsi="Verdana"/>
                <w:b/>
              </w:rPr>
            </w:pPr>
          </w:p>
          <w:p w:rsidR="00A84AE5" w:rsidRDefault="00A84AE5">
            <w:pPr>
              <w:jc w:val="right"/>
              <w:rPr>
                <w:rFonts w:ascii="Verdana" w:hAnsi="Verdana"/>
                <w:b/>
              </w:rPr>
            </w:pPr>
            <w:r>
              <w:rPr>
                <w:rFonts w:ascii="Verdana" w:hAnsi="Verdana"/>
                <w:b/>
              </w:rPr>
              <w:t>2,3,4</w:t>
            </w:r>
          </w:p>
        </w:tc>
        <w:tc>
          <w:tcPr>
            <w:tcW w:w="4875" w:type="dxa"/>
          </w:tcPr>
          <w:p w:rsidR="00A84AE5" w:rsidRDefault="00A84AE5">
            <w:pPr>
              <w:rPr>
                <w:rFonts w:ascii="Verdana" w:hAnsi="Verdana"/>
                <w:b/>
                <w:sz w:val="28"/>
              </w:rPr>
            </w:pPr>
            <w:r>
              <w:rPr>
                <w:rFonts w:ascii="Verdana" w:hAnsi="Verdana"/>
                <w:b/>
                <w:sz w:val="28"/>
              </w:rPr>
              <w:t>Dettes (comptes de passif)</w:t>
            </w:r>
          </w:p>
          <w:p w:rsidR="00A84AE5" w:rsidRDefault="00A84AE5">
            <w:pPr>
              <w:rPr>
                <w:rFonts w:ascii="Verdana" w:hAnsi="Verdana"/>
                <w:b/>
                <w:sz w:val="28"/>
              </w:rPr>
            </w:pPr>
            <w:r>
              <w:rPr>
                <w:rFonts w:ascii="Verdana" w:hAnsi="Verdana"/>
                <w:b/>
                <w:sz w:val="28"/>
              </w:rPr>
              <w:t>Charges de fusion</w:t>
            </w:r>
          </w:p>
          <w:p w:rsidR="00A84AE5" w:rsidRDefault="00A84AE5">
            <w:pPr>
              <w:jc w:val="right"/>
              <w:rPr>
                <w:rFonts w:ascii="Verdana" w:hAnsi="Verdana"/>
                <w:b/>
                <w:sz w:val="28"/>
              </w:rPr>
            </w:pPr>
            <w:r>
              <w:rPr>
                <w:rFonts w:ascii="Verdana" w:hAnsi="Verdana"/>
                <w:b/>
                <w:sz w:val="28"/>
              </w:rPr>
              <w:t>Biens (comptes d’actif)</w:t>
            </w:r>
          </w:p>
          <w:p w:rsidR="00A84AE5" w:rsidRDefault="00A84AE5">
            <w:pPr>
              <w:pStyle w:val="Heading2"/>
              <w:rPr>
                <w:rFonts w:ascii="Verdana" w:hAnsi="Verdana"/>
              </w:rPr>
            </w:pPr>
            <w:r>
              <w:rPr>
                <w:rFonts w:ascii="Verdana" w:hAnsi="Verdana"/>
                <w:sz w:val="28"/>
              </w:rPr>
              <w:t>Solde des apports</w:t>
            </w:r>
          </w:p>
        </w:tc>
        <w:tc>
          <w:tcPr>
            <w:tcW w:w="1072" w:type="dxa"/>
          </w:tcPr>
          <w:p w:rsidR="00A84AE5" w:rsidRDefault="00A84AE5">
            <w:pPr>
              <w:jc w:val="center"/>
              <w:rPr>
                <w:rFonts w:ascii="Verdana" w:hAnsi="Verdana"/>
                <w:b/>
              </w:rPr>
            </w:pPr>
            <w:r>
              <w:rPr>
                <w:rFonts w:ascii="Verdana" w:hAnsi="Verdana"/>
                <w:b/>
              </w:rPr>
              <w:t>X</w:t>
            </w:r>
          </w:p>
          <w:p w:rsidR="00A84AE5" w:rsidRDefault="00A84AE5">
            <w:pPr>
              <w:jc w:val="center"/>
              <w:rPr>
                <w:rFonts w:ascii="Verdana" w:hAnsi="Verdana"/>
                <w:b/>
              </w:rPr>
            </w:pPr>
            <w:r>
              <w:rPr>
                <w:rFonts w:ascii="Verdana" w:hAnsi="Verdana"/>
                <w:b/>
              </w:rPr>
              <w:t>X</w:t>
            </w:r>
          </w:p>
        </w:tc>
        <w:tc>
          <w:tcPr>
            <w:tcW w:w="1073" w:type="dxa"/>
          </w:tcPr>
          <w:p w:rsidR="00A84AE5" w:rsidRDefault="00A84AE5">
            <w:pPr>
              <w:jc w:val="center"/>
              <w:rPr>
                <w:rFonts w:ascii="Verdana" w:hAnsi="Verdana"/>
                <w:b/>
              </w:rPr>
            </w:pPr>
          </w:p>
          <w:p w:rsidR="00A84AE5" w:rsidRDefault="00A84AE5">
            <w:pPr>
              <w:jc w:val="center"/>
              <w:rPr>
                <w:rFonts w:ascii="Verdana" w:hAnsi="Verdana"/>
                <w:b/>
              </w:rPr>
            </w:pPr>
          </w:p>
          <w:p w:rsidR="00A84AE5" w:rsidRDefault="00A84AE5">
            <w:pPr>
              <w:jc w:val="center"/>
              <w:rPr>
                <w:rFonts w:ascii="Verdana" w:hAnsi="Verdana"/>
                <w:b/>
              </w:rPr>
            </w:pPr>
            <w:r>
              <w:rPr>
                <w:rFonts w:ascii="Verdana" w:hAnsi="Verdana"/>
                <w:b/>
              </w:rPr>
              <w:t>X</w:t>
            </w:r>
          </w:p>
        </w:tc>
      </w:tr>
    </w:tbl>
    <w:p w:rsidR="00A84AE5" w:rsidRDefault="00A84AE5">
      <w:pPr>
        <w:ind w:left="360"/>
        <w:rPr>
          <w:rFonts w:ascii="Verdana" w:hAnsi="Verdana"/>
        </w:rPr>
      </w:pPr>
    </w:p>
    <w:p w:rsidR="00A84AE5" w:rsidRDefault="00A84AE5">
      <w:pPr>
        <w:pStyle w:val="BodyText"/>
        <w:jc w:val="both"/>
        <w:rPr>
          <w:rFonts w:ascii="Verdana" w:hAnsi="Verdana"/>
          <w:sz w:val="28"/>
        </w:rPr>
      </w:pPr>
      <w:r>
        <w:rPr>
          <w:rFonts w:ascii="Verdana" w:hAnsi="Verdana"/>
          <w:sz w:val="28"/>
        </w:rPr>
        <w:t>Les comptes 674 et 774 sont également utilisés pour solder des éléments non repris: actifs fictifs, provision sans objet….</w:t>
      </w:r>
    </w:p>
    <w:p w:rsidR="00A84AE5" w:rsidRDefault="00A84AE5">
      <w:pPr>
        <w:pStyle w:val="BodyTextIndent"/>
        <w:jc w:val="both"/>
        <w:rPr>
          <w:rFonts w:ascii="Verdana" w:hAnsi="Verdana"/>
          <w:sz w:val="28"/>
        </w:rPr>
      </w:pPr>
      <w:r>
        <w:rPr>
          <w:rFonts w:ascii="Verdana" w:hAnsi="Verdana"/>
          <w:sz w:val="28"/>
        </w:rPr>
        <w:t>- mise en évidence du résultat de fusion (compte 124) par virement des comptes de   gestion non soldés (en particulier 674, 774) :</w:t>
      </w:r>
    </w:p>
    <w:p w:rsidR="00A84AE5" w:rsidRDefault="00A84AE5">
      <w:pPr>
        <w:pStyle w:val="BodyTextIndent2"/>
        <w:ind w:left="567" w:hanging="141"/>
        <w:jc w:val="both"/>
        <w:rPr>
          <w:rFonts w:ascii="Verdana" w:hAnsi="Verdana"/>
        </w:rPr>
      </w:pPr>
    </w:p>
    <w:p w:rsidR="00A84AE5" w:rsidRDefault="00A84AE5">
      <w:pPr>
        <w:pStyle w:val="BodyTextIndent2"/>
        <w:ind w:left="567" w:hanging="141"/>
        <w:jc w:val="both"/>
        <w:rPr>
          <w:rFonts w:ascii="Verdana" w:hAnsi="Verdana"/>
          <w:sz w:val="28"/>
        </w:rPr>
      </w:pPr>
      <w:r>
        <w:rPr>
          <w:rFonts w:ascii="Verdana" w:hAnsi="Verdana"/>
          <w:sz w:val="28"/>
        </w:rPr>
        <w:sym w:font="Symbol" w:char="F0B7"/>
      </w:r>
      <w:r>
        <w:rPr>
          <w:rFonts w:ascii="Verdana" w:hAnsi="Verdana"/>
          <w:sz w:val="28"/>
        </w:rPr>
        <w:t xml:space="preserve"> la cession de l’actif net est rémunérée, non par un paiement, mais par la remise des actions de la société nouvelle crée :</w:t>
      </w:r>
    </w:p>
    <w:p w:rsidR="00A84AE5" w:rsidRDefault="00A84AE5">
      <w:pPr>
        <w:pStyle w:val="BodyTextIndent2"/>
        <w:ind w:left="567" w:hanging="141"/>
        <w:rPr>
          <w:rFonts w:ascii="Verdana" w:hAnsi="Verdana"/>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
        <w:gridCol w:w="1134"/>
        <w:gridCol w:w="4962"/>
        <w:gridCol w:w="1063"/>
        <w:gridCol w:w="1063"/>
      </w:tblGrid>
      <w:tr w:rsidR="00A84AE5">
        <w:trPr>
          <w:trHeight w:val="810"/>
        </w:trPr>
        <w:tc>
          <w:tcPr>
            <w:tcW w:w="1051" w:type="dxa"/>
          </w:tcPr>
          <w:p w:rsidR="00A84AE5" w:rsidRDefault="00A84AE5">
            <w:pPr>
              <w:pStyle w:val="BodyTextIndent2"/>
              <w:ind w:firstLine="0"/>
              <w:jc w:val="right"/>
              <w:rPr>
                <w:rFonts w:ascii="Verdana" w:hAnsi="Verdana"/>
              </w:rPr>
            </w:pPr>
            <w:r>
              <w:rPr>
                <w:rFonts w:ascii="Verdana" w:hAnsi="Verdana"/>
              </w:rPr>
              <w:t>503</w:t>
            </w:r>
          </w:p>
        </w:tc>
        <w:tc>
          <w:tcPr>
            <w:tcW w:w="1134" w:type="dxa"/>
          </w:tcPr>
          <w:p w:rsidR="00A84AE5" w:rsidRDefault="00A84AE5">
            <w:pPr>
              <w:pStyle w:val="BodyTextIndent2"/>
              <w:ind w:firstLine="0"/>
              <w:rPr>
                <w:rFonts w:ascii="Verdana" w:hAnsi="Verdana"/>
              </w:rPr>
            </w:pPr>
          </w:p>
          <w:p w:rsidR="00A84AE5" w:rsidRDefault="00A84AE5">
            <w:pPr>
              <w:pStyle w:val="BodyTextIndent2"/>
              <w:ind w:firstLine="0"/>
              <w:jc w:val="right"/>
              <w:rPr>
                <w:rFonts w:ascii="Verdana" w:hAnsi="Verdana"/>
              </w:rPr>
            </w:pPr>
            <w:r>
              <w:rPr>
                <w:rFonts w:ascii="Verdana" w:hAnsi="Verdana"/>
              </w:rPr>
              <w:t>4671</w:t>
            </w:r>
          </w:p>
        </w:tc>
        <w:tc>
          <w:tcPr>
            <w:tcW w:w="4962" w:type="dxa"/>
          </w:tcPr>
          <w:p w:rsidR="00A84AE5" w:rsidRDefault="00A84AE5">
            <w:pPr>
              <w:pStyle w:val="BodyTextIndent2"/>
              <w:ind w:firstLine="0"/>
              <w:rPr>
                <w:rFonts w:ascii="Verdana" w:hAnsi="Verdana"/>
              </w:rPr>
            </w:pPr>
            <w:r>
              <w:rPr>
                <w:rFonts w:ascii="Verdana" w:hAnsi="Verdana"/>
              </w:rPr>
              <w:t>Actions société C</w:t>
            </w:r>
          </w:p>
          <w:p w:rsidR="00A84AE5" w:rsidRDefault="00A84AE5">
            <w:pPr>
              <w:pStyle w:val="BodyTextIndent2"/>
              <w:ind w:firstLine="0"/>
              <w:jc w:val="right"/>
              <w:rPr>
                <w:rFonts w:ascii="Verdana" w:hAnsi="Verdana"/>
              </w:rPr>
            </w:pPr>
            <w:r>
              <w:rPr>
                <w:rFonts w:ascii="Verdana" w:hAnsi="Verdana"/>
              </w:rPr>
              <w:t>Société C, compte de fusion</w:t>
            </w:r>
          </w:p>
          <w:p w:rsidR="00A84AE5" w:rsidRDefault="00A84AE5">
            <w:pPr>
              <w:pStyle w:val="BodyTextIndent2"/>
              <w:ind w:firstLine="0"/>
              <w:rPr>
                <w:rFonts w:ascii="Verdana" w:hAnsi="Verdana"/>
              </w:rPr>
            </w:pPr>
          </w:p>
        </w:tc>
        <w:tc>
          <w:tcPr>
            <w:tcW w:w="1063" w:type="dxa"/>
          </w:tcPr>
          <w:p w:rsidR="00A84AE5" w:rsidRDefault="00A84AE5">
            <w:pPr>
              <w:pStyle w:val="BodyTextIndent2"/>
              <w:ind w:firstLine="0"/>
              <w:jc w:val="center"/>
              <w:rPr>
                <w:rFonts w:ascii="Verdana" w:hAnsi="Verdana"/>
              </w:rPr>
            </w:pPr>
            <w:r>
              <w:rPr>
                <w:rFonts w:ascii="Verdana" w:hAnsi="Verdana"/>
              </w:rPr>
              <w:t>X</w:t>
            </w:r>
          </w:p>
          <w:p w:rsidR="00A84AE5" w:rsidRDefault="00A84AE5">
            <w:pPr>
              <w:pStyle w:val="BodyTextIndent2"/>
              <w:ind w:firstLine="0"/>
              <w:jc w:val="center"/>
              <w:rPr>
                <w:rFonts w:ascii="Verdana" w:hAnsi="Verdana"/>
              </w:rPr>
            </w:pPr>
          </w:p>
        </w:tc>
        <w:tc>
          <w:tcPr>
            <w:tcW w:w="1063" w:type="dxa"/>
          </w:tcPr>
          <w:p w:rsidR="00A84AE5" w:rsidRDefault="00A84AE5">
            <w:pPr>
              <w:pStyle w:val="BodyTextIndent2"/>
              <w:ind w:firstLine="0"/>
              <w:jc w:val="center"/>
              <w:rPr>
                <w:rFonts w:ascii="Verdana" w:hAnsi="Verdana"/>
              </w:rPr>
            </w:pPr>
          </w:p>
          <w:p w:rsidR="00A84AE5" w:rsidRDefault="00A84AE5">
            <w:pPr>
              <w:pStyle w:val="BodyTextIndent2"/>
              <w:ind w:firstLine="0"/>
              <w:jc w:val="center"/>
              <w:rPr>
                <w:rFonts w:ascii="Verdana" w:hAnsi="Verdana"/>
              </w:rPr>
            </w:pPr>
            <w:r>
              <w:rPr>
                <w:rFonts w:ascii="Verdana" w:hAnsi="Verdana"/>
              </w:rPr>
              <w:t>X</w:t>
            </w:r>
          </w:p>
        </w:tc>
      </w:tr>
    </w:tbl>
    <w:p w:rsidR="00A84AE5" w:rsidRDefault="00A84AE5">
      <w:pPr>
        <w:pStyle w:val="BodyTextIndent2"/>
        <w:ind w:left="567" w:hanging="141"/>
        <w:rPr>
          <w:rFonts w:ascii="Verdana" w:hAnsi="Verdana"/>
        </w:rPr>
      </w:pPr>
    </w:p>
    <w:p w:rsidR="00A84AE5" w:rsidRDefault="00A84AE5">
      <w:pPr>
        <w:pStyle w:val="BodyTextIndent2"/>
        <w:ind w:left="567" w:hanging="141"/>
        <w:rPr>
          <w:rFonts w:ascii="Verdana" w:hAnsi="Verdana"/>
          <w:sz w:val="28"/>
        </w:rPr>
      </w:pPr>
      <w:r>
        <w:rPr>
          <w:rFonts w:ascii="Verdana" w:hAnsi="Verdana"/>
          <w:sz w:val="28"/>
        </w:rPr>
        <w:t>Ces actions seront remises aux associés dans le cadre du partage:</w:t>
      </w:r>
    </w:p>
    <w:p w:rsidR="00A84AE5" w:rsidRDefault="00A84AE5">
      <w:pPr>
        <w:pStyle w:val="BodyTextIndent2"/>
        <w:ind w:firstLine="0"/>
        <w:rPr>
          <w:rFonts w:ascii="Verdana" w:hAnsi="Verdana"/>
        </w:rPr>
      </w:pPr>
    </w:p>
    <w:p w:rsidR="00A84AE5" w:rsidRDefault="00A84AE5">
      <w:pPr>
        <w:pStyle w:val="BodyTextIndent2"/>
        <w:ind w:firstLine="0"/>
        <w:rPr>
          <w:rFonts w:ascii="Verdana" w:hAnsi="Verdana"/>
          <w:sz w:val="28"/>
        </w:rPr>
      </w:pPr>
      <w:r>
        <w:rPr>
          <w:rFonts w:ascii="Verdana" w:hAnsi="Verdana"/>
          <w:sz w:val="28"/>
        </w:rPr>
        <w:t>Partage:</w:t>
      </w:r>
    </w:p>
    <w:p w:rsidR="00A84AE5" w:rsidRDefault="00A84AE5">
      <w:pPr>
        <w:pStyle w:val="BodyTextIndent2"/>
        <w:ind w:firstLine="0"/>
        <w:rPr>
          <w:rFonts w:ascii="Verdana" w:hAnsi="Verdan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1180"/>
        <w:gridCol w:w="4962"/>
        <w:gridCol w:w="1063"/>
        <w:gridCol w:w="1063"/>
      </w:tblGrid>
      <w:tr w:rsidR="00A84AE5">
        <w:trPr>
          <w:cantSplit/>
          <w:trHeight w:val="1095"/>
        </w:trPr>
        <w:tc>
          <w:tcPr>
            <w:tcW w:w="1065" w:type="dxa"/>
            <w:vMerge w:val="restart"/>
          </w:tcPr>
          <w:p w:rsidR="00A84AE5" w:rsidRDefault="00A84AE5">
            <w:pPr>
              <w:pStyle w:val="BodyTextIndent2"/>
              <w:ind w:firstLine="0"/>
              <w:jc w:val="right"/>
              <w:rPr>
                <w:rFonts w:ascii="Verdana" w:hAnsi="Verdana"/>
              </w:rPr>
            </w:pPr>
            <w:r>
              <w:rPr>
                <w:rFonts w:ascii="Verdana" w:hAnsi="Verdana"/>
              </w:rPr>
              <w:t>101</w:t>
            </w:r>
          </w:p>
          <w:p w:rsidR="00A84AE5" w:rsidRDefault="00A84AE5">
            <w:pPr>
              <w:pStyle w:val="BodyTextIndent2"/>
              <w:ind w:firstLine="0"/>
              <w:jc w:val="right"/>
              <w:rPr>
                <w:rFonts w:ascii="Verdana" w:hAnsi="Verdana"/>
              </w:rPr>
            </w:pPr>
            <w:r>
              <w:rPr>
                <w:rFonts w:ascii="Verdana" w:hAnsi="Verdana"/>
              </w:rPr>
              <w:t>106</w:t>
            </w:r>
          </w:p>
          <w:p w:rsidR="00A84AE5" w:rsidRDefault="00A84AE5">
            <w:pPr>
              <w:pStyle w:val="BodyTextIndent2"/>
              <w:ind w:firstLine="0"/>
              <w:jc w:val="right"/>
              <w:rPr>
                <w:rFonts w:ascii="Verdana" w:hAnsi="Verdana"/>
              </w:rPr>
            </w:pPr>
            <w:r>
              <w:rPr>
                <w:rFonts w:ascii="Verdana" w:hAnsi="Verdana"/>
              </w:rPr>
              <w:t>124</w:t>
            </w:r>
          </w:p>
          <w:p w:rsidR="00A84AE5" w:rsidRDefault="00A84AE5">
            <w:pPr>
              <w:pStyle w:val="BodyTextIndent2"/>
              <w:ind w:firstLine="0"/>
              <w:rPr>
                <w:rFonts w:ascii="Verdana" w:hAnsi="Verdana"/>
              </w:rPr>
            </w:pPr>
          </w:p>
          <w:p w:rsidR="00A84AE5" w:rsidRDefault="00A84AE5">
            <w:pPr>
              <w:pStyle w:val="BodyTextIndent2"/>
              <w:ind w:firstLine="0"/>
              <w:rPr>
                <w:rFonts w:ascii="Verdana" w:hAnsi="Verdana"/>
              </w:rPr>
            </w:pPr>
          </w:p>
          <w:p w:rsidR="00A84AE5" w:rsidRDefault="00A84AE5">
            <w:pPr>
              <w:pStyle w:val="BodyTextIndent2"/>
              <w:ind w:firstLine="0"/>
              <w:jc w:val="right"/>
              <w:rPr>
                <w:rFonts w:ascii="Verdana" w:hAnsi="Verdana"/>
              </w:rPr>
            </w:pPr>
            <w:r>
              <w:rPr>
                <w:rFonts w:ascii="Verdana" w:hAnsi="Verdana"/>
              </w:rPr>
              <w:t>4568</w:t>
            </w:r>
          </w:p>
          <w:p w:rsidR="00A84AE5" w:rsidRDefault="00A84AE5">
            <w:pPr>
              <w:pStyle w:val="BodyTextIndent2"/>
              <w:ind w:firstLine="0"/>
              <w:rPr>
                <w:rFonts w:ascii="Verdana" w:hAnsi="Verdana"/>
              </w:rPr>
            </w:pPr>
          </w:p>
        </w:tc>
        <w:tc>
          <w:tcPr>
            <w:tcW w:w="1180" w:type="dxa"/>
            <w:vMerge w:val="restart"/>
          </w:tcPr>
          <w:p w:rsidR="00A84AE5" w:rsidRDefault="00A84AE5">
            <w:pPr>
              <w:pStyle w:val="BodyTextIndent2"/>
              <w:ind w:firstLine="0"/>
              <w:rPr>
                <w:rFonts w:ascii="Verdana" w:hAnsi="Verdana"/>
              </w:rPr>
            </w:pPr>
          </w:p>
          <w:p w:rsidR="00A84AE5" w:rsidRDefault="00A84AE5">
            <w:pPr>
              <w:pStyle w:val="BodyTextIndent2"/>
              <w:ind w:firstLine="0"/>
              <w:rPr>
                <w:rFonts w:ascii="Verdana" w:hAnsi="Verdana"/>
              </w:rPr>
            </w:pPr>
          </w:p>
          <w:p w:rsidR="00A84AE5" w:rsidRDefault="00A84AE5">
            <w:pPr>
              <w:pStyle w:val="BodyTextIndent2"/>
              <w:ind w:firstLine="0"/>
              <w:rPr>
                <w:rFonts w:ascii="Verdana" w:hAnsi="Verdana"/>
              </w:rPr>
            </w:pPr>
          </w:p>
          <w:p w:rsidR="00A84AE5" w:rsidRDefault="00A84AE5">
            <w:pPr>
              <w:pStyle w:val="BodyTextIndent2"/>
              <w:ind w:firstLine="0"/>
              <w:jc w:val="right"/>
              <w:rPr>
                <w:rFonts w:ascii="Verdana" w:hAnsi="Verdana"/>
              </w:rPr>
            </w:pPr>
            <w:r>
              <w:rPr>
                <w:rFonts w:ascii="Verdana" w:hAnsi="Verdana"/>
              </w:rPr>
              <w:t>4568</w:t>
            </w:r>
          </w:p>
          <w:p w:rsidR="00A84AE5" w:rsidRDefault="00A84AE5">
            <w:pPr>
              <w:pStyle w:val="BodyTextIndent2"/>
              <w:ind w:firstLine="0"/>
              <w:jc w:val="right"/>
              <w:rPr>
                <w:rFonts w:ascii="Verdana" w:hAnsi="Verdana"/>
              </w:rPr>
            </w:pPr>
          </w:p>
          <w:p w:rsidR="00A84AE5" w:rsidRDefault="00A84AE5">
            <w:pPr>
              <w:pStyle w:val="BodyTextIndent2"/>
              <w:ind w:firstLine="0"/>
              <w:jc w:val="right"/>
              <w:rPr>
                <w:rFonts w:ascii="Verdana" w:hAnsi="Verdana"/>
              </w:rPr>
            </w:pPr>
          </w:p>
          <w:p w:rsidR="00A84AE5" w:rsidRDefault="00A84AE5">
            <w:pPr>
              <w:pStyle w:val="BodyTextIndent2"/>
              <w:ind w:firstLine="0"/>
              <w:jc w:val="right"/>
              <w:rPr>
                <w:rFonts w:ascii="Verdana" w:hAnsi="Verdana"/>
              </w:rPr>
            </w:pPr>
            <w:r>
              <w:rPr>
                <w:rFonts w:ascii="Verdana" w:hAnsi="Verdana"/>
              </w:rPr>
              <w:t>503</w:t>
            </w:r>
          </w:p>
        </w:tc>
        <w:tc>
          <w:tcPr>
            <w:tcW w:w="4962" w:type="dxa"/>
          </w:tcPr>
          <w:p w:rsidR="00A84AE5" w:rsidRDefault="00A84AE5">
            <w:pPr>
              <w:pStyle w:val="BodyTextIndent2"/>
              <w:ind w:firstLine="0"/>
              <w:rPr>
                <w:rFonts w:ascii="Verdana" w:hAnsi="Verdana"/>
              </w:rPr>
            </w:pPr>
            <w:r>
              <w:rPr>
                <w:rFonts w:ascii="Verdana" w:hAnsi="Verdana"/>
              </w:rPr>
              <w:t>Capital</w:t>
            </w:r>
          </w:p>
          <w:p w:rsidR="00A84AE5" w:rsidRDefault="00A84AE5">
            <w:pPr>
              <w:pStyle w:val="BodyTextIndent2"/>
              <w:ind w:firstLine="0"/>
              <w:rPr>
                <w:rFonts w:ascii="Verdana" w:hAnsi="Verdana"/>
              </w:rPr>
            </w:pPr>
            <w:r>
              <w:rPr>
                <w:rFonts w:ascii="Verdana" w:hAnsi="Verdana"/>
              </w:rPr>
              <w:t>Réserves</w:t>
            </w:r>
          </w:p>
          <w:p w:rsidR="00A84AE5" w:rsidRDefault="00A84AE5">
            <w:pPr>
              <w:pStyle w:val="BodyTextIndent2"/>
              <w:ind w:firstLine="0"/>
              <w:rPr>
                <w:rFonts w:ascii="Verdana" w:hAnsi="Verdana"/>
              </w:rPr>
            </w:pPr>
            <w:r>
              <w:rPr>
                <w:rFonts w:ascii="Verdana" w:hAnsi="Verdana"/>
              </w:rPr>
              <w:t>Résultat de fusion</w:t>
            </w:r>
          </w:p>
          <w:p w:rsidR="00A84AE5" w:rsidRDefault="00A84AE5">
            <w:pPr>
              <w:pStyle w:val="BodyTextIndent2"/>
              <w:ind w:firstLine="0"/>
              <w:jc w:val="right"/>
              <w:rPr>
                <w:rFonts w:ascii="Verdana" w:hAnsi="Verdana"/>
              </w:rPr>
            </w:pPr>
            <w:r>
              <w:rPr>
                <w:rFonts w:ascii="Verdana" w:hAnsi="Verdana"/>
              </w:rPr>
              <w:t>Actionnaires, compte de liquidation</w:t>
            </w:r>
          </w:p>
          <w:p w:rsidR="00A84AE5" w:rsidRDefault="00A84AE5">
            <w:pPr>
              <w:pStyle w:val="BodyTextIndent2"/>
              <w:ind w:firstLine="0"/>
              <w:rPr>
                <w:rFonts w:ascii="Verdana" w:hAnsi="Verdana"/>
              </w:rPr>
            </w:pPr>
            <w:r>
              <w:rPr>
                <w:rFonts w:ascii="Verdana" w:hAnsi="Verdana"/>
              </w:rPr>
              <w:t>Droit des associés</w:t>
            </w:r>
          </w:p>
        </w:tc>
        <w:tc>
          <w:tcPr>
            <w:tcW w:w="1063" w:type="dxa"/>
            <w:vMerge w:val="restart"/>
          </w:tcPr>
          <w:p w:rsidR="00A84AE5" w:rsidRDefault="00A84AE5">
            <w:pPr>
              <w:pStyle w:val="BodyTextIndent2"/>
              <w:ind w:firstLine="0"/>
              <w:jc w:val="center"/>
              <w:rPr>
                <w:rFonts w:ascii="Verdana" w:hAnsi="Verdana"/>
              </w:rPr>
            </w:pPr>
            <w:r>
              <w:rPr>
                <w:rFonts w:ascii="Verdana" w:hAnsi="Verdana"/>
              </w:rPr>
              <w:t>X</w:t>
            </w:r>
          </w:p>
          <w:p w:rsidR="00A84AE5" w:rsidRDefault="00A84AE5">
            <w:pPr>
              <w:pStyle w:val="BodyTextIndent2"/>
              <w:ind w:firstLine="0"/>
              <w:jc w:val="center"/>
              <w:rPr>
                <w:rFonts w:ascii="Verdana" w:hAnsi="Verdana"/>
              </w:rPr>
            </w:pPr>
            <w:r>
              <w:rPr>
                <w:rFonts w:ascii="Verdana" w:hAnsi="Verdana"/>
              </w:rPr>
              <w:t>X</w:t>
            </w:r>
          </w:p>
          <w:p w:rsidR="00A84AE5" w:rsidRDefault="00A84AE5">
            <w:pPr>
              <w:pStyle w:val="BodyTextIndent2"/>
              <w:ind w:firstLine="0"/>
              <w:jc w:val="center"/>
              <w:rPr>
                <w:rFonts w:ascii="Verdana" w:hAnsi="Verdana"/>
              </w:rPr>
            </w:pPr>
            <w:r>
              <w:rPr>
                <w:rFonts w:ascii="Verdana" w:hAnsi="Verdana"/>
              </w:rPr>
              <w:t>X</w:t>
            </w:r>
          </w:p>
          <w:p w:rsidR="00A84AE5" w:rsidRDefault="00A84AE5">
            <w:pPr>
              <w:pStyle w:val="BodyTextIndent2"/>
              <w:ind w:firstLine="0"/>
              <w:jc w:val="center"/>
              <w:rPr>
                <w:rFonts w:ascii="Verdana" w:hAnsi="Verdana"/>
              </w:rPr>
            </w:pPr>
          </w:p>
          <w:p w:rsidR="00A84AE5" w:rsidRDefault="00A84AE5">
            <w:pPr>
              <w:pStyle w:val="BodyTextIndent2"/>
              <w:ind w:firstLine="0"/>
              <w:jc w:val="center"/>
              <w:rPr>
                <w:rFonts w:ascii="Verdana" w:hAnsi="Verdana"/>
              </w:rPr>
            </w:pPr>
          </w:p>
          <w:p w:rsidR="00A84AE5" w:rsidRDefault="00A84AE5">
            <w:pPr>
              <w:pStyle w:val="BodyTextIndent2"/>
              <w:ind w:firstLine="0"/>
              <w:jc w:val="center"/>
              <w:rPr>
                <w:rFonts w:ascii="Verdana" w:hAnsi="Verdana"/>
              </w:rPr>
            </w:pPr>
            <w:r>
              <w:rPr>
                <w:rFonts w:ascii="Verdana" w:hAnsi="Verdana"/>
              </w:rPr>
              <w:t>X</w:t>
            </w:r>
          </w:p>
        </w:tc>
        <w:tc>
          <w:tcPr>
            <w:tcW w:w="1063" w:type="dxa"/>
            <w:vMerge w:val="restart"/>
          </w:tcPr>
          <w:p w:rsidR="00A84AE5" w:rsidRDefault="00A84AE5">
            <w:pPr>
              <w:pStyle w:val="BodyTextIndent2"/>
              <w:ind w:firstLine="0"/>
              <w:rPr>
                <w:rFonts w:ascii="Verdana" w:hAnsi="Verdana"/>
              </w:rPr>
            </w:pPr>
          </w:p>
          <w:p w:rsidR="00A84AE5" w:rsidRDefault="00A84AE5">
            <w:pPr>
              <w:pStyle w:val="BodyTextIndent2"/>
              <w:ind w:firstLine="0"/>
              <w:rPr>
                <w:rFonts w:ascii="Verdana" w:hAnsi="Verdana"/>
              </w:rPr>
            </w:pPr>
          </w:p>
          <w:p w:rsidR="00A84AE5" w:rsidRDefault="00A84AE5">
            <w:pPr>
              <w:pStyle w:val="BodyTextIndent2"/>
              <w:ind w:firstLine="0"/>
              <w:rPr>
                <w:rFonts w:ascii="Verdana" w:hAnsi="Verdana"/>
              </w:rPr>
            </w:pPr>
          </w:p>
          <w:p w:rsidR="00A84AE5" w:rsidRDefault="00A84AE5">
            <w:pPr>
              <w:pStyle w:val="BodyTextIndent2"/>
              <w:ind w:firstLine="0"/>
              <w:jc w:val="center"/>
              <w:rPr>
                <w:rFonts w:ascii="Verdana" w:hAnsi="Verdana"/>
              </w:rPr>
            </w:pPr>
            <w:r>
              <w:rPr>
                <w:rFonts w:ascii="Verdana" w:hAnsi="Verdana"/>
              </w:rPr>
              <w:t>X</w:t>
            </w:r>
          </w:p>
          <w:p w:rsidR="00A84AE5" w:rsidRDefault="00A84AE5">
            <w:pPr>
              <w:pStyle w:val="BodyTextIndent2"/>
              <w:ind w:firstLine="0"/>
              <w:jc w:val="center"/>
              <w:rPr>
                <w:rFonts w:ascii="Verdana" w:hAnsi="Verdana"/>
              </w:rPr>
            </w:pPr>
          </w:p>
          <w:p w:rsidR="00A84AE5" w:rsidRDefault="00A84AE5">
            <w:pPr>
              <w:pStyle w:val="BodyTextIndent2"/>
              <w:ind w:firstLine="0"/>
              <w:jc w:val="center"/>
              <w:rPr>
                <w:rFonts w:ascii="Verdana" w:hAnsi="Verdana"/>
              </w:rPr>
            </w:pPr>
          </w:p>
          <w:p w:rsidR="00A84AE5" w:rsidRDefault="00A84AE5">
            <w:pPr>
              <w:pStyle w:val="BodyTextIndent2"/>
              <w:ind w:firstLine="0"/>
              <w:jc w:val="center"/>
              <w:rPr>
                <w:rFonts w:ascii="Verdana" w:hAnsi="Verdana"/>
              </w:rPr>
            </w:pPr>
            <w:r>
              <w:rPr>
                <w:rFonts w:ascii="Verdana" w:hAnsi="Verdana"/>
              </w:rPr>
              <w:t>X</w:t>
            </w:r>
          </w:p>
        </w:tc>
      </w:tr>
      <w:tr w:rsidR="00A84AE5">
        <w:trPr>
          <w:cantSplit/>
          <w:trHeight w:val="270"/>
        </w:trPr>
        <w:tc>
          <w:tcPr>
            <w:tcW w:w="1065" w:type="dxa"/>
            <w:vMerge/>
          </w:tcPr>
          <w:p w:rsidR="00A84AE5" w:rsidRDefault="00A84AE5">
            <w:pPr>
              <w:pStyle w:val="BodyTextIndent2"/>
              <w:ind w:firstLine="0"/>
              <w:jc w:val="right"/>
              <w:rPr>
                <w:rFonts w:ascii="Verdana" w:hAnsi="Verdana"/>
              </w:rPr>
            </w:pPr>
          </w:p>
        </w:tc>
        <w:tc>
          <w:tcPr>
            <w:tcW w:w="1180" w:type="dxa"/>
            <w:vMerge/>
          </w:tcPr>
          <w:p w:rsidR="00A84AE5" w:rsidRDefault="00A84AE5">
            <w:pPr>
              <w:pStyle w:val="BodyTextIndent2"/>
              <w:ind w:firstLine="0"/>
              <w:rPr>
                <w:rFonts w:ascii="Verdana" w:hAnsi="Verdana"/>
              </w:rPr>
            </w:pPr>
          </w:p>
        </w:tc>
        <w:tc>
          <w:tcPr>
            <w:tcW w:w="4962" w:type="dxa"/>
          </w:tcPr>
          <w:p w:rsidR="00A84AE5" w:rsidRDefault="00A84AE5">
            <w:pPr>
              <w:pStyle w:val="BodyTextIndent2"/>
              <w:ind w:firstLine="0"/>
              <w:rPr>
                <w:rFonts w:ascii="Verdana" w:hAnsi="Verdana"/>
              </w:rPr>
            </w:pPr>
            <w:r>
              <w:rPr>
                <w:rFonts w:ascii="Verdana" w:hAnsi="Verdana"/>
              </w:rPr>
              <w:t>Actionnaires, compte de liquidation</w:t>
            </w:r>
          </w:p>
          <w:p w:rsidR="00A84AE5" w:rsidRDefault="00A84AE5">
            <w:pPr>
              <w:pStyle w:val="BodyTextIndent2"/>
              <w:ind w:firstLine="0"/>
              <w:jc w:val="right"/>
              <w:rPr>
                <w:rFonts w:ascii="Verdana" w:hAnsi="Verdana"/>
              </w:rPr>
            </w:pPr>
            <w:r>
              <w:rPr>
                <w:rFonts w:ascii="Verdana" w:hAnsi="Verdana"/>
              </w:rPr>
              <w:t>Actions C</w:t>
            </w:r>
          </w:p>
          <w:p w:rsidR="00A84AE5" w:rsidRDefault="00A84AE5">
            <w:pPr>
              <w:pStyle w:val="BodyTextIndent2"/>
              <w:ind w:firstLine="0"/>
              <w:rPr>
                <w:rFonts w:ascii="Verdana" w:hAnsi="Verdana"/>
              </w:rPr>
            </w:pPr>
            <w:r>
              <w:rPr>
                <w:rFonts w:ascii="Verdana" w:hAnsi="Verdana"/>
              </w:rPr>
              <w:t>Partage</w:t>
            </w:r>
          </w:p>
        </w:tc>
        <w:tc>
          <w:tcPr>
            <w:tcW w:w="1063" w:type="dxa"/>
            <w:vMerge/>
          </w:tcPr>
          <w:p w:rsidR="00A84AE5" w:rsidRDefault="00A84AE5">
            <w:pPr>
              <w:pStyle w:val="BodyTextIndent2"/>
              <w:ind w:firstLine="0"/>
              <w:jc w:val="center"/>
              <w:rPr>
                <w:rFonts w:ascii="Verdana" w:hAnsi="Verdana"/>
              </w:rPr>
            </w:pPr>
          </w:p>
        </w:tc>
        <w:tc>
          <w:tcPr>
            <w:tcW w:w="1063" w:type="dxa"/>
            <w:vMerge/>
          </w:tcPr>
          <w:p w:rsidR="00A84AE5" w:rsidRDefault="00A84AE5">
            <w:pPr>
              <w:pStyle w:val="BodyTextIndent2"/>
              <w:ind w:firstLine="0"/>
              <w:rPr>
                <w:rFonts w:ascii="Verdana" w:hAnsi="Verdana"/>
              </w:rPr>
            </w:pPr>
          </w:p>
        </w:tc>
      </w:tr>
    </w:tbl>
    <w:p w:rsidR="00A84AE5" w:rsidRDefault="00A84AE5">
      <w:pPr>
        <w:pStyle w:val="Heading1"/>
        <w:ind w:left="0"/>
        <w:rPr>
          <w:rFonts w:ascii="Verdana" w:hAnsi="Verdana"/>
          <w:b/>
        </w:rPr>
      </w:pPr>
    </w:p>
    <w:p w:rsidR="00A84AE5" w:rsidRDefault="00A84AE5">
      <w:pPr>
        <w:rPr>
          <w:rFonts w:ascii="Verdana" w:hAnsi="Verdana"/>
        </w:rPr>
      </w:pPr>
    </w:p>
    <w:p w:rsidR="00A84AE5" w:rsidRDefault="00A84AE5">
      <w:pPr>
        <w:pStyle w:val="Heading1"/>
        <w:ind w:left="0" w:firstLine="390"/>
        <w:rPr>
          <w:rFonts w:ascii="Verdana" w:hAnsi="Verdana"/>
          <w:b/>
          <w:sz w:val="28"/>
        </w:rPr>
      </w:pPr>
      <w:r>
        <w:rPr>
          <w:rFonts w:ascii="Verdana" w:hAnsi="Verdana"/>
          <w:b/>
          <w:sz w:val="28"/>
        </w:rPr>
        <w:t>B/ Fusion – absorption des sociétés indépendantes:</w:t>
      </w:r>
    </w:p>
    <w:p w:rsidR="00A84AE5" w:rsidRDefault="00A84AE5">
      <w:pPr>
        <w:rPr>
          <w:rFonts w:ascii="Verdana" w:hAnsi="Verdana"/>
        </w:rPr>
      </w:pPr>
    </w:p>
    <w:p w:rsidR="00A84AE5" w:rsidRDefault="00A84AE5">
      <w:pPr>
        <w:rPr>
          <w:rFonts w:ascii="Verdana" w:hAnsi="Verdana"/>
          <w:b/>
          <w:i/>
          <w:sz w:val="28"/>
        </w:rPr>
      </w:pPr>
      <w:r>
        <w:rPr>
          <w:rFonts w:ascii="Verdana" w:hAnsi="Verdana"/>
          <w:b/>
          <w:i/>
          <w:sz w:val="28"/>
        </w:rPr>
        <w:t>- Généralités:</w:t>
      </w:r>
    </w:p>
    <w:p w:rsidR="00A84AE5" w:rsidRDefault="00A84AE5">
      <w:pPr>
        <w:rPr>
          <w:rFonts w:ascii="Verdana" w:hAnsi="Verdana"/>
          <w:b/>
        </w:rPr>
      </w:pPr>
    </w:p>
    <w:p w:rsidR="00A84AE5" w:rsidRDefault="00A84AE5">
      <w:pPr>
        <w:rPr>
          <w:rFonts w:ascii="Verdana" w:hAnsi="Verdana"/>
          <w:b/>
          <w:sz w:val="28"/>
        </w:rPr>
      </w:pPr>
      <w:r>
        <w:rPr>
          <w:rFonts w:ascii="Verdana" w:hAnsi="Verdana"/>
          <w:b/>
          <w:sz w:val="28"/>
        </w:rPr>
        <w:t>Une des sociétés fusionnées (la société absorbante) reçoit à titre d’apport les éléments d’actifs et passifs des autres sociétés fusionnées (sociétés absorbées). L’apport est rémunéré par des titres sociaux (actions ou parts sociales) de la société absorbante.</w:t>
      </w:r>
    </w:p>
    <w:p w:rsidR="00A84AE5" w:rsidRDefault="00A84AE5">
      <w:pPr>
        <w:rPr>
          <w:rFonts w:ascii="Verdana" w:hAnsi="Verdana"/>
        </w:rPr>
      </w:pPr>
      <w:r>
        <w:rPr>
          <w:rFonts w:ascii="Verdana" w:hAnsi="Verdana"/>
        </w:rPr>
        <w:t xml:space="preserve"> </w:t>
      </w:r>
    </w:p>
    <w:p w:rsidR="00A84AE5" w:rsidRDefault="00A84AE5">
      <w:pPr>
        <w:rPr>
          <w:rFonts w:ascii="Verdana" w:hAnsi="Verdana"/>
          <w:b/>
          <w:i/>
          <w:sz w:val="28"/>
        </w:rPr>
      </w:pPr>
      <w:r>
        <w:rPr>
          <w:rFonts w:ascii="Verdana" w:hAnsi="Verdana"/>
          <w:b/>
          <w:i/>
          <w:sz w:val="28"/>
        </w:rPr>
        <w:t>- comptabilisation:</w:t>
      </w:r>
    </w:p>
    <w:p w:rsidR="00A84AE5" w:rsidRDefault="00A84AE5">
      <w:pPr>
        <w:rPr>
          <w:rFonts w:ascii="Verdana" w:hAnsi="Verdana"/>
          <w:b/>
          <w:sz w:val="32"/>
        </w:rPr>
      </w:pPr>
    </w:p>
    <w:p w:rsidR="00A84AE5" w:rsidRDefault="00A84AE5">
      <w:pPr>
        <w:rPr>
          <w:rFonts w:ascii="Verdana" w:hAnsi="Verdana"/>
          <w:b/>
          <w:sz w:val="28"/>
        </w:rPr>
      </w:pPr>
      <w:r>
        <w:rPr>
          <w:rFonts w:ascii="Verdana" w:hAnsi="Verdana"/>
          <w:b/>
          <w:sz w:val="28"/>
        </w:rPr>
        <w:t xml:space="preserve">La fusion absorption entraîne des écritures </w:t>
      </w:r>
      <w:r>
        <w:rPr>
          <w:rFonts w:ascii="Verdana" w:hAnsi="Verdana"/>
          <w:sz w:val="28"/>
        </w:rPr>
        <w:t>d'augmentation de capital</w:t>
      </w:r>
      <w:r>
        <w:rPr>
          <w:rFonts w:ascii="Verdana" w:hAnsi="Verdana"/>
          <w:b/>
          <w:sz w:val="28"/>
        </w:rPr>
        <w:t xml:space="preserve"> par apport en nature chez l'</w:t>
      </w:r>
      <w:r>
        <w:rPr>
          <w:rFonts w:ascii="Verdana" w:hAnsi="Verdana"/>
          <w:sz w:val="28"/>
        </w:rPr>
        <w:t>absorbante</w:t>
      </w:r>
      <w:r>
        <w:rPr>
          <w:rFonts w:ascii="Verdana" w:hAnsi="Verdana"/>
          <w:b/>
          <w:sz w:val="28"/>
        </w:rPr>
        <w:t xml:space="preserve"> et des écritures de </w:t>
      </w:r>
      <w:r>
        <w:rPr>
          <w:rFonts w:ascii="Verdana" w:hAnsi="Verdana"/>
          <w:sz w:val="28"/>
        </w:rPr>
        <w:t>dissolution</w:t>
      </w:r>
      <w:r>
        <w:rPr>
          <w:rFonts w:ascii="Verdana" w:hAnsi="Verdana"/>
          <w:b/>
          <w:sz w:val="28"/>
        </w:rPr>
        <w:t xml:space="preserve"> chez l'</w:t>
      </w:r>
      <w:r>
        <w:rPr>
          <w:rFonts w:ascii="Verdana" w:hAnsi="Verdana"/>
          <w:sz w:val="28"/>
        </w:rPr>
        <w:t>absorbée</w:t>
      </w:r>
      <w:r>
        <w:rPr>
          <w:rFonts w:ascii="Verdana" w:hAnsi="Verdana"/>
          <w:b/>
          <w:sz w:val="28"/>
        </w:rPr>
        <w:t>.</w:t>
      </w:r>
    </w:p>
    <w:p w:rsidR="00A84AE5" w:rsidRDefault="00A84AE5">
      <w:pPr>
        <w:rPr>
          <w:rFonts w:ascii="Verdana" w:hAnsi="Verdana"/>
          <w:b/>
          <w:sz w:val="32"/>
        </w:rPr>
      </w:pPr>
    </w:p>
    <w:p w:rsidR="00A84AE5" w:rsidRDefault="00A84AE5">
      <w:pPr>
        <w:rPr>
          <w:rFonts w:ascii="Copperplate Gothic Light" w:hAnsi="Copperplate Gothic Light"/>
          <w:b/>
          <w:sz w:val="32"/>
        </w:rPr>
      </w:pPr>
    </w:p>
    <w:p w:rsidR="00A84AE5" w:rsidRDefault="00A84AE5">
      <w:pPr>
        <w:rPr>
          <w:rFonts w:ascii="Copperplate Gothic Light" w:hAnsi="Copperplate Gothic Light"/>
          <w:b/>
          <w:sz w:val="32"/>
        </w:rPr>
      </w:pPr>
    </w:p>
    <w:p w:rsidR="00A84AE5" w:rsidRDefault="00A84AE5">
      <w:pPr>
        <w:rPr>
          <w:rFonts w:ascii="Copperplate Gothic Light" w:hAnsi="Copperplate Gothic Light"/>
          <w:b/>
          <w:sz w:val="32"/>
        </w:rPr>
      </w:pPr>
    </w:p>
    <w:p w:rsidR="00A84AE5" w:rsidRDefault="00A84AE5">
      <w:pPr>
        <w:rPr>
          <w:rFonts w:ascii="Copperplate Gothic Light" w:hAnsi="Copperplate Gothic Light"/>
          <w:b/>
          <w:sz w:val="32"/>
        </w:rPr>
      </w:pPr>
    </w:p>
    <w:p w:rsidR="00A84AE5" w:rsidRDefault="00A84AE5">
      <w:pPr>
        <w:rPr>
          <w:rFonts w:ascii="Copperplate Gothic Light" w:hAnsi="Copperplate Gothic Light"/>
          <w:b/>
          <w:sz w:val="32"/>
        </w:rPr>
      </w:pPr>
    </w:p>
    <w:p w:rsidR="00A84AE5" w:rsidRDefault="00A84AE5">
      <w:pPr>
        <w:rPr>
          <w:rFonts w:ascii="Copperplate Gothic Light" w:hAnsi="Copperplate Gothic Light"/>
          <w:b/>
          <w:sz w:val="32"/>
        </w:rPr>
      </w:pPr>
    </w:p>
    <w:p w:rsidR="00A84AE5" w:rsidRDefault="00A84AE5">
      <w:pPr>
        <w:rPr>
          <w:rFonts w:ascii="Copperplate Gothic Light" w:hAnsi="Copperplate Gothic Light"/>
          <w:b/>
          <w:sz w:val="32"/>
        </w:rPr>
      </w:pPr>
    </w:p>
    <w:tbl>
      <w:tblPr>
        <w:tblW w:w="0" w:type="auto"/>
        <w:tblLayout w:type="fixed"/>
        <w:tblCellMar>
          <w:left w:w="30" w:type="dxa"/>
          <w:right w:w="30" w:type="dxa"/>
        </w:tblCellMar>
        <w:tblLook w:val="0000" w:firstRow="0" w:lastRow="0" w:firstColumn="0" w:lastColumn="0" w:noHBand="0" w:noVBand="0"/>
      </w:tblPr>
      <w:tblGrid>
        <w:gridCol w:w="850"/>
        <w:gridCol w:w="86"/>
        <w:gridCol w:w="937"/>
        <w:gridCol w:w="5103"/>
        <w:gridCol w:w="1276"/>
        <w:gridCol w:w="1276"/>
      </w:tblGrid>
      <w:tr w:rsidR="00A84AE5">
        <w:trPr>
          <w:cantSplit/>
          <w:trHeight w:val="558"/>
        </w:trPr>
        <w:tc>
          <w:tcPr>
            <w:tcW w:w="9528" w:type="dxa"/>
            <w:gridSpan w:val="6"/>
            <w:tcBorders>
              <w:top w:val="single" w:sz="2" w:space="0" w:color="000000"/>
              <w:left w:val="single" w:sz="2" w:space="0" w:color="000000"/>
              <w:right w:val="single" w:sz="2" w:space="0" w:color="000000"/>
            </w:tcBorders>
            <w:vAlign w:val="center"/>
          </w:tcPr>
          <w:p w:rsidR="00A84AE5" w:rsidRDefault="00A84AE5">
            <w:pPr>
              <w:jc w:val="center"/>
              <w:rPr>
                <w:rFonts w:ascii="Verdana" w:hAnsi="Verdana"/>
                <w:snapToGrid w:val="0"/>
                <w:color w:val="000000"/>
              </w:rPr>
            </w:pPr>
            <w:r>
              <w:rPr>
                <w:rFonts w:ascii="Verdana" w:hAnsi="Verdana"/>
                <w:snapToGrid w:val="0"/>
                <w:color w:val="000000"/>
                <w:sz w:val="28"/>
              </w:rPr>
              <w:t>Chez l'absorbée</w:t>
            </w:r>
          </w:p>
        </w:tc>
      </w:tr>
      <w:tr w:rsidR="00A84AE5">
        <w:trPr>
          <w:cantSplit/>
          <w:trHeight w:val="565"/>
        </w:trPr>
        <w:tc>
          <w:tcPr>
            <w:tcW w:w="9528" w:type="dxa"/>
            <w:gridSpan w:val="6"/>
            <w:tcBorders>
              <w:top w:val="single" w:sz="2" w:space="0" w:color="000000"/>
              <w:bottom w:val="single" w:sz="2" w:space="0" w:color="000000"/>
            </w:tcBorders>
            <w:vAlign w:val="center"/>
          </w:tcPr>
          <w:p w:rsidR="00A84AE5" w:rsidRDefault="00A84AE5">
            <w:pPr>
              <w:rPr>
                <w:rFonts w:ascii="Verdana" w:hAnsi="Verdana"/>
                <w:snapToGrid w:val="0"/>
                <w:color w:val="000000"/>
              </w:rPr>
            </w:pPr>
            <w:r>
              <w:rPr>
                <w:rFonts w:ascii="Verdana" w:hAnsi="Verdana"/>
                <w:i/>
                <w:snapToGrid w:val="0"/>
                <w:color w:val="000000"/>
              </w:rPr>
              <w:t>1/ Créances sur la société recevant les apports</w:t>
            </w:r>
          </w:p>
        </w:tc>
      </w:tr>
      <w:tr w:rsidR="00A84AE5">
        <w:trPr>
          <w:cantSplit/>
          <w:trHeight w:val="250"/>
        </w:trPr>
        <w:tc>
          <w:tcPr>
            <w:tcW w:w="936" w:type="dxa"/>
            <w:gridSpan w:val="2"/>
            <w:tcBorders>
              <w:top w:val="single" w:sz="2" w:space="0" w:color="000000"/>
              <w:left w:val="single" w:sz="2" w:space="0" w:color="000000"/>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4671</w:t>
            </w:r>
          </w:p>
        </w:tc>
        <w:tc>
          <w:tcPr>
            <w:tcW w:w="937" w:type="dxa"/>
            <w:tcBorders>
              <w:top w:val="single" w:sz="2" w:space="0" w:color="000000"/>
              <w:left w:val="single" w:sz="2" w:space="0" w:color="000000"/>
              <w:right w:val="single" w:sz="6" w:space="0" w:color="auto"/>
            </w:tcBorders>
            <w:vAlign w:val="center"/>
          </w:tcPr>
          <w:p w:rsidR="00A84AE5" w:rsidRDefault="00A84AE5">
            <w:pPr>
              <w:rPr>
                <w:rFonts w:ascii="Verdana" w:hAnsi="Verdana"/>
                <w:b/>
                <w:snapToGrid w:val="0"/>
                <w:color w:val="000000"/>
              </w:rPr>
            </w:pPr>
          </w:p>
        </w:tc>
        <w:tc>
          <w:tcPr>
            <w:tcW w:w="5103" w:type="dxa"/>
            <w:tcBorders>
              <w:top w:val="single" w:sz="6" w:space="0" w:color="auto"/>
              <w:left w:val="single" w:sz="6" w:space="0" w:color="auto"/>
              <w:right w:val="single" w:sz="6" w:space="0" w:color="auto"/>
            </w:tcBorders>
            <w:vAlign w:val="center"/>
          </w:tcPr>
          <w:p w:rsidR="00A84AE5" w:rsidRDefault="00A84AE5">
            <w:pPr>
              <w:rPr>
                <w:rFonts w:ascii="Verdana" w:hAnsi="Verdana"/>
                <w:b/>
                <w:snapToGrid w:val="0"/>
                <w:color w:val="000000"/>
              </w:rPr>
            </w:pPr>
            <w:r>
              <w:rPr>
                <w:rFonts w:ascii="Verdana" w:hAnsi="Verdana"/>
                <w:b/>
                <w:snapToGrid w:val="0"/>
                <w:color w:val="000000"/>
              </w:rPr>
              <w:t>Société…, compte de fusion</w:t>
            </w:r>
          </w:p>
        </w:tc>
        <w:tc>
          <w:tcPr>
            <w:tcW w:w="1276" w:type="dxa"/>
            <w:tcBorders>
              <w:top w:val="single" w:sz="2" w:space="0" w:color="000000"/>
              <w:left w:val="single" w:sz="6" w:space="0" w:color="auto"/>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X</w:t>
            </w:r>
          </w:p>
        </w:tc>
        <w:tc>
          <w:tcPr>
            <w:tcW w:w="1276" w:type="dxa"/>
            <w:tcBorders>
              <w:top w:val="single" w:sz="2" w:space="0" w:color="000000"/>
              <w:left w:val="single" w:sz="6" w:space="0" w:color="auto"/>
              <w:right w:val="single" w:sz="6" w:space="0" w:color="auto"/>
            </w:tcBorders>
            <w:vAlign w:val="center"/>
          </w:tcPr>
          <w:p w:rsidR="00A84AE5" w:rsidRDefault="00A84AE5">
            <w:pPr>
              <w:jc w:val="right"/>
              <w:rPr>
                <w:rFonts w:ascii="Verdana" w:hAnsi="Verdana"/>
                <w:b/>
                <w:snapToGrid w:val="0"/>
                <w:color w:val="000000"/>
              </w:rPr>
            </w:pPr>
          </w:p>
        </w:tc>
      </w:tr>
      <w:tr w:rsidR="00A84AE5">
        <w:trPr>
          <w:cantSplit/>
          <w:trHeight w:val="250"/>
        </w:trPr>
        <w:tc>
          <w:tcPr>
            <w:tcW w:w="936" w:type="dxa"/>
            <w:gridSpan w:val="2"/>
            <w:tcBorders>
              <w:left w:val="single" w:sz="2" w:space="0" w:color="000000"/>
              <w:right w:val="single" w:sz="6" w:space="0" w:color="auto"/>
            </w:tcBorders>
            <w:vAlign w:val="center"/>
          </w:tcPr>
          <w:p w:rsidR="00A84AE5" w:rsidRDefault="00A84AE5">
            <w:pPr>
              <w:rPr>
                <w:rFonts w:ascii="Verdana" w:hAnsi="Verdana"/>
                <w:b/>
                <w:snapToGrid w:val="0"/>
                <w:color w:val="000000"/>
              </w:rPr>
            </w:pPr>
          </w:p>
        </w:tc>
        <w:tc>
          <w:tcPr>
            <w:tcW w:w="937" w:type="dxa"/>
            <w:tcBorders>
              <w:left w:val="single" w:sz="2" w:space="0" w:color="000000"/>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774</w:t>
            </w:r>
          </w:p>
        </w:tc>
        <w:tc>
          <w:tcPr>
            <w:tcW w:w="5103" w:type="dxa"/>
            <w:tcBorders>
              <w:left w:val="single" w:sz="6" w:space="0" w:color="auto"/>
              <w:right w:val="single" w:sz="2" w:space="0" w:color="000000"/>
            </w:tcBorders>
            <w:vAlign w:val="center"/>
          </w:tcPr>
          <w:p w:rsidR="00A84AE5" w:rsidRDefault="00A84AE5">
            <w:pPr>
              <w:jc w:val="right"/>
              <w:rPr>
                <w:rFonts w:ascii="Verdana" w:hAnsi="Verdana"/>
                <w:b/>
                <w:snapToGrid w:val="0"/>
                <w:color w:val="000000"/>
              </w:rPr>
            </w:pPr>
            <w:r>
              <w:rPr>
                <w:rFonts w:ascii="Verdana" w:hAnsi="Verdana"/>
                <w:b/>
                <w:snapToGrid w:val="0"/>
                <w:color w:val="000000"/>
              </w:rPr>
              <w:t>Produit de fusion</w:t>
            </w:r>
          </w:p>
        </w:tc>
        <w:tc>
          <w:tcPr>
            <w:tcW w:w="1276" w:type="dxa"/>
            <w:tcBorders>
              <w:left w:val="single" w:sz="6" w:space="0" w:color="auto"/>
              <w:right w:val="single" w:sz="6" w:space="0" w:color="auto"/>
            </w:tcBorders>
            <w:vAlign w:val="center"/>
          </w:tcPr>
          <w:p w:rsidR="00A84AE5" w:rsidRDefault="00A84AE5">
            <w:pPr>
              <w:jc w:val="right"/>
              <w:rPr>
                <w:rFonts w:ascii="Verdana" w:hAnsi="Verdana"/>
                <w:b/>
                <w:snapToGrid w:val="0"/>
                <w:color w:val="000000"/>
              </w:rPr>
            </w:pPr>
          </w:p>
        </w:tc>
        <w:tc>
          <w:tcPr>
            <w:tcW w:w="1276" w:type="dxa"/>
            <w:tcBorders>
              <w:left w:val="single" w:sz="6" w:space="0" w:color="auto"/>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X</w:t>
            </w:r>
          </w:p>
        </w:tc>
      </w:tr>
      <w:tr w:rsidR="00A84AE5">
        <w:trPr>
          <w:cantSplit/>
          <w:trHeight w:val="473"/>
        </w:trPr>
        <w:tc>
          <w:tcPr>
            <w:tcW w:w="9528" w:type="dxa"/>
            <w:gridSpan w:val="6"/>
            <w:tcBorders>
              <w:top w:val="single" w:sz="2" w:space="0" w:color="000000"/>
              <w:bottom w:val="single" w:sz="2" w:space="0" w:color="000000"/>
            </w:tcBorders>
            <w:vAlign w:val="center"/>
          </w:tcPr>
          <w:p w:rsidR="00A84AE5" w:rsidRDefault="00A84AE5">
            <w:pPr>
              <w:rPr>
                <w:rFonts w:ascii="Verdana" w:hAnsi="Verdana"/>
                <w:snapToGrid w:val="0"/>
                <w:color w:val="000000"/>
              </w:rPr>
            </w:pPr>
            <w:r>
              <w:rPr>
                <w:rFonts w:ascii="Verdana" w:hAnsi="Verdana"/>
                <w:i/>
                <w:snapToGrid w:val="0"/>
                <w:color w:val="000000"/>
              </w:rPr>
              <w:t>2/ Solde des éléments apportés</w:t>
            </w:r>
          </w:p>
        </w:tc>
      </w:tr>
      <w:tr w:rsidR="00A84AE5">
        <w:trPr>
          <w:cantSplit/>
          <w:trHeight w:val="250"/>
        </w:trPr>
        <w:tc>
          <w:tcPr>
            <w:tcW w:w="850" w:type="dxa"/>
            <w:tcBorders>
              <w:top w:val="single" w:sz="2" w:space="0" w:color="000000"/>
              <w:left w:val="single" w:sz="12" w:space="0" w:color="auto"/>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16…</w:t>
            </w:r>
          </w:p>
        </w:tc>
        <w:tc>
          <w:tcPr>
            <w:tcW w:w="1023" w:type="dxa"/>
            <w:gridSpan w:val="2"/>
            <w:tcBorders>
              <w:top w:val="single" w:sz="2" w:space="0" w:color="000000"/>
              <w:left w:val="single" w:sz="6" w:space="0" w:color="auto"/>
              <w:right w:val="single" w:sz="6" w:space="0" w:color="auto"/>
            </w:tcBorders>
            <w:vAlign w:val="center"/>
          </w:tcPr>
          <w:p w:rsidR="00A84AE5" w:rsidRDefault="00A84AE5">
            <w:pPr>
              <w:jc w:val="right"/>
              <w:rPr>
                <w:rFonts w:ascii="Verdana" w:hAnsi="Verdana"/>
                <w:b/>
                <w:snapToGrid w:val="0"/>
                <w:color w:val="000000"/>
              </w:rPr>
            </w:pPr>
          </w:p>
        </w:tc>
        <w:tc>
          <w:tcPr>
            <w:tcW w:w="5103" w:type="dxa"/>
            <w:tcBorders>
              <w:top w:val="single" w:sz="6" w:space="0" w:color="auto"/>
              <w:left w:val="single" w:sz="6" w:space="0" w:color="auto"/>
              <w:right w:val="single" w:sz="6" w:space="0" w:color="auto"/>
            </w:tcBorders>
            <w:vAlign w:val="center"/>
          </w:tcPr>
          <w:p w:rsidR="00A84AE5" w:rsidRDefault="00A84AE5">
            <w:pPr>
              <w:rPr>
                <w:rFonts w:ascii="Verdana" w:hAnsi="Verdana"/>
                <w:b/>
                <w:snapToGrid w:val="0"/>
                <w:color w:val="000000"/>
              </w:rPr>
            </w:pPr>
            <w:r>
              <w:rPr>
                <w:rFonts w:ascii="Verdana" w:hAnsi="Verdana"/>
                <w:b/>
                <w:snapToGrid w:val="0"/>
                <w:color w:val="000000"/>
              </w:rPr>
              <w:t>Emprunt</w:t>
            </w:r>
          </w:p>
        </w:tc>
        <w:tc>
          <w:tcPr>
            <w:tcW w:w="1276" w:type="dxa"/>
            <w:tcBorders>
              <w:top w:val="single" w:sz="2" w:space="0" w:color="000000"/>
              <w:left w:val="single" w:sz="6" w:space="0" w:color="auto"/>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X</w:t>
            </w:r>
          </w:p>
        </w:tc>
        <w:tc>
          <w:tcPr>
            <w:tcW w:w="1276" w:type="dxa"/>
            <w:tcBorders>
              <w:top w:val="single" w:sz="2" w:space="0" w:color="000000"/>
              <w:left w:val="single" w:sz="6" w:space="0" w:color="auto"/>
              <w:right w:val="single" w:sz="2" w:space="0" w:color="000000"/>
            </w:tcBorders>
            <w:vAlign w:val="center"/>
          </w:tcPr>
          <w:p w:rsidR="00A84AE5" w:rsidRDefault="00A84AE5">
            <w:pPr>
              <w:jc w:val="right"/>
              <w:rPr>
                <w:rFonts w:ascii="Verdana" w:hAnsi="Verdana"/>
                <w:b/>
                <w:snapToGrid w:val="0"/>
                <w:color w:val="000000"/>
              </w:rPr>
            </w:pPr>
          </w:p>
        </w:tc>
      </w:tr>
      <w:tr w:rsidR="00A84AE5">
        <w:trPr>
          <w:cantSplit/>
          <w:trHeight w:val="250"/>
        </w:trPr>
        <w:tc>
          <w:tcPr>
            <w:tcW w:w="850" w:type="dxa"/>
            <w:tcBorders>
              <w:left w:val="single" w:sz="12" w:space="0" w:color="auto"/>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4…</w:t>
            </w:r>
          </w:p>
        </w:tc>
        <w:tc>
          <w:tcPr>
            <w:tcW w:w="1023" w:type="dxa"/>
            <w:gridSpan w:val="2"/>
            <w:tcBorders>
              <w:left w:val="single" w:sz="6" w:space="0" w:color="auto"/>
              <w:right w:val="single" w:sz="6" w:space="0" w:color="auto"/>
            </w:tcBorders>
            <w:vAlign w:val="center"/>
          </w:tcPr>
          <w:p w:rsidR="00A84AE5" w:rsidRDefault="00A84AE5">
            <w:pPr>
              <w:jc w:val="right"/>
              <w:rPr>
                <w:rFonts w:ascii="Verdana" w:hAnsi="Verdana"/>
                <w:b/>
                <w:snapToGrid w:val="0"/>
                <w:color w:val="000000"/>
              </w:rPr>
            </w:pPr>
          </w:p>
        </w:tc>
        <w:tc>
          <w:tcPr>
            <w:tcW w:w="5103" w:type="dxa"/>
            <w:tcBorders>
              <w:left w:val="single" w:sz="6" w:space="0" w:color="auto"/>
              <w:right w:val="single" w:sz="6" w:space="0" w:color="auto"/>
            </w:tcBorders>
            <w:vAlign w:val="center"/>
          </w:tcPr>
          <w:p w:rsidR="00A84AE5" w:rsidRDefault="00A84AE5">
            <w:pPr>
              <w:rPr>
                <w:rFonts w:ascii="Verdana" w:hAnsi="Verdana"/>
                <w:b/>
                <w:snapToGrid w:val="0"/>
                <w:color w:val="000000"/>
              </w:rPr>
            </w:pPr>
            <w:r>
              <w:rPr>
                <w:rFonts w:ascii="Verdana" w:hAnsi="Verdana"/>
                <w:b/>
                <w:snapToGrid w:val="0"/>
                <w:color w:val="000000"/>
              </w:rPr>
              <w:t>Dettes</w:t>
            </w:r>
          </w:p>
        </w:tc>
        <w:tc>
          <w:tcPr>
            <w:tcW w:w="1276" w:type="dxa"/>
            <w:tcBorders>
              <w:left w:val="single" w:sz="6" w:space="0" w:color="auto"/>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X</w:t>
            </w:r>
          </w:p>
        </w:tc>
        <w:tc>
          <w:tcPr>
            <w:tcW w:w="1276" w:type="dxa"/>
            <w:tcBorders>
              <w:left w:val="single" w:sz="6" w:space="0" w:color="auto"/>
              <w:right w:val="single" w:sz="2" w:space="0" w:color="000000"/>
            </w:tcBorders>
            <w:vAlign w:val="center"/>
          </w:tcPr>
          <w:p w:rsidR="00A84AE5" w:rsidRDefault="00A84AE5">
            <w:pPr>
              <w:jc w:val="right"/>
              <w:rPr>
                <w:rFonts w:ascii="Verdana" w:hAnsi="Verdana"/>
                <w:b/>
                <w:snapToGrid w:val="0"/>
                <w:color w:val="000000"/>
              </w:rPr>
            </w:pPr>
          </w:p>
        </w:tc>
      </w:tr>
      <w:tr w:rsidR="00A84AE5">
        <w:trPr>
          <w:cantSplit/>
          <w:trHeight w:val="250"/>
        </w:trPr>
        <w:tc>
          <w:tcPr>
            <w:tcW w:w="850" w:type="dxa"/>
            <w:tcBorders>
              <w:left w:val="single" w:sz="12" w:space="0" w:color="auto"/>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28…</w:t>
            </w:r>
          </w:p>
        </w:tc>
        <w:tc>
          <w:tcPr>
            <w:tcW w:w="1023" w:type="dxa"/>
            <w:gridSpan w:val="2"/>
            <w:tcBorders>
              <w:left w:val="single" w:sz="6" w:space="0" w:color="auto"/>
              <w:right w:val="single" w:sz="6" w:space="0" w:color="auto"/>
            </w:tcBorders>
            <w:vAlign w:val="center"/>
          </w:tcPr>
          <w:p w:rsidR="00A84AE5" w:rsidRDefault="00A84AE5">
            <w:pPr>
              <w:jc w:val="right"/>
              <w:rPr>
                <w:rFonts w:ascii="Verdana" w:hAnsi="Verdana"/>
                <w:b/>
                <w:snapToGrid w:val="0"/>
                <w:color w:val="000000"/>
              </w:rPr>
            </w:pPr>
          </w:p>
        </w:tc>
        <w:tc>
          <w:tcPr>
            <w:tcW w:w="5103" w:type="dxa"/>
            <w:tcBorders>
              <w:left w:val="single" w:sz="6" w:space="0" w:color="auto"/>
              <w:right w:val="single" w:sz="6" w:space="0" w:color="auto"/>
            </w:tcBorders>
            <w:vAlign w:val="center"/>
          </w:tcPr>
          <w:p w:rsidR="00A84AE5" w:rsidRDefault="00A84AE5">
            <w:pPr>
              <w:rPr>
                <w:rFonts w:ascii="Verdana" w:hAnsi="Verdana"/>
                <w:b/>
                <w:snapToGrid w:val="0"/>
                <w:color w:val="000000"/>
              </w:rPr>
            </w:pPr>
            <w:r>
              <w:rPr>
                <w:rFonts w:ascii="Verdana" w:hAnsi="Verdana"/>
                <w:b/>
                <w:snapToGrid w:val="0"/>
                <w:color w:val="000000"/>
              </w:rPr>
              <w:t>Amortissement</w:t>
            </w:r>
          </w:p>
        </w:tc>
        <w:tc>
          <w:tcPr>
            <w:tcW w:w="1276" w:type="dxa"/>
            <w:tcBorders>
              <w:left w:val="single" w:sz="6" w:space="0" w:color="auto"/>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X</w:t>
            </w:r>
          </w:p>
        </w:tc>
        <w:tc>
          <w:tcPr>
            <w:tcW w:w="1276" w:type="dxa"/>
            <w:tcBorders>
              <w:left w:val="single" w:sz="6" w:space="0" w:color="auto"/>
              <w:right w:val="single" w:sz="2" w:space="0" w:color="000000"/>
            </w:tcBorders>
            <w:vAlign w:val="center"/>
          </w:tcPr>
          <w:p w:rsidR="00A84AE5" w:rsidRDefault="00A84AE5">
            <w:pPr>
              <w:jc w:val="right"/>
              <w:rPr>
                <w:rFonts w:ascii="Verdana" w:hAnsi="Verdana"/>
                <w:b/>
                <w:snapToGrid w:val="0"/>
                <w:color w:val="000000"/>
              </w:rPr>
            </w:pPr>
          </w:p>
        </w:tc>
      </w:tr>
      <w:tr w:rsidR="00A84AE5">
        <w:trPr>
          <w:cantSplit/>
          <w:trHeight w:val="250"/>
        </w:trPr>
        <w:tc>
          <w:tcPr>
            <w:tcW w:w="850" w:type="dxa"/>
            <w:tcBorders>
              <w:left w:val="single" w:sz="12" w:space="0" w:color="auto"/>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674…</w:t>
            </w:r>
          </w:p>
        </w:tc>
        <w:tc>
          <w:tcPr>
            <w:tcW w:w="1023" w:type="dxa"/>
            <w:gridSpan w:val="2"/>
            <w:tcBorders>
              <w:left w:val="single" w:sz="6" w:space="0" w:color="auto"/>
              <w:right w:val="single" w:sz="6" w:space="0" w:color="auto"/>
            </w:tcBorders>
            <w:vAlign w:val="center"/>
          </w:tcPr>
          <w:p w:rsidR="00A84AE5" w:rsidRDefault="00A84AE5">
            <w:pPr>
              <w:jc w:val="right"/>
              <w:rPr>
                <w:rFonts w:ascii="Verdana" w:hAnsi="Verdana"/>
                <w:b/>
                <w:snapToGrid w:val="0"/>
                <w:color w:val="000000"/>
              </w:rPr>
            </w:pPr>
          </w:p>
        </w:tc>
        <w:tc>
          <w:tcPr>
            <w:tcW w:w="5103" w:type="dxa"/>
            <w:tcBorders>
              <w:left w:val="single" w:sz="6" w:space="0" w:color="auto"/>
              <w:right w:val="single" w:sz="6" w:space="0" w:color="auto"/>
            </w:tcBorders>
            <w:vAlign w:val="center"/>
          </w:tcPr>
          <w:p w:rsidR="00A84AE5" w:rsidRDefault="00A84AE5">
            <w:pPr>
              <w:rPr>
                <w:rFonts w:ascii="Verdana" w:hAnsi="Verdana"/>
                <w:b/>
                <w:snapToGrid w:val="0"/>
                <w:color w:val="000000"/>
              </w:rPr>
            </w:pPr>
            <w:r>
              <w:rPr>
                <w:rFonts w:ascii="Verdana" w:hAnsi="Verdana"/>
                <w:b/>
                <w:snapToGrid w:val="0"/>
                <w:color w:val="000000"/>
              </w:rPr>
              <w:t>Charges de fusion</w:t>
            </w:r>
          </w:p>
        </w:tc>
        <w:tc>
          <w:tcPr>
            <w:tcW w:w="1276" w:type="dxa"/>
            <w:tcBorders>
              <w:left w:val="single" w:sz="6" w:space="0" w:color="auto"/>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X</w:t>
            </w:r>
          </w:p>
        </w:tc>
        <w:tc>
          <w:tcPr>
            <w:tcW w:w="1276" w:type="dxa"/>
            <w:tcBorders>
              <w:left w:val="single" w:sz="6" w:space="0" w:color="auto"/>
              <w:right w:val="single" w:sz="2" w:space="0" w:color="000000"/>
            </w:tcBorders>
            <w:vAlign w:val="center"/>
          </w:tcPr>
          <w:p w:rsidR="00A84AE5" w:rsidRDefault="00A84AE5">
            <w:pPr>
              <w:jc w:val="right"/>
              <w:rPr>
                <w:rFonts w:ascii="Verdana" w:hAnsi="Verdana"/>
                <w:b/>
                <w:snapToGrid w:val="0"/>
                <w:color w:val="000000"/>
              </w:rPr>
            </w:pPr>
          </w:p>
        </w:tc>
      </w:tr>
      <w:tr w:rsidR="00A84AE5">
        <w:trPr>
          <w:cantSplit/>
          <w:trHeight w:val="250"/>
        </w:trPr>
        <w:tc>
          <w:tcPr>
            <w:tcW w:w="850" w:type="dxa"/>
            <w:tcBorders>
              <w:left w:val="single" w:sz="12" w:space="0" w:color="auto"/>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29, 39,</w:t>
            </w:r>
          </w:p>
        </w:tc>
        <w:tc>
          <w:tcPr>
            <w:tcW w:w="1023" w:type="dxa"/>
            <w:gridSpan w:val="2"/>
            <w:tcBorders>
              <w:left w:val="single" w:sz="6" w:space="0" w:color="auto"/>
              <w:right w:val="single" w:sz="6" w:space="0" w:color="auto"/>
            </w:tcBorders>
            <w:vAlign w:val="center"/>
          </w:tcPr>
          <w:p w:rsidR="00A84AE5" w:rsidRDefault="00A84AE5">
            <w:pPr>
              <w:jc w:val="right"/>
              <w:rPr>
                <w:rFonts w:ascii="Verdana" w:hAnsi="Verdana"/>
                <w:b/>
                <w:snapToGrid w:val="0"/>
                <w:color w:val="000000"/>
              </w:rPr>
            </w:pPr>
          </w:p>
        </w:tc>
        <w:tc>
          <w:tcPr>
            <w:tcW w:w="5103" w:type="dxa"/>
            <w:tcBorders>
              <w:left w:val="single" w:sz="6" w:space="0" w:color="auto"/>
              <w:right w:val="single" w:sz="6" w:space="0" w:color="auto"/>
            </w:tcBorders>
            <w:vAlign w:val="center"/>
          </w:tcPr>
          <w:p w:rsidR="00A84AE5" w:rsidRDefault="00A84AE5">
            <w:pPr>
              <w:rPr>
                <w:rFonts w:ascii="Verdana" w:hAnsi="Verdana"/>
                <w:b/>
                <w:snapToGrid w:val="0"/>
                <w:color w:val="000000"/>
              </w:rPr>
            </w:pPr>
            <w:r>
              <w:rPr>
                <w:rFonts w:ascii="Verdana" w:hAnsi="Verdana"/>
                <w:b/>
                <w:snapToGrid w:val="0"/>
                <w:color w:val="000000"/>
              </w:rPr>
              <w:t>Provision pour dépréciation</w:t>
            </w:r>
          </w:p>
        </w:tc>
        <w:tc>
          <w:tcPr>
            <w:tcW w:w="1276" w:type="dxa"/>
            <w:tcBorders>
              <w:left w:val="single" w:sz="6" w:space="0" w:color="auto"/>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X</w:t>
            </w:r>
          </w:p>
        </w:tc>
        <w:tc>
          <w:tcPr>
            <w:tcW w:w="1276" w:type="dxa"/>
            <w:tcBorders>
              <w:left w:val="single" w:sz="6" w:space="0" w:color="auto"/>
              <w:right w:val="single" w:sz="2" w:space="0" w:color="000000"/>
            </w:tcBorders>
            <w:vAlign w:val="center"/>
          </w:tcPr>
          <w:p w:rsidR="00A84AE5" w:rsidRDefault="00A84AE5">
            <w:pPr>
              <w:jc w:val="right"/>
              <w:rPr>
                <w:rFonts w:ascii="Verdana" w:hAnsi="Verdana"/>
                <w:b/>
                <w:snapToGrid w:val="0"/>
                <w:color w:val="000000"/>
              </w:rPr>
            </w:pPr>
          </w:p>
        </w:tc>
      </w:tr>
      <w:tr w:rsidR="00A84AE5">
        <w:trPr>
          <w:cantSplit/>
          <w:trHeight w:val="250"/>
        </w:trPr>
        <w:tc>
          <w:tcPr>
            <w:tcW w:w="850" w:type="dxa"/>
            <w:tcBorders>
              <w:left w:val="single" w:sz="2" w:space="0" w:color="000000"/>
              <w:right w:val="single" w:sz="6" w:space="0" w:color="auto"/>
            </w:tcBorders>
            <w:vAlign w:val="center"/>
          </w:tcPr>
          <w:p w:rsidR="00A84AE5" w:rsidRDefault="00A84AE5">
            <w:pPr>
              <w:jc w:val="right"/>
              <w:rPr>
                <w:rFonts w:ascii="Verdana" w:hAnsi="Verdana"/>
                <w:b/>
                <w:snapToGrid w:val="0"/>
                <w:color w:val="000000"/>
              </w:rPr>
            </w:pPr>
          </w:p>
        </w:tc>
        <w:tc>
          <w:tcPr>
            <w:tcW w:w="1023" w:type="dxa"/>
            <w:gridSpan w:val="2"/>
            <w:tcBorders>
              <w:left w:val="single" w:sz="6" w:space="0" w:color="auto"/>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2, 3,4,5</w:t>
            </w:r>
          </w:p>
        </w:tc>
        <w:tc>
          <w:tcPr>
            <w:tcW w:w="5103" w:type="dxa"/>
            <w:tcBorders>
              <w:left w:val="single" w:sz="6" w:space="0" w:color="auto"/>
              <w:right w:val="single" w:sz="2" w:space="0" w:color="000000"/>
            </w:tcBorders>
            <w:vAlign w:val="center"/>
          </w:tcPr>
          <w:p w:rsidR="00A84AE5" w:rsidRDefault="00A84AE5">
            <w:pPr>
              <w:jc w:val="right"/>
              <w:rPr>
                <w:rFonts w:ascii="Verdana" w:hAnsi="Verdana"/>
                <w:b/>
                <w:snapToGrid w:val="0"/>
                <w:color w:val="000000"/>
              </w:rPr>
            </w:pPr>
            <w:r>
              <w:rPr>
                <w:rFonts w:ascii="Verdana" w:hAnsi="Verdana"/>
                <w:b/>
                <w:snapToGrid w:val="0"/>
                <w:color w:val="000000"/>
              </w:rPr>
              <w:t>Comptes d'actif</w:t>
            </w:r>
          </w:p>
        </w:tc>
        <w:tc>
          <w:tcPr>
            <w:tcW w:w="1276" w:type="dxa"/>
            <w:tcBorders>
              <w:left w:val="single" w:sz="6" w:space="0" w:color="auto"/>
              <w:right w:val="single" w:sz="6" w:space="0" w:color="auto"/>
            </w:tcBorders>
            <w:vAlign w:val="center"/>
          </w:tcPr>
          <w:p w:rsidR="00A84AE5" w:rsidRDefault="00A84AE5">
            <w:pPr>
              <w:jc w:val="right"/>
              <w:rPr>
                <w:rFonts w:ascii="Verdana" w:hAnsi="Verdana"/>
                <w:b/>
                <w:snapToGrid w:val="0"/>
                <w:color w:val="000000"/>
              </w:rPr>
            </w:pPr>
          </w:p>
        </w:tc>
        <w:tc>
          <w:tcPr>
            <w:tcW w:w="1276" w:type="dxa"/>
            <w:tcBorders>
              <w:left w:val="single" w:sz="6" w:space="0" w:color="auto"/>
              <w:right w:val="single" w:sz="2" w:space="0" w:color="000000"/>
            </w:tcBorders>
            <w:vAlign w:val="center"/>
          </w:tcPr>
          <w:p w:rsidR="00A84AE5" w:rsidRDefault="00A84AE5">
            <w:pPr>
              <w:jc w:val="center"/>
              <w:rPr>
                <w:rFonts w:ascii="Verdana" w:hAnsi="Verdana"/>
                <w:b/>
                <w:snapToGrid w:val="0"/>
                <w:color w:val="000000"/>
              </w:rPr>
            </w:pPr>
            <w:r>
              <w:rPr>
                <w:rFonts w:ascii="Verdana" w:hAnsi="Verdana"/>
                <w:b/>
                <w:snapToGrid w:val="0"/>
                <w:color w:val="000000"/>
              </w:rPr>
              <w:t>X</w:t>
            </w:r>
          </w:p>
        </w:tc>
      </w:tr>
      <w:tr w:rsidR="00A84AE5">
        <w:trPr>
          <w:cantSplit/>
          <w:trHeight w:val="575"/>
        </w:trPr>
        <w:tc>
          <w:tcPr>
            <w:tcW w:w="9528" w:type="dxa"/>
            <w:gridSpan w:val="6"/>
            <w:tcBorders>
              <w:top w:val="single" w:sz="2" w:space="0" w:color="000000"/>
              <w:bottom w:val="single" w:sz="2" w:space="0" w:color="000000"/>
            </w:tcBorders>
            <w:vAlign w:val="center"/>
          </w:tcPr>
          <w:p w:rsidR="00A84AE5" w:rsidRDefault="00A84AE5">
            <w:pPr>
              <w:rPr>
                <w:rFonts w:ascii="Verdana" w:hAnsi="Verdana"/>
                <w:snapToGrid w:val="0"/>
                <w:color w:val="000000"/>
              </w:rPr>
            </w:pPr>
            <w:r>
              <w:rPr>
                <w:rFonts w:ascii="Verdana" w:hAnsi="Verdana"/>
                <w:i/>
                <w:snapToGrid w:val="0"/>
                <w:color w:val="000000"/>
              </w:rPr>
              <w:lastRenderedPageBreak/>
              <w:t>3/ Solde de l'actif fictif</w:t>
            </w:r>
          </w:p>
        </w:tc>
      </w:tr>
      <w:tr w:rsidR="00A84AE5">
        <w:trPr>
          <w:cantSplit/>
          <w:trHeight w:val="250"/>
        </w:trPr>
        <w:tc>
          <w:tcPr>
            <w:tcW w:w="850" w:type="dxa"/>
            <w:tcBorders>
              <w:top w:val="single" w:sz="2" w:space="0" w:color="000000"/>
              <w:left w:val="single" w:sz="12"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2801</w:t>
            </w:r>
          </w:p>
        </w:tc>
        <w:tc>
          <w:tcPr>
            <w:tcW w:w="1023" w:type="dxa"/>
            <w:gridSpan w:val="2"/>
            <w:tcBorders>
              <w:top w:val="single" w:sz="2" w:space="0" w:color="000000"/>
              <w:left w:val="single" w:sz="6" w:space="0" w:color="auto"/>
              <w:right w:val="single" w:sz="6" w:space="0" w:color="auto"/>
            </w:tcBorders>
          </w:tcPr>
          <w:p w:rsidR="00A84AE5" w:rsidRDefault="00A84AE5">
            <w:pPr>
              <w:jc w:val="right"/>
              <w:rPr>
                <w:rFonts w:ascii="Verdana" w:hAnsi="Verdana"/>
                <w:b/>
                <w:snapToGrid w:val="0"/>
                <w:color w:val="000000"/>
              </w:rPr>
            </w:pPr>
          </w:p>
        </w:tc>
        <w:tc>
          <w:tcPr>
            <w:tcW w:w="5103" w:type="dxa"/>
            <w:tcBorders>
              <w:top w:val="single" w:sz="6" w:space="0" w:color="auto"/>
              <w:left w:val="single" w:sz="6" w:space="0" w:color="auto"/>
              <w:right w:val="single" w:sz="6" w:space="0" w:color="auto"/>
            </w:tcBorders>
          </w:tcPr>
          <w:p w:rsidR="00A84AE5" w:rsidRDefault="00A84AE5">
            <w:pPr>
              <w:rPr>
                <w:rFonts w:ascii="Verdana" w:hAnsi="Verdana"/>
                <w:b/>
                <w:snapToGrid w:val="0"/>
                <w:color w:val="000000"/>
              </w:rPr>
            </w:pPr>
            <w:r>
              <w:rPr>
                <w:rFonts w:ascii="Verdana" w:hAnsi="Verdana"/>
                <w:b/>
                <w:snapToGrid w:val="0"/>
                <w:color w:val="000000"/>
              </w:rPr>
              <w:t>Amortissement frais d'établissement</w:t>
            </w:r>
          </w:p>
        </w:tc>
        <w:tc>
          <w:tcPr>
            <w:tcW w:w="1276" w:type="dxa"/>
            <w:tcBorders>
              <w:top w:val="single" w:sz="2" w:space="0" w:color="000000"/>
              <w:left w:val="single" w:sz="6"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X</w:t>
            </w:r>
          </w:p>
        </w:tc>
        <w:tc>
          <w:tcPr>
            <w:tcW w:w="1276" w:type="dxa"/>
            <w:tcBorders>
              <w:top w:val="single" w:sz="2" w:space="0" w:color="000000"/>
              <w:left w:val="single" w:sz="6" w:space="0" w:color="auto"/>
              <w:right w:val="single" w:sz="2" w:space="0" w:color="000000"/>
            </w:tcBorders>
          </w:tcPr>
          <w:p w:rsidR="00A84AE5" w:rsidRDefault="00A84AE5">
            <w:pPr>
              <w:jc w:val="right"/>
              <w:rPr>
                <w:rFonts w:ascii="Verdana" w:hAnsi="Verdana"/>
                <w:b/>
                <w:snapToGrid w:val="0"/>
                <w:color w:val="000000"/>
              </w:rPr>
            </w:pPr>
          </w:p>
        </w:tc>
      </w:tr>
      <w:tr w:rsidR="00A84AE5">
        <w:trPr>
          <w:cantSplit/>
          <w:trHeight w:val="250"/>
        </w:trPr>
        <w:tc>
          <w:tcPr>
            <w:tcW w:w="850" w:type="dxa"/>
            <w:tcBorders>
              <w:left w:val="single" w:sz="12"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674</w:t>
            </w:r>
          </w:p>
        </w:tc>
        <w:tc>
          <w:tcPr>
            <w:tcW w:w="1023" w:type="dxa"/>
            <w:gridSpan w:val="2"/>
            <w:tcBorders>
              <w:left w:val="single" w:sz="6" w:space="0" w:color="auto"/>
              <w:right w:val="single" w:sz="6" w:space="0" w:color="auto"/>
            </w:tcBorders>
          </w:tcPr>
          <w:p w:rsidR="00A84AE5" w:rsidRDefault="00A84AE5">
            <w:pPr>
              <w:jc w:val="center"/>
              <w:rPr>
                <w:rFonts w:ascii="Verdana" w:hAnsi="Verdana"/>
                <w:b/>
                <w:snapToGrid w:val="0"/>
                <w:color w:val="000000"/>
              </w:rPr>
            </w:pPr>
          </w:p>
        </w:tc>
        <w:tc>
          <w:tcPr>
            <w:tcW w:w="5103" w:type="dxa"/>
            <w:tcBorders>
              <w:left w:val="single" w:sz="6" w:space="0" w:color="auto"/>
              <w:right w:val="single" w:sz="6" w:space="0" w:color="auto"/>
            </w:tcBorders>
          </w:tcPr>
          <w:p w:rsidR="00A84AE5" w:rsidRDefault="00A84AE5">
            <w:pPr>
              <w:rPr>
                <w:rFonts w:ascii="Verdana" w:hAnsi="Verdana"/>
                <w:b/>
                <w:snapToGrid w:val="0"/>
                <w:color w:val="000000"/>
              </w:rPr>
            </w:pPr>
            <w:r>
              <w:rPr>
                <w:rFonts w:ascii="Verdana" w:hAnsi="Verdana"/>
                <w:b/>
                <w:snapToGrid w:val="0"/>
                <w:color w:val="000000"/>
              </w:rPr>
              <w:t>Charges de fusion</w:t>
            </w:r>
          </w:p>
        </w:tc>
        <w:tc>
          <w:tcPr>
            <w:tcW w:w="1276" w:type="dxa"/>
            <w:tcBorders>
              <w:left w:val="single" w:sz="6"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X</w:t>
            </w:r>
          </w:p>
        </w:tc>
        <w:tc>
          <w:tcPr>
            <w:tcW w:w="1276" w:type="dxa"/>
            <w:tcBorders>
              <w:left w:val="single" w:sz="6" w:space="0" w:color="auto"/>
              <w:right w:val="single" w:sz="2" w:space="0" w:color="000000"/>
            </w:tcBorders>
          </w:tcPr>
          <w:p w:rsidR="00A84AE5" w:rsidRDefault="00A84AE5">
            <w:pPr>
              <w:jc w:val="right"/>
              <w:rPr>
                <w:rFonts w:ascii="Verdana" w:hAnsi="Verdana"/>
                <w:b/>
                <w:snapToGrid w:val="0"/>
                <w:color w:val="000000"/>
              </w:rPr>
            </w:pPr>
          </w:p>
        </w:tc>
      </w:tr>
      <w:tr w:rsidR="00A84AE5">
        <w:trPr>
          <w:cantSplit/>
          <w:trHeight w:val="250"/>
        </w:trPr>
        <w:tc>
          <w:tcPr>
            <w:tcW w:w="850" w:type="dxa"/>
            <w:tcBorders>
              <w:left w:val="single" w:sz="2" w:space="0" w:color="000000"/>
              <w:bottom w:val="single" w:sz="6" w:space="0" w:color="auto"/>
              <w:right w:val="single" w:sz="6" w:space="0" w:color="auto"/>
            </w:tcBorders>
          </w:tcPr>
          <w:p w:rsidR="00A84AE5" w:rsidRDefault="00A84AE5">
            <w:pPr>
              <w:jc w:val="center"/>
              <w:rPr>
                <w:rFonts w:ascii="Verdana" w:hAnsi="Verdana"/>
                <w:b/>
                <w:snapToGrid w:val="0"/>
                <w:color w:val="000000"/>
              </w:rPr>
            </w:pPr>
          </w:p>
        </w:tc>
        <w:tc>
          <w:tcPr>
            <w:tcW w:w="1023" w:type="dxa"/>
            <w:gridSpan w:val="2"/>
            <w:tcBorders>
              <w:left w:val="single" w:sz="6" w:space="0" w:color="auto"/>
              <w:bottom w:val="single" w:sz="6"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201</w:t>
            </w:r>
          </w:p>
        </w:tc>
        <w:tc>
          <w:tcPr>
            <w:tcW w:w="5103" w:type="dxa"/>
            <w:tcBorders>
              <w:left w:val="single" w:sz="6" w:space="0" w:color="auto"/>
              <w:bottom w:val="single" w:sz="6" w:space="0" w:color="auto"/>
              <w:right w:val="single" w:sz="6" w:space="0" w:color="auto"/>
            </w:tcBorders>
          </w:tcPr>
          <w:p w:rsidR="00A84AE5" w:rsidRDefault="00A84AE5">
            <w:pPr>
              <w:jc w:val="right"/>
              <w:rPr>
                <w:rFonts w:ascii="Verdana" w:hAnsi="Verdana"/>
                <w:b/>
                <w:snapToGrid w:val="0"/>
                <w:color w:val="000000"/>
              </w:rPr>
            </w:pPr>
            <w:r>
              <w:rPr>
                <w:rFonts w:ascii="Verdana" w:hAnsi="Verdana"/>
                <w:b/>
                <w:snapToGrid w:val="0"/>
                <w:color w:val="000000"/>
              </w:rPr>
              <w:t>Frais d'établissement</w:t>
            </w:r>
          </w:p>
        </w:tc>
        <w:tc>
          <w:tcPr>
            <w:tcW w:w="1276" w:type="dxa"/>
            <w:tcBorders>
              <w:left w:val="single" w:sz="6" w:space="0" w:color="auto"/>
              <w:bottom w:val="single" w:sz="6" w:space="0" w:color="auto"/>
              <w:right w:val="single" w:sz="6" w:space="0" w:color="auto"/>
            </w:tcBorders>
          </w:tcPr>
          <w:p w:rsidR="00A84AE5" w:rsidRDefault="00A84AE5">
            <w:pPr>
              <w:jc w:val="right"/>
              <w:rPr>
                <w:rFonts w:ascii="Verdana" w:hAnsi="Verdana"/>
                <w:b/>
                <w:snapToGrid w:val="0"/>
                <w:color w:val="000000"/>
              </w:rPr>
            </w:pPr>
          </w:p>
        </w:tc>
        <w:tc>
          <w:tcPr>
            <w:tcW w:w="1276" w:type="dxa"/>
            <w:tcBorders>
              <w:left w:val="single" w:sz="6" w:space="0" w:color="auto"/>
              <w:bottom w:val="single" w:sz="6" w:space="0" w:color="auto"/>
              <w:right w:val="single" w:sz="2" w:space="0" w:color="000000"/>
            </w:tcBorders>
          </w:tcPr>
          <w:p w:rsidR="00A84AE5" w:rsidRDefault="00A84AE5">
            <w:pPr>
              <w:jc w:val="center"/>
              <w:rPr>
                <w:rFonts w:ascii="Verdana" w:hAnsi="Verdana"/>
                <w:b/>
                <w:snapToGrid w:val="0"/>
                <w:color w:val="000000"/>
              </w:rPr>
            </w:pPr>
            <w:r>
              <w:rPr>
                <w:rFonts w:ascii="Verdana" w:hAnsi="Verdana"/>
                <w:b/>
                <w:snapToGrid w:val="0"/>
                <w:color w:val="000000"/>
              </w:rPr>
              <w:t>X</w:t>
            </w:r>
          </w:p>
        </w:tc>
      </w:tr>
      <w:tr w:rsidR="00A84AE5">
        <w:trPr>
          <w:trHeight w:val="575"/>
        </w:trPr>
        <w:tc>
          <w:tcPr>
            <w:tcW w:w="9528" w:type="dxa"/>
            <w:gridSpan w:val="6"/>
            <w:tcBorders>
              <w:bottom w:val="single" w:sz="2" w:space="0" w:color="000000"/>
            </w:tcBorders>
            <w:vAlign w:val="center"/>
          </w:tcPr>
          <w:p w:rsidR="00A84AE5" w:rsidRDefault="00A84AE5">
            <w:pPr>
              <w:rPr>
                <w:rFonts w:ascii="Verdana" w:hAnsi="Verdana"/>
                <w:snapToGrid w:val="0"/>
                <w:color w:val="000000"/>
              </w:rPr>
            </w:pPr>
            <w:r>
              <w:rPr>
                <w:rFonts w:ascii="Verdana" w:hAnsi="Verdana"/>
                <w:i/>
                <w:snapToGrid w:val="0"/>
                <w:color w:val="000000"/>
              </w:rPr>
              <w:t>4/ Constatation du résultat de fusion</w:t>
            </w:r>
          </w:p>
        </w:tc>
      </w:tr>
      <w:tr w:rsidR="00A84AE5">
        <w:trPr>
          <w:cantSplit/>
          <w:trHeight w:val="250"/>
        </w:trPr>
        <w:tc>
          <w:tcPr>
            <w:tcW w:w="936" w:type="dxa"/>
            <w:gridSpan w:val="2"/>
            <w:tcBorders>
              <w:top w:val="single" w:sz="2" w:space="0" w:color="000000"/>
              <w:left w:val="single" w:sz="2" w:space="0" w:color="000000"/>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774</w:t>
            </w:r>
          </w:p>
        </w:tc>
        <w:tc>
          <w:tcPr>
            <w:tcW w:w="937" w:type="dxa"/>
            <w:tcBorders>
              <w:top w:val="single" w:sz="2" w:space="0" w:color="000000"/>
              <w:left w:val="single" w:sz="2" w:space="0" w:color="000000"/>
              <w:right w:val="single" w:sz="6" w:space="0" w:color="auto"/>
            </w:tcBorders>
          </w:tcPr>
          <w:p w:rsidR="00A84AE5" w:rsidRDefault="00A84AE5">
            <w:pPr>
              <w:jc w:val="center"/>
              <w:rPr>
                <w:rFonts w:ascii="Verdana" w:hAnsi="Verdana"/>
                <w:b/>
                <w:snapToGrid w:val="0"/>
                <w:color w:val="000000"/>
              </w:rPr>
            </w:pPr>
          </w:p>
        </w:tc>
        <w:tc>
          <w:tcPr>
            <w:tcW w:w="5103" w:type="dxa"/>
            <w:tcBorders>
              <w:top w:val="single" w:sz="6" w:space="0" w:color="auto"/>
              <w:left w:val="single" w:sz="6" w:space="0" w:color="auto"/>
              <w:right w:val="single" w:sz="6" w:space="0" w:color="auto"/>
            </w:tcBorders>
          </w:tcPr>
          <w:p w:rsidR="00A84AE5" w:rsidRDefault="00A84AE5">
            <w:pPr>
              <w:rPr>
                <w:rFonts w:ascii="Verdana" w:hAnsi="Verdana"/>
                <w:b/>
                <w:snapToGrid w:val="0"/>
                <w:color w:val="000000"/>
              </w:rPr>
            </w:pPr>
            <w:r>
              <w:rPr>
                <w:rFonts w:ascii="Verdana" w:hAnsi="Verdana"/>
                <w:b/>
                <w:snapToGrid w:val="0"/>
                <w:color w:val="000000"/>
              </w:rPr>
              <w:t>Produit de fusion</w:t>
            </w:r>
          </w:p>
        </w:tc>
        <w:tc>
          <w:tcPr>
            <w:tcW w:w="1276" w:type="dxa"/>
            <w:tcBorders>
              <w:top w:val="single" w:sz="2" w:space="0" w:color="000000"/>
              <w:left w:val="single" w:sz="6"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X</w:t>
            </w:r>
          </w:p>
        </w:tc>
        <w:tc>
          <w:tcPr>
            <w:tcW w:w="1276" w:type="dxa"/>
            <w:tcBorders>
              <w:top w:val="single" w:sz="2" w:space="0" w:color="000000"/>
              <w:left w:val="single" w:sz="6" w:space="0" w:color="auto"/>
              <w:right w:val="single" w:sz="2" w:space="0" w:color="000000"/>
            </w:tcBorders>
          </w:tcPr>
          <w:p w:rsidR="00A84AE5" w:rsidRDefault="00A84AE5">
            <w:pPr>
              <w:jc w:val="right"/>
              <w:rPr>
                <w:rFonts w:ascii="Verdana" w:hAnsi="Verdana"/>
                <w:b/>
                <w:snapToGrid w:val="0"/>
                <w:color w:val="000000"/>
              </w:rPr>
            </w:pPr>
          </w:p>
        </w:tc>
      </w:tr>
      <w:tr w:rsidR="00A84AE5">
        <w:trPr>
          <w:cantSplit/>
          <w:trHeight w:val="250"/>
        </w:trPr>
        <w:tc>
          <w:tcPr>
            <w:tcW w:w="936" w:type="dxa"/>
            <w:gridSpan w:val="2"/>
            <w:tcBorders>
              <w:left w:val="single" w:sz="2" w:space="0" w:color="000000"/>
              <w:right w:val="single" w:sz="6" w:space="0" w:color="auto"/>
            </w:tcBorders>
          </w:tcPr>
          <w:p w:rsidR="00A84AE5" w:rsidRDefault="00A84AE5">
            <w:pPr>
              <w:jc w:val="center"/>
              <w:rPr>
                <w:rFonts w:ascii="Verdana" w:hAnsi="Verdana"/>
                <w:b/>
                <w:snapToGrid w:val="0"/>
                <w:color w:val="000000"/>
              </w:rPr>
            </w:pPr>
          </w:p>
        </w:tc>
        <w:tc>
          <w:tcPr>
            <w:tcW w:w="937" w:type="dxa"/>
            <w:tcBorders>
              <w:left w:val="single" w:sz="2" w:space="0" w:color="000000"/>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674</w:t>
            </w:r>
          </w:p>
        </w:tc>
        <w:tc>
          <w:tcPr>
            <w:tcW w:w="5103" w:type="dxa"/>
            <w:tcBorders>
              <w:left w:val="single" w:sz="6" w:space="0" w:color="auto"/>
              <w:right w:val="single" w:sz="2" w:space="0" w:color="000000"/>
            </w:tcBorders>
          </w:tcPr>
          <w:p w:rsidR="00A84AE5" w:rsidRDefault="00A84AE5">
            <w:pPr>
              <w:jc w:val="right"/>
              <w:rPr>
                <w:rFonts w:ascii="Verdana" w:hAnsi="Verdana"/>
                <w:b/>
                <w:snapToGrid w:val="0"/>
                <w:color w:val="000000"/>
              </w:rPr>
            </w:pPr>
            <w:r>
              <w:rPr>
                <w:rFonts w:ascii="Verdana" w:hAnsi="Verdana"/>
                <w:b/>
                <w:snapToGrid w:val="0"/>
                <w:color w:val="000000"/>
              </w:rPr>
              <w:t>Charges de fusion</w:t>
            </w:r>
          </w:p>
        </w:tc>
        <w:tc>
          <w:tcPr>
            <w:tcW w:w="1276" w:type="dxa"/>
            <w:tcBorders>
              <w:left w:val="single" w:sz="6" w:space="0" w:color="auto"/>
              <w:right w:val="single" w:sz="6" w:space="0" w:color="auto"/>
            </w:tcBorders>
          </w:tcPr>
          <w:p w:rsidR="00A84AE5" w:rsidRDefault="00A84AE5">
            <w:pPr>
              <w:jc w:val="right"/>
              <w:rPr>
                <w:rFonts w:ascii="Verdana" w:hAnsi="Verdana"/>
                <w:b/>
                <w:snapToGrid w:val="0"/>
                <w:color w:val="000000"/>
              </w:rPr>
            </w:pPr>
          </w:p>
        </w:tc>
        <w:tc>
          <w:tcPr>
            <w:tcW w:w="1276" w:type="dxa"/>
            <w:tcBorders>
              <w:left w:val="single" w:sz="6" w:space="0" w:color="auto"/>
              <w:right w:val="single" w:sz="2" w:space="0" w:color="000000"/>
            </w:tcBorders>
          </w:tcPr>
          <w:p w:rsidR="00A84AE5" w:rsidRDefault="00A84AE5">
            <w:pPr>
              <w:jc w:val="center"/>
              <w:rPr>
                <w:rFonts w:ascii="Verdana" w:hAnsi="Verdana"/>
                <w:b/>
                <w:snapToGrid w:val="0"/>
                <w:color w:val="000000"/>
              </w:rPr>
            </w:pPr>
            <w:r>
              <w:rPr>
                <w:rFonts w:ascii="Verdana" w:hAnsi="Verdana"/>
                <w:b/>
                <w:snapToGrid w:val="0"/>
                <w:color w:val="000000"/>
              </w:rPr>
              <w:t>X</w:t>
            </w:r>
          </w:p>
        </w:tc>
      </w:tr>
      <w:tr w:rsidR="00A84AE5">
        <w:trPr>
          <w:cantSplit/>
          <w:trHeight w:val="250"/>
        </w:trPr>
        <w:tc>
          <w:tcPr>
            <w:tcW w:w="936" w:type="dxa"/>
            <w:gridSpan w:val="2"/>
            <w:tcBorders>
              <w:left w:val="single" w:sz="2" w:space="0" w:color="000000"/>
              <w:right w:val="single" w:sz="6" w:space="0" w:color="auto"/>
            </w:tcBorders>
          </w:tcPr>
          <w:p w:rsidR="00A84AE5" w:rsidRDefault="00A84AE5">
            <w:pPr>
              <w:jc w:val="center"/>
              <w:rPr>
                <w:rFonts w:ascii="Verdana" w:hAnsi="Verdana"/>
                <w:b/>
                <w:snapToGrid w:val="0"/>
                <w:color w:val="000000"/>
              </w:rPr>
            </w:pPr>
          </w:p>
        </w:tc>
        <w:tc>
          <w:tcPr>
            <w:tcW w:w="937" w:type="dxa"/>
            <w:tcBorders>
              <w:left w:val="single" w:sz="2" w:space="0" w:color="000000"/>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124</w:t>
            </w:r>
          </w:p>
        </w:tc>
        <w:tc>
          <w:tcPr>
            <w:tcW w:w="5103" w:type="dxa"/>
            <w:tcBorders>
              <w:left w:val="single" w:sz="6" w:space="0" w:color="auto"/>
              <w:right w:val="single" w:sz="2" w:space="0" w:color="000000"/>
            </w:tcBorders>
          </w:tcPr>
          <w:p w:rsidR="00A84AE5" w:rsidRDefault="00A84AE5">
            <w:pPr>
              <w:jc w:val="right"/>
              <w:rPr>
                <w:rFonts w:ascii="Verdana" w:hAnsi="Verdana"/>
                <w:b/>
                <w:snapToGrid w:val="0"/>
                <w:color w:val="000000"/>
              </w:rPr>
            </w:pPr>
            <w:r>
              <w:rPr>
                <w:rFonts w:ascii="Verdana" w:hAnsi="Verdana"/>
                <w:b/>
                <w:snapToGrid w:val="0"/>
                <w:color w:val="000000"/>
              </w:rPr>
              <w:t>Résultat de fusion</w:t>
            </w:r>
          </w:p>
        </w:tc>
        <w:tc>
          <w:tcPr>
            <w:tcW w:w="1276" w:type="dxa"/>
            <w:tcBorders>
              <w:left w:val="single" w:sz="6" w:space="0" w:color="auto"/>
              <w:right w:val="single" w:sz="6" w:space="0" w:color="auto"/>
            </w:tcBorders>
          </w:tcPr>
          <w:p w:rsidR="00A84AE5" w:rsidRDefault="00A84AE5">
            <w:pPr>
              <w:jc w:val="right"/>
              <w:rPr>
                <w:rFonts w:ascii="Verdana" w:hAnsi="Verdana"/>
                <w:b/>
                <w:snapToGrid w:val="0"/>
                <w:color w:val="000000"/>
              </w:rPr>
            </w:pPr>
          </w:p>
        </w:tc>
        <w:tc>
          <w:tcPr>
            <w:tcW w:w="1276" w:type="dxa"/>
            <w:tcBorders>
              <w:left w:val="single" w:sz="6" w:space="0" w:color="auto"/>
              <w:right w:val="single" w:sz="2" w:space="0" w:color="000000"/>
            </w:tcBorders>
          </w:tcPr>
          <w:p w:rsidR="00A84AE5" w:rsidRDefault="00A84AE5">
            <w:pPr>
              <w:jc w:val="center"/>
              <w:rPr>
                <w:rFonts w:ascii="Verdana" w:hAnsi="Verdana"/>
                <w:b/>
                <w:snapToGrid w:val="0"/>
                <w:color w:val="000000"/>
              </w:rPr>
            </w:pPr>
            <w:r>
              <w:rPr>
                <w:rFonts w:ascii="Verdana" w:hAnsi="Verdana"/>
                <w:b/>
                <w:snapToGrid w:val="0"/>
                <w:color w:val="000000"/>
              </w:rPr>
              <w:t>X</w:t>
            </w:r>
          </w:p>
        </w:tc>
      </w:tr>
      <w:tr w:rsidR="00A84AE5">
        <w:trPr>
          <w:trHeight w:val="575"/>
        </w:trPr>
        <w:tc>
          <w:tcPr>
            <w:tcW w:w="9528" w:type="dxa"/>
            <w:gridSpan w:val="6"/>
            <w:tcBorders>
              <w:top w:val="single" w:sz="2" w:space="0" w:color="000000"/>
              <w:bottom w:val="single" w:sz="2" w:space="0" w:color="000000"/>
            </w:tcBorders>
            <w:vAlign w:val="center"/>
          </w:tcPr>
          <w:p w:rsidR="00A84AE5" w:rsidRDefault="00A84AE5">
            <w:pPr>
              <w:rPr>
                <w:rFonts w:ascii="Verdana" w:hAnsi="Verdana"/>
                <w:snapToGrid w:val="0"/>
                <w:color w:val="000000"/>
              </w:rPr>
            </w:pPr>
            <w:r>
              <w:rPr>
                <w:rFonts w:ascii="Verdana" w:hAnsi="Verdana"/>
                <w:i/>
                <w:snapToGrid w:val="0"/>
                <w:color w:val="000000"/>
              </w:rPr>
              <w:t>5/ Remise des titres</w:t>
            </w:r>
          </w:p>
        </w:tc>
      </w:tr>
      <w:tr w:rsidR="00A84AE5">
        <w:trPr>
          <w:cantSplit/>
          <w:trHeight w:val="250"/>
        </w:trPr>
        <w:tc>
          <w:tcPr>
            <w:tcW w:w="936" w:type="dxa"/>
            <w:gridSpan w:val="2"/>
            <w:tcBorders>
              <w:top w:val="single" w:sz="2" w:space="0" w:color="000000"/>
              <w:left w:val="single" w:sz="2" w:space="0" w:color="000000"/>
              <w:right w:val="single" w:sz="2" w:space="0" w:color="000000"/>
            </w:tcBorders>
          </w:tcPr>
          <w:p w:rsidR="00A84AE5" w:rsidRDefault="00A84AE5">
            <w:pPr>
              <w:jc w:val="center"/>
              <w:rPr>
                <w:rFonts w:ascii="Verdana" w:hAnsi="Verdana"/>
                <w:b/>
                <w:snapToGrid w:val="0"/>
                <w:color w:val="000000"/>
              </w:rPr>
            </w:pPr>
            <w:r>
              <w:rPr>
                <w:rFonts w:ascii="Verdana" w:hAnsi="Verdana"/>
                <w:b/>
                <w:snapToGrid w:val="0"/>
                <w:color w:val="000000"/>
              </w:rPr>
              <w:t>50</w:t>
            </w:r>
          </w:p>
        </w:tc>
        <w:tc>
          <w:tcPr>
            <w:tcW w:w="937" w:type="dxa"/>
            <w:tcBorders>
              <w:top w:val="single" w:sz="2" w:space="0" w:color="000000"/>
              <w:left w:val="single" w:sz="2" w:space="0" w:color="000000"/>
              <w:right w:val="single" w:sz="2" w:space="0" w:color="000000"/>
            </w:tcBorders>
          </w:tcPr>
          <w:p w:rsidR="00A84AE5" w:rsidRDefault="00A84AE5">
            <w:pPr>
              <w:jc w:val="center"/>
              <w:rPr>
                <w:rFonts w:ascii="Verdana" w:hAnsi="Verdana"/>
                <w:b/>
                <w:snapToGrid w:val="0"/>
                <w:color w:val="000000"/>
              </w:rPr>
            </w:pPr>
          </w:p>
        </w:tc>
        <w:tc>
          <w:tcPr>
            <w:tcW w:w="5103" w:type="dxa"/>
            <w:tcBorders>
              <w:top w:val="single" w:sz="6" w:space="0" w:color="auto"/>
              <w:left w:val="single" w:sz="2" w:space="0" w:color="000000"/>
              <w:right w:val="single" w:sz="6" w:space="0" w:color="auto"/>
            </w:tcBorders>
          </w:tcPr>
          <w:p w:rsidR="00A84AE5" w:rsidRDefault="00A84AE5">
            <w:pPr>
              <w:rPr>
                <w:rFonts w:ascii="Verdana" w:hAnsi="Verdana"/>
                <w:b/>
                <w:snapToGrid w:val="0"/>
                <w:color w:val="000000"/>
              </w:rPr>
            </w:pPr>
            <w:r>
              <w:rPr>
                <w:rFonts w:ascii="Verdana" w:hAnsi="Verdana"/>
                <w:b/>
                <w:snapToGrid w:val="0"/>
                <w:color w:val="000000"/>
              </w:rPr>
              <w:t>VMP</w:t>
            </w:r>
          </w:p>
        </w:tc>
        <w:tc>
          <w:tcPr>
            <w:tcW w:w="1276" w:type="dxa"/>
            <w:tcBorders>
              <w:top w:val="single" w:sz="2" w:space="0" w:color="000000"/>
              <w:left w:val="single" w:sz="6"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X</w:t>
            </w:r>
          </w:p>
        </w:tc>
        <w:tc>
          <w:tcPr>
            <w:tcW w:w="1276" w:type="dxa"/>
            <w:tcBorders>
              <w:top w:val="single" w:sz="2" w:space="0" w:color="000000"/>
              <w:left w:val="single" w:sz="6" w:space="0" w:color="auto"/>
              <w:right w:val="single" w:sz="2" w:space="0" w:color="000000"/>
            </w:tcBorders>
          </w:tcPr>
          <w:p w:rsidR="00A84AE5" w:rsidRDefault="00A84AE5">
            <w:pPr>
              <w:jc w:val="right"/>
              <w:rPr>
                <w:rFonts w:ascii="Verdana" w:hAnsi="Verdana"/>
                <w:b/>
                <w:snapToGrid w:val="0"/>
                <w:color w:val="000000"/>
              </w:rPr>
            </w:pPr>
          </w:p>
        </w:tc>
      </w:tr>
      <w:tr w:rsidR="00A84AE5">
        <w:trPr>
          <w:cantSplit/>
          <w:trHeight w:val="250"/>
        </w:trPr>
        <w:tc>
          <w:tcPr>
            <w:tcW w:w="936" w:type="dxa"/>
            <w:gridSpan w:val="2"/>
            <w:tcBorders>
              <w:left w:val="single" w:sz="2" w:space="0" w:color="000000"/>
              <w:right w:val="single" w:sz="2" w:space="0" w:color="000000"/>
            </w:tcBorders>
          </w:tcPr>
          <w:p w:rsidR="00A84AE5" w:rsidRDefault="00A84AE5">
            <w:pPr>
              <w:jc w:val="center"/>
              <w:rPr>
                <w:rFonts w:ascii="Verdana" w:hAnsi="Verdana"/>
                <w:b/>
                <w:snapToGrid w:val="0"/>
                <w:color w:val="000000"/>
              </w:rPr>
            </w:pPr>
          </w:p>
        </w:tc>
        <w:tc>
          <w:tcPr>
            <w:tcW w:w="937" w:type="dxa"/>
            <w:tcBorders>
              <w:left w:val="single" w:sz="2" w:space="0" w:color="000000"/>
              <w:right w:val="single" w:sz="2" w:space="0" w:color="000000"/>
            </w:tcBorders>
          </w:tcPr>
          <w:p w:rsidR="00A84AE5" w:rsidRDefault="00A84AE5">
            <w:pPr>
              <w:jc w:val="center"/>
              <w:rPr>
                <w:rFonts w:ascii="Verdana" w:hAnsi="Verdana"/>
                <w:b/>
                <w:snapToGrid w:val="0"/>
                <w:color w:val="000000"/>
              </w:rPr>
            </w:pPr>
            <w:r>
              <w:rPr>
                <w:rFonts w:ascii="Verdana" w:hAnsi="Verdana"/>
                <w:b/>
                <w:snapToGrid w:val="0"/>
                <w:color w:val="000000"/>
              </w:rPr>
              <w:t>4671</w:t>
            </w:r>
          </w:p>
        </w:tc>
        <w:tc>
          <w:tcPr>
            <w:tcW w:w="5103" w:type="dxa"/>
            <w:tcBorders>
              <w:left w:val="single" w:sz="2" w:space="0" w:color="000000"/>
              <w:right w:val="single" w:sz="2" w:space="0" w:color="000000"/>
            </w:tcBorders>
          </w:tcPr>
          <w:p w:rsidR="00A84AE5" w:rsidRDefault="00A84AE5">
            <w:pPr>
              <w:jc w:val="right"/>
              <w:rPr>
                <w:rFonts w:ascii="Verdana" w:hAnsi="Verdana"/>
                <w:b/>
                <w:snapToGrid w:val="0"/>
                <w:color w:val="000000"/>
              </w:rPr>
            </w:pPr>
            <w:r>
              <w:rPr>
                <w:rFonts w:ascii="Verdana" w:hAnsi="Verdana"/>
                <w:b/>
                <w:snapToGrid w:val="0"/>
                <w:color w:val="000000"/>
              </w:rPr>
              <w:t>Société…, compte de fusion</w:t>
            </w:r>
          </w:p>
        </w:tc>
        <w:tc>
          <w:tcPr>
            <w:tcW w:w="1276" w:type="dxa"/>
            <w:tcBorders>
              <w:left w:val="single" w:sz="6" w:space="0" w:color="auto"/>
              <w:right w:val="single" w:sz="6" w:space="0" w:color="auto"/>
            </w:tcBorders>
          </w:tcPr>
          <w:p w:rsidR="00A84AE5" w:rsidRDefault="00A84AE5">
            <w:pPr>
              <w:jc w:val="right"/>
              <w:rPr>
                <w:rFonts w:ascii="Verdana" w:hAnsi="Verdana"/>
                <w:b/>
                <w:snapToGrid w:val="0"/>
                <w:color w:val="000000"/>
              </w:rPr>
            </w:pPr>
          </w:p>
        </w:tc>
        <w:tc>
          <w:tcPr>
            <w:tcW w:w="1276" w:type="dxa"/>
            <w:tcBorders>
              <w:left w:val="single" w:sz="6" w:space="0" w:color="auto"/>
              <w:right w:val="single" w:sz="2" w:space="0" w:color="000000"/>
            </w:tcBorders>
          </w:tcPr>
          <w:p w:rsidR="00A84AE5" w:rsidRDefault="00A84AE5">
            <w:pPr>
              <w:jc w:val="center"/>
              <w:rPr>
                <w:rFonts w:ascii="Verdana" w:hAnsi="Verdana"/>
                <w:b/>
                <w:snapToGrid w:val="0"/>
                <w:color w:val="000000"/>
              </w:rPr>
            </w:pPr>
            <w:r>
              <w:rPr>
                <w:rFonts w:ascii="Verdana" w:hAnsi="Verdana"/>
                <w:b/>
                <w:snapToGrid w:val="0"/>
                <w:color w:val="000000"/>
              </w:rPr>
              <w:t>X</w:t>
            </w:r>
          </w:p>
        </w:tc>
      </w:tr>
      <w:tr w:rsidR="00A84AE5">
        <w:trPr>
          <w:trHeight w:val="575"/>
        </w:trPr>
        <w:tc>
          <w:tcPr>
            <w:tcW w:w="9528" w:type="dxa"/>
            <w:gridSpan w:val="6"/>
            <w:tcBorders>
              <w:top w:val="single" w:sz="2" w:space="0" w:color="000000"/>
              <w:bottom w:val="single" w:sz="2" w:space="0" w:color="000000"/>
            </w:tcBorders>
            <w:vAlign w:val="center"/>
          </w:tcPr>
          <w:p w:rsidR="00A84AE5" w:rsidRDefault="00A84AE5">
            <w:pPr>
              <w:rPr>
                <w:rFonts w:ascii="Verdana" w:hAnsi="Verdana"/>
                <w:snapToGrid w:val="0"/>
                <w:color w:val="000000"/>
              </w:rPr>
            </w:pPr>
            <w:r>
              <w:rPr>
                <w:rFonts w:ascii="Verdana" w:hAnsi="Verdana"/>
                <w:i/>
                <w:snapToGrid w:val="0"/>
                <w:color w:val="000000"/>
              </w:rPr>
              <w:t>6/ Droits des associés</w:t>
            </w:r>
          </w:p>
        </w:tc>
      </w:tr>
      <w:tr w:rsidR="00A84AE5">
        <w:trPr>
          <w:cantSplit/>
          <w:trHeight w:val="250"/>
        </w:trPr>
        <w:tc>
          <w:tcPr>
            <w:tcW w:w="936" w:type="dxa"/>
            <w:gridSpan w:val="2"/>
            <w:tcBorders>
              <w:top w:val="single" w:sz="2" w:space="0" w:color="000000"/>
              <w:left w:val="single" w:sz="2" w:space="0" w:color="000000"/>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101</w:t>
            </w:r>
          </w:p>
        </w:tc>
        <w:tc>
          <w:tcPr>
            <w:tcW w:w="937" w:type="dxa"/>
            <w:tcBorders>
              <w:top w:val="single" w:sz="2" w:space="0" w:color="000000"/>
              <w:left w:val="single" w:sz="2" w:space="0" w:color="000000"/>
              <w:right w:val="single" w:sz="6" w:space="0" w:color="auto"/>
            </w:tcBorders>
          </w:tcPr>
          <w:p w:rsidR="00A84AE5" w:rsidRDefault="00A84AE5">
            <w:pPr>
              <w:jc w:val="center"/>
              <w:rPr>
                <w:rFonts w:ascii="Verdana" w:hAnsi="Verdana"/>
                <w:b/>
                <w:snapToGrid w:val="0"/>
                <w:color w:val="000000"/>
              </w:rPr>
            </w:pPr>
          </w:p>
        </w:tc>
        <w:tc>
          <w:tcPr>
            <w:tcW w:w="5103" w:type="dxa"/>
            <w:tcBorders>
              <w:top w:val="single" w:sz="6" w:space="0" w:color="auto"/>
              <w:left w:val="single" w:sz="6" w:space="0" w:color="auto"/>
              <w:right w:val="single" w:sz="6" w:space="0" w:color="auto"/>
            </w:tcBorders>
          </w:tcPr>
          <w:p w:rsidR="00A84AE5" w:rsidRDefault="00A84AE5">
            <w:pPr>
              <w:rPr>
                <w:rFonts w:ascii="Verdana" w:hAnsi="Verdana"/>
                <w:b/>
                <w:snapToGrid w:val="0"/>
                <w:color w:val="000000"/>
              </w:rPr>
            </w:pPr>
            <w:r>
              <w:rPr>
                <w:rFonts w:ascii="Verdana" w:hAnsi="Verdana"/>
                <w:b/>
                <w:snapToGrid w:val="0"/>
                <w:color w:val="000000"/>
              </w:rPr>
              <w:t>Capital</w:t>
            </w:r>
          </w:p>
        </w:tc>
        <w:tc>
          <w:tcPr>
            <w:tcW w:w="1276" w:type="dxa"/>
            <w:tcBorders>
              <w:top w:val="single" w:sz="2" w:space="0" w:color="000000"/>
              <w:left w:val="single" w:sz="6"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X</w:t>
            </w:r>
          </w:p>
        </w:tc>
        <w:tc>
          <w:tcPr>
            <w:tcW w:w="1276" w:type="dxa"/>
            <w:tcBorders>
              <w:top w:val="single" w:sz="2" w:space="0" w:color="000000"/>
              <w:left w:val="single" w:sz="6" w:space="0" w:color="auto"/>
              <w:right w:val="single" w:sz="2" w:space="0" w:color="000000"/>
            </w:tcBorders>
          </w:tcPr>
          <w:p w:rsidR="00A84AE5" w:rsidRDefault="00A84AE5">
            <w:pPr>
              <w:jc w:val="right"/>
              <w:rPr>
                <w:rFonts w:ascii="Verdana" w:hAnsi="Verdana"/>
                <w:b/>
                <w:snapToGrid w:val="0"/>
                <w:color w:val="000000"/>
              </w:rPr>
            </w:pPr>
          </w:p>
        </w:tc>
      </w:tr>
      <w:tr w:rsidR="00A84AE5">
        <w:trPr>
          <w:cantSplit/>
          <w:trHeight w:val="250"/>
        </w:trPr>
        <w:tc>
          <w:tcPr>
            <w:tcW w:w="936" w:type="dxa"/>
            <w:gridSpan w:val="2"/>
            <w:tcBorders>
              <w:left w:val="single" w:sz="2" w:space="0" w:color="000000"/>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106</w:t>
            </w:r>
          </w:p>
        </w:tc>
        <w:tc>
          <w:tcPr>
            <w:tcW w:w="937" w:type="dxa"/>
            <w:tcBorders>
              <w:left w:val="single" w:sz="2" w:space="0" w:color="000000"/>
              <w:right w:val="single" w:sz="6" w:space="0" w:color="auto"/>
            </w:tcBorders>
          </w:tcPr>
          <w:p w:rsidR="00A84AE5" w:rsidRDefault="00A84AE5">
            <w:pPr>
              <w:jc w:val="center"/>
              <w:rPr>
                <w:rFonts w:ascii="Verdana" w:hAnsi="Verdana"/>
                <w:b/>
                <w:snapToGrid w:val="0"/>
                <w:color w:val="000000"/>
              </w:rPr>
            </w:pPr>
          </w:p>
        </w:tc>
        <w:tc>
          <w:tcPr>
            <w:tcW w:w="5103" w:type="dxa"/>
            <w:tcBorders>
              <w:left w:val="single" w:sz="6" w:space="0" w:color="auto"/>
              <w:right w:val="single" w:sz="6" w:space="0" w:color="auto"/>
            </w:tcBorders>
          </w:tcPr>
          <w:p w:rsidR="00A84AE5" w:rsidRDefault="00A84AE5">
            <w:pPr>
              <w:rPr>
                <w:rFonts w:ascii="Verdana" w:hAnsi="Verdana"/>
                <w:b/>
                <w:snapToGrid w:val="0"/>
                <w:color w:val="000000"/>
              </w:rPr>
            </w:pPr>
            <w:r>
              <w:rPr>
                <w:rFonts w:ascii="Verdana" w:hAnsi="Verdana"/>
                <w:b/>
                <w:snapToGrid w:val="0"/>
                <w:color w:val="000000"/>
              </w:rPr>
              <w:t>Réserves</w:t>
            </w:r>
          </w:p>
        </w:tc>
        <w:tc>
          <w:tcPr>
            <w:tcW w:w="1276" w:type="dxa"/>
            <w:tcBorders>
              <w:left w:val="single" w:sz="6"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X</w:t>
            </w:r>
          </w:p>
        </w:tc>
        <w:tc>
          <w:tcPr>
            <w:tcW w:w="1276" w:type="dxa"/>
            <w:tcBorders>
              <w:left w:val="single" w:sz="6" w:space="0" w:color="auto"/>
              <w:right w:val="single" w:sz="2" w:space="0" w:color="000000"/>
            </w:tcBorders>
          </w:tcPr>
          <w:p w:rsidR="00A84AE5" w:rsidRDefault="00A84AE5">
            <w:pPr>
              <w:jc w:val="right"/>
              <w:rPr>
                <w:rFonts w:ascii="Verdana" w:hAnsi="Verdana"/>
                <w:b/>
                <w:snapToGrid w:val="0"/>
                <w:color w:val="000000"/>
              </w:rPr>
            </w:pPr>
          </w:p>
        </w:tc>
      </w:tr>
      <w:tr w:rsidR="00A84AE5">
        <w:trPr>
          <w:cantSplit/>
          <w:trHeight w:val="250"/>
        </w:trPr>
        <w:tc>
          <w:tcPr>
            <w:tcW w:w="936" w:type="dxa"/>
            <w:gridSpan w:val="2"/>
            <w:tcBorders>
              <w:left w:val="single" w:sz="2" w:space="0" w:color="000000"/>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124</w:t>
            </w:r>
          </w:p>
        </w:tc>
        <w:tc>
          <w:tcPr>
            <w:tcW w:w="937" w:type="dxa"/>
            <w:tcBorders>
              <w:left w:val="single" w:sz="2" w:space="0" w:color="000000"/>
              <w:right w:val="single" w:sz="6" w:space="0" w:color="auto"/>
            </w:tcBorders>
          </w:tcPr>
          <w:p w:rsidR="00A84AE5" w:rsidRDefault="00A84AE5">
            <w:pPr>
              <w:jc w:val="center"/>
              <w:rPr>
                <w:rFonts w:ascii="Verdana" w:hAnsi="Verdana"/>
                <w:b/>
                <w:snapToGrid w:val="0"/>
                <w:color w:val="000000"/>
              </w:rPr>
            </w:pPr>
          </w:p>
        </w:tc>
        <w:tc>
          <w:tcPr>
            <w:tcW w:w="5103" w:type="dxa"/>
            <w:tcBorders>
              <w:left w:val="single" w:sz="6" w:space="0" w:color="auto"/>
              <w:right w:val="single" w:sz="6" w:space="0" w:color="auto"/>
            </w:tcBorders>
          </w:tcPr>
          <w:p w:rsidR="00A84AE5" w:rsidRDefault="00A84AE5">
            <w:pPr>
              <w:rPr>
                <w:rFonts w:ascii="Verdana" w:hAnsi="Verdana"/>
                <w:b/>
                <w:snapToGrid w:val="0"/>
                <w:color w:val="000000"/>
              </w:rPr>
            </w:pPr>
            <w:r>
              <w:rPr>
                <w:rFonts w:ascii="Verdana" w:hAnsi="Verdana"/>
                <w:b/>
                <w:snapToGrid w:val="0"/>
                <w:color w:val="000000"/>
              </w:rPr>
              <w:t>Résultat de fusion</w:t>
            </w:r>
          </w:p>
        </w:tc>
        <w:tc>
          <w:tcPr>
            <w:tcW w:w="1276" w:type="dxa"/>
            <w:tcBorders>
              <w:left w:val="single" w:sz="6"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X</w:t>
            </w:r>
          </w:p>
        </w:tc>
        <w:tc>
          <w:tcPr>
            <w:tcW w:w="1276" w:type="dxa"/>
            <w:tcBorders>
              <w:left w:val="single" w:sz="6" w:space="0" w:color="auto"/>
              <w:right w:val="single" w:sz="2" w:space="0" w:color="000000"/>
            </w:tcBorders>
          </w:tcPr>
          <w:p w:rsidR="00A84AE5" w:rsidRDefault="00A84AE5">
            <w:pPr>
              <w:jc w:val="right"/>
              <w:rPr>
                <w:rFonts w:ascii="Verdana" w:hAnsi="Verdana"/>
                <w:b/>
                <w:snapToGrid w:val="0"/>
                <w:color w:val="000000"/>
              </w:rPr>
            </w:pPr>
          </w:p>
        </w:tc>
      </w:tr>
      <w:tr w:rsidR="00A84AE5">
        <w:trPr>
          <w:cantSplit/>
          <w:trHeight w:val="250"/>
        </w:trPr>
        <w:tc>
          <w:tcPr>
            <w:tcW w:w="936" w:type="dxa"/>
            <w:gridSpan w:val="2"/>
            <w:tcBorders>
              <w:left w:val="single" w:sz="2" w:space="0" w:color="000000"/>
              <w:right w:val="single" w:sz="6" w:space="0" w:color="auto"/>
            </w:tcBorders>
          </w:tcPr>
          <w:p w:rsidR="00A84AE5" w:rsidRDefault="00A84AE5">
            <w:pPr>
              <w:jc w:val="center"/>
              <w:rPr>
                <w:rFonts w:ascii="Verdana" w:hAnsi="Verdana"/>
                <w:b/>
                <w:snapToGrid w:val="0"/>
                <w:color w:val="000000"/>
              </w:rPr>
            </w:pPr>
          </w:p>
        </w:tc>
        <w:tc>
          <w:tcPr>
            <w:tcW w:w="937" w:type="dxa"/>
            <w:tcBorders>
              <w:left w:val="single" w:sz="2" w:space="0" w:color="000000"/>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4568</w:t>
            </w:r>
          </w:p>
        </w:tc>
        <w:tc>
          <w:tcPr>
            <w:tcW w:w="5103" w:type="dxa"/>
            <w:tcBorders>
              <w:left w:val="single" w:sz="6" w:space="0" w:color="auto"/>
              <w:right w:val="single" w:sz="2" w:space="0" w:color="000000"/>
            </w:tcBorders>
          </w:tcPr>
          <w:p w:rsidR="00A84AE5" w:rsidRDefault="00A84AE5">
            <w:pPr>
              <w:jc w:val="right"/>
              <w:rPr>
                <w:rFonts w:ascii="Verdana" w:hAnsi="Verdana"/>
                <w:b/>
                <w:snapToGrid w:val="0"/>
                <w:color w:val="000000"/>
              </w:rPr>
            </w:pPr>
            <w:r>
              <w:rPr>
                <w:rFonts w:ascii="Verdana" w:hAnsi="Verdana"/>
                <w:b/>
                <w:snapToGrid w:val="0"/>
                <w:color w:val="000000"/>
              </w:rPr>
              <w:t>Associé…, compte de liquidation</w:t>
            </w:r>
          </w:p>
        </w:tc>
        <w:tc>
          <w:tcPr>
            <w:tcW w:w="1276" w:type="dxa"/>
            <w:tcBorders>
              <w:left w:val="single" w:sz="6" w:space="0" w:color="auto"/>
              <w:right w:val="single" w:sz="6" w:space="0" w:color="auto"/>
            </w:tcBorders>
          </w:tcPr>
          <w:p w:rsidR="00A84AE5" w:rsidRDefault="00A84AE5">
            <w:pPr>
              <w:jc w:val="right"/>
              <w:rPr>
                <w:rFonts w:ascii="Verdana" w:hAnsi="Verdana"/>
                <w:b/>
                <w:snapToGrid w:val="0"/>
                <w:color w:val="000000"/>
              </w:rPr>
            </w:pPr>
          </w:p>
        </w:tc>
        <w:tc>
          <w:tcPr>
            <w:tcW w:w="1276" w:type="dxa"/>
            <w:tcBorders>
              <w:left w:val="single" w:sz="6" w:space="0" w:color="auto"/>
              <w:right w:val="single" w:sz="2" w:space="0" w:color="000000"/>
            </w:tcBorders>
          </w:tcPr>
          <w:p w:rsidR="00A84AE5" w:rsidRDefault="00A84AE5">
            <w:pPr>
              <w:jc w:val="center"/>
              <w:rPr>
                <w:rFonts w:ascii="Verdana" w:hAnsi="Verdana"/>
                <w:b/>
                <w:snapToGrid w:val="0"/>
                <w:color w:val="000000"/>
              </w:rPr>
            </w:pPr>
            <w:r>
              <w:rPr>
                <w:rFonts w:ascii="Verdana" w:hAnsi="Verdana"/>
                <w:b/>
                <w:snapToGrid w:val="0"/>
                <w:color w:val="000000"/>
              </w:rPr>
              <w:t>X</w:t>
            </w:r>
          </w:p>
        </w:tc>
      </w:tr>
      <w:tr w:rsidR="00A84AE5">
        <w:trPr>
          <w:trHeight w:val="575"/>
        </w:trPr>
        <w:tc>
          <w:tcPr>
            <w:tcW w:w="9528" w:type="dxa"/>
            <w:gridSpan w:val="6"/>
            <w:tcBorders>
              <w:top w:val="single" w:sz="2" w:space="0" w:color="000000"/>
              <w:bottom w:val="single" w:sz="2" w:space="0" w:color="000000"/>
            </w:tcBorders>
            <w:vAlign w:val="center"/>
          </w:tcPr>
          <w:p w:rsidR="00A84AE5" w:rsidRDefault="00A84AE5">
            <w:pPr>
              <w:rPr>
                <w:rFonts w:ascii="Verdana" w:hAnsi="Verdana"/>
                <w:snapToGrid w:val="0"/>
                <w:color w:val="000000"/>
              </w:rPr>
            </w:pPr>
            <w:r>
              <w:rPr>
                <w:rFonts w:ascii="Verdana" w:hAnsi="Verdana"/>
                <w:i/>
                <w:snapToGrid w:val="0"/>
                <w:color w:val="000000"/>
              </w:rPr>
              <w:t>7/ Partage des titres</w:t>
            </w:r>
          </w:p>
        </w:tc>
      </w:tr>
      <w:tr w:rsidR="00A84AE5">
        <w:trPr>
          <w:cantSplit/>
          <w:trHeight w:val="250"/>
        </w:trPr>
        <w:tc>
          <w:tcPr>
            <w:tcW w:w="936" w:type="dxa"/>
            <w:gridSpan w:val="2"/>
            <w:tcBorders>
              <w:top w:val="single" w:sz="2" w:space="0" w:color="000000"/>
              <w:left w:val="single" w:sz="2" w:space="0" w:color="000000"/>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4568</w:t>
            </w:r>
          </w:p>
        </w:tc>
        <w:tc>
          <w:tcPr>
            <w:tcW w:w="937" w:type="dxa"/>
            <w:tcBorders>
              <w:top w:val="single" w:sz="2" w:space="0" w:color="000000"/>
              <w:left w:val="single" w:sz="2" w:space="0" w:color="000000"/>
              <w:right w:val="single" w:sz="6" w:space="0" w:color="auto"/>
            </w:tcBorders>
          </w:tcPr>
          <w:p w:rsidR="00A84AE5" w:rsidRDefault="00A84AE5">
            <w:pPr>
              <w:jc w:val="center"/>
              <w:rPr>
                <w:rFonts w:ascii="Verdana" w:hAnsi="Verdana"/>
                <w:b/>
                <w:snapToGrid w:val="0"/>
                <w:color w:val="000000"/>
              </w:rPr>
            </w:pPr>
          </w:p>
        </w:tc>
        <w:tc>
          <w:tcPr>
            <w:tcW w:w="5103" w:type="dxa"/>
            <w:tcBorders>
              <w:top w:val="single" w:sz="6" w:space="0" w:color="auto"/>
              <w:left w:val="single" w:sz="6" w:space="0" w:color="auto"/>
              <w:right w:val="single" w:sz="2" w:space="0" w:color="000000"/>
            </w:tcBorders>
          </w:tcPr>
          <w:p w:rsidR="00A84AE5" w:rsidRDefault="00A84AE5">
            <w:pPr>
              <w:rPr>
                <w:rFonts w:ascii="Verdana" w:hAnsi="Verdana"/>
                <w:b/>
                <w:snapToGrid w:val="0"/>
                <w:color w:val="000000"/>
              </w:rPr>
            </w:pPr>
            <w:r>
              <w:rPr>
                <w:rFonts w:ascii="Verdana" w:hAnsi="Verdana"/>
                <w:b/>
                <w:snapToGrid w:val="0"/>
                <w:color w:val="000000"/>
              </w:rPr>
              <w:t>Associé…, compte de liquidation</w:t>
            </w:r>
          </w:p>
        </w:tc>
        <w:tc>
          <w:tcPr>
            <w:tcW w:w="1276" w:type="dxa"/>
            <w:tcBorders>
              <w:top w:val="single" w:sz="2" w:space="0" w:color="000000"/>
              <w:left w:val="single" w:sz="6"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X</w:t>
            </w:r>
          </w:p>
        </w:tc>
        <w:tc>
          <w:tcPr>
            <w:tcW w:w="1276" w:type="dxa"/>
            <w:tcBorders>
              <w:top w:val="single" w:sz="2" w:space="0" w:color="000000"/>
              <w:left w:val="single" w:sz="6" w:space="0" w:color="auto"/>
              <w:right w:val="single" w:sz="2" w:space="0" w:color="000000"/>
            </w:tcBorders>
          </w:tcPr>
          <w:p w:rsidR="00A84AE5" w:rsidRDefault="00A84AE5">
            <w:pPr>
              <w:jc w:val="right"/>
              <w:rPr>
                <w:rFonts w:ascii="Verdana" w:hAnsi="Verdana"/>
                <w:b/>
                <w:snapToGrid w:val="0"/>
                <w:color w:val="000000"/>
              </w:rPr>
            </w:pPr>
          </w:p>
        </w:tc>
      </w:tr>
      <w:tr w:rsidR="00A84AE5">
        <w:trPr>
          <w:cantSplit/>
          <w:trHeight w:val="250"/>
        </w:trPr>
        <w:tc>
          <w:tcPr>
            <w:tcW w:w="936" w:type="dxa"/>
            <w:gridSpan w:val="2"/>
            <w:tcBorders>
              <w:left w:val="single" w:sz="2" w:space="0" w:color="000000"/>
              <w:bottom w:val="single" w:sz="2" w:space="0" w:color="000000"/>
              <w:right w:val="single" w:sz="6" w:space="0" w:color="auto"/>
            </w:tcBorders>
          </w:tcPr>
          <w:p w:rsidR="00A84AE5" w:rsidRDefault="00A84AE5">
            <w:pPr>
              <w:jc w:val="center"/>
              <w:rPr>
                <w:rFonts w:ascii="Verdana" w:hAnsi="Verdana"/>
                <w:b/>
                <w:snapToGrid w:val="0"/>
                <w:color w:val="000000"/>
              </w:rPr>
            </w:pPr>
          </w:p>
        </w:tc>
        <w:tc>
          <w:tcPr>
            <w:tcW w:w="937" w:type="dxa"/>
            <w:tcBorders>
              <w:left w:val="single" w:sz="2" w:space="0" w:color="000000"/>
              <w:bottom w:val="single" w:sz="2" w:space="0" w:color="000000"/>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50</w:t>
            </w:r>
          </w:p>
        </w:tc>
        <w:tc>
          <w:tcPr>
            <w:tcW w:w="5103" w:type="dxa"/>
            <w:tcBorders>
              <w:left w:val="single" w:sz="6" w:space="0" w:color="auto"/>
              <w:bottom w:val="single" w:sz="6" w:space="0" w:color="auto"/>
              <w:right w:val="single" w:sz="6" w:space="0" w:color="auto"/>
            </w:tcBorders>
          </w:tcPr>
          <w:p w:rsidR="00A84AE5" w:rsidRDefault="00A84AE5">
            <w:pPr>
              <w:jc w:val="right"/>
              <w:rPr>
                <w:rFonts w:ascii="Verdana" w:hAnsi="Verdana"/>
                <w:b/>
                <w:snapToGrid w:val="0"/>
                <w:color w:val="000000"/>
              </w:rPr>
            </w:pPr>
            <w:r>
              <w:rPr>
                <w:rFonts w:ascii="Verdana" w:hAnsi="Verdana"/>
                <w:b/>
                <w:snapToGrid w:val="0"/>
                <w:color w:val="000000"/>
              </w:rPr>
              <w:t>VMP</w:t>
            </w:r>
          </w:p>
        </w:tc>
        <w:tc>
          <w:tcPr>
            <w:tcW w:w="1276" w:type="dxa"/>
            <w:tcBorders>
              <w:left w:val="single" w:sz="6" w:space="0" w:color="auto"/>
              <w:bottom w:val="single" w:sz="2" w:space="0" w:color="000000"/>
              <w:right w:val="single" w:sz="6" w:space="0" w:color="auto"/>
            </w:tcBorders>
          </w:tcPr>
          <w:p w:rsidR="00A84AE5" w:rsidRDefault="00A84AE5">
            <w:pPr>
              <w:jc w:val="right"/>
              <w:rPr>
                <w:rFonts w:ascii="Verdana" w:hAnsi="Verdana"/>
                <w:b/>
                <w:snapToGrid w:val="0"/>
                <w:color w:val="000000"/>
              </w:rPr>
            </w:pPr>
          </w:p>
        </w:tc>
        <w:tc>
          <w:tcPr>
            <w:tcW w:w="1276" w:type="dxa"/>
            <w:tcBorders>
              <w:left w:val="single" w:sz="6" w:space="0" w:color="auto"/>
              <w:bottom w:val="single" w:sz="2" w:space="0" w:color="000000"/>
              <w:right w:val="single" w:sz="2" w:space="0" w:color="000000"/>
            </w:tcBorders>
          </w:tcPr>
          <w:p w:rsidR="00A84AE5" w:rsidRDefault="00A84AE5">
            <w:pPr>
              <w:jc w:val="center"/>
              <w:rPr>
                <w:rFonts w:ascii="Verdana" w:hAnsi="Verdana"/>
                <w:b/>
                <w:snapToGrid w:val="0"/>
                <w:color w:val="000000"/>
              </w:rPr>
            </w:pPr>
            <w:r>
              <w:rPr>
                <w:rFonts w:ascii="Verdana" w:hAnsi="Verdana"/>
                <w:b/>
                <w:snapToGrid w:val="0"/>
                <w:color w:val="000000"/>
              </w:rPr>
              <w:t>X</w:t>
            </w:r>
          </w:p>
        </w:tc>
      </w:tr>
    </w:tbl>
    <w:p w:rsidR="00A84AE5" w:rsidRDefault="00A84AE5">
      <w:pPr>
        <w:rPr>
          <w:rFonts w:ascii="Verdana" w:hAnsi="Verdana"/>
          <w:b/>
          <w:sz w:val="32"/>
        </w:rPr>
      </w:pPr>
    </w:p>
    <w:p w:rsidR="00A84AE5" w:rsidRDefault="00A84AE5">
      <w:pPr>
        <w:rPr>
          <w:rFonts w:ascii="Verdana" w:hAnsi="Verdana"/>
          <w:b/>
          <w:sz w:val="32"/>
        </w:rPr>
      </w:pPr>
    </w:p>
    <w:p w:rsidR="00A84AE5" w:rsidRDefault="00A84AE5">
      <w:pPr>
        <w:rPr>
          <w:rFonts w:ascii="Verdana" w:hAnsi="Verdana"/>
          <w:b/>
          <w:sz w:val="32"/>
        </w:rPr>
      </w:pPr>
    </w:p>
    <w:p w:rsidR="00A84AE5" w:rsidRDefault="00A84AE5">
      <w:pPr>
        <w:rPr>
          <w:rFonts w:ascii="Verdana" w:hAnsi="Verdana"/>
          <w:b/>
          <w:sz w:val="32"/>
        </w:rPr>
      </w:pPr>
    </w:p>
    <w:p w:rsidR="00A84AE5" w:rsidRDefault="00A84AE5">
      <w:pPr>
        <w:rPr>
          <w:rFonts w:ascii="Verdana" w:hAnsi="Verdana"/>
          <w:b/>
          <w:sz w:val="32"/>
        </w:rPr>
      </w:pPr>
    </w:p>
    <w:p w:rsidR="00A84AE5" w:rsidRDefault="00A84AE5">
      <w:pPr>
        <w:rPr>
          <w:rFonts w:ascii="Verdana" w:hAnsi="Verdana"/>
          <w:b/>
          <w:sz w:val="32"/>
        </w:rPr>
      </w:pPr>
    </w:p>
    <w:tbl>
      <w:tblPr>
        <w:tblW w:w="0" w:type="auto"/>
        <w:tblLayout w:type="fixed"/>
        <w:tblCellMar>
          <w:left w:w="30" w:type="dxa"/>
          <w:right w:w="30" w:type="dxa"/>
        </w:tblCellMar>
        <w:tblLook w:val="0000" w:firstRow="0" w:lastRow="0" w:firstColumn="0" w:lastColumn="0" w:noHBand="0" w:noVBand="0"/>
      </w:tblPr>
      <w:tblGrid>
        <w:gridCol w:w="850"/>
        <w:gridCol w:w="849"/>
        <w:gridCol w:w="3860"/>
        <w:gridCol w:w="2126"/>
        <w:gridCol w:w="1134"/>
        <w:gridCol w:w="992"/>
      </w:tblGrid>
      <w:tr w:rsidR="00A84AE5">
        <w:trPr>
          <w:cantSplit/>
          <w:trHeight w:val="506"/>
        </w:trPr>
        <w:tc>
          <w:tcPr>
            <w:tcW w:w="9811" w:type="dxa"/>
            <w:gridSpan w:val="6"/>
            <w:tcBorders>
              <w:top w:val="single" w:sz="2" w:space="0" w:color="000000"/>
              <w:left w:val="single" w:sz="2" w:space="0" w:color="000000"/>
              <w:bottom w:val="single" w:sz="2" w:space="0" w:color="000000"/>
              <w:right w:val="single" w:sz="2" w:space="0" w:color="000000"/>
            </w:tcBorders>
            <w:vAlign w:val="center"/>
          </w:tcPr>
          <w:p w:rsidR="00A84AE5" w:rsidRDefault="00A84AE5">
            <w:pPr>
              <w:jc w:val="center"/>
              <w:rPr>
                <w:rFonts w:ascii="Verdana" w:hAnsi="Verdana"/>
                <w:snapToGrid w:val="0"/>
              </w:rPr>
            </w:pPr>
            <w:r>
              <w:rPr>
                <w:rFonts w:ascii="Verdana" w:hAnsi="Verdana"/>
                <w:snapToGrid w:val="0"/>
                <w:sz w:val="28"/>
              </w:rPr>
              <w:t>Chez l'absorbante</w:t>
            </w:r>
          </w:p>
        </w:tc>
      </w:tr>
      <w:tr w:rsidR="00A84AE5">
        <w:trPr>
          <w:cantSplit/>
          <w:trHeight w:val="565"/>
        </w:trPr>
        <w:tc>
          <w:tcPr>
            <w:tcW w:w="9811" w:type="dxa"/>
            <w:gridSpan w:val="6"/>
            <w:tcBorders>
              <w:bottom w:val="single" w:sz="2" w:space="0" w:color="000000"/>
            </w:tcBorders>
            <w:vAlign w:val="center"/>
          </w:tcPr>
          <w:p w:rsidR="00A84AE5" w:rsidRDefault="00A84AE5">
            <w:pPr>
              <w:rPr>
                <w:rFonts w:ascii="Verdana" w:hAnsi="Verdana"/>
                <w:snapToGrid w:val="0"/>
                <w:color w:val="000000"/>
              </w:rPr>
            </w:pPr>
            <w:r>
              <w:rPr>
                <w:rFonts w:ascii="Verdana" w:hAnsi="Verdana"/>
                <w:i/>
                <w:snapToGrid w:val="0"/>
                <w:color w:val="000000"/>
              </w:rPr>
              <w:t>1/ Constatation augmentation de capital, promesse d'apport</w:t>
            </w:r>
          </w:p>
        </w:tc>
      </w:tr>
      <w:tr w:rsidR="00A84AE5">
        <w:trPr>
          <w:cantSplit/>
          <w:trHeight w:val="250"/>
        </w:trPr>
        <w:tc>
          <w:tcPr>
            <w:tcW w:w="850" w:type="dxa"/>
            <w:tcBorders>
              <w:top w:val="single" w:sz="2" w:space="0" w:color="000000"/>
              <w:left w:val="single" w:sz="2" w:space="0" w:color="000000"/>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4561</w:t>
            </w:r>
          </w:p>
        </w:tc>
        <w:tc>
          <w:tcPr>
            <w:tcW w:w="849" w:type="dxa"/>
            <w:tcBorders>
              <w:top w:val="single" w:sz="2" w:space="0" w:color="000000"/>
              <w:left w:val="single" w:sz="6" w:space="0" w:color="auto"/>
              <w:right w:val="single" w:sz="6" w:space="0" w:color="auto"/>
            </w:tcBorders>
          </w:tcPr>
          <w:p w:rsidR="00A84AE5" w:rsidRDefault="00A84AE5">
            <w:pPr>
              <w:jc w:val="center"/>
              <w:rPr>
                <w:rFonts w:ascii="Verdana" w:hAnsi="Verdana"/>
                <w:b/>
                <w:snapToGrid w:val="0"/>
                <w:color w:val="000000"/>
              </w:rPr>
            </w:pPr>
          </w:p>
        </w:tc>
        <w:tc>
          <w:tcPr>
            <w:tcW w:w="5986" w:type="dxa"/>
            <w:gridSpan w:val="2"/>
            <w:tcBorders>
              <w:top w:val="single" w:sz="6" w:space="0" w:color="auto"/>
              <w:left w:val="single" w:sz="6" w:space="0" w:color="auto"/>
              <w:right w:val="single" w:sz="6" w:space="0" w:color="auto"/>
            </w:tcBorders>
          </w:tcPr>
          <w:p w:rsidR="00A84AE5" w:rsidRDefault="00A84AE5">
            <w:pPr>
              <w:rPr>
                <w:rFonts w:ascii="Verdana" w:hAnsi="Verdana"/>
                <w:b/>
                <w:snapToGrid w:val="0"/>
                <w:color w:val="000000"/>
              </w:rPr>
            </w:pPr>
            <w:r>
              <w:rPr>
                <w:rFonts w:ascii="Verdana" w:hAnsi="Verdana"/>
                <w:b/>
                <w:snapToGrid w:val="0"/>
                <w:color w:val="000000"/>
              </w:rPr>
              <w:t>Société…, compte d'apports</w:t>
            </w:r>
          </w:p>
        </w:tc>
        <w:tc>
          <w:tcPr>
            <w:tcW w:w="1134" w:type="dxa"/>
            <w:tcBorders>
              <w:top w:val="single" w:sz="2" w:space="0" w:color="000000"/>
              <w:left w:val="single" w:sz="6"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X</w:t>
            </w:r>
          </w:p>
        </w:tc>
        <w:tc>
          <w:tcPr>
            <w:tcW w:w="992" w:type="dxa"/>
            <w:tcBorders>
              <w:top w:val="single" w:sz="2" w:space="0" w:color="000000"/>
              <w:left w:val="single" w:sz="6" w:space="0" w:color="auto"/>
              <w:right w:val="single" w:sz="2" w:space="0" w:color="000000"/>
            </w:tcBorders>
          </w:tcPr>
          <w:p w:rsidR="00A84AE5" w:rsidRDefault="00A84AE5">
            <w:pPr>
              <w:jc w:val="right"/>
              <w:rPr>
                <w:rFonts w:ascii="Verdana" w:hAnsi="Verdana"/>
                <w:b/>
                <w:snapToGrid w:val="0"/>
                <w:color w:val="000000"/>
              </w:rPr>
            </w:pPr>
          </w:p>
        </w:tc>
      </w:tr>
      <w:tr w:rsidR="00A84AE5">
        <w:trPr>
          <w:cantSplit/>
          <w:trHeight w:val="250"/>
        </w:trPr>
        <w:tc>
          <w:tcPr>
            <w:tcW w:w="850" w:type="dxa"/>
            <w:tcBorders>
              <w:left w:val="single" w:sz="2" w:space="0" w:color="000000"/>
              <w:right w:val="single" w:sz="6" w:space="0" w:color="auto"/>
            </w:tcBorders>
          </w:tcPr>
          <w:p w:rsidR="00A84AE5" w:rsidRDefault="00A84AE5">
            <w:pPr>
              <w:jc w:val="center"/>
              <w:rPr>
                <w:rFonts w:ascii="Verdana" w:hAnsi="Verdana"/>
                <w:b/>
                <w:snapToGrid w:val="0"/>
                <w:color w:val="000000"/>
              </w:rPr>
            </w:pPr>
          </w:p>
        </w:tc>
        <w:tc>
          <w:tcPr>
            <w:tcW w:w="849" w:type="dxa"/>
            <w:tcBorders>
              <w:left w:val="single" w:sz="6"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101</w:t>
            </w:r>
          </w:p>
        </w:tc>
        <w:tc>
          <w:tcPr>
            <w:tcW w:w="5986" w:type="dxa"/>
            <w:gridSpan w:val="2"/>
            <w:tcBorders>
              <w:left w:val="single" w:sz="6" w:space="0" w:color="auto"/>
              <w:right w:val="single" w:sz="6" w:space="0" w:color="auto"/>
            </w:tcBorders>
          </w:tcPr>
          <w:p w:rsidR="00A84AE5" w:rsidRDefault="00A84AE5">
            <w:pPr>
              <w:jc w:val="right"/>
              <w:rPr>
                <w:rFonts w:ascii="Verdana" w:hAnsi="Verdana"/>
                <w:b/>
                <w:snapToGrid w:val="0"/>
                <w:color w:val="000000"/>
              </w:rPr>
            </w:pPr>
            <w:r>
              <w:rPr>
                <w:rFonts w:ascii="Verdana" w:hAnsi="Verdana"/>
                <w:b/>
                <w:snapToGrid w:val="0"/>
                <w:color w:val="000000"/>
              </w:rPr>
              <w:t>Capital</w:t>
            </w:r>
          </w:p>
        </w:tc>
        <w:tc>
          <w:tcPr>
            <w:tcW w:w="1134" w:type="dxa"/>
            <w:tcBorders>
              <w:left w:val="single" w:sz="6" w:space="0" w:color="auto"/>
              <w:right w:val="single" w:sz="6" w:space="0" w:color="auto"/>
            </w:tcBorders>
          </w:tcPr>
          <w:p w:rsidR="00A84AE5" w:rsidRDefault="00A84AE5">
            <w:pPr>
              <w:jc w:val="right"/>
              <w:rPr>
                <w:rFonts w:ascii="Verdana" w:hAnsi="Verdana"/>
                <w:b/>
                <w:snapToGrid w:val="0"/>
                <w:color w:val="000000"/>
              </w:rPr>
            </w:pPr>
          </w:p>
        </w:tc>
        <w:tc>
          <w:tcPr>
            <w:tcW w:w="992" w:type="dxa"/>
            <w:tcBorders>
              <w:left w:val="single" w:sz="6" w:space="0" w:color="auto"/>
              <w:right w:val="single" w:sz="2" w:space="0" w:color="000000"/>
            </w:tcBorders>
          </w:tcPr>
          <w:p w:rsidR="00A84AE5" w:rsidRDefault="00A84AE5">
            <w:pPr>
              <w:jc w:val="center"/>
              <w:rPr>
                <w:rFonts w:ascii="Verdana" w:hAnsi="Verdana"/>
                <w:b/>
                <w:snapToGrid w:val="0"/>
                <w:color w:val="000000"/>
              </w:rPr>
            </w:pPr>
            <w:r>
              <w:rPr>
                <w:rFonts w:ascii="Verdana" w:hAnsi="Verdana"/>
                <w:b/>
                <w:snapToGrid w:val="0"/>
                <w:color w:val="000000"/>
              </w:rPr>
              <w:t>X</w:t>
            </w:r>
          </w:p>
        </w:tc>
      </w:tr>
      <w:tr w:rsidR="00A84AE5">
        <w:trPr>
          <w:cantSplit/>
          <w:trHeight w:val="250"/>
        </w:trPr>
        <w:tc>
          <w:tcPr>
            <w:tcW w:w="850" w:type="dxa"/>
            <w:tcBorders>
              <w:left w:val="single" w:sz="2" w:space="0" w:color="000000"/>
              <w:bottom w:val="single" w:sz="6" w:space="0" w:color="auto"/>
              <w:right w:val="single" w:sz="6" w:space="0" w:color="auto"/>
            </w:tcBorders>
          </w:tcPr>
          <w:p w:rsidR="00A84AE5" w:rsidRDefault="00A84AE5">
            <w:pPr>
              <w:jc w:val="center"/>
              <w:rPr>
                <w:rFonts w:ascii="Verdana" w:hAnsi="Verdana"/>
                <w:b/>
                <w:snapToGrid w:val="0"/>
                <w:color w:val="000000"/>
              </w:rPr>
            </w:pPr>
          </w:p>
        </w:tc>
        <w:tc>
          <w:tcPr>
            <w:tcW w:w="849" w:type="dxa"/>
            <w:tcBorders>
              <w:left w:val="single" w:sz="6" w:space="0" w:color="auto"/>
              <w:bottom w:val="single" w:sz="6"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1042</w:t>
            </w:r>
          </w:p>
        </w:tc>
        <w:tc>
          <w:tcPr>
            <w:tcW w:w="5986" w:type="dxa"/>
            <w:gridSpan w:val="2"/>
            <w:tcBorders>
              <w:left w:val="single" w:sz="6" w:space="0" w:color="auto"/>
              <w:bottom w:val="single" w:sz="6" w:space="0" w:color="auto"/>
              <w:right w:val="single" w:sz="2" w:space="0" w:color="000000"/>
            </w:tcBorders>
          </w:tcPr>
          <w:p w:rsidR="00A84AE5" w:rsidRDefault="00A84AE5">
            <w:pPr>
              <w:jc w:val="right"/>
              <w:rPr>
                <w:rFonts w:ascii="Verdana" w:hAnsi="Verdana"/>
                <w:b/>
                <w:snapToGrid w:val="0"/>
                <w:color w:val="000000"/>
              </w:rPr>
            </w:pPr>
            <w:r>
              <w:rPr>
                <w:rFonts w:ascii="Verdana" w:hAnsi="Verdana"/>
                <w:b/>
                <w:snapToGrid w:val="0"/>
                <w:color w:val="000000"/>
              </w:rPr>
              <w:t>Prime de fusion</w:t>
            </w:r>
          </w:p>
        </w:tc>
        <w:tc>
          <w:tcPr>
            <w:tcW w:w="1134" w:type="dxa"/>
            <w:tcBorders>
              <w:left w:val="single" w:sz="6" w:space="0" w:color="auto"/>
              <w:bottom w:val="single" w:sz="6" w:space="0" w:color="auto"/>
              <w:right w:val="single" w:sz="6" w:space="0" w:color="auto"/>
            </w:tcBorders>
          </w:tcPr>
          <w:p w:rsidR="00A84AE5" w:rsidRDefault="00A84AE5">
            <w:pPr>
              <w:jc w:val="right"/>
              <w:rPr>
                <w:rFonts w:ascii="Verdana" w:hAnsi="Verdana"/>
                <w:b/>
                <w:snapToGrid w:val="0"/>
                <w:color w:val="000000"/>
              </w:rPr>
            </w:pPr>
          </w:p>
        </w:tc>
        <w:tc>
          <w:tcPr>
            <w:tcW w:w="992" w:type="dxa"/>
            <w:tcBorders>
              <w:left w:val="single" w:sz="6" w:space="0" w:color="auto"/>
              <w:bottom w:val="single" w:sz="6" w:space="0" w:color="auto"/>
              <w:right w:val="single" w:sz="2" w:space="0" w:color="000000"/>
            </w:tcBorders>
          </w:tcPr>
          <w:p w:rsidR="00A84AE5" w:rsidRDefault="00A84AE5">
            <w:pPr>
              <w:jc w:val="center"/>
              <w:rPr>
                <w:rFonts w:ascii="Verdana" w:hAnsi="Verdana"/>
                <w:b/>
                <w:snapToGrid w:val="0"/>
                <w:color w:val="000000"/>
              </w:rPr>
            </w:pPr>
            <w:r>
              <w:rPr>
                <w:rFonts w:ascii="Verdana" w:hAnsi="Verdana"/>
                <w:b/>
                <w:snapToGrid w:val="0"/>
                <w:color w:val="000000"/>
              </w:rPr>
              <w:t>X</w:t>
            </w:r>
          </w:p>
        </w:tc>
      </w:tr>
      <w:tr w:rsidR="00A84AE5">
        <w:trPr>
          <w:trHeight w:val="575"/>
        </w:trPr>
        <w:tc>
          <w:tcPr>
            <w:tcW w:w="9811" w:type="dxa"/>
            <w:gridSpan w:val="6"/>
            <w:tcBorders>
              <w:bottom w:val="single" w:sz="2" w:space="0" w:color="000000"/>
            </w:tcBorders>
            <w:vAlign w:val="center"/>
          </w:tcPr>
          <w:p w:rsidR="00A84AE5" w:rsidRDefault="00A84AE5">
            <w:pPr>
              <w:rPr>
                <w:rFonts w:ascii="Verdana" w:hAnsi="Verdana"/>
                <w:snapToGrid w:val="0"/>
                <w:color w:val="000000"/>
              </w:rPr>
            </w:pPr>
            <w:r>
              <w:rPr>
                <w:rFonts w:ascii="Verdana" w:hAnsi="Verdana"/>
                <w:i/>
                <w:snapToGrid w:val="0"/>
                <w:color w:val="000000"/>
              </w:rPr>
              <w:t>2/ Réalisation des apports</w:t>
            </w:r>
          </w:p>
        </w:tc>
      </w:tr>
      <w:tr w:rsidR="00A84AE5">
        <w:trPr>
          <w:cantSplit/>
          <w:trHeight w:val="250"/>
        </w:trPr>
        <w:tc>
          <w:tcPr>
            <w:tcW w:w="850" w:type="dxa"/>
            <w:tcBorders>
              <w:top w:val="single" w:sz="2" w:space="0" w:color="000000"/>
              <w:left w:val="single" w:sz="2" w:space="0" w:color="000000"/>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w:t>
            </w:r>
          </w:p>
        </w:tc>
        <w:tc>
          <w:tcPr>
            <w:tcW w:w="849" w:type="dxa"/>
            <w:tcBorders>
              <w:top w:val="single" w:sz="2" w:space="0" w:color="000000"/>
              <w:left w:val="single" w:sz="6" w:space="0" w:color="auto"/>
              <w:right w:val="single" w:sz="6" w:space="0" w:color="auto"/>
            </w:tcBorders>
          </w:tcPr>
          <w:p w:rsidR="00A84AE5" w:rsidRDefault="00A84AE5">
            <w:pPr>
              <w:jc w:val="center"/>
              <w:rPr>
                <w:rFonts w:ascii="Verdana" w:hAnsi="Verdana"/>
                <w:b/>
                <w:snapToGrid w:val="0"/>
                <w:color w:val="000000"/>
              </w:rPr>
            </w:pPr>
          </w:p>
        </w:tc>
        <w:tc>
          <w:tcPr>
            <w:tcW w:w="5986" w:type="dxa"/>
            <w:gridSpan w:val="2"/>
            <w:tcBorders>
              <w:top w:val="single" w:sz="6" w:space="0" w:color="auto"/>
              <w:left w:val="single" w:sz="6" w:space="0" w:color="auto"/>
              <w:right w:val="single" w:sz="6" w:space="0" w:color="auto"/>
            </w:tcBorders>
          </w:tcPr>
          <w:p w:rsidR="00A84AE5" w:rsidRDefault="00A84AE5">
            <w:pPr>
              <w:rPr>
                <w:rFonts w:ascii="Verdana" w:hAnsi="Verdana"/>
                <w:b/>
                <w:snapToGrid w:val="0"/>
                <w:color w:val="000000"/>
              </w:rPr>
            </w:pPr>
            <w:r>
              <w:rPr>
                <w:rFonts w:ascii="Verdana" w:hAnsi="Verdana"/>
                <w:b/>
                <w:snapToGrid w:val="0"/>
                <w:color w:val="000000"/>
              </w:rPr>
              <w:t>Compte d'actif</w:t>
            </w:r>
          </w:p>
        </w:tc>
        <w:tc>
          <w:tcPr>
            <w:tcW w:w="1134" w:type="dxa"/>
            <w:tcBorders>
              <w:top w:val="single" w:sz="2" w:space="0" w:color="000000"/>
              <w:left w:val="single" w:sz="6"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X</w:t>
            </w:r>
          </w:p>
        </w:tc>
        <w:tc>
          <w:tcPr>
            <w:tcW w:w="992" w:type="dxa"/>
            <w:tcBorders>
              <w:top w:val="single" w:sz="2" w:space="0" w:color="000000"/>
              <w:left w:val="single" w:sz="6" w:space="0" w:color="auto"/>
              <w:right w:val="single" w:sz="2" w:space="0" w:color="000000"/>
            </w:tcBorders>
          </w:tcPr>
          <w:p w:rsidR="00A84AE5" w:rsidRDefault="00A84AE5">
            <w:pPr>
              <w:jc w:val="right"/>
              <w:rPr>
                <w:rFonts w:ascii="Verdana" w:hAnsi="Verdana"/>
                <w:b/>
                <w:snapToGrid w:val="0"/>
                <w:color w:val="000000"/>
              </w:rPr>
            </w:pPr>
          </w:p>
        </w:tc>
      </w:tr>
      <w:tr w:rsidR="00A84AE5">
        <w:trPr>
          <w:cantSplit/>
          <w:trHeight w:val="250"/>
        </w:trPr>
        <w:tc>
          <w:tcPr>
            <w:tcW w:w="850" w:type="dxa"/>
            <w:tcBorders>
              <w:left w:val="single" w:sz="2" w:space="0" w:color="000000"/>
              <w:right w:val="single" w:sz="6" w:space="0" w:color="auto"/>
            </w:tcBorders>
          </w:tcPr>
          <w:p w:rsidR="00A84AE5" w:rsidRDefault="00A84AE5">
            <w:pPr>
              <w:jc w:val="center"/>
              <w:rPr>
                <w:rFonts w:ascii="Verdana" w:hAnsi="Verdana"/>
                <w:b/>
                <w:snapToGrid w:val="0"/>
                <w:color w:val="000000"/>
              </w:rPr>
            </w:pPr>
          </w:p>
        </w:tc>
        <w:tc>
          <w:tcPr>
            <w:tcW w:w="849" w:type="dxa"/>
            <w:tcBorders>
              <w:left w:val="single" w:sz="6"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w:t>
            </w:r>
          </w:p>
        </w:tc>
        <w:tc>
          <w:tcPr>
            <w:tcW w:w="5986" w:type="dxa"/>
            <w:gridSpan w:val="2"/>
            <w:tcBorders>
              <w:left w:val="single" w:sz="6" w:space="0" w:color="auto"/>
              <w:right w:val="single" w:sz="2" w:space="0" w:color="000000"/>
            </w:tcBorders>
          </w:tcPr>
          <w:p w:rsidR="00A84AE5" w:rsidRDefault="00A84AE5">
            <w:pPr>
              <w:jc w:val="right"/>
              <w:rPr>
                <w:rFonts w:ascii="Verdana" w:hAnsi="Verdana"/>
                <w:b/>
                <w:snapToGrid w:val="0"/>
                <w:color w:val="000000"/>
              </w:rPr>
            </w:pPr>
            <w:r>
              <w:rPr>
                <w:rFonts w:ascii="Verdana" w:hAnsi="Verdana"/>
                <w:b/>
                <w:snapToGrid w:val="0"/>
                <w:color w:val="000000"/>
              </w:rPr>
              <w:t>Compte de passif</w:t>
            </w:r>
          </w:p>
        </w:tc>
        <w:tc>
          <w:tcPr>
            <w:tcW w:w="1134" w:type="dxa"/>
            <w:tcBorders>
              <w:left w:val="single" w:sz="6" w:space="0" w:color="auto"/>
              <w:right w:val="single" w:sz="6" w:space="0" w:color="auto"/>
            </w:tcBorders>
          </w:tcPr>
          <w:p w:rsidR="00A84AE5" w:rsidRDefault="00A84AE5">
            <w:pPr>
              <w:jc w:val="right"/>
              <w:rPr>
                <w:rFonts w:ascii="Verdana" w:hAnsi="Verdana"/>
                <w:b/>
                <w:snapToGrid w:val="0"/>
                <w:color w:val="000000"/>
              </w:rPr>
            </w:pPr>
          </w:p>
        </w:tc>
        <w:tc>
          <w:tcPr>
            <w:tcW w:w="992" w:type="dxa"/>
            <w:tcBorders>
              <w:left w:val="single" w:sz="6" w:space="0" w:color="auto"/>
              <w:right w:val="single" w:sz="2" w:space="0" w:color="000000"/>
            </w:tcBorders>
          </w:tcPr>
          <w:p w:rsidR="00A84AE5" w:rsidRDefault="00A84AE5">
            <w:pPr>
              <w:jc w:val="center"/>
              <w:rPr>
                <w:rFonts w:ascii="Verdana" w:hAnsi="Verdana"/>
                <w:b/>
                <w:snapToGrid w:val="0"/>
                <w:color w:val="000000"/>
              </w:rPr>
            </w:pPr>
            <w:r>
              <w:rPr>
                <w:rFonts w:ascii="Verdana" w:hAnsi="Verdana"/>
                <w:b/>
                <w:snapToGrid w:val="0"/>
                <w:color w:val="000000"/>
              </w:rPr>
              <w:t>X</w:t>
            </w:r>
          </w:p>
        </w:tc>
      </w:tr>
      <w:tr w:rsidR="00A84AE5">
        <w:trPr>
          <w:cantSplit/>
          <w:trHeight w:val="250"/>
        </w:trPr>
        <w:tc>
          <w:tcPr>
            <w:tcW w:w="850" w:type="dxa"/>
            <w:tcBorders>
              <w:left w:val="single" w:sz="2" w:space="0" w:color="000000"/>
              <w:right w:val="single" w:sz="6" w:space="0" w:color="auto"/>
            </w:tcBorders>
          </w:tcPr>
          <w:p w:rsidR="00A84AE5" w:rsidRDefault="00A84AE5">
            <w:pPr>
              <w:jc w:val="center"/>
              <w:rPr>
                <w:rFonts w:ascii="Verdana" w:hAnsi="Verdana"/>
                <w:b/>
                <w:snapToGrid w:val="0"/>
                <w:color w:val="000000"/>
              </w:rPr>
            </w:pPr>
          </w:p>
        </w:tc>
        <w:tc>
          <w:tcPr>
            <w:tcW w:w="849" w:type="dxa"/>
            <w:tcBorders>
              <w:left w:val="single" w:sz="6" w:space="0" w:color="auto"/>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4561</w:t>
            </w:r>
          </w:p>
        </w:tc>
        <w:tc>
          <w:tcPr>
            <w:tcW w:w="5986" w:type="dxa"/>
            <w:gridSpan w:val="2"/>
            <w:tcBorders>
              <w:left w:val="single" w:sz="6" w:space="0" w:color="auto"/>
              <w:right w:val="single" w:sz="2" w:space="0" w:color="000000"/>
            </w:tcBorders>
          </w:tcPr>
          <w:p w:rsidR="00A84AE5" w:rsidRDefault="00A84AE5">
            <w:pPr>
              <w:jc w:val="right"/>
              <w:rPr>
                <w:rFonts w:ascii="Verdana" w:hAnsi="Verdana"/>
                <w:b/>
                <w:snapToGrid w:val="0"/>
                <w:color w:val="000000"/>
              </w:rPr>
            </w:pPr>
            <w:r>
              <w:rPr>
                <w:rFonts w:ascii="Verdana" w:hAnsi="Verdana"/>
                <w:b/>
                <w:snapToGrid w:val="0"/>
                <w:color w:val="000000"/>
              </w:rPr>
              <w:t>Société…, comptes d'apports</w:t>
            </w:r>
          </w:p>
        </w:tc>
        <w:tc>
          <w:tcPr>
            <w:tcW w:w="1134" w:type="dxa"/>
            <w:tcBorders>
              <w:left w:val="single" w:sz="6" w:space="0" w:color="auto"/>
              <w:right w:val="single" w:sz="6" w:space="0" w:color="auto"/>
            </w:tcBorders>
          </w:tcPr>
          <w:p w:rsidR="00A84AE5" w:rsidRDefault="00A84AE5">
            <w:pPr>
              <w:jc w:val="right"/>
              <w:rPr>
                <w:rFonts w:ascii="Verdana" w:hAnsi="Verdana"/>
                <w:b/>
                <w:snapToGrid w:val="0"/>
                <w:color w:val="000000"/>
              </w:rPr>
            </w:pPr>
          </w:p>
        </w:tc>
        <w:tc>
          <w:tcPr>
            <w:tcW w:w="992" w:type="dxa"/>
            <w:tcBorders>
              <w:left w:val="single" w:sz="6" w:space="0" w:color="auto"/>
              <w:right w:val="single" w:sz="2" w:space="0" w:color="000000"/>
            </w:tcBorders>
          </w:tcPr>
          <w:p w:rsidR="00A84AE5" w:rsidRDefault="00A84AE5">
            <w:pPr>
              <w:jc w:val="center"/>
              <w:rPr>
                <w:rFonts w:ascii="Verdana" w:hAnsi="Verdana"/>
                <w:b/>
                <w:snapToGrid w:val="0"/>
                <w:color w:val="000000"/>
              </w:rPr>
            </w:pPr>
            <w:r>
              <w:rPr>
                <w:rFonts w:ascii="Verdana" w:hAnsi="Verdana"/>
                <w:b/>
                <w:snapToGrid w:val="0"/>
                <w:color w:val="000000"/>
              </w:rPr>
              <w:t>X</w:t>
            </w:r>
          </w:p>
        </w:tc>
      </w:tr>
      <w:tr w:rsidR="00A84AE5">
        <w:trPr>
          <w:cantSplit/>
          <w:trHeight w:val="575"/>
        </w:trPr>
        <w:tc>
          <w:tcPr>
            <w:tcW w:w="9811" w:type="dxa"/>
            <w:gridSpan w:val="6"/>
            <w:tcBorders>
              <w:top w:val="single" w:sz="2" w:space="0" w:color="000000"/>
              <w:bottom w:val="single" w:sz="2" w:space="0" w:color="000000"/>
            </w:tcBorders>
            <w:vAlign w:val="center"/>
          </w:tcPr>
          <w:p w:rsidR="00A84AE5" w:rsidRDefault="00A84AE5">
            <w:pPr>
              <w:rPr>
                <w:rFonts w:ascii="Verdana" w:hAnsi="Verdana"/>
                <w:snapToGrid w:val="0"/>
                <w:color w:val="000000"/>
              </w:rPr>
            </w:pPr>
            <w:r>
              <w:rPr>
                <w:rFonts w:ascii="Verdana" w:hAnsi="Verdana"/>
                <w:i/>
                <w:snapToGrid w:val="0"/>
                <w:color w:val="000000"/>
              </w:rPr>
              <w:t>3/ Constatation des frais</w:t>
            </w:r>
          </w:p>
        </w:tc>
      </w:tr>
      <w:tr w:rsidR="00A84AE5">
        <w:trPr>
          <w:trHeight w:val="250"/>
        </w:trPr>
        <w:tc>
          <w:tcPr>
            <w:tcW w:w="850" w:type="dxa"/>
            <w:tcBorders>
              <w:top w:val="single" w:sz="2" w:space="0" w:color="000000"/>
              <w:left w:val="single" w:sz="2" w:space="0" w:color="000000"/>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2011</w:t>
            </w:r>
          </w:p>
        </w:tc>
        <w:tc>
          <w:tcPr>
            <w:tcW w:w="849" w:type="dxa"/>
            <w:tcBorders>
              <w:top w:val="single" w:sz="2" w:space="0" w:color="000000"/>
              <w:left w:val="single" w:sz="6" w:space="0" w:color="auto"/>
              <w:right w:val="single" w:sz="6" w:space="0" w:color="auto"/>
            </w:tcBorders>
          </w:tcPr>
          <w:p w:rsidR="00A84AE5" w:rsidRDefault="00A84AE5">
            <w:pPr>
              <w:jc w:val="center"/>
              <w:rPr>
                <w:rFonts w:ascii="Verdana" w:hAnsi="Verdana"/>
                <w:b/>
                <w:snapToGrid w:val="0"/>
                <w:color w:val="000000"/>
              </w:rPr>
            </w:pPr>
          </w:p>
        </w:tc>
        <w:tc>
          <w:tcPr>
            <w:tcW w:w="3860" w:type="dxa"/>
            <w:tcBorders>
              <w:top w:val="single" w:sz="6" w:space="0" w:color="auto"/>
              <w:left w:val="single" w:sz="6" w:space="0" w:color="auto"/>
              <w:right w:val="single" w:sz="2" w:space="0" w:color="000000"/>
            </w:tcBorders>
            <w:vAlign w:val="center"/>
          </w:tcPr>
          <w:p w:rsidR="00A84AE5" w:rsidRDefault="00A84AE5">
            <w:pPr>
              <w:rPr>
                <w:rFonts w:ascii="Verdana" w:hAnsi="Verdana"/>
                <w:b/>
                <w:snapToGrid w:val="0"/>
                <w:color w:val="000000"/>
              </w:rPr>
            </w:pPr>
            <w:r>
              <w:rPr>
                <w:rFonts w:ascii="Verdana" w:hAnsi="Verdana"/>
                <w:b/>
                <w:snapToGrid w:val="0"/>
                <w:color w:val="000000"/>
              </w:rPr>
              <w:t xml:space="preserve">Frais de constitution </w:t>
            </w:r>
          </w:p>
        </w:tc>
        <w:tc>
          <w:tcPr>
            <w:tcW w:w="2126" w:type="dxa"/>
            <w:tcBorders>
              <w:top w:val="single" w:sz="6" w:space="0" w:color="auto"/>
              <w:right w:val="single" w:sz="6" w:space="0" w:color="auto"/>
            </w:tcBorders>
            <w:vAlign w:val="center"/>
          </w:tcPr>
          <w:p w:rsidR="00A84AE5" w:rsidRDefault="00A84AE5">
            <w:pPr>
              <w:jc w:val="right"/>
              <w:rPr>
                <w:rFonts w:ascii="Verdana" w:hAnsi="Verdana"/>
                <w:b/>
                <w:snapToGrid w:val="0"/>
                <w:color w:val="000000"/>
              </w:rPr>
            </w:pPr>
          </w:p>
        </w:tc>
        <w:tc>
          <w:tcPr>
            <w:tcW w:w="1134" w:type="dxa"/>
            <w:tcBorders>
              <w:top w:val="single" w:sz="2" w:space="0" w:color="000000"/>
              <w:left w:val="single" w:sz="6" w:space="0" w:color="auto"/>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X</w:t>
            </w:r>
          </w:p>
        </w:tc>
        <w:tc>
          <w:tcPr>
            <w:tcW w:w="992" w:type="dxa"/>
            <w:tcBorders>
              <w:top w:val="single" w:sz="2" w:space="0" w:color="000000"/>
              <w:left w:val="single" w:sz="6" w:space="0" w:color="auto"/>
              <w:right w:val="single" w:sz="2" w:space="0" w:color="000000"/>
            </w:tcBorders>
          </w:tcPr>
          <w:p w:rsidR="00A84AE5" w:rsidRDefault="00A84AE5">
            <w:pPr>
              <w:jc w:val="right"/>
              <w:rPr>
                <w:rFonts w:ascii="Verdana" w:hAnsi="Verdana"/>
                <w:b/>
                <w:snapToGrid w:val="0"/>
                <w:color w:val="000000"/>
              </w:rPr>
            </w:pPr>
          </w:p>
        </w:tc>
      </w:tr>
      <w:tr w:rsidR="00A84AE5">
        <w:trPr>
          <w:cantSplit/>
          <w:trHeight w:val="250"/>
        </w:trPr>
        <w:tc>
          <w:tcPr>
            <w:tcW w:w="850" w:type="dxa"/>
            <w:tcBorders>
              <w:left w:val="single" w:sz="2" w:space="0" w:color="000000"/>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ou</w:t>
            </w:r>
          </w:p>
        </w:tc>
        <w:tc>
          <w:tcPr>
            <w:tcW w:w="849" w:type="dxa"/>
            <w:tcBorders>
              <w:left w:val="single" w:sz="6" w:space="0" w:color="auto"/>
              <w:right w:val="single" w:sz="6" w:space="0" w:color="auto"/>
            </w:tcBorders>
          </w:tcPr>
          <w:p w:rsidR="00A84AE5" w:rsidRDefault="00A84AE5">
            <w:pPr>
              <w:jc w:val="center"/>
              <w:rPr>
                <w:rFonts w:ascii="Verdana" w:hAnsi="Verdana"/>
                <w:b/>
                <w:snapToGrid w:val="0"/>
                <w:color w:val="000000"/>
              </w:rPr>
            </w:pPr>
          </w:p>
        </w:tc>
        <w:tc>
          <w:tcPr>
            <w:tcW w:w="5986" w:type="dxa"/>
            <w:gridSpan w:val="2"/>
            <w:tcBorders>
              <w:left w:val="single" w:sz="6" w:space="0" w:color="auto"/>
              <w:right w:val="single" w:sz="6" w:space="0" w:color="auto"/>
            </w:tcBorders>
          </w:tcPr>
          <w:p w:rsidR="00A84AE5" w:rsidRDefault="00A84AE5">
            <w:pPr>
              <w:jc w:val="right"/>
              <w:rPr>
                <w:rFonts w:ascii="Verdana" w:hAnsi="Verdana"/>
                <w:b/>
                <w:snapToGrid w:val="0"/>
                <w:color w:val="000000"/>
              </w:rPr>
            </w:pPr>
          </w:p>
        </w:tc>
        <w:tc>
          <w:tcPr>
            <w:tcW w:w="1134" w:type="dxa"/>
            <w:tcBorders>
              <w:left w:val="single" w:sz="6" w:space="0" w:color="auto"/>
              <w:right w:val="single" w:sz="6" w:space="0" w:color="auto"/>
            </w:tcBorders>
          </w:tcPr>
          <w:p w:rsidR="00A84AE5" w:rsidRDefault="00A84AE5">
            <w:pPr>
              <w:jc w:val="right"/>
              <w:rPr>
                <w:rFonts w:ascii="Verdana" w:hAnsi="Verdana"/>
                <w:b/>
                <w:snapToGrid w:val="0"/>
                <w:color w:val="000000"/>
              </w:rPr>
            </w:pPr>
          </w:p>
        </w:tc>
        <w:tc>
          <w:tcPr>
            <w:tcW w:w="992" w:type="dxa"/>
            <w:tcBorders>
              <w:left w:val="single" w:sz="6" w:space="0" w:color="auto"/>
              <w:right w:val="single" w:sz="2" w:space="0" w:color="000000"/>
            </w:tcBorders>
          </w:tcPr>
          <w:p w:rsidR="00A84AE5" w:rsidRDefault="00A84AE5">
            <w:pPr>
              <w:jc w:val="right"/>
              <w:rPr>
                <w:rFonts w:ascii="Verdana" w:hAnsi="Verdana"/>
                <w:b/>
                <w:snapToGrid w:val="0"/>
                <w:color w:val="000000"/>
              </w:rPr>
            </w:pPr>
          </w:p>
        </w:tc>
      </w:tr>
      <w:tr w:rsidR="00A84AE5">
        <w:trPr>
          <w:cantSplit/>
          <w:trHeight w:val="250"/>
        </w:trPr>
        <w:tc>
          <w:tcPr>
            <w:tcW w:w="850" w:type="dxa"/>
            <w:tcBorders>
              <w:left w:val="single" w:sz="2" w:space="0" w:color="000000"/>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2013</w:t>
            </w:r>
          </w:p>
        </w:tc>
        <w:tc>
          <w:tcPr>
            <w:tcW w:w="849" w:type="dxa"/>
            <w:tcBorders>
              <w:left w:val="single" w:sz="6" w:space="0" w:color="auto"/>
              <w:right w:val="single" w:sz="6" w:space="0" w:color="auto"/>
            </w:tcBorders>
          </w:tcPr>
          <w:p w:rsidR="00A84AE5" w:rsidRDefault="00A84AE5">
            <w:pPr>
              <w:jc w:val="center"/>
              <w:rPr>
                <w:rFonts w:ascii="Verdana" w:hAnsi="Verdana"/>
                <w:b/>
                <w:snapToGrid w:val="0"/>
                <w:color w:val="000000"/>
              </w:rPr>
            </w:pPr>
          </w:p>
        </w:tc>
        <w:tc>
          <w:tcPr>
            <w:tcW w:w="5986" w:type="dxa"/>
            <w:gridSpan w:val="2"/>
            <w:tcBorders>
              <w:left w:val="single" w:sz="6" w:space="0" w:color="auto"/>
              <w:right w:val="single" w:sz="6" w:space="0" w:color="auto"/>
            </w:tcBorders>
            <w:vAlign w:val="center"/>
          </w:tcPr>
          <w:p w:rsidR="00A84AE5" w:rsidRDefault="00A84AE5">
            <w:pPr>
              <w:rPr>
                <w:rFonts w:ascii="Verdana" w:hAnsi="Verdana"/>
                <w:b/>
                <w:snapToGrid w:val="0"/>
                <w:color w:val="000000"/>
              </w:rPr>
            </w:pPr>
            <w:r>
              <w:rPr>
                <w:rFonts w:ascii="Verdana" w:hAnsi="Verdana"/>
                <w:b/>
                <w:snapToGrid w:val="0"/>
                <w:color w:val="000000"/>
              </w:rPr>
              <w:t>Frais d'augmentation de capital</w:t>
            </w:r>
          </w:p>
        </w:tc>
        <w:tc>
          <w:tcPr>
            <w:tcW w:w="1134" w:type="dxa"/>
            <w:tcBorders>
              <w:left w:val="single" w:sz="6" w:space="0" w:color="auto"/>
              <w:right w:val="single" w:sz="6" w:space="0" w:color="auto"/>
            </w:tcBorders>
            <w:vAlign w:val="center"/>
          </w:tcPr>
          <w:p w:rsidR="00A84AE5" w:rsidRDefault="00A84AE5">
            <w:pPr>
              <w:jc w:val="center"/>
              <w:rPr>
                <w:rFonts w:ascii="Verdana" w:hAnsi="Verdana"/>
                <w:b/>
                <w:snapToGrid w:val="0"/>
                <w:color w:val="000000"/>
              </w:rPr>
            </w:pPr>
            <w:r>
              <w:rPr>
                <w:rFonts w:ascii="Verdana" w:hAnsi="Verdana"/>
                <w:b/>
                <w:snapToGrid w:val="0"/>
                <w:color w:val="000000"/>
              </w:rPr>
              <w:t>X</w:t>
            </w:r>
          </w:p>
        </w:tc>
        <w:tc>
          <w:tcPr>
            <w:tcW w:w="992" w:type="dxa"/>
            <w:tcBorders>
              <w:left w:val="single" w:sz="6" w:space="0" w:color="auto"/>
              <w:right w:val="single" w:sz="2" w:space="0" w:color="000000"/>
            </w:tcBorders>
          </w:tcPr>
          <w:p w:rsidR="00A84AE5" w:rsidRDefault="00A84AE5">
            <w:pPr>
              <w:jc w:val="right"/>
              <w:rPr>
                <w:rFonts w:ascii="Verdana" w:hAnsi="Verdana"/>
                <w:b/>
                <w:snapToGrid w:val="0"/>
                <w:color w:val="000000"/>
              </w:rPr>
            </w:pPr>
          </w:p>
        </w:tc>
      </w:tr>
      <w:tr w:rsidR="00A84AE5">
        <w:trPr>
          <w:cantSplit/>
          <w:trHeight w:val="250"/>
        </w:trPr>
        <w:tc>
          <w:tcPr>
            <w:tcW w:w="850" w:type="dxa"/>
            <w:tcBorders>
              <w:left w:val="single" w:sz="2" w:space="0" w:color="000000"/>
              <w:bottom w:val="single" w:sz="2" w:space="0" w:color="000000"/>
              <w:right w:val="single" w:sz="6" w:space="0" w:color="auto"/>
            </w:tcBorders>
          </w:tcPr>
          <w:p w:rsidR="00A84AE5" w:rsidRDefault="00A84AE5">
            <w:pPr>
              <w:jc w:val="center"/>
              <w:rPr>
                <w:rFonts w:ascii="Verdana" w:hAnsi="Verdana"/>
                <w:b/>
                <w:snapToGrid w:val="0"/>
                <w:color w:val="000000"/>
              </w:rPr>
            </w:pPr>
          </w:p>
        </w:tc>
        <w:tc>
          <w:tcPr>
            <w:tcW w:w="849" w:type="dxa"/>
            <w:tcBorders>
              <w:left w:val="single" w:sz="6" w:space="0" w:color="auto"/>
              <w:bottom w:val="single" w:sz="2" w:space="0" w:color="000000"/>
              <w:right w:val="single" w:sz="6" w:space="0" w:color="auto"/>
            </w:tcBorders>
          </w:tcPr>
          <w:p w:rsidR="00A84AE5" w:rsidRDefault="00A84AE5">
            <w:pPr>
              <w:jc w:val="center"/>
              <w:rPr>
                <w:rFonts w:ascii="Verdana" w:hAnsi="Verdana"/>
                <w:b/>
                <w:snapToGrid w:val="0"/>
                <w:color w:val="000000"/>
              </w:rPr>
            </w:pPr>
            <w:r>
              <w:rPr>
                <w:rFonts w:ascii="Verdana" w:hAnsi="Verdana"/>
                <w:b/>
                <w:snapToGrid w:val="0"/>
                <w:color w:val="000000"/>
              </w:rPr>
              <w:t>512</w:t>
            </w:r>
          </w:p>
        </w:tc>
        <w:tc>
          <w:tcPr>
            <w:tcW w:w="5986" w:type="dxa"/>
            <w:gridSpan w:val="2"/>
            <w:tcBorders>
              <w:left w:val="single" w:sz="6" w:space="0" w:color="auto"/>
              <w:bottom w:val="single" w:sz="6" w:space="0" w:color="auto"/>
              <w:right w:val="single" w:sz="6" w:space="0" w:color="auto"/>
            </w:tcBorders>
            <w:vAlign w:val="center"/>
          </w:tcPr>
          <w:p w:rsidR="00A84AE5" w:rsidRDefault="00A84AE5">
            <w:pPr>
              <w:jc w:val="right"/>
              <w:rPr>
                <w:rFonts w:ascii="Verdana" w:hAnsi="Verdana"/>
                <w:b/>
                <w:snapToGrid w:val="0"/>
                <w:color w:val="000000"/>
              </w:rPr>
            </w:pPr>
            <w:r>
              <w:rPr>
                <w:rFonts w:ascii="Verdana" w:hAnsi="Verdana"/>
                <w:b/>
                <w:snapToGrid w:val="0"/>
                <w:color w:val="000000"/>
              </w:rPr>
              <w:t>Banque</w:t>
            </w:r>
          </w:p>
        </w:tc>
        <w:tc>
          <w:tcPr>
            <w:tcW w:w="1134" w:type="dxa"/>
            <w:tcBorders>
              <w:left w:val="single" w:sz="6" w:space="0" w:color="auto"/>
              <w:bottom w:val="single" w:sz="2" w:space="0" w:color="000000"/>
              <w:right w:val="single" w:sz="6" w:space="0" w:color="auto"/>
            </w:tcBorders>
          </w:tcPr>
          <w:p w:rsidR="00A84AE5" w:rsidRDefault="00A84AE5">
            <w:pPr>
              <w:jc w:val="right"/>
              <w:rPr>
                <w:rFonts w:ascii="Verdana" w:hAnsi="Verdana"/>
                <w:b/>
                <w:snapToGrid w:val="0"/>
                <w:color w:val="000000"/>
              </w:rPr>
            </w:pPr>
          </w:p>
        </w:tc>
        <w:tc>
          <w:tcPr>
            <w:tcW w:w="992" w:type="dxa"/>
            <w:tcBorders>
              <w:left w:val="single" w:sz="6" w:space="0" w:color="auto"/>
              <w:bottom w:val="single" w:sz="2" w:space="0" w:color="000000"/>
              <w:right w:val="single" w:sz="2" w:space="0" w:color="000000"/>
            </w:tcBorders>
            <w:vAlign w:val="center"/>
          </w:tcPr>
          <w:p w:rsidR="00A84AE5" w:rsidRDefault="00A84AE5">
            <w:pPr>
              <w:jc w:val="center"/>
              <w:rPr>
                <w:rFonts w:ascii="Verdana" w:hAnsi="Verdana"/>
                <w:b/>
                <w:snapToGrid w:val="0"/>
                <w:color w:val="000000"/>
              </w:rPr>
            </w:pPr>
            <w:r>
              <w:rPr>
                <w:rFonts w:ascii="Verdana" w:hAnsi="Verdana"/>
                <w:b/>
                <w:snapToGrid w:val="0"/>
                <w:color w:val="000000"/>
              </w:rPr>
              <w:t>X</w:t>
            </w:r>
          </w:p>
        </w:tc>
      </w:tr>
    </w:tbl>
    <w:p w:rsidR="00A84AE5" w:rsidRDefault="00A84AE5">
      <w:pPr>
        <w:rPr>
          <w:rFonts w:ascii="Verdana" w:hAnsi="Verdana"/>
          <w:b/>
          <w:sz w:val="32"/>
        </w:rPr>
      </w:pPr>
    </w:p>
    <w:p w:rsidR="00A84AE5" w:rsidRDefault="00A84AE5">
      <w:pPr>
        <w:rPr>
          <w:rFonts w:ascii="Copperplate Gothic Light" w:hAnsi="Copperplate Gothic Light"/>
          <w:b/>
          <w:sz w:val="32"/>
        </w:rPr>
      </w:pPr>
    </w:p>
    <w:p w:rsidR="00A84AE5" w:rsidRDefault="00A84AE5">
      <w:pPr>
        <w:rPr>
          <w:rFonts w:ascii="Copperplate Gothic Light" w:hAnsi="Copperplate Gothic Light"/>
          <w:b/>
          <w:sz w:val="32"/>
        </w:rPr>
      </w:pPr>
    </w:p>
    <w:p w:rsidR="00A84AE5" w:rsidRDefault="00A84AE5">
      <w:pPr>
        <w:rPr>
          <w:rFonts w:ascii="Copperplate Gothic Light" w:hAnsi="Copperplate Gothic Light"/>
          <w:b/>
          <w:sz w:val="32"/>
        </w:rPr>
      </w:pPr>
    </w:p>
    <w:p w:rsidR="00A84AE5" w:rsidRDefault="00A84AE5">
      <w:pPr>
        <w:rPr>
          <w:rFonts w:ascii="Copperplate Gothic Light" w:hAnsi="Copperplate Gothic Light"/>
          <w:b/>
          <w:sz w:val="32"/>
        </w:rPr>
      </w:pPr>
    </w:p>
    <w:p w:rsidR="00A84AE5" w:rsidRDefault="00A84AE5">
      <w:pPr>
        <w:rPr>
          <w:rFonts w:ascii="Copperplate Gothic Light" w:hAnsi="Copperplate Gothic Light"/>
          <w:b/>
          <w:sz w:val="32"/>
        </w:rPr>
      </w:pPr>
    </w:p>
    <w:p w:rsidR="00A84AE5" w:rsidRDefault="00A84AE5">
      <w:pPr>
        <w:rPr>
          <w:rFonts w:ascii="Copperplate Gothic Light" w:hAnsi="Copperplate Gothic Light"/>
          <w:b/>
          <w:sz w:val="32"/>
        </w:rPr>
      </w:pPr>
    </w:p>
    <w:p w:rsidR="00A84AE5" w:rsidRDefault="00A84AE5">
      <w:pPr>
        <w:pStyle w:val="Heading6"/>
        <w:rPr>
          <w:rFonts w:ascii="Arial" w:hAnsi="Arial" w:cs="Arial"/>
          <w:b/>
          <w:bCs/>
          <w:color w:val="FF0000"/>
          <w:sz w:val="32"/>
        </w:rPr>
      </w:pPr>
      <w:r>
        <w:rPr>
          <w:rFonts w:ascii="Arial" w:hAnsi="Arial" w:cs="Arial"/>
          <w:b/>
          <w:bCs/>
          <w:color w:val="FF0000"/>
          <w:sz w:val="32"/>
        </w:rPr>
        <w:t>II) Correction des exercices</w:t>
      </w:r>
    </w:p>
    <w:p w:rsidR="00A84AE5" w:rsidRDefault="00A84AE5">
      <w:pPr>
        <w:rPr>
          <w:rFonts w:ascii="Copperplate Gothic Light" w:hAnsi="Copperplate Gothic Light"/>
          <w:b/>
          <w:sz w:val="32"/>
        </w:rPr>
      </w:pPr>
    </w:p>
    <w:p w:rsidR="00A84AE5" w:rsidRDefault="00A84AE5">
      <w:pPr>
        <w:rPr>
          <w:rFonts w:ascii="Copperplate Gothic Light" w:hAnsi="Copperplate Gothic Light"/>
          <w:b/>
          <w:sz w:val="32"/>
        </w:rPr>
      </w:pPr>
    </w:p>
    <w:p w:rsidR="00A84AE5" w:rsidRDefault="00A84AE5">
      <w:pPr>
        <w:rPr>
          <w:rFonts w:ascii="Copperplate Gothic Light" w:hAnsi="Copperplate Gothic Light"/>
          <w:b/>
          <w:sz w:val="32"/>
        </w:rPr>
      </w:pPr>
    </w:p>
    <w:p w:rsidR="00A84AE5" w:rsidRDefault="00A84AE5">
      <w:pPr>
        <w:rPr>
          <w:rFonts w:ascii="Copperplate Gothic Light" w:hAnsi="Copperplate Gothic Light"/>
          <w:b/>
          <w:sz w:val="32"/>
        </w:rPr>
      </w:pPr>
    </w:p>
    <w:p w:rsidR="00A84AE5" w:rsidRDefault="00A84AE5">
      <w:pPr>
        <w:pStyle w:val="Heading1"/>
        <w:rPr>
          <w:b/>
          <w:bCs/>
          <w:sz w:val="32"/>
        </w:rPr>
      </w:pPr>
      <w:r>
        <w:rPr>
          <w:b/>
          <w:bCs/>
          <w:sz w:val="32"/>
        </w:rPr>
        <w:t xml:space="preserve">Exercice 1 </w:t>
      </w:r>
    </w:p>
    <w:p w:rsidR="00A84AE5" w:rsidRDefault="00A84AE5"/>
    <w:p w:rsidR="00A84AE5" w:rsidRDefault="00A84AE5">
      <w:pPr>
        <w:rPr>
          <w:rFonts w:ascii="Verdana" w:hAnsi="Verdana"/>
        </w:rPr>
      </w:pPr>
      <w:r>
        <w:rPr>
          <w:rFonts w:ascii="Verdana" w:hAnsi="Verdana"/>
        </w:rPr>
        <w:t xml:space="preserve">La société A </w:t>
      </w:r>
      <w:proofErr w:type="spellStart"/>
      <w:r>
        <w:rPr>
          <w:rFonts w:ascii="Verdana" w:hAnsi="Verdana"/>
        </w:rPr>
        <w:t>envisage</w:t>
      </w:r>
      <w:proofErr w:type="spellEnd"/>
      <w:r>
        <w:rPr>
          <w:rFonts w:ascii="Verdana" w:hAnsi="Verdana"/>
        </w:rPr>
        <w:t xml:space="preserve"> d’absorber la société L dont elle détient 22000 actions.</w:t>
      </w:r>
    </w:p>
    <w:p w:rsidR="00A84AE5" w:rsidRDefault="00A84AE5">
      <w:pPr>
        <w:rPr>
          <w:rFonts w:ascii="Verdana" w:hAnsi="Verdana"/>
        </w:rPr>
      </w:pPr>
      <w:r>
        <w:rPr>
          <w:rFonts w:ascii="Verdana" w:hAnsi="Verdana"/>
        </w:rPr>
        <w:t>Un groupe d’actionnaires possédant 53% du capital de la société A et une participation minoritaire de 12% dans la société La exprimé son refus d’accepter un tel projet s’il devait en résulter pour ce groupe la perte de la majorité qu’il détient dans la société A.</w:t>
      </w:r>
    </w:p>
    <w:p w:rsidR="00A84AE5" w:rsidRDefault="00A84AE5"/>
    <w:p w:rsidR="00A84AE5" w:rsidRDefault="00A84AE5">
      <w:pPr>
        <w:rPr>
          <w:b/>
          <w:bCs/>
        </w:rPr>
      </w:pPr>
      <w:r>
        <w:rPr>
          <w:b/>
          <w:bCs/>
        </w:rPr>
        <w:t>Question 1 : Calculer la valeur mathématique des deux actions.</w:t>
      </w:r>
    </w:p>
    <w:p w:rsidR="00A84AE5" w:rsidRDefault="00A84AE5"/>
    <w:p w:rsidR="00A84AE5" w:rsidRDefault="00A84AE5">
      <w:pPr>
        <w:rPr>
          <w:rFonts w:ascii="Verdana" w:hAnsi="Verdana"/>
          <w:b/>
          <w:u w:val="single"/>
        </w:rPr>
      </w:pPr>
      <w:r>
        <w:rPr>
          <w:rFonts w:ascii="Verdana" w:hAnsi="Verdana"/>
          <w:b/>
          <w:u w:val="single"/>
        </w:rPr>
        <w:t>1-Calcul de la valeur mathématique des 2 actions</w:t>
      </w:r>
    </w:p>
    <w:p w:rsidR="00A84AE5" w:rsidRDefault="00A84AE5">
      <w:pPr>
        <w:rPr>
          <w:rFonts w:ascii="Verdana" w:hAnsi="Verdana"/>
          <w:u w:val="single"/>
        </w:rPr>
      </w:pPr>
    </w:p>
    <w:p w:rsidR="00A84AE5" w:rsidRDefault="00A84AE5">
      <w:pPr>
        <w:rPr>
          <w:rFonts w:ascii="Verdana" w:hAnsi="Verdana"/>
        </w:rPr>
      </w:pPr>
    </w:p>
    <w:p w:rsidR="00A84AE5" w:rsidRDefault="00A84AE5">
      <w:pPr>
        <w:rPr>
          <w:rFonts w:ascii="Verdana" w:hAnsi="Verdana"/>
        </w:rPr>
      </w:pPr>
      <w:r>
        <w:rPr>
          <w:rFonts w:ascii="Verdana" w:hAnsi="Verdana"/>
          <w:b/>
          <w:bCs/>
        </w:rPr>
        <w:t>Actif réel net</w:t>
      </w:r>
      <w:r>
        <w:rPr>
          <w:rFonts w:ascii="Verdana" w:hAnsi="Verdana"/>
        </w:rPr>
        <w:t xml:space="preserve"> = capitaux propres + ou - values latentes – actif fictif </w:t>
      </w:r>
    </w:p>
    <w:p w:rsidR="00A84AE5" w:rsidRDefault="00A84AE5">
      <w:pPr>
        <w:rPr>
          <w:rFonts w:ascii="Verdana" w:hAnsi="Verdana"/>
        </w:rPr>
      </w:pPr>
    </w:p>
    <w:p w:rsidR="00A84AE5" w:rsidRDefault="00A84AE5">
      <w:pPr>
        <w:rPr>
          <w:rFonts w:ascii="Verdana" w:hAnsi="Verdana"/>
        </w:rPr>
      </w:pPr>
      <w:r>
        <w:rPr>
          <w:rFonts w:ascii="Verdana" w:hAnsi="Verdana"/>
          <w:b/>
          <w:bCs/>
        </w:rPr>
        <w:t>VM intrinsèque</w:t>
      </w:r>
      <w:r>
        <w:rPr>
          <w:rFonts w:ascii="Verdana" w:hAnsi="Verdana"/>
        </w:rPr>
        <w:t xml:space="preserve"> = actif réel net / nombre d’actions</w:t>
      </w:r>
    </w:p>
    <w:p w:rsidR="00A84AE5" w:rsidRDefault="00A84AE5"/>
    <w:p w:rsidR="00A84AE5" w:rsidRDefault="00A84AE5"/>
    <w:p w:rsidR="00A84AE5" w:rsidRDefault="00A84AE5">
      <w:pPr>
        <w:rPr>
          <w:rFonts w:ascii="Arial" w:hAnsi="Arial" w:cs="Arial"/>
          <w:i/>
          <w:iCs/>
        </w:rPr>
      </w:pPr>
      <w:r>
        <w:rPr>
          <w:rFonts w:ascii="Arial" w:hAnsi="Arial" w:cs="Arial"/>
          <w:i/>
          <w:iCs/>
        </w:rPr>
        <w:t xml:space="preserve">Pour calculer la valeurs mathématique de ces deux actions il est nécessaire de calculer d’abord </w:t>
      </w:r>
      <w:smartTag w:uri="urn:schemas-microsoft-com:office:smarttags" w:element="PersonName">
        <w:smartTagPr>
          <w:attr w:name="ProductID" w:val="la VM"/>
        </w:smartTagPr>
        <w:r>
          <w:rPr>
            <w:rFonts w:ascii="Arial" w:hAnsi="Arial" w:cs="Arial"/>
            <w:i/>
            <w:iCs/>
          </w:rPr>
          <w:t>la VM</w:t>
        </w:r>
      </w:smartTag>
      <w:r>
        <w:rPr>
          <w:rFonts w:ascii="Arial" w:hAnsi="Arial" w:cs="Arial"/>
          <w:i/>
          <w:iCs/>
        </w:rPr>
        <w:t xml:space="preserve"> de la société Laco car </w:t>
      </w:r>
      <w:proofErr w:type="spellStart"/>
      <w:r>
        <w:rPr>
          <w:rFonts w:ascii="Arial" w:hAnsi="Arial" w:cs="Arial"/>
          <w:i/>
          <w:iCs/>
        </w:rPr>
        <w:t>Antex</w:t>
      </w:r>
      <w:proofErr w:type="spellEnd"/>
      <w:r>
        <w:rPr>
          <w:rFonts w:ascii="Arial" w:hAnsi="Arial" w:cs="Arial"/>
          <w:i/>
          <w:iCs/>
        </w:rPr>
        <w:t xml:space="preserve"> détient des actions de cette </w:t>
      </w:r>
      <w:proofErr w:type="spellStart"/>
      <w:r>
        <w:rPr>
          <w:rFonts w:ascii="Arial" w:hAnsi="Arial" w:cs="Arial"/>
          <w:i/>
          <w:iCs/>
        </w:rPr>
        <w:t>derniere</w:t>
      </w:r>
      <w:proofErr w:type="spellEnd"/>
      <w:r>
        <w:rPr>
          <w:rFonts w:ascii="Arial" w:hAnsi="Arial" w:cs="Arial"/>
          <w:i/>
          <w:iCs/>
        </w:rPr>
        <w:t xml:space="preserve"> ( un peu comme dans une logique de poupée russe ).</w:t>
      </w:r>
    </w:p>
    <w:p w:rsidR="00A84AE5" w:rsidRDefault="00A84AE5"/>
    <w:p w:rsidR="00A84AE5" w:rsidRDefault="00A84AE5">
      <w:pPr>
        <w:rPr>
          <w:rFonts w:ascii="Verdana" w:hAnsi="Verdana"/>
          <w:b/>
          <w:i/>
        </w:rPr>
      </w:pPr>
      <w:r>
        <w:rPr>
          <w:rFonts w:ascii="Verdana" w:hAnsi="Verdana"/>
          <w:b/>
          <w:i/>
        </w:rPr>
        <w:t>a- Valeur mathématique de la société absorbée L</w:t>
      </w:r>
    </w:p>
    <w:p w:rsidR="00A84AE5" w:rsidRDefault="00A84AE5">
      <w:pPr>
        <w:rPr>
          <w:rFonts w:ascii="Verdana" w:hAnsi="Verdana"/>
          <w:i/>
        </w:rPr>
      </w:pPr>
    </w:p>
    <w:p w:rsidR="00A84AE5" w:rsidRDefault="00A84AE5">
      <w:pPr>
        <w:rPr>
          <w:rFonts w:ascii="Verdana" w:hAnsi="Verdana"/>
        </w:rPr>
      </w:pPr>
      <w:r>
        <w:rPr>
          <w:rFonts w:ascii="Verdana" w:hAnsi="Verdana"/>
        </w:rPr>
        <w:t>Capitaux propres</w:t>
      </w:r>
      <w:r>
        <w:rPr>
          <w:rFonts w:ascii="Verdana" w:hAnsi="Verdana"/>
        </w:rPr>
        <w:tab/>
      </w:r>
      <w:r>
        <w:rPr>
          <w:rFonts w:ascii="Verdana" w:hAnsi="Verdana"/>
        </w:rPr>
        <w:tab/>
      </w:r>
      <w:r>
        <w:rPr>
          <w:rFonts w:ascii="Verdana" w:hAnsi="Verdana"/>
        </w:rPr>
        <w:tab/>
        <w:t>: 9 744 000 (5 000 000 + 200 000 + 4 544 000)</w:t>
      </w:r>
    </w:p>
    <w:p w:rsidR="00A84AE5" w:rsidRDefault="00A84AE5">
      <w:pPr>
        <w:rPr>
          <w:rFonts w:ascii="Verdana" w:hAnsi="Verdana"/>
        </w:rPr>
      </w:pPr>
      <w:proofErr w:type="spellStart"/>
      <w:r>
        <w:rPr>
          <w:rFonts w:ascii="Verdana" w:hAnsi="Verdana"/>
        </w:rPr>
        <w:t>Moins values</w:t>
      </w:r>
      <w:proofErr w:type="spellEnd"/>
      <w:r>
        <w:rPr>
          <w:rFonts w:ascii="Verdana" w:hAnsi="Verdana"/>
        </w:rPr>
        <w:t xml:space="preserve"> sur stocks</w:t>
      </w:r>
      <w:r>
        <w:rPr>
          <w:rFonts w:ascii="Verdana" w:hAnsi="Verdana"/>
        </w:rPr>
        <w:tab/>
      </w:r>
      <w:r>
        <w:rPr>
          <w:rFonts w:ascii="Verdana" w:hAnsi="Verdana"/>
        </w:rPr>
        <w:tab/>
        <w:t>: - 260 000 (2 494 000 - 2 754 000)</w:t>
      </w:r>
    </w:p>
    <w:p w:rsidR="00A84AE5" w:rsidRDefault="00A84AE5">
      <w:pPr>
        <w:rPr>
          <w:rFonts w:ascii="Verdana" w:hAnsi="Verdana"/>
        </w:rPr>
      </w:pPr>
      <w:proofErr w:type="spellStart"/>
      <w:r>
        <w:rPr>
          <w:rFonts w:ascii="Verdana" w:hAnsi="Verdana"/>
        </w:rPr>
        <w:t>Moins value</w:t>
      </w:r>
      <w:proofErr w:type="spellEnd"/>
      <w:r>
        <w:rPr>
          <w:rFonts w:ascii="Verdana" w:hAnsi="Verdana"/>
        </w:rPr>
        <w:t xml:space="preserve"> sur provisions</w:t>
      </w:r>
      <w:r>
        <w:rPr>
          <w:rFonts w:ascii="Verdana" w:hAnsi="Verdana"/>
        </w:rPr>
        <w:tab/>
      </w:r>
      <w:r>
        <w:rPr>
          <w:rFonts w:ascii="Verdana" w:hAnsi="Verdana"/>
        </w:rPr>
        <w:tab/>
        <w:t>: - 4000</w:t>
      </w:r>
    </w:p>
    <w:p w:rsidR="00A84AE5" w:rsidRDefault="00A84AE5">
      <w:pPr>
        <w:rPr>
          <w:rFonts w:ascii="Verdana" w:hAnsi="Verdana"/>
          <w:u w:val="single"/>
        </w:rPr>
      </w:pPr>
      <w:proofErr w:type="spellStart"/>
      <w:r>
        <w:rPr>
          <w:rFonts w:ascii="Verdana" w:hAnsi="Verdana"/>
          <w:u w:val="single"/>
        </w:rPr>
        <w:t>Moins value</w:t>
      </w:r>
      <w:proofErr w:type="spellEnd"/>
      <w:r>
        <w:rPr>
          <w:rFonts w:ascii="Verdana" w:hAnsi="Verdana"/>
          <w:u w:val="single"/>
        </w:rPr>
        <w:t xml:space="preserve"> sur </w:t>
      </w:r>
      <w:proofErr w:type="spellStart"/>
      <w:r>
        <w:rPr>
          <w:rFonts w:ascii="Verdana" w:hAnsi="Verdana"/>
          <w:u w:val="single"/>
        </w:rPr>
        <w:t>immo</w:t>
      </w:r>
      <w:proofErr w:type="spellEnd"/>
      <w:r>
        <w:rPr>
          <w:rFonts w:ascii="Verdana" w:hAnsi="Verdana"/>
          <w:u w:val="single"/>
        </w:rPr>
        <w:t xml:space="preserve"> corporelles </w:t>
      </w:r>
      <w:r>
        <w:rPr>
          <w:rFonts w:ascii="Verdana" w:hAnsi="Verdana"/>
          <w:u w:val="single"/>
        </w:rPr>
        <w:tab/>
        <w:t>:- 1 480 000 (4 452 000 – 5 932 000)</w:t>
      </w:r>
    </w:p>
    <w:p w:rsidR="00A84AE5" w:rsidRDefault="00A84AE5">
      <w:pPr>
        <w:rPr>
          <w:rFonts w:ascii="Verdana" w:hAnsi="Verdana"/>
        </w:rPr>
      </w:pPr>
    </w:p>
    <w:p w:rsidR="00A84AE5" w:rsidRDefault="00A84AE5">
      <w:pPr>
        <w:rPr>
          <w:rFonts w:ascii="Verdana" w:hAnsi="Verdana"/>
        </w:rPr>
      </w:pPr>
      <w:r>
        <w:rPr>
          <w:rFonts w:ascii="Verdana" w:hAnsi="Verdana"/>
        </w:rPr>
        <w:t>= Actif réel net</w:t>
      </w:r>
      <w:r>
        <w:rPr>
          <w:rFonts w:ascii="Verdana" w:hAnsi="Verdana"/>
        </w:rPr>
        <w:tab/>
      </w:r>
      <w:r>
        <w:rPr>
          <w:rFonts w:ascii="Verdana" w:hAnsi="Verdana"/>
        </w:rPr>
        <w:tab/>
      </w:r>
      <w:r>
        <w:rPr>
          <w:rFonts w:ascii="Verdana" w:hAnsi="Verdana"/>
        </w:rPr>
        <w:tab/>
        <w:t>: 8 000 000 €</w:t>
      </w:r>
    </w:p>
    <w:p w:rsidR="00A84AE5" w:rsidRDefault="00A84AE5"/>
    <w:p w:rsidR="00A84AE5" w:rsidRDefault="00A84AE5"/>
    <w:p w:rsidR="00A84AE5" w:rsidRDefault="00A84AE5">
      <w:pPr>
        <w:rPr>
          <w:rFonts w:ascii="Verdana" w:hAnsi="Verdana"/>
          <w:color w:val="FF0000"/>
          <w:u w:val="single"/>
        </w:rPr>
      </w:pPr>
      <w:r>
        <w:rPr>
          <w:rFonts w:ascii="Verdana" w:hAnsi="Verdana"/>
        </w:rPr>
        <w:t xml:space="preserve">VALEUR MATHEMATIQUE INTRINSEQUE = 8 000 000 / 50 000 = </w:t>
      </w:r>
      <w:r>
        <w:rPr>
          <w:rFonts w:ascii="Verdana" w:hAnsi="Verdana"/>
          <w:color w:val="FF0000"/>
          <w:u w:val="single"/>
        </w:rPr>
        <w:t>160 €</w:t>
      </w:r>
    </w:p>
    <w:p w:rsidR="00A84AE5" w:rsidRDefault="00A84AE5"/>
    <w:p w:rsidR="00A84AE5" w:rsidRDefault="00A84AE5"/>
    <w:p w:rsidR="00A84AE5" w:rsidRDefault="00A84AE5">
      <w:pPr>
        <w:rPr>
          <w:rFonts w:ascii="Verdana" w:hAnsi="Verdana"/>
          <w:b/>
          <w:i/>
        </w:rPr>
      </w:pPr>
    </w:p>
    <w:p w:rsidR="00A84AE5" w:rsidRDefault="00A84AE5">
      <w:pPr>
        <w:rPr>
          <w:rFonts w:ascii="Verdana" w:hAnsi="Verdana"/>
          <w:b/>
          <w:i/>
        </w:rPr>
      </w:pPr>
    </w:p>
    <w:p w:rsidR="00A84AE5" w:rsidRDefault="00A84AE5">
      <w:pPr>
        <w:rPr>
          <w:rFonts w:ascii="Verdana" w:hAnsi="Verdana"/>
          <w:b/>
          <w:i/>
        </w:rPr>
      </w:pPr>
    </w:p>
    <w:p w:rsidR="00A84AE5" w:rsidRDefault="00A84AE5">
      <w:pPr>
        <w:rPr>
          <w:rFonts w:ascii="Verdana" w:hAnsi="Verdana"/>
          <w:b/>
          <w:i/>
        </w:rPr>
      </w:pPr>
    </w:p>
    <w:p w:rsidR="00A84AE5" w:rsidRDefault="00A84AE5">
      <w:pPr>
        <w:rPr>
          <w:rFonts w:ascii="Verdana" w:hAnsi="Verdana"/>
          <w:b/>
          <w:i/>
        </w:rPr>
      </w:pPr>
    </w:p>
    <w:p w:rsidR="00A84AE5" w:rsidRDefault="00A84AE5">
      <w:pPr>
        <w:rPr>
          <w:rFonts w:ascii="Verdana" w:hAnsi="Verdana"/>
          <w:b/>
          <w:i/>
        </w:rPr>
      </w:pPr>
    </w:p>
    <w:p w:rsidR="00A84AE5" w:rsidRDefault="00A84AE5">
      <w:pPr>
        <w:rPr>
          <w:rFonts w:ascii="Verdana" w:hAnsi="Verdana"/>
          <w:b/>
          <w:i/>
        </w:rPr>
      </w:pPr>
    </w:p>
    <w:p w:rsidR="00A84AE5" w:rsidRDefault="00A84AE5">
      <w:pPr>
        <w:rPr>
          <w:rFonts w:ascii="Verdana" w:hAnsi="Verdana"/>
          <w:b/>
          <w:i/>
        </w:rPr>
      </w:pPr>
      <w:r>
        <w:rPr>
          <w:rFonts w:ascii="Verdana" w:hAnsi="Verdana"/>
          <w:b/>
          <w:i/>
        </w:rPr>
        <w:lastRenderedPageBreak/>
        <w:t>b- Valeur mathématique de la société absorbante A</w:t>
      </w:r>
    </w:p>
    <w:p w:rsidR="00A84AE5" w:rsidRDefault="00A84AE5">
      <w:pPr>
        <w:rPr>
          <w:rFonts w:ascii="Verdana" w:hAnsi="Verdana"/>
          <w:i/>
        </w:rPr>
      </w:pPr>
    </w:p>
    <w:p w:rsidR="00A84AE5" w:rsidRDefault="00A84AE5">
      <w:pPr>
        <w:rPr>
          <w:rFonts w:ascii="Verdana" w:hAnsi="Verdana"/>
        </w:rPr>
      </w:pPr>
      <w:r>
        <w:rPr>
          <w:rFonts w:ascii="Verdana" w:hAnsi="Verdana"/>
        </w:rPr>
        <w:t>Capitaux propres</w:t>
      </w:r>
      <w:r>
        <w:rPr>
          <w:rFonts w:ascii="Verdana" w:hAnsi="Verdana"/>
        </w:rPr>
        <w:tab/>
      </w:r>
      <w:r>
        <w:rPr>
          <w:rFonts w:ascii="Verdana" w:hAnsi="Verdana"/>
        </w:rPr>
        <w:tab/>
      </w:r>
      <w:r>
        <w:rPr>
          <w:rFonts w:ascii="Verdana" w:hAnsi="Verdana"/>
        </w:rPr>
        <w:tab/>
        <w:t>: 36 120 000 (12 000 000 + 2 400 000 + 21 720 000)</w:t>
      </w:r>
    </w:p>
    <w:p w:rsidR="00A84AE5" w:rsidRDefault="00A84AE5">
      <w:pPr>
        <w:rPr>
          <w:rFonts w:ascii="Verdana" w:hAnsi="Verdana"/>
        </w:rPr>
      </w:pPr>
      <w:r>
        <w:rPr>
          <w:rFonts w:ascii="Verdana" w:hAnsi="Verdana"/>
        </w:rPr>
        <w:t>-Actif fictif</w:t>
      </w:r>
      <w:r>
        <w:rPr>
          <w:rFonts w:ascii="Verdana" w:hAnsi="Verdana"/>
        </w:rPr>
        <w:tab/>
      </w:r>
      <w:r>
        <w:rPr>
          <w:rFonts w:ascii="Verdana" w:hAnsi="Verdana"/>
        </w:rPr>
        <w:tab/>
      </w:r>
      <w:r>
        <w:rPr>
          <w:rFonts w:ascii="Verdana" w:hAnsi="Verdana"/>
        </w:rPr>
        <w:tab/>
      </w:r>
      <w:r>
        <w:rPr>
          <w:rFonts w:ascii="Verdana" w:hAnsi="Verdana"/>
        </w:rPr>
        <w:tab/>
        <w:t>: - 10 000</w:t>
      </w:r>
    </w:p>
    <w:p w:rsidR="00A84AE5" w:rsidRDefault="00A84AE5">
      <w:pPr>
        <w:rPr>
          <w:rFonts w:ascii="Verdana" w:hAnsi="Verdana"/>
        </w:rPr>
      </w:pPr>
      <w:proofErr w:type="spellStart"/>
      <w:r>
        <w:rPr>
          <w:rFonts w:ascii="Verdana" w:hAnsi="Verdana"/>
        </w:rPr>
        <w:t>Plus value</w:t>
      </w:r>
      <w:proofErr w:type="spellEnd"/>
      <w:r>
        <w:rPr>
          <w:rFonts w:ascii="Verdana" w:hAnsi="Verdana"/>
        </w:rPr>
        <w:t xml:space="preserve"> sur </w:t>
      </w:r>
      <w:proofErr w:type="spellStart"/>
      <w:r>
        <w:rPr>
          <w:rFonts w:ascii="Verdana" w:hAnsi="Verdana"/>
        </w:rPr>
        <w:t>immo</w:t>
      </w:r>
      <w:proofErr w:type="spellEnd"/>
      <w:r>
        <w:rPr>
          <w:rFonts w:ascii="Verdana" w:hAnsi="Verdana"/>
        </w:rPr>
        <w:t xml:space="preserve"> corporelles</w:t>
      </w:r>
      <w:r>
        <w:rPr>
          <w:rFonts w:ascii="Verdana" w:hAnsi="Verdana"/>
        </w:rPr>
        <w:tab/>
        <w:t>: + 490 000 (18 490 000 – 18 000 000)</w:t>
      </w:r>
    </w:p>
    <w:p w:rsidR="00A84AE5" w:rsidRDefault="00A84AE5">
      <w:pPr>
        <w:rPr>
          <w:rFonts w:ascii="Verdana" w:hAnsi="Verdana"/>
        </w:rPr>
      </w:pPr>
      <w:proofErr w:type="spellStart"/>
      <w:r>
        <w:rPr>
          <w:rFonts w:ascii="Verdana" w:hAnsi="Verdana"/>
        </w:rPr>
        <w:t>Plus value</w:t>
      </w:r>
      <w:proofErr w:type="spellEnd"/>
      <w:r>
        <w:rPr>
          <w:rFonts w:ascii="Verdana" w:hAnsi="Verdana"/>
        </w:rPr>
        <w:t xml:space="preserve"> sur actions Sté A</w:t>
      </w:r>
      <w:r>
        <w:rPr>
          <w:rFonts w:ascii="Verdana" w:hAnsi="Verdana"/>
        </w:rPr>
        <w:tab/>
      </w:r>
      <w:r>
        <w:rPr>
          <w:rFonts w:ascii="Verdana" w:hAnsi="Verdana"/>
        </w:rPr>
        <w:tab/>
        <w:t>: + 700 000 ((190-120) x 10000)</w:t>
      </w:r>
    </w:p>
    <w:p w:rsidR="00A84AE5" w:rsidRDefault="00A84AE5">
      <w:pPr>
        <w:rPr>
          <w:rFonts w:ascii="Verdana" w:hAnsi="Verdana"/>
          <w:u w:val="single"/>
        </w:rPr>
      </w:pPr>
      <w:proofErr w:type="spellStart"/>
      <w:r>
        <w:rPr>
          <w:rFonts w:ascii="Verdana" w:hAnsi="Verdana"/>
          <w:u w:val="single"/>
        </w:rPr>
        <w:t>Plus value</w:t>
      </w:r>
      <w:proofErr w:type="spellEnd"/>
      <w:r>
        <w:rPr>
          <w:rFonts w:ascii="Verdana" w:hAnsi="Verdana"/>
          <w:u w:val="single"/>
        </w:rPr>
        <w:t xml:space="preserve"> sur actions Sté L</w:t>
      </w:r>
      <w:r>
        <w:rPr>
          <w:rFonts w:ascii="Verdana" w:hAnsi="Verdana"/>
          <w:u w:val="single"/>
        </w:rPr>
        <w:tab/>
      </w:r>
      <w:r>
        <w:rPr>
          <w:rFonts w:ascii="Verdana" w:hAnsi="Verdana"/>
          <w:u w:val="single"/>
        </w:rPr>
        <w:tab/>
        <w:t>: + 1 100 000 ((</w:t>
      </w:r>
      <w:r>
        <w:rPr>
          <w:rFonts w:ascii="Verdana" w:hAnsi="Verdana"/>
          <w:b/>
          <w:bCs/>
          <w:u w:val="single"/>
        </w:rPr>
        <w:t>160</w:t>
      </w:r>
      <w:r>
        <w:rPr>
          <w:rFonts w:ascii="Verdana" w:hAnsi="Verdana"/>
          <w:u w:val="single"/>
        </w:rPr>
        <w:t xml:space="preserve"> – 110) x 22 000)</w:t>
      </w:r>
    </w:p>
    <w:p w:rsidR="00A84AE5" w:rsidRDefault="00A84AE5">
      <w:pPr>
        <w:rPr>
          <w:rFonts w:ascii="Verdana" w:hAnsi="Verdana"/>
          <w:u w:val="single"/>
        </w:rPr>
      </w:pPr>
    </w:p>
    <w:p w:rsidR="00A84AE5" w:rsidRDefault="00A84AE5">
      <w:pPr>
        <w:rPr>
          <w:rFonts w:ascii="Verdana" w:hAnsi="Verdana"/>
        </w:rPr>
      </w:pPr>
      <w:r>
        <w:rPr>
          <w:rFonts w:ascii="Verdana" w:hAnsi="Verdana"/>
        </w:rPr>
        <w:t>= Actif réel net</w:t>
      </w:r>
      <w:r>
        <w:rPr>
          <w:rFonts w:ascii="Verdana" w:hAnsi="Verdana"/>
        </w:rPr>
        <w:tab/>
      </w:r>
      <w:r>
        <w:rPr>
          <w:rFonts w:ascii="Verdana" w:hAnsi="Verdana"/>
        </w:rPr>
        <w:tab/>
      </w:r>
      <w:r>
        <w:rPr>
          <w:rFonts w:ascii="Verdana" w:hAnsi="Verdana"/>
        </w:rPr>
        <w:tab/>
        <w:t>: 38 400 000 €</w:t>
      </w:r>
    </w:p>
    <w:p w:rsidR="00A84AE5" w:rsidRDefault="00A84AE5">
      <w:pPr>
        <w:rPr>
          <w:rFonts w:ascii="Verdana" w:hAnsi="Verdana"/>
        </w:rPr>
      </w:pPr>
    </w:p>
    <w:p w:rsidR="00A84AE5" w:rsidRDefault="00A84AE5">
      <w:pPr>
        <w:rPr>
          <w:rFonts w:ascii="Verdana" w:hAnsi="Verdana"/>
          <w:color w:val="FF0000"/>
          <w:u w:val="single"/>
        </w:rPr>
      </w:pPr>
      <w:r>
        <w:rPr>
          <w:rFonts w:ascii="Verdana" w:hAnsi="Verdana"/>
        </w:rPr>
        <w:t xml:space="preserve">VALEUR MATHEMATIQUE INTRINSEQUE = 38 400 000 / 60 000 = </w:t>
      </w:r>
      <w:r>
        <w:rPr>
          <w:rFonts w:ascii="Verdana" w:hAnsi="Verdana"/>
          <w:color w:val="FF0000"/>
          <w:u w:val="single"/>
        </w:rPr>
        <w:t>640 €</w:t>
      </w:r>
    </w:p>
    <w:p w:rsidR="00A84AE5" w:rsidRDefault="00A84AE5"/>
    <w:p w:rsidR="00A84AE5" w:rsidRDefault="00A84AE5">
      <w:r>
        <w:t xml:space="preserve">Pour évaluer le poste immobilisation financière il était nécessaire de prendre en compte les </w:t>
      </w:r>
      <w:proofErr w:type="spellStart"/>
      <w:r>
        <w:t>plus value</w:t>
      </w:r>
      <w:proofErr w:type="spellEnd"/>
      <w:r>
        <w:t xml:space="preserve"> sur les actions, car se limité aux valeurs du bilan biaise l’évaluation, il est nécessaire de prendre les valeurs de marché.</w:t>
      </w:r>
    </w:p>
    <w:p w:rsidR="00A84AE5" w:rsidRDefault="00A84AE5"/>
    <w:p w:rsidR="00A84AE5" w:rsidRDefault="00A84AE5"/>
    <w:p w:rsidR="00A84AE5" w:rsidRDefault="00A84AE5">
      <w:r>
        <w:t>Il est aussi possible de calculer directement la valeur de ce poste ( plus dans une logique ligne de portefeuille) :</w:t>
      </w:r>
    </w:p>
    <w:p w:rsidR="00A84AE5" w:rsidRDefault="00A84AE5">
      <w:proofErr w:type="spellStart"/>
      <w:r>
        <w:t>Immo</w:t>
      </w:r>
      <w:proofErr w:type="spellEnd"/>
      <w:r>
        <w:t xml:space="preserve"> financière :     - Valeur de l’action </w:t>
      </w:r>
      <w:proofErr w:type="spellStart"/>
      <w:r>
        <w:t>Antex</w:t>
      </w:r>
      <w:proofErr w:type="spellEnd"/>
      <w:r>
        <w:t xml:space="preserve"> : 10 000 x 190 = 1 900000 </w:t>
      </w:r>
    </w:p>
    <w:p w:rsidR="00A84AE5" w:rsidRDefault="00A84AE5">
      <w:pPr>
        <w:ind w:left="1980"/>
      </w:pPr>
      <w:r>
        <w:t>- Valeur de l’action Laco : 22 000 x 160 = 3 520000</w:t>
      </w:r>
    </w:p>
    <w:p w:rsidR="00A84AE5" w:rsidRDefault="00A84AE5">
      <w:r>
        <w:t xml:space="preserve">                                 -  Valeur des </w:t>
      </w:r>
      <w:proofErr w:type="spellStart"/>
      <w:r>
        <w:t>Immo</w:t>
      </w:r>
      <w:proofErr w:type="spellEnd"/>
      <w:r>
        <w:t xml:space="preserve"> Financière : 5 420000</w:t>
      </w:r>
    </w:p>
    <w:p w:rsidR="00A84AE5" w:rsidRDefault="00A84AE5"/>
    <w:p w:rsidR="00A84AE5" w:rsidRDefault="00A84AE5">
      <w:r>
        <w:t>Donc l’ANC (</w:t>
      </w:r>
      <w:r>
        <w:rPr>
          <w:rFonts w:ascii="Arial" w:hAnsi="Arial" w:cs="Arial"/>
          <w:sz w:val="26"/>
        </w:rPr>
        <w:t>ACTIF – PASSIF= ANC)</w:t>
      </w:r>
      <w:r>
        <w:t xml:space="preserve"> de la société </w:t>
      </w:r>
      <w:proofErr w:type="spellStart"/>
      <w:r>
        <w:t>Antex</w:t>
      </w:r>
      <w:proofErr w:type="spellEnd"/>
      <w:r>
        <w:t xml:space="preserve"> est de : </w:t>
      </w:r>
    </w:p>
    <w:p w:rsidR="00A84AE5" w:rsidRDefault="00A84AE5">
      <w:proofErr w:type="spellStart"/>
      <w:r>
        <w:t>Immo</w:t>
      </w:r>
      <w:proofErr w:type="spellEnd"/>
      <w:r>
        <w:t xml:space="preserve"> corporelle ( 18490) + </w:t>
      </w:r>
      <w:proofErr w:type="spellStart"/>
      <w:r>
        <w:t>Immo</w:t>
      </w:r>
      <w:proofErr w:type="spellEnd"/>
      <w:r>
        <w:t xml:space="preserve"> Financière évalué </w:t>
      </w:r>
      <w:proofErr w:type="spellStart"/>
      <w:r>
        <w:t>a</w:t>
      </w:r>
      <w:proofErr w:type="spellEnd"/>
      <w:r>
        <w:t xml:space="preserve"> leurs valeurs de marché 5420 + Stock 10040 + Créance 5730 + Dispo 200 -  Dettes1480 = </w:t>
      </w:r>
      <w:r>
        <w:rPr>
          <w:b/>
          <w:bCs/>
        </w:rPr>
        <w:t xml:space="preserve">38400 </w:t>
      </w:r>
      <w:proofErr w:type="spellStart"/>
      <w:r>
        <w:rPr>
          <w:b/>
          <w:bCs/>
        </w:rPr>
        <w:t>Keuros</w:t>
      </w:r>
      <w:proofErr w:type="spellEnd"/>
    </w:p>
    <w:p w:rsidR="00A84AE5" w:rsidRDefault="00A84AE5"/>
    <w:p w:rsidR="00A84AE5" w:rsidRDefault="00A84AE5">
      <w:r>
        <w:t xml:space="preserve">On a bien une </w:t>
      </w:r>
      <w:r>
        <w:rPr>
          <w:b/>
          <w:bCs/>
        </w:rPr>
        <w:t>VM = 640</w:t>
      </w:r>
    </w:p>
    <w:p w:rsidR="00A84AE5" w:rsidRDefault="00A84AE5"/>
    <w:p w:rsidR="00A84AE5" w:rsidRDefault="00A84AE5">
      <w:pPr>
        <w:rPr>
          <w:rFonts w:ascii="Verdana" w:hAnsi="Verdana"/>
          <w:b/>
          <w:u w:val="single"/>
        </w:rPr>
      </w:pPr>
      <w:r>
        <w:rPr>
          <w:rFonts w:ascii="Verdana" w:hAnsi="Verdana"/>
          <w:b/>
          <w:u w:val="single"/>
        </w:rPr>
        <w:t>2-VM retenues pour valeurs de fusion</w:t>
      </w:r>
    </w:p>
    <w:p w:rsidR="00A84AE5" w:rsidRDefault="00A84AE5">
      <w:pPr>
        <w:rPr>
          <w:rFonts w:ascii="Verdana" w:hAnsi="Verdana"/>
          <w:u w:val="single"/>
        </w:rPr>
      </w:pPr>
    </w:p>
    <w:p w:rsidR="00A84AE5" w:rsidRDefault="00A84AE5">
      <w:pPr>
        <w:rPr>
          <w:rFonts w:ascii="Verdana" w:hAnsi="Verdana"/>
          <w:i/>
        </w:rPr>
      </w:pPr>
    </w:p>
    <w:p w:rsidR="00A84AE5" w:rsidRDefault="00A84AE5">
      <w:pPr>
        <w:rPr>
          <w:rFonts w:ascii="Verdana" w:hAnsi="Verdana"/>
          <w:b/>
          <w:i/>
        </w:rPr>
      </w:pPr>
      <w:r>
        <w:rPr>
          <w:rFonts w:ascii="Verdana" w:hAnsi="Verdana"/>
          <w:b/>
          <w:i/>
        </w:rPr>
        <w:t>a- La parité d’échange</w:t>
      </w:r>
    </w:p>
    <w:p w:rsidR="00A84AE5" w:rsidRDefault="00A84AE5">
      <w:pPr>
        <w:rPr>
          <w:rFonts w:ascii="Verdana" w:hAnsi="Verdana"/>
          <w:i/>
        </w:rPr>
      </w:pPr>
    </w:p>
    <w:p w:rsidR="00A84AE5" w:rsidRDefault="00A84AE5">
      <w:pPr>
        <w:rPr>
          <w:rFonts w:ascii="Verdana" w:hAnsi="Verdana"/>
        </w:rPr>
      </w:pPr>
      <w:r>
        <w:rPr>
          <w:rFonts w:ascii="Verdana" w:hAnsi="Verdana"/>
        </w:rPr>
        <w:t>Parité d’échange = VM action Sté absorbée / VM action Sté absorbante</w:t>
      </w:r>
    </w:p>
    <w:p w:rsidR="00A84AE5" w:rsidRDefault="00A84AE5">
      <w:pPr>
        <w:rPr>
          <w:rFonts w:ascii="Verdana" w:hAnsi="Verdana"/>
        </w:rPr>
      </w:pPr>
    </w:p>
    <w:p w:rsidR="00A84AE5" w:rsidRDefault="00A84AE5">
      <w:pPr>
        <w:rPr>
          <w:rFonts w:ascii="Verdana" w:hAnsi="Verdana"/>
        </w:rPr>
      </w:pPr>
      <w:r>
        <w:rPr>
          <w:rFonts w:ascii="Verdana" w:hAnsi="Verdana"/>
        </w:rPr>
        <w:tab/>
      </w:r>
      <w:r>
        <w:rPr>
          <w:rFonts w:ascii="Verdana" w:hAnsi="Verdana"/>
        </w:rPr>
        <w:tab/>
        <w:t xml:space="preserve">    = VM action Sté L / VM action Sté A</w:t>
      </w:r>
    </w:p>
    <w:p w:rsidR="00A84AE5" w:rsidRDefault="00A84AE5">
      <w:pPr>
        <w:rPr>
          <w:rFonts w:ascii="Verdana" w:hAnsi="Verdana"/>
        </w:rPr>
      </w:pPr>
      <w:r>
        <w:rPr>
          <w:rFonts w:ascii="Verdana" w:hAnsi="Verdana"/>
        </w:rPr>
        <w:tab/>
      </w:r>
      <w:r>
        <w:rPr>
          <w:rFonts w:ascii="Verdana" w:hAnsi="Verdana"/>
        </w:rPr>
        <w:tab/>
      </w:r>
    </w:p>
    <w:p w:rsidR="00A84AE5" w:rsidRDefault="00A84AE5">
      <w:pPr>
        <w:rPr>
          <w:rFonts w:ascii="Verdana" w:hAnsi="Verdana"/>
        </w:rPr>
      </w:pPr>
      <w:r>
        <w:rPr>
          <w:rFonts w:ascii="Verdana" w:hAnsi="Verdana"/>
        </w:rPr>
        <w:tab/>
      </w:r>
      <w:r>
        <w:rPr>
          <w:rFonts w:ascii="Verdana" w:hAnsi="Verdana"/>
        </w:rPr>
        <w:tab/>
        <w:t xml:space="preserve">    = 160 / 640</w:t>
      </w:r>
    </w:p>
    <w:p w:rsidR="00A84AE5" w:rsidRDefault="00A84AE5">
      <w:pPr>
        <w:rPr>
          <w:rFonts w:ascii="Verdana" w:hAnsi="Verdana"/>
        </w:rPr>
      </w:pPr>
      <w:r>
        <w:rPr>
          <w:rFonts w:ascii="Verdana" w:hAnsi="Verdana"/>
        </w:rPr>
        <w:tab/>
      </w:r>
      <w:r>
        <w:rPr>
          <w:rFonts w:ascii="Verdana" w:hAnsi="Verdana"/>
        </w:rPr>
        <w:tab/>
      </w:r>
    </w:p>
    <w:p w:rsidR="00A84AE5" w:rsidRDefault="00A84AE5">
      <w:pPr>
        <w:rPr>
          <w:rFonts w:ascii="Verdana" w:hAnsi="Verdana"/>
          <w:color w:val="FF0000"/>
          <w:u w:val="single"/>
        </w:rPr>
      </w:pPr>
      <w:r>
        <w:rPr>
          <w:rFonts w:ascii="Verdana" w:hAnsi="Verdana"/>
        </w:rPr>
        <w:tab/>
      </w:r>
      <w:r>
        <w:rPr>
          <w:rFonts w:ascii="Verdana" w:hAnsi="Verdana"/>
        </w:rPr>
        <w:tab/>
        <w:t xml:space="preserve">    </w:t>
      </w:r>
      <w:r>
        <w:rPr>
          <w:rFonts w:ascii="Verdana" w:hAnsi="Verdana"/>
          <w:color w:val="FF0000"/>
          <w:u w:val="single"/>
        </w:rPr>
        <w:t xml:space="preserve">= 0,25 = ¼  soit une action </w:t>
      </w:r>
      <w:proofErr w:type="spellStart"/>
      <w:r>
        <w:rPr>
          <w:rFonts w:ascii="Verdana" w:hAnsi="Verdana"/>
          <w:color w:val="FF0000"/>
          <w:u w:val="single"/>
        </w:rPr>
        <w:t>Antex</w:t>
      </w:r>
      <w:proofErr w:type="spellEnd"/>
      <w:r>
        <w:rPr>
          <w:rFonts w:ascii="Verdana" w:hAnsi="Verdana"/>
          <w:color w:val="FF0000"/>
          <w:u w:val="single"/>
        </w:rPr>
        <w:t xml:space="preserve"> contre 4 actions Laco.</w:t>
      </w:r>
    </w:p>
    <w:p w:rsidR="00A84AE5" w:rsidRDefault="00A84AE5">
      <w:pPr>
        <w:rPr>
          <w:rFonts w:ascii="Verdana" w:hAnsi="Verdana"/>
          <w:color w:val="FF0000"/>
          <w:u w:val="single"/>
        </w:rPr>
      </w:pPr>
    </w:p>
    <w:p w:rsidR="00A84AE5" w:rsidRDefault="00A84AE5">
      <w:pPr>
        <w:rPr>
          <w:rFonts w:ascii="Verdana" w:hAnsi="Verdana"/>
          <w:color w:val="FF0000"/>
          <w:u w:val="single"/>
        </w:rPr>
      </w:pPr>
    </w:p>
    <w:p w:rsidR="00A84AE5" w:rsidRDefault="00A84AE5">
      <w:pPr>
        <w:rPr>
          <w:rFonts w:ascii="Verdana" w:hAnsi="Verdana"/>
          <w:color w:val="FF0000"/>
          <w:u w:val="single"/>
        </w:rPr>
      </w:pPr>
    </w:p>
    <w:p w:rsidR="00A84AE5" w:rsidRDefault="00A84AE5">
      <w:pPr>
        <w:rPr>
          <w:rFonts w:ascii="Verdana" w:hAnsi="Verdana"/>
          <w:b/>
          <w:i/>
        </w:rPr>
      </w:pPr>
      <w:r>
        <w:rPr>
          <w:rFonts w:ascii="Verdana" w:hAnsi="Verdana"/>
          <w:b/>
          <w:i/>
        </w:rPr>
        <w:t>b- Nombre d’actions à créer pour rémunérer l’apport</w:t>
      </w:r>
    </w:p>
    <w:p w:rsidR="00A84AE5" w:rsidRDefault="00A84AE5">
      <w:pPr>
        <w:rPr>
          <w:rFonts w:ascii="Verdana" w:hAnsi="Verdana"/>
          <w:i/>
        </w:rPr>
      </w:pPr>
    </w:p>
    <w:p w:rsidR="00A84AE5" w:rsidRDefault="00A84AE5">
      <w:pPr>
        <w:rPr>
          <w:rFonts w:ascii="Verdana" w:hAnsi="Verdana"/>
        </w:rPr>
      </w:pPr>
      <w:r>
        <w:rPr>
          <w:rFonts w:ascii="Verdana" w:hAnsi="Verdana"/>
        </w:rPr>
        <w:t xml:space="preserve">Nb actions à créer = (total titres Sté absorbée – titres détenus par Sté absorbante) </w:t>
      </w:r>
    </w:p>
    <w:p w:rsidR="00A84AE5" w:rsidRDefault="00A84AE5">
      <w:pPr>
        <w:rPr>
          <w:rFonts w:ascii="Verdana" w:hAnsi="Verdana"/>
        </w:rPr>
      </w:pPr>
      <w:r>
        <w:rPr>
          <w:rFonts w:ascii="Verdana" w:hAnsi="Verdana"/>
        </w:rPr>
        <w:tab/>
      </w:r>
      <w:r>
        <w:rPr>
          <w:rFonts w:ascii="Verdana" w:hAnsi="Verdana"/>
        </w:rPr>
        <w:tab/>
        <w:t xml:space="preserve">          x parité d’échange</w:t>
      </w:r>
    </w:p>
    <w:p w:rsidR="00A84AE5" w:rsidRDefault="00A84AE5">
      <w:pPr>
        <w:rPr>
          <w:rFonts w:ascii="Verdana" w:hAnsi="Verdana"/>
        </w:rPr>
      </w:pPr>
    </w:p>
    <w:p w:rsidR="00A84AE5" w:rsidRDefault="00A84AE5">
      <w:pPr>
        <w:rPr>
          <w:rFonts w:ascii="Verdana" w:hAnsi="Verdana"/>
          <w:color w:val="FF0000"/>
          <w:u w:val="single"/>
        </w:rPr>
      </w:pPr>
      <w:r>
        <w:rPr>
          <w:rFonts w:ascii="Verdana" w:hAnsi="Verdana"/>
        </w:rPr>
        <w:t xml:space="preserve">Nb actions à créer = ( 50 000 – 22 000) x 0,25 = </w:t>
      </w:r>
      <w:r>
        <w:rPr>
          <w:rFonts w:ascii="Verdana" w:hAnsi="Verdana"/>
          <w:color w:val="FF0000"/>
          <w:u w:val="single"/>
        </w:rPr>
        <w:t>7000</w:t>
      </w:r>
    </w:p>
    <w:p w:rsidR="00A84AE5" w:rsidRDefault="00A84AE5">
      <w:pPr>
        <w:rPr>
          <w:rFonts w:ascii="Verdana" w:hAnsi="Verdana"/>
          <w:color w:val="FF0000"/>
          <w:u w:val="single"/>
        </w:rPr>
      </w:pPr>
    </w:p>
    <w:p w:rsidR="00A84AE5" w:rsidRDefault="00A84AE5">
      <w:pPr>
        <w:rPr>
          <w:rFonts w:ascii="Verdana" w:hAnsi="Verdana"/>
          <w:color w:val="FF0000"/>
        </w:rPr>
      </w:pPr>
      <w:r>
        <w:rPr>
          <w:rFonts w:ascii="Verdana" w:hAnsi="Verdana"/>
          <w:color w:val="FF0000"/>
        </w:rPr>
        <w:t>Il y a donc 7000 actions à créer.</w:t>
      </w:r>
    </w:p>
    <w:p w:rsidR="00A84AE5" w:rsidRDefault="00A84AE5">
      <w:pPr>
        <w:rPr>
          <w:rFonts w:ascii="Verdana" w:hAnsi="Verdana"/>
          <w:color w:val="FF0000"/>
        </w:rPr>
      </w:pPr>
    </w:p>
    <w:p w:rsidR="00A84AE5" w:rsidRDefault="00A84AE5">
      <w:pPr>
        <w:rPr>
          <w:rFonts w:ascii="Verdana" w:hAnsi="Verdana"/>
          <w:b/>
          <w:i/>
        </w:rPr>
      </w:pPr>
      <w:r>
        <w:rPr>
          <w:rFonts w:ascii="Verdana" w:hAnsi="Verdana"/>
          <w:b/>
          <w:i/>
        </w:rPr>
        <w:lastRenderedPageBreak/>
        <w:t>c- Conséquences de l’augmentation de capital réalisée</w:t>
      </w:r>
    </w:p>
    <w:p w:rsidR="00A84AE5" w:rsidRDefault="00A84AE5">
      <w:pPr>
        <w:rPr>
          <w:rFonts w:ascii="Verdana" w:hAnsi="Verdana"/>
          <w:i/>
        </w:rPr>
      </w:pPr>
    </w:p>
    <w:p w:rsidR="00A84AE5" w:rsidRDefault="00A84AE5">
      <w:pPr>
        <w:widowControl w:val="0"/>
        <w:tabs>
          <w:tab w:val="num" w:pos="900"/>
        </w:tabs>
        <w:ind w:left="540"/>
        <w:rPr>
          <w:rFonts w:ascii="Verdana" w:hAnsi="Verdana" w:cs="Arial"/>
          <w:sz w:val="22"/>
        </w:rPr>
      </w:pPr>
      <w:r>
        <w:rPr>
          <w:rFonts w:ascii="Arial" w:hAnsi="Arial" w:cs="Arial"/>
          <w:b/>
          <w:bCs/>
          <w:sz w:val="32"/>
          <w:szCs w:val="32"/>
        </w:rPr>
        <w:t>•</w:t>
      </w:r>
      <w:r>
        <w:rPr>
          <w:rFonts w:ascii="Arial" w:hAnsi="Arial" w:cs="Arial"/>
          <w:sz w:val="22"/>
        </w:rPr>
        <w:t xml:space="preserve"> </w:t>
      </w:r>
      <w:r>
        <w:rPr>
          <w:rFonts w:ascii="Verdana" w:hAnsi="Verdana" w:cs="Arial"/>
          <w:sz w:val="22"/>
        </w:rPr>
        <w:t>Montant de l’augmentation de capital</w:t>
      </w:r>
    </w:p>
    <w:p w:rsidR="00A84AE5" w:rsidRDefault="00A84AE5">
      <w:pPr>
        <w:widowControl w:val="0"/>
        <w:ind w:left="75"/>
        <w:rPr>
          <w:rFonts w:ascii="Verdana" w:hAnsi="Verdana" w:cs="Arial"/>
          <w:sz w:val="22"/>
        </w:rPr>
      </w:pPr>
      <w:r>
        <w:rPr>
          <w:rFonts w:ascii="Verdana" w:hAnsi="Verdana" w:cs="Arial"/>
          <w:sz w:val="22"/>
        </w:rPr>
        <w:t xml:space="preserve">             Nombre d’action à créer * VN = 7 000 * 200  = 1 400 000</w:t>
      </w:r>
    </w:p>
    <w:p w:rsidR="00A84AE5" w:rsidRDefault="00A84AE5">
      <w:pPr>
        <w:widowControl w:val="0"/>
        <w:ind w:left="75"/>
        <w:rPr>
          <w:rFonts w:ascii="Verdana" w:hAnsi="Verdana" w:cs="Arial"/>
          <w:sz w:val="22"/>
        </w:rPr>
      </w:pPr>
    </w:p>
    <w:p w:rsidR="00A84AE5" w:rsidRDefault="00A84AE5">
      <w:pPr>
        <w:widowControl w:val="0"/>
        <w:ind w:left="435"/>
        <w:rPr>
          <w:rFonts w:ascii="Verdana" w:hAnsi="Verdana" w:cs="Arial"/>
          <w:sz w:val="22"/>
        </w:rPr>
      </w:pPr>
      <w:r>
        <w:rPr>
          <w:rFonts w:ascii="Verdana" w:hAnsi="Verdana" w:cs="Arial"/>
          <w:b/>
          <w:bCs/>
          <w:sz w:val="32"/>
          <w:szCs w:val="32"/>
        </w:rPr>
        <w:t xml:space="preserve"> </w:t>
      </w:r>
      <w:r>
        <w:rPr>
          <w:rFonts w:ascii="Arial" w:hAnsi="Arial" w:cs="Arial"/>
          <w:b/>
          <w:bCs/>
          <w:sz w:val="32"/>
          <w:szCs w:val="32"/>
        </w:rPr>
        <w:t>•</w:t>
      </w:r>
      <w:r>
        <w:rPr>
          <w:rFonts w:ascii="Verdana" w:hAnsi="Verdana" w:cs="Arial"/>
          <w:b/>
          <w:bCs/>
          <w:sz w:val="32"/>
          <w:szCs w:val="32"/>
        </w:rPr>
        <w:t xml:space="preserve"> </w:t>
      </w:r>
      <w:r>
        <w:rPr>
          <w:rFonts w:ascii="Verdana" w:hAnsi="Verdana" w:cs="Arial"/>
          <w:sz w:val="22"/>
        </w:rPr>
        <w:t>Calcul de la prime de fusion</w:t>
      </w:r>
    </w:p>
    <w:p w:rsidR="00A84AE5" w:rsidRDefault="00A84AE5">
      <w:pPr>
        <w:widowControl w:val="0"/>
        <w:ind w:left="75"/>
        <w:rPr>
          <w:rFonts w:ascii="Verdana" w:hAnsi="Verdana" w:cs="Arial"/>
          <w:sz w:val="22"/>
        </w:rPr>
      </w:pPr>
      <w:r>
        <w:rPr>
          <w:rFonts w:ascii="Verdana" w:hAnsi="Verdana" w:cs="Arial"/>
          <w:sz w:val="22"/>
        </w:rPr>
        <w:t xml:space="preserve">           Nombre d’action à créer * (VM – VN) = 7 000 * (640 – 200) </w:t>
      </w:r>
    </w:p>
    <w:p w:rsidR="00A84AE5" w:rsidRDefault="00A84AE5">
      <w:pPr>
        <w:widowControl w:val="0"/>
        <w:ind w:left="2907" w:firstLine="633"/>
        <w:rPr>
          <w:rFonts w:ascii="Verdana" w:hAnsi="Verdana" w:cs="Arial"/>
          <w:sz w:val="22"/>
        </w:rPr>
      </w:pPr>
      <w:r>
        <w:rPr>
          <w:rFonts w:ascii="Verdana" w:hAnsi="Verdana" w:cs="Arial"/>
          <w:sz w:val="22"/>
        </w:rPr>
        <w:t xml:space="preserve">   = 3 080 000</w:t>
      </w:r>
    </w:p>
    <w:p w:rsidR="00A84AE5" w:rsidRDefault="00A84AE5">
      <w:pPr>
        <w:rPr>
          <w:rFonts w:ascii="Verdana" w:hAnsi="Verdana"/>
          <w:color w:val="FF0000"/>
          <w:u w:val="single"/>
        </w:rPr>
      </w:pPr>
    </w:p>
    <w:p w:rsidR="00A84AE5" w:rsidRDefault="00A84AE5">
      <w:pPr>
        <w:rPr>
          <w:rFonts w:ascii="Verdana" w:hAnsi="Verdana"/>
          <w:b/>
          <w:i/>
        </w:rPr>
      </w:pPr>
      <w:r>
        <w:rPr>
          <w:rFonts w:ascii="Verdana" w:hAnsi="Verdana"/>
          <w:b/>
          <w:i/>
        </w:rPr>
        <w:t>d- Opposition du groupe d’actionnaire. Refus du Projet</w:t>
      </w:r>
    </w:p>
    <w:p w:rsidR="00A84AE5" w:rsidRDefault="00A84AE5">
      <w:pPr>
        <w:rPr>
          <w:rFonts w:ascii="Verdana" w:hAnsi="Verdana"/>
          <w:b/>
          <w:i/>
        </w:rPr>
      </w:pPr>
    </w:p>
    <w:p w:rsidR="00A84AE5" w:rsidRDefault="00A84AE5">
      <w:pPr>
        <w:rPr>
          <w:rFonts w:ascii="Verdana" w:hAnsi="Verdana"/>
          <w:bCs/>
          <w:iCs/>
        </w:rPr>
      </w:pPr>
      <w:r>
        <w:rPr>
          <w:rFonts w:ascii="Verdana" w:hAnsi="Verdana"/>
          <w:bCs/>
          <w:iCs/>
        </w:rPr>
        <w:t xml:space="preserve">Le groupe d’actionnaire veut détenir le contrôle majoritaire de la société </w:t>
      </w:r>
      <w:proofErr w:type="spellStart"/>
      <w:r>
        <w:rPr>
          <w:rFonts w:ascii="Verdana" w:hAnsi="Verdana"/>
          <w:bCs/>
          <w:iCs/>
        </w:rPr>
        <w:t>Antex</w:t>
      </w:r>
      <w:proofErr w:type="spellEnd"/>
      <w:r>
        <w:rPr>
          <w:rFonts w:ascii="Verdana" w:hAnsi="Verdana"/>
          <w:bCs/>
          <w:iCs/>
        </w:rPr>
        <w:t xml:space="preserve"> , or l’augmentation de capital suite </w:t>
      </w:r>
      <w:proofErr w:type="spellStart"/>
      <w:r>
        <w:rPr>
          <w:rFonts w:ascii="Verdana" w:hAnsi="Verdana"/>
          <w:bCs/>
          <w:iCs/>
        </w:rPr>
        <w:t>a</w:t>
      </w:r>
      <w:proofErr w:type="spellEnd"/>
      <w:r>
        <w:rPr>
          <w:rFonts w:ascii="Verdana" w:hAnsi="Verdana"/>
          <w:bCs/>
          <w:iCs/>
        </w:rPr>
        <w:t xml:space="preserve"> la fusion va venir bouleverser l’équilibre ( hypothèse </w:t>
      </w:r>
      <w:proofErr w:type="spellStart"/>
      <w:r>
        <w:rPr>
          <w:rFonts w:ascii="Verdana" w:hAnsi="Verdana"/>
          <w:bCs/>
          <w:iCs/>
        </w:rPr>
        <w:t>sous jacente</w:t>
      </w:r>
      <w:proofErr w:type="spellEnd"/>
      <w:r>
        <w:rPr>
          <w:rFonts w:ascii="Verdana" w:hAnsi="Verdana"/>
          <w:bCs/>
          <w:iCs/>
        </w:rPr>
        <w:t> : une action = un droit de vote)</w:t>
      </w:r>
    </w:p>
    <w:p w:rsidR="00A84AE5" w:rsidRDefault="00A84AE5">
      <w:pPr>
        <w:rPr>
          <w:rFonts w:ascii="Verdana" w:hAnsi="Verdana"/>
          <w:bCs/>
          <w:iCs/>
        </w:rPr>
      </w:pPr>
    </w:p>
    <w:p w:rsidR="00A84AE5" w:rsidRDefault="00A84AE5">
      <w:pPr>
        <w:rPr>
          <w:rFonts w:ascii="Verdana" w:hAnsi="Verdana"/>
          <w:iCs/>
        </w:rPr>
      </w:pPr>
    </w:p>
    <w:p w:rsidR="00A84AE5" w:rsidRDefault="00A84AE5">
      <w:pPr>
        <w:rPr>
          <w:rFonts w:ascii="Verdana" w:hAnsi="Verdana" w:cs="Arial"/>
        </w:rPr>
      </w:pPr>
      <w:r>
        <w:rPr>
          <w:rFonts w:ascii="Arial" w:hAnsi="Arial" w:cs="Arial"/>
          <w:sz w:val="32"/>
          <w:szCs w:val="32"/>
        </w:rPr>
        <w:t xml:space="preserve">• </w:t>
      </w:r>
      <w:r>
        <w:rPr>
          <w:rFonts w:ascii="Verdana" w:hAnsi="Verdana" w:cs="Arial"/>
        </w:rPr>
        <w:t xml:space="preserve">Chez l’absorbé le groupement d’actionnaire </w:t>
      </w:r>
      <w:proofErr w:type="spellStart"/>
      <w:r>
        <w:rPr>
          <w:rFonts w:ascii="Verdana" w:hAnsi="Verdana" w:cs="Arial"/>
        </w:rPr>
        <w:t>controlait</w:t>
      </w:r>
      <w:proofErr w:type="spellEnd"/>
      <w:r>
        <w:rPr>
          <w:rFonts w:ascii="Verdana" w:hAnsi="Verdana" w:cs="Arial"/>
        </w:rPr>
        <w:t xml:space="preserve"> 12% de Laco : Ils vont obtenir 12% des actions d’apports soit 0.12 x 7000 = 840 Actions.</w:t>
      </w:r>
    </w:p>
    <w:p w:rsidR="00A84AE5" w:rsidRDefault="00A84AE5">
      <w:pPr>
        <w:rPr>
          <w:rFonts w:ascii="Verdana" w:hAnsi="Verdana"/>
        </w:rPr>
      </w:pPr>
    </w:p>
    <w:p w:rsidR="00A84AE5" w:rsidRDefault="00A84AE5">
      <w:pPr>
        <w:rPr>
          <w:rFonts w:ascii="Verdana" w:hAnsi="Verdana" w:cs="Arial"/>
        </w:rPr>
      </w:pPr>
      <w:r>
        <w:rPr>
          <w:rFonts w:ascii="Verdana" w:hAnsi="Verdana" w:cs="Arial"/>
        </w:rPr>
        <w:t>• Détenant avant la fusion 53% du capital d’</w:t>
      </w:r>
      <w:proofErr w:type="spellStart"/>
      <w:r>
        <w:rPr>
          <w:rFonts w:ascii="Verdana" w:hAnsi="Verdana" w:cs="Arial"/>
        </w:rPr>
        <w:t>Antex</w:t>
      </w:r>
      <w:proofErr w:type="spellEnd"/>
      <w:r>
        <w:rPr>
          <w:rFonts w:ascii="Verdana" w:hAnsi="Verdana" w:cs="Arial"/>
        </w:rPr>
        <w:t xml:space="preserve"> ils détenaient 31800 Actions.</w:t>
      </w:r>
    </w:p>
    <w:p w:rsidR="00A84AE5" w:rsidRDefault="00A84AE5">
      <w:pPr>
        <w:rPr>
          <w:rFonts w:ascii="Verdana" w:hAnsi="Verdana" w:cs="Arial"/>
        </w:rPr>
      </w:pPr>
    </w:p>
    <w:p w:rsidR="00A84AE5" w:rsidRDefault="00A84AE5">
      <w:pPr>
        <w:rPr>
          <w:rFonts w:ascii="Verdana" w:hAnsi="Verdana" w:cs="Arial"/>
        </w:rPr>
      </w:pPr>
      <w:r>
        <w:rPr>
          <w:rFonts w:ascii="Verdana" w:hAnsi="Verdana" w:cs="Arial"/>
        </w:rPr>
        <w:t xml:space="preserve">• Leur situation après la fusion est donc : Anciennes actions </w:t>
      </w:r>
      <w:proofErr w:type="spellStart"/>
      <w:r>
        <w:rPr>
          <w:rFonts w:ascii="Verdana" w:hAnsi="Verdana" w:cs="Arial"/>
        </w:rPr>
        <w:t>Antex</w:t>
      </w:r>
      <w:proofErr w:type="spellEnd"/>
      <w:r>
        <w:rPr>
          <w:rFonts w:ascii="Verdana" w:hAnsi="Verdana" w:cs="Arial"/>
        </w:rPr>
        <w:t xml:space="preserve"> + Nouvelles actions suite </w:t>
      </w:r>
      <w:proofErr w:type="spellStart"/>
      <w:r>
        <w:rPr>
          <w:rFonts w:ascii="Verdana" w:hAnsi="Verdana" w:cs="Arial"/>
        </w:rPr>
        <w:t>a</w:t>
      </w:r>
      <w:proofErr w:type="spellEnd"/>
      <w:r>
        <w:rPr>
          <w:rFonts w:ascii="Verdana" w:hAnsi="Verdana" w:cs="Arial"/>
        </w:rPr>
        <w:t xml:space="preserve"> </w:t>
      </w:r>
      <w:smartTag w:uri="urn:schemas-microsoft-com:office:smarttags" w:element="PersonName">
        <w:smartTagPr>
          <w:attr w:name="ProductID" w:val="La Fusion"/>
        </w:smartTagPr>
        <w:r>
          <w:rPr>
            <w:rFonts w:ascii="Verdana" w:hAnsi="Verdana" w:cs="Arial"/>
          </w:rPr>
          <w:t>la Fusion</w:t>
        </w:r>
      </w:smartTag>
      <w:r>
        <w:rPr>
          <w:rFonts w:ascii="Verdana" w:hAnsi="Verdana" w:cs="Arial"/>
        </w:rPr>
        <w:t xml:space="preserve"> soit 31800 + 840 = 32640 Actions.</w:t>
      </w:r>
    </w:p>
    <w:p w:rsidR="00A84AE5" w:rsidRDefault="00A84AE5">
      <w:pPr>
        <w:rPr>
          <w:rFonts w:ascii="Verdana" w:hAnsi="Verdana" w:cs="Arial"/>
        </w:rPr>
      </w:pPr>
    </w:p>
    <w:p w:rsidR="00A84AE5" w:rsidRDefault="00A84AE5">
      <w:pPr>
        <w:rPr>
          <w:rFonts w:ascii="Verdana" w:hAnsi="Verdana" w:cs="Arial"/>
        </w:rPr>
      </w:pPr>
      <w:r>
        <w:rPr>
          <w:rFonts w:ascii="Verdana" w:hAnsi="Verdana" w:cs="Arial"/>
        </w:rPr>
        <w:t>• Le nouveau capital d’</w:t>
      </w:r>
      <w:proofErr w:type="spellStart"/>
      <w:r>
        <w:rPr>
          <w:rFonts w:ascii="Verdana" w:hAnsi="Verdana" w:cs="Arial"/>
        </w:rPr>
        <w:t>Antex</w:t>
      </w:r>
      <w:proofErr w:type="spellEnd"/>
      <w:r>
        <w:rPr>
          <w:rFonts w:ascii="Verdana" w:hAnsi="Verdana" w:cs="Arial"/>
        </w:rPr>
        <w:t xml:space="preserve"> est composé de 60 000 + 7000= 67000 Actions.</w:t>
      </w:r>
    </w:p>
    <w:p w:rsidR="00A84AE5" w:rsidRDefault="00A84AE5">
      <w:pPr>
        <w:rPr>
          <w:rFonts w:ascii="Verdana" w:hAnsi="Verdana" w:cs="Arial"/>
        </w:rPr>
      </w:pPr>
    </w:p>
    <w:p w:rsidR="00A84AE5" w:rsidRDefault="00A84AE5">
      <w:pPr>
        <w:rPr>
          <w:rFonts w:ascii="Verdana" w:hAnsi="Verdana" w:cs="Arial"/>
        </w:rPr>
      </w:pPr>
      <w:r>
        <w:rPr>
          <w:rFonts w:ascii="Verdana" w:hAnsi="Verdana" w:cs="Arial"/>
        </w:rPr>
        <w:t>• Le groupement ne contrôle donc plus que 32640/67000 = 0.487 soit 48.7% du capital d’</w:t>
      </w:r>
      <w:proofErr w:type="spellStart"/>
      <w:r>
        <w:rPr>
          <w:rFonts w:ascii="Verdana" w:hAnsi="Verdana" w:cs="Arial"/>
        </w:rPr>
        <w:t>Antex</w:t>
      </w:r>
      <w:proofErr w:type="spellEnd"/>
      <w:r>
        <w:rPr>
          <w:rFonts w:ascii="Verdana" w:hAnsi="Verdana" w:cs="Arial"/>
        </w:rPr>
        <w:t xml:space="preserve"> , </w:t>
      </w:r>
      <w:r>
        <w:rPr>
          <w:rFonts w:ascii="Verdana" w:hAnsi="Verdana" w:cs="Arial"/>
          <w:color w:val="FF0000"/>
        </w:rPr>
        <w:t>les actionnaires qui était majoritaire dans la société absorbante perdent la majorité de contrôle a l’issue de la fusion basée sur les VM.</w:t>
      </w:r>
    </w:p>
    <w:p w:rsidR="00A84AE5" w:rsidRDefault="00A84AE5">
      <w:pPr>
        <w:rPr>
          <w:rFonts w:ascii="Verdana" w:hAnsi="Verdana" w:cs="Arial"/>
        </w:rPr>
      </w:pPr>
    </w:p>
    <w:p w:rsidR="00A84AE5" w:rsidRDefault="00A84AE5">
      <w:pPr>
        <w:rPr>
          <w:rFonts w:ascii="Verdana" w:hAnsi="Verdana" w:cs="Arial"/>
        </w:rPr>
      </w:pPr>
    </w:p>
    <w:p w:rsidR="00A84AE5" w:rsidRDefault="00A84AE5">
      <w:pPr>
        <w:rPr>
          <w:rFonts w:ascii="Verdana" w:hAnsi="Verdana"/>
          <w:b/>
          <w:sz w:val="28"/>
          <w:szCs w:val="28"/>
          <w:u w:val="single"/>
        </w:rPr>
      </w:pPr>
    </w:p>
    <w:p w:rsidR="00A84AE5" w:rsidRDefault="00A84AE5">
      <w:pPr>
        <w:rPr>
          <w:rFonts w:ascii="Verdana" w:hAnsi="Verdana"/>
          <w:b/>
          <w:sz w:val="28"/>
          <w:szCs w:val="28"/>
          <w:u w:val="single"/>
        </w:rPr>
      </w:pPr>
    </w:p>
    <w:p w:rsidR="00A84AE5" w:rsidRDefault="00A84AE5">
      <w:pPr>
        <w:rPr>
          <w:rFonts w:ascii="Verdana" w:hAnsi="Verdana"/>
          <w:b/>
          <w:sz w:val="28"/>
          <w:szCs w:val="28"/>
          <w:u w:val="single"/>
        </w:rPr>
      </w:pPr>
      <w:r>
        <w:rPr>
          <w:rFonts w:ascii="Verdana" w:hAnsi="Verdana"/>
          <w:b/>
          <w:sz w:val="28"/>
          <w:szCs w:val="28"/>
          <w:u w:val="single"/>
        </w:rPr>
        <w:t>PARTIE 2 : Changement de Parité : La donne change pour le groupe d’actionnaire.</w:t>
      </w:r>
    </w:p>
    <w:p w:rsidR="00A84AE5" w:rsidRDefault="00A84AE5">
      <w:pPr>
        <w:rPr>
          <w:rFonts w:ascii="Verdana" w:hAnsi="Verdana"/>
          <w:b/>
          <w:sz w:val="28"/>
          <w:szCs w:val="28"/>
          <w:u w:val="single"/>
        </w:rPr>
      </w:pPr>
      <w:r>
        <w:rPr>
          <w:rFonts w:ascii="Verdana" w:hAnsi="Verdana"/>
          <w:b/>
          <w:sz w:val="28"/>
          <w:szCs w:val="28"/>
          <w:u w:val="single"/>
        </w:rPr>
        <w:t xml:space="preserve">5 actions Laco contre 1 Action </w:t>
      </w:r>
      <w:proofErr w:type="spellStart"/>
      <w:r>
        <w:rPr>
          <w:rFonts w:ascii="Verdana" w:hAnsi="Verdana"/>
          <w:b/>
          <w:sz w:val="28"/>
          <w:szCs w:val="28"/>
          <w:u w:val="single"/>
        </w:rPr>
        <w:t>Antex</w:t>
      </w:r>
      <w:proofErr w:type="spellEnd"/>
    </w:p>
    <w:p w:rsidR="00A84AE5" w:rsidRDefault="00A84AE5">
      <w:pPr>
        <w:rPr>
          <w:rFonts w:ascii="Verdana" w:hAnsi="Verdana"/>
          <w:b/>
          <w:sz w:val="28"/>
          <w:szCs w:val="28"/>
          <w:u w:val="single"/>
        </w:rPr>
      </w:pPr>
    </w:p>
    <w:p w:rsidR="00A84AE5" w:rsidRDefault="00A84AE5">
      <w:pPr>
        <w:rPr>
          <w:rFonts w:ascii="Verdana" w:hAnsi="Verdana"/>
          <w:b/>
          <w:sz w:val="28"/>
          <w:szCs w:val="28"/>
          <w:u w:val="single"/>
        </w:rPr>
      </w:pPr>
    </w:p>
    <w:p w:rsidR="00A84AE5" w:rsidRDefault="00A84AE5">
      <w:pPr>
        <w:widowControl w:val="0"/>
        <w:rPr>
          <w:rFonts w:ascii="Arial" w:hAnsi="Arial" w:cs="Arial"/>
          <w:sz w:val="22"/>
        </w:rPr>
      </w:pPr>
      <w:r>
        <w:rPr>
          <w:rFonts w:ascii="Arial" w:hAnsi="Arial" w:cs="Arial"/>
          <w:sz w:val="22"/>
        </w:rPr>
        <w:t>Le groupe acceptera le projet s’il conserve sa participation majoritaire</w:t>
      </w:r>
    </w:p>
    <w:p w:rsidR="00A84AE5" w:rsidRDefault="00A84AE5">
      <w:pPr>
        <w:widowControl w:val="0"/>
        <w:rPr>
          <w:rFonts w:ascii="Arial" w:hAnsi="Arial" w:cs="Arial"/>
          <w:sz w:val="22"/>
        </w:rPr>
      </w:pPr>
    </w:p>
    <w:p w:rsidR="00A84AE5" w:rsidRDefault="00A84AE5">
      <w:pPr>
        <w:widowControl w:val="0"/>
        <w:ind w:left="1065"/>
        <w:rPr>
          <w:rFonts w:ascii="Arial" w:hAnsi="Arial" w:cs="Arial"/>
          <w:sz w:val="22"/>
        </w:rPr>
      </w:pPr>
      <w:r>
        <w:rPr>
          <w:rFonts w:ascii="Verdana" w:hAnsi="Verdana" w:cs="Arial"/>
        </w:rPr>
        <w:t xml:space="preserve">• </w:t>
      </w:r>
      <w:r>
        <w:rPr>
          <w:rFonts w:ascii="Arial" w:hAnsi="Arial" w:cs="Arial"/>
          <w:sz w:val="22"/>
        </w:rPr>
        <w:t>Avant fusion :</w:t>
      </w:r>
    </w:p>
    <w:p w:rsidR="00A84AE5" w:rsidRDefault="00A84AE5">
      <w:pPr>
        <w:widowControl w:val="0"/>
        <w:ind w:left="1416"/>
        <w:rPr>
          <w:rFonts w:ascii="Arial" w:hAnsi="Arial" w:cs="Arial"/>
          <w:sz w:val="22"/>
        </w:rPr>
      </w:pPr>
      <w:r>
        <w:rPr>
          <w:rFonts w:ascii="Arial" w:hAnsi="Arial" w:cs="Arial"/>
          <w:sz w:val="22"/>
        </w:rPr>
        <w:t xml:space="preserve">Quel est le </w:t>
      </w:r>
      <w:proofErr w:type="spellStart"/>
      <w:r>
        <w:rPr>
          <w:rFonts w:ascii="Arial" w:hAnsi="Arial" w:cs="Arial"/>
          <w:sz w:val="22"/>
        </w:rPr>
        <w:t>nbre</w:t>
      </w:r>
      <w:proofErr w:type="spellEnd"/>
      <w:r>
        <w:rPr>
          <w:rFonts w:ascii="Arial" w:hAnsi="Arial" w:cs="Arial"/>
          <w:sz w:val="22"/>
        </w:rPr>
        <w:t xml:space="preserve"> de titre que le groupement détient sur A ?</w:t>
      </w:r>
    </w:p>
    <w:p w:rsidR="00A84AE5" w:rsidRDefault="00A84AE5">
      <w:pPr>
        <w:widowControl w:val="0"/>
        <w:ind w:left="1416"/>
        <w:rPr>
          <w:rFonts w:ascii="Arial" w:hAnsi="Arial" w:cs="Arial"/>
          <w:sz w:val="22"/>
        </w:rPr>
      </w:pPr>
      <w:r>
        <w:rPr>
          <w:rFonts w:ascii="Arial" w:hAnsi="Arial" w:cs="Arial"/>
          <w:sz w:val="22"/>
        </w:rPr>
        <w:t xml:space="preserve"> = % de participation * </w:t>
      </w:r>
      <w:proofErr w:type="spellStart"/>
      <w:r>
        <w:rPr>
          <w:rFonts w:ascii="Arial" w:hAnsi="Arial" w:cs="Arial"/>
          <w:sz w:val="22"/>
        </w:rPr>
        <w:t>Nbre</w:t>
      </w:r>
      <w:proofErr w:type="spellEnd"/>
      <w:r>
        <w:rPr>
          <w:rFonts w:ascii="Arial" w:hAnsi="Arial" w:cs="Arial"/>
          <w:sz w:val="22"/>
        </w:rPr>
        <w:t xml:space="preserve"> de titre total</w:t>
      </w:r>
    </w:p>
    <w:p w:rsidR="00A84AE5" w:rsidRDefault="00A84AE5">
      <w:pPr>
        <w:widowControl w:val="0"/>
        <w:ind w:left="1416"/>
        <w:rPr>
          <w:rFonts w:ascii="Arial" w:hAnsi="Arial" w:cs="Arial"/>
          <w:sz w:val="22"/>
        </w:rPr>
      </w:pPr>
      <w:r>
        <w:rPr>
          <w:rFonts w:ascii="Arial" w:hAnsi="Arial" w:cs="Arial"/>
          <w:sz w:val="22"/>
        </w:rPr>
        <w:t>Le Groupe détenait 53%= 53% * 60 000</w:t>
      </w:r>
    </w:p>
    <w:p w:rsidR="00A84AE5" w:rsidRDefault="00A84AE5">
      <w:pPr>
        <w:widowControl w:val="0"/>
        <w:ind w:left="1416"/>
        <w:rPr>
          <w:rFonts w:ascii="Arial" w:hAnsi="Arial" w:cs="Arial"/>
          <w:sz w:val="22"/>
        </w:rPr>
      </w:pPr>
      <w:r>
        <w:rPr>
          <w:rFonts w:ascii="Arial" w:hAnsi="Arial" w:cs="Arial"/>
          <w:sz w:val="22"/>
        </w:rPr>
        <w:t xml:space="preserve">Nb d’actions détenues par le groupement avant la fusion= </w:t>
      </w:r>
      <w:r>
        <w:rPr>
          <w:rFonts w:ascii="Arial" w:hAnsi="Arial" w:cs="Arial"/>
          <w:b/>
          <w:bCs/>
        </w:rPr>
        <w:t>31 800</w:t>
      </w:r>
    </w:p>
    <w:p w:rsidR="00A84AE5" w:rsidRDefault="00A84AE5">
      <w:pPr>
        <w:widowControl w:val="0"/>
        <w:ind w:left="1416"/>
        <w:rPr>
          <w:rFonts w:ascii="Arial" w:hAnsi="Arial" w:cs="Arial"/>
          <w:sz w:val="22"/>
        </w:rPr>
      </w:pPr>
    </w:p>
    <w:p w:rsidR="00A84AE5" w:rsidRDefault="00A84AE5">
      <w:pPr>
        <w:widowControl w:val="0"/>
        <w:ind w:left="1065"/>
        <w:rPr>
          <w:rFonts w:ascii="Arial" w:hAnsi="Arial" w:cs="Arial"/>
          <w:sz w:val="22"/>
        </w:rPr>
      </w:pPr>
    </w:p>
    <w:p w:rsidR="00A84AE5" w:rsidRDefault="00A84AE5">
      <w:pPr>
        <w:widowControl w:val="0"/>
        <w:ind w:left="1065"/>
        <w:rPr>
          <w:rFonts w:ascii="Arial" w:hAnsi="Arial" w:cs="Arial"/>
          <w:sz w:val="22"/>
        </w:rPr>
      </w:pPr>
      <w:r>
        <w:rPr>
          <w:rFonts w:ascii="Verdana" w:hAnsi="Verdana" w:cs="Arial"/>
        </w:rPr>
        <w:t xml:space="preserve">• </w:t>
      </w:r>
      <w:r>
        <w:rPr>
          <w:rFonts w:ascii="Arial" w:hAnsi="Arial" w:cs="Arial"/>
          <w:sz w:val="22"/>
        </w:rPr>
        <w:t>Après fusion :</w:t>
      </w:r>
    </w:p>
    <w:p w:rsidR="00A84AE5" w:rsidRDefault="00A84AE5">
      <w:pPr>
        <w:widowControl w:val="0"/>
        <w:ind w:left="1065"/>
        <w:rPr>
          <w:rFonts w:ascii="Arial" w:hAnsi="Arial" w:cs="Arial"/>
          <w:sz w:val="22"/>
        </w:rPr>
      </w:pPr>
      <w:r>
        <w:rPr>
          <w:rFonts w:ascii="Arial" w:hAnsi="Arial" w:cs="Arial"/>
          <w:sz w:val="22"/>
        </w:rPr>
        <w:t xml:space="preserve">Quel le nombre de titre A détenu de </w:t>
      </w:r>
      <w:proofErr w:type="spellStart"/>
      <w:r>
        <w:rPr>
          <w:rFonts w:ascii="Arial" w:hAnsi="Arial" w:cs="Arial"/>
          <w:sz w:val="22"/>
        </w:rPr>
        <w:t>part</w:t>
      </w:r>
      <w:proofErr w:type="spellEnd"/>
      <w:r>
        <w:rPr>
          <w:rFonts w:ascii="Arial" w:hAnsi="Arial" w:cs="Arial"/>
          <w:sz w:val="22"/>
        </w:rPr>
        <w:t xml:space="preserve"> sa liquidation chez L ?</w:t>
      </w:r>
    </w:p>
    <w:p w:rsidR="00A84AE5" w:rsidRDefault="00A84AE5">
      <w:pPr>
        <w:widowControl w:val="0"/>
        <w:ind w:left="1416"/>
        <w:rPr>
          <w:rFonts w:ascii="Arial" w:hAnsi="Arial" w:cs="Arial"/>
          <w:sz w:val="22"/>
        </w:rPr>
      </w:pPr>
      <w:r>
        <w:rPr>
          <w:rFonts w:ascii="Arial" w:hAnsi="Arial" w:cs="Arial"/>
          <w:sz w:val="22"/>
        </w:rPr>
        <w:t>Le groupe détenait une participation de 12% =  (12% * 50 000 * 1/5)</w:t>
      </w:r>
    </w:p>
    <w:p w:rsidR="00A84AE5" w:rsidRDefault="00A84AE5">
      <w:pPr>
        <w:widowControl w:val="0"/>
        <w:ind w:left="1416"/>
        <w:rPr>
          <w:rFonts w:ascii="Arial" w:hAnsi="Arial" w:cs="Arial"/>
          <w:sz w:val="22"/>
        </w:rPr>
      </w:pPr>
      <w:r>
        <w:rPr>
          <w:rFonts w:ascii="Arial" w:hAnsi="Arial" w:cs="Arial"/>
          <w:sz w:val="22"/>
        </w:rPr>
        <w:t>Ce qui représente = 1200 Actions</w:t>
      </w:r>
    </w:p>
    <w:p w:rsidR="00A84AE5" w:rsidRDefault="00A84AE5">
      <w:pPr>
        <w:widowControl w:val="0"/>
        <w:ind w:left="1416"/>
        <w:rPr>
          <w:rFonts w:ascii="Arial" w:hAnsi="Arial" w:cs="Arial"/>
          <w:sz w:val="22"/>
        </w:rPr>
      </w:pPr>
    </w:p>
    <w:p w:rsidR="00A84AE5" w:rsidRDefault="00A84AE5">
      <w:pPr>
        <w:widowControl w:val="0"/>
        <w:ind w:left="1416"/>
        <w:rPr>
          <w:rFonts w:ascii="Arial" w:hAnsi="Arial" w:cs="Arial"/>
          <w:sz w:val="22"/>
        </w:rPr>
      </w:pPr>
      <w:r>
        <w:rPr>
          <w:rFonts w:ascii="Arial" w:hAnsi="Arial" w:cs="Arial"/>
          <w:sz w:val="22"/>
        </w:rPr>
        <w:t xml:space="preserve">Donc Au total le Groupement dispose de 31800 + 1200 = 33 000 Actions </w:t>
      </w:r>
      <w:proofErr w:type="spellStart"/>
      <w:r>
        <w:rPr>
          <w:rFonts w:ascii="Arial" w:hAnsi="Arial" w:cs="Arial"/>
          <w:sz w:val="22"/>
        </w:rPr>
        <w:t>Antex</w:t>
      </w:r>
      <w:proofErr w:type="spellEnd"/>
      <w:r>
        <w:rPr>
          <w:rFonts w:ascii="Arial" w:hAnsi="Arial" w:cs="Arial"/>
          <w:sz w:val="22"/>
        </w:rPr>
        <w:t>.</w:t>
      </w:r>
    </w:p>
    <w:p w:rsidR="00A84AE5" w:rsidRDefault="00A84AE5">
      <w:pPr>
        <w:widowControl w:val="0"/>
        <w:ind w:left="1416"/>
        <w:rPr>
          <w:rFonts w:ascii="Arial" w:hAnsi="Arial" w:cs="Arial"/>
          <w:sz w:val="22"/>
        </w:rPr>
      </w:pPr>
    </w:p>
    <w:p w:rsidR="00A84AE5" w:rsidRDefault="00A84AE5">
      <w:pPr>
        <w:widowControl w:val="0"/>
        <w:ind w:left="1065"/>
        <w:rPr>
          <w:rFonts w:ascii="Arial" w:hAnsi="Arial" w:cs="Arial"/>
          <w:sz w:val="22"/>
        </w:rPr>
      </w:pPr>
      <w:r>
        <w:rPr>
          <w:rFonts w:ascii="Verdana" w:hAnsi="Verdana" w:cs="Arial"/>
        </w:rPr>
        <w:t xml:space="preserve">• </w:t>
      </w:r>
      <w:r>
        <w:rPr>
          <w:rFonts w:ascii="Arial" w:hAnsi="Arial" w:cs="Arial"/>
          <w:sz w:val="22"/>
        </w:rPr>
        <w:t>Calcul de la participation auprès de A</w:t>
      </w:r>
    </w:p>
    <w:p w:rsidR="00A84AE5" w:rsidRDefault="00A84AE5">
      <w:pPr>
        <w:widowControl w:val="0"/>
        <w:ind w:left="1065"/>
        <w:rPr>
          <w:rFonts w:ascii="Arial" w:hAnsi="Arial" w:cs="Arial"/>
          <w:sz w:val="22"/>
        </w:rPr>
      </w:pPr>
      <w:r>
        <w:rPr>
          <w:rFonts w:ascii="Arial" w:hAnsi="Arial" w:cs="Arial"/>
          <w:sz w:val="22"/>
        </w:rPr>
        <w:t xml:space="preserve">  Après la fusion il existe 60 000 + 5 600 actions soit 65 600</w:t>
      </w:r>
    </w:p>
    <w:p w:rsidR="00A84AE5" w:rsidRDefault="00A84AE5">
      <w:pPr>
        <w:widowControl w:val="0"/>
        <w:ind w:left="1065"/>
        <w:rPr>
          <w:rFonts w:ascii="Arial" w:hAnsi="Arial" w:cs="Arial"/>
          <w:sz w:val="22"/>
        </w:rPr>
      </w:pPr>
      <w:r>
        <w:rPr>
          <w:rFonts w:ascii="Arial" w:hAnsi="Arial" w:cs="Arial"/>
          <w:sz w:val="22"/>
        </w:rPr>
        <w:t xml:space="preserve">  Participation = 33 000 / 65 600 </w:t>
      </w:r>
    </w:p>
    <w:p w:rsidR="00A84AE5" w:rsidRDefault="00A84AE5">
      <w:pPr>
        <w:widowControl w:val="0"/>
        <w:ind w:left="1065"/>
        <w:rPr>
          <w:rFonts w:ascii="Arial" w:hAnsi="Arial" w:cs="Arial"/>
          <w:sz w:val="22"/>
        </w:rPr>
      </w:pPr>
      <w:r>
        <w:rPr>
          <w:rFonts w:ascii="Arial" w:hAnsi="Arial" w:cs="Arial"/>
          <w:sz w:val="22"/>
        </w:rPr>
        <w:tab/>
      </w:r>
      <w:r>
        <w:rPr>
          <w:rFonts w:ascii="Arial" w:hAnsi="Arial" w:cs="Arial"/>
          <w:sz w:val="22"/>
        </w:rPr>
        <w:tab/>
        <w:t xml:space="preserve">   = </w:t>
      </w:r>
      <w:r>
        <w:rPr>
          <w:rFonts w:ascii="Arial" w:hAnsi="Arial" w:cs="Arial"/>
          <w:b/>
          <w:bCs/>
          <w:color w:val="FF0000"/>
          <w:sz w:val="22"/>
        </w:rPr>
        <w:t>50.3 % &gt; 50 %</w:t>
      </w:r>
    </w:p>
    <w:p w:rsidR="00A84AE5" w:rsidRDefault="00A84AE5">
      <w:pPr>
        <w:widowControl w:val="0"/>
        <w:ind w:left="1065"/>
        <w:rPr>
          <w:rFonts w:ascii="Arial" w:hAnsi="Arial" w:cs="Arial"/>
          <w:sz w:val="22"/>
        </w:rPr>
      </w:pPr>
    </w:p>
    <w:p w:rsidR="00A84AE5" w:rsidRDefault="00A84AE5">
      <w:pPr>
        <w:widowControl w:val="0"/>
        <w:ind w:left="1065"/>
        <w:rPr>
          <w:rFonts w:ascii="Arial" w:hAnsi="Arial" w:cs="Arial"/>
          <w:color w:val="FF0000"/>
          <w:sz w:val="22"/>
        </w:rPr>
      </w:pPr>
      <w:r>
        <w:rPr>
          <w:rFonts w:ascii="Arial" w:hAnsi="Arial" w:cs="Arial"/>
          <w:color w:val="FF0000"/>
          <w:sz w:val="22"/>
        </w:rPr>
        <w:t xml:space="preserve">Le groupe conserve donc la majorité et acceptera le projet , ce qui met bien en lumière que si la comptabilité est de par le principe de permanence des méthodes une méthode objective d’évaluation lors d’une fusion , les intérêts antagonistes des différents acteurs ( </w:t>
      </w:r>
      <w:proofErr w:type="spellStart"/>
      <w:r>
        <w:rPr>
          <w:rFonts w:ascii="Arial" w:hAnsi="Arial" w:cs="Arial"/>
          <w:color w:val="FF0000"/>
          <w:sz w:val="22"/>
        </w:rPr>
        <w:t>états majors</w:t>
      </w:r>
      <w:proofErr w:type="spellEnd"/>
      <w:r>
        <w:rPr>
          <w:rFonts w:ascii="Arial" w:hAnsi="Arial" w:cs="Arial"/>
          <w:color w:val="FF0000"/>
          <w:sz w:val="22"/>
        </w:rPr>
        <w:t xml:space="preserve"> de la société absorbés , actionnaires de ces derniers ; </w:t>
      </w:r>
      <w:proofErr w:type="spellStart"/>
      <w:r>
        <w:rPr>
          <w:rFonts w:ascii="Arial" w:hAnsi="Arial" w:cs="Arial"/>
          <w:color w:val="FF0000"/>
          <w:sz w:val="22"/>
        </w:rPr>
        <w:t>états majors</w:t>
      </w:r>
      <w:proofErr w:type="spellEnd"/>
      <w:r>
        <w:rPr>
          <w:rFonts w:ascii="Arial" w:hAnsi="Arial" w:cs="Arial"/>
          <w:color w:val="FF0000"/>
          <w:sz w:val="22"/>
        </w:rPr>
        <w:t xml:space="preserve"> de la société absorbante et actionnaires de ces derniers…) se livrent une véritable bataille sur la valeur </w:t>
      </w:r>
      <w:proofErr w:type="spellStart"/>
      <w:r>
        <w:rPr>
          <w:rFonts w:ascii="Arial" w:hAnsi="Arial" w:cs="Arial"/>
          <w:color w:val="FF0000"/>
          <w:sz w:val="22"/>
        </w:rPr>
        <w:t>a</w:t>
      </w:r>
      <w:proofErr w:type="spellEnd"/>
      <w:r>
        <w:rPr>
          <w:rFonts w:ascii="Arial" w:hAnsi="Arial" w:cs="Arial"/>
          <w:color w:val="FF0000"/>
          <w:sz w:val="22"/>
        </w:rPr>
        <w:t xml:space="preserve"> retenir pour l’évaluation ( cf. Exposé Oral après présentation de l’article). </w:t>
      </w:r>
    </w:p>
    <w:p w:rsidR="00A84AE5" w:rsidRDefault="00A84AE5">
      <w:pPr>
        <w:widowControl w:val="0"/>
        <w:ind w:left="1065"/>
        <w:rPr>
          <w:rFonts w:ascii="Arial" w:hAnsi="Arial" w:cs="Arial"/>
          <w:color w:val="FF0000"/>
          <w:sz w:val="22"/>
        </w:rPr>
      </w:pPr>
    </w:p>
    <w:p w:rsidR="00A84AE5" w:rsidRDefault="00A84AE5">
      <w:pPr>
        <w:widowControl w:val="0"/>
        <w:ind w:left="1065"/>
        <w:rPr>
          <w:rFonts w:ascii="Arial" w:hAnsi="Arial" w:cs="Arial"/>
          <w:color w:val="FF0000"/>
          <w:sz w:val="22"/>
        </w:rPr>
      </w:pPr>
    </w:p>
    <w:p w:rsidR="00A84AE5" w:rsidRDefault="00A84AE5">
      <w:pPr>
        <w:widowControl w:val="0"/>
        <w:ind w:left="1065"/>
        <w:rPr>
          <w:rFonts w:ascii="Arial" w:hAnsi="Arial" w:cs="Arial"/>
          <w:color w:val="FF0000"/>
          <w:sz w:val="22"/>
        </w:rPr>
      </w:pPr>
    </w:p>
    <w:p w:rsidR="00A84AE5" w:rsidRDefault="00A84AE5">
      <w:pPr>
        <w:widowControl w:val="0"/>
        <w:ind w:left="1065"/>
        <w:rPr>
          <w:rFonts w:ascii="Arial" w:hAnsi="Arial" w:cs="Arial"/>
          <w:color w:val="FF0000"/>
          <w:sz w:val="22"/>
        </w:rPr>
      </w:pPr>
    </w:p>
    <w:p w:rsidR="00A84AE5" w:rsidRDefault="00A84AE5">
      <w:pPr>
        <w:widowControl w:val="0"/>
        <w:ind w:left="1065"/>
        <w:rPr>
          <w:rFonts w:ascii="Arial" w:hAnsi="Arial" w:cs="Arial"/>
          <w:color w:val="FF0000"/>
          <w:sz w:val="22"/>
        </w:rPr>
      </w:pPr>
    </w:p>
    <w:p w:rsidR="00A84AE5" w:rsidRDefault="00A84AE5">
      <w:pPr>
        <w:widowControl w:val="0"/>
        <w:ind w:left="1065"/>
        <w:rPr>
          <w:rFonts w:ascii="Arial" w:hAnsi="Arial" w:cs="Arial"/>
          <w:color w:val="FF0000"/>
          <w:sz w:val="22"/>
        </w:rPr>
      </w:pPr>
    </w:p>
    <w:p w:rsidR="00A84AE5" w:rsidRDefault="00A84AE5">
      <w:pPr>
        <w:widowControl w:val="0"/>
        <w:ind w:left="1065"/>
        <w:rPr>
          <w:rFonts w:ascii="Arial" w:hAnsi="Arial" w:cs="Arial"/>
          <w:color w:val="FF0000"/>
          <w:sz w:val="22"/>
        </w:rPr>
      </w:pPr>
    </w:p>
    <w:p w:rsidR="00A84AE5" w:rsidRDefault="00A84AE5">
      <w:pPr>
        <w:widowControl w:val="0"/>
        <w:ind w:left="1065"/>
        <w:rPr>
          <w:rFonts w:ascii="Arial" w:hAnsi="Arial" w:cs="Arial"/>
          <w:color w:val="FF0000"/>
          <w:sz w:val="22"/>
        </w:rPr>
      </w:pPr>
    </w:p>
    <w:p w:rsidR="00A84AE5" w:rsidRDefault="00A84AE5">
      <w:pPr>
        <w:widowControl w:val="0"/>
        <w:ind w:left="1065"/>
        <w:rPr>
          <w:rFonts w:ascii="Arial" w:hAnsi="Arial" w:cs="Arial"/>
          <w:color w:val="FF0000"/>
          <w:sz w:val="22"/>
        </w:rPr>
      </w:pPr>
    </w:p>
    <w:p w:rsidR="00A84AE5" w:rsidRDefault="00A84AE5">
      <w:pPr>
        <w:widowControl w:val="0"/>
        <w:ind w:left="1065"/>
        <w:rPr>
          <w:rFonts w:ascii="Arial" w:hAnsi="Arial" w:cs="Arial"/>
          <w:color w:val="FF0000"/>
          <w:sz w:val="22"/>
        </w:rPr>
      </w:pPr>
    </w:p>
    <w:p w:rsidR="00A84AE5" w:rsidRDefault="00A84AE5">
      <w:pPr>
        <w:widowControl w:val="0"/>
        <w:ind w:left="1065"/>
        <w:rPr>
          <w:rFonts w:ascii="Arial" w:hAnsi="Arial" w:cs="Arial"/>
          <w:color w:val="FF0000"/>
          <w:sz w:val="22"/>
        </w:rPr>
      </w:pPr>
    </w:p>
    <w:p w:rsidR="00A84AE5" w:rsidRDefault="00A84AE5">
      <w:pPr>
        <w:widowControl w:val="0"/>
        <w:ind w:left="1065"/>
        <w:rPr>
          <w:rFonts w:ascii="Arial" w:hAnsi="Arial" w:cs="Arial"/>
          <w:color w:val="FF0000"/>
          <w:sz w:val="22"/>
        </w:rPr>
      </w:pPr>
    </w:p>
    <w:p w:rsidR="00A84AE5" w:rsidRDefault="00A84AE5">
      <w:pPr>
        <w:widowControl w:val="0"/>
        <w:ind w:left="1065"/>
        <w:rPr>
          <w:rFonts w:ascii="Arial" w:hAnsi="Arial" w:cs="Arial"/>
          <w:color w:val="FF0000"/>
          <w:sz w:val="22"/>
        </w:rPr>
      </w:pPr>
    </w:p>
    <w:p w:rsidR="00A84AE5" w:rsidRDefault="00A84AE5">
      <w:pPr>
        <w:widowControl w:val="0"/>
        <w:ind w:left="1065"/>
        <w:rPr>
          <w:rFonts w:ascii="Arial" w:hAnsi="Arial" w:cs="Arial"/>
          <w:color w:val="FF0000"/>
          <w:sz w:val="22"/>
        </w:rPr>
      </w:pPr>
    </w:p>
    <w:p w:rsidR="00A84AE5" w:rsidRDefault="00A84AE5">
      <w:pPr>
        <w:rPr>
          <w:rFonts w:ascii="Verdana" w:hAnsi="Verdana"/>
          <w:b/>
          <w:sz w:val="28"/>
          <w:szCs w:val="28"/>
          <w:u w:val="single"/>
        </w:rPr>
      </w:pPr>
    </w:p>
    <w:p w:rsidR="00A84AE5" w:rsidRDefault="00A84AE5">
      <w:pPr>
        <w:pStyle w:val="Heading1"/>
        <w:rPr>
          <w:b/>
          <w:sz w:val="32"/>
          <w:szCs w:val="28"/>
        </w:rPr>
      </w:pPr>
      <w:r>
        <w:rPr>
          <w:b/>
          <w:sz w:val="32"/>
          <w:szCs w:val="28"/>
        </w:rPr>
        <w:t>Exercice 2</w:t>
      </w:r>
    </w:p>
    <w:p w:rsidR="00A84AE5" w:rsidRDefault="00A84AE5">
      <w:pPr>
        <w:widowControl w:val="0"/>
        <w:ind w:left="1065"/>
        <w:rPr>
          <w:rFonts w:ascii="Comic Sans MS" w:hAnsi="Comic Sans MS" w:cs="Arial"/>
          <w:b/>
          <w:bCs/>
          <w:sz w:val="28"/>
          <w:szCs w:val="28"/>
        </w:rPr>
      </w:pPr>
      <w:r>
        <w:rPr>
          <w:rFonts w:ascii="Comic Sans MS" w:hAnsi="Comic Sans MS" w:cs="Arial"/>
          <w:b/>
          <w:bCs/>
          <w:sz w:val="28"/>
          <w:szCs w:val="28"/>
        </w:rPr>
        <w:t>Les sociétés Anatole et Bernard</w:t>
      </w:r>
    </w:p>
    <w:p w:rsidR="00A84AE5" w:rsidRDefault="00A84AE5">
      <w:pPr>
        <w:widowControl w:val="0"/>
        <w:ind w:left="1065"/>
        <w:rPr>
          <w:rFonts w:ascii="Comic Sans MS" w:hAnsi="Comic Sans MS"/>
          <w:sz w:val="28"/>
          <w:szCs w:val="28"/>
        </w:rPr>
      </w:pPr>
    </w:p>
    <w:p w:rsidR="00A84AE5" w:rsidRDefault="00A84AE5">
      <w:pPr>
        <w:pStyle w:val="BodyText"/>
        <w:ind w:left="1980" w:hanging="1980"/>
        <w:rPr>
          <w:rFonts w:ascii="Comic Sans MS" w:hAnsi="Comic Sans MS"/>
          <w:sz w:val="28"/>
          <w:szCs w:val="28"/>
        </w:rPr>
      </w:pPr>
      <w:r>
        <w:rPr>
          <w:rFonts w:ascii="Comic Sans MS" w:hAnsi="Comic Sans MS"/>
          <w:sz w:val="28"/>
          <w:szCs w:val="28"/>
        </w:rPr>
        <w:t>1)  Calcul de la valeur mathématique et parité d’échange</w:t>
      </w:r>
    </w:p>
    <w:p w:rsidR="00A84AE5" w:rsidRDefault="00A84AE5">
      <w:pPr>
        <w:pStyle w:val="BodyText"/>
        <w:ind w:left="1979" w:hanging="1979"/>
        <w:rPr>
          <w:rFonts w:ascii="Comic Sans MS" w:hAnsi="Comic Sans MS"/>
          <w:b/>
          <w:bCs/>
          <w:sz w:val="28"/>
          <w:szCs w:val="28"/>
        </w:rPr>
      </w:pPr>
      <w:r>
        <w:rPr>
          <w:rFonts w:ascii="Comic Sans MS" w:hAnsi="Comic Sans MS"/>
          <w:b/>
          <w:bCs/>
          <w:sz w:val="28"/>
          <w:szCs w:val="28"/>
        </w:rPr>
        <w:t>Société Anatole :</w:t>
      </w:r>
    </w:p>
    <w:p w:rsidR="00A84AE5" w:rsidRDefault="00A84AE5">
      <w:pPr>
        <w:widowControl w:val="0"/>
        <w:numPr>
          <w:ilvl w:val="0"/>
          <w:numId w:val="37"/>
        </w:numPr>
        <w:ind w:left="180" w:firstLine="180"/>
        <w:rPr>
          <w:rFonts w:ascii="Comic Sans MS" w:hAnsi="Comic Sans MS" w:cs="Arial"/>
          <w:b/>
          <w:bCs/>
          <w:sz w:val="28"/>
          <w:szCs w:val="28"/>
        </w:rPr>
      </w:pPr>
      <w:r>
        <w:rPr>
          <w:rFonts w:ascii="Comic Sans MS" w:hAnsi="Comic Sans MS" w:cs="Arial"/>
          <w:sz w:val="28"/>
          <w:szCs w:val="28"/>
        </w:rPr>
        <w:t>Capital : 1000 k€</w:t>
      </w:r>
    </w:p>
    <w:p w:rsidR="00A84AE5" w:rsidRDefault="00A84AE5">
      <w:pPr>
        <w:widowControl w:val="0"/>
        <w:numPr>
          <w:ilvl w:val="0"/>
          <w:numId w:val="37"/>
        </w:numPr>
        <w:ind w:left="180" w:firstLine="180"/>
        <w:rPr>
          <w:rFonts w:ascii="Comic Sans MS" w:hAnsi="Comic Sans MS" w:cs="Arial"/>
          <w:b/>
          <w:bCs/>
          <w:sz w:val="28"/>
          <w:szCs w:val="28"/>
        </w:rPr>
      </w:pPr>
      <w:r>
        <w:rPr>
          <w:rFonts w:ascii="Comic Sans MS" w:hAnsi="Comic Sans MS" w:cs="Arial"/>
          <w:sz w:val="28"/>
          <w:szCs w:val="28"/>
        </w:rPr>
        <w:t>Valeur nominal : 100 €</w:t>
      </w:r>
    </w:p>
    <w:p w:rsidR="00A84AE5" w:rsidRPr="00A84AE5" w:rsidRDefault="00A84AE5" w:rsidP="00A84AE5">
      <w:pPr>
        <w:widowControl w:val="0"/>
        <w:numPr>
          <w:ilvl w:val="0"/>
          <w:numId w:val="37"/>
        </w:numPr>
        <w:ind w:left="180" w:firstLine="180"/>
        <w:rPr>
          <w:rFonts w:ascii="Comic Sans MS" w:hAnsi="Comic Sans MS" w:cs="Arial"/>
          <w:b/>
          <w:bCs/>
          <w:sz w:val="28"/>
          <w:szCs w:val="28"/>
        </w:rPr>
      </w:pPr>
      <w:r>
        <w:rPr>
          <w:rFonts w:ascii="Comic Sans MS" w:hAnsi="Comic Sans MS" w:cs="Arial"/>
          <w:sz w:val="28"/>
          <w:szCs w:val="28"/>
        </w:rPr>
        <w:t>Nombres de parts : 10 000</w:t>
      </w:r>
    </w:p>
    <w:p w:rsidR="00A84AE5" w:rsidRPr="00A84AE5" w:rsidRDefault="00A84AE5" w:rsidP="00A84AE5">
      <w:pPr>
        <w:widowControl w:val="0"/>
        <w:numPr>
          <w:ilvl w:val="0"/>
          <w:numId w:val="37"/>
        </w:numPr>
        <w:ind w:left="180" w:firstLine="180"/>
        <w:rPr>
          <w:rFonts w:ascii="Comic Sans MS" w:hAnsi="Comic Sans MS" w:cs="Arial"/>
          <w:b/>
          <w:bCs/>
          <w:sz w:val="28"/>
          <w:szCs w:val="28"/>
        </w:rPr>
      </w:pPr>
      <w:r>
        <w:rPr>
          <w:rFonts w:ascii="Comic Sans MS" w:hAnsi="Comic Sans MS" w:cs="Arial"/>
          <w:sz w:val="28"/>
          <w:szCs w:val="28"/>
        </w:rPr>
        <w:t>Plus-value sur immobilisation : 600 k€</w:t>
      </w:r>
    </w:p>
    <w:p w:rsidR="00A84AE5" w:rsidRDefault="00A84AE5">
      <w:pPr>
        <w:widowControl w:val="0"/>
        <w:ind w:left="1065"/>
        <w:rPr>
          <w:rFonts w:ascii="Comic Sans MS" w:hAnsi="Comic Sans MS" w:cs="Arial"/>
          <w:sz w:val="28"/>
          <w:szCs w:val="28"/>
        </w:rPr>
      </w:pPr>
    </w:p>
    <w:p w:rsidR="00A84AE5" w:rsidRDefault="00A84AE5">
      <w:pPr>
        <w:widowControl w:val="0"/>
        <w:rPr>
          <w:rFonts w:ascii="Comic Sans MS" w:hAnsi="Comic Sans MS" w:cs="Arial"/>
          <w:sz w:val="28"/>
          <w:szCs w:val="28"/>
        </w:rPr>
      </w:pPr>
      <w:r>
        <w:rPr>
          <w:rFonts w:ascii="Comic Sans MS" w:hAnsi="Comic Sans MS" w:cs="Arial"/>
          <w:sz w:val="28"/>
          <w:szCs w:val="28"/>
        </w:rPr>
        <w:t xml:space="preserve">Société Bernard : </w:t>
      </w:r>
    </w:p>
    <w:p w:rsidR="00A84AE5" w:rsidRDefault="00A84AE5">
      <w:pPr>
        <w:widowControl w:val="0"/>
        <w:rPr>
          <w:rFonts w:ascii="Comic Sans MS" w:hAnsi="Comic Sans MS" w:cs="Arial"/>
          <w:sz w:val="28"/>
          <w:szCs w:val="28"/>
        </w:rPr>
      </w:pPr>
      <w:r>
        <w:rPr>
          <w:rFonts w:ascii="Comic Sans MS" w:hAnsi="Comic Sans MS" w:cs="Arial"/>
          <w:sz w:val="28"/>
          <w:szCs w:val="28"/>
        </w:rPr>
        <w:t xml:space="preserve">   </w:t>
      </w:r>
    </w:p>
    <w:p w:rsidR="00A84AE5" w:rsidRDefault="00A84AE5">
      <w:pPr>
        <w:widowControl w:val="0"/>
        <w:rPr>
          <w:rFonts w:ascii="Comic Sans MS" w:hAnsi="Comic Sans MS" w:cs="Arial"/>
          <w:sz w:val="28"/>
          <w:szCs w:val="28"/>
        </w:rPr>
      </w:pPr>
      <w:r>
        <w:rPr>
          <w:rFonts w:ascii="Comic Sans MS" w:hAnsi="Comic Sans MS" w:cs="Arial"/>
          <w:sz w:val="28"/>
          <w:szCs w:val="28"/>
        </w:rPr>
        <w:t>Capital : 600 k€</w:t>
      </w:r>
    </w:p>
    <w:p w:rsidR="00A84AE5" w:rsidRDefault="00A84AE5">
      <w:pPr>
        <w:widowControl w:val="0"/>
        <w:numPr>
          <w:ilvl w:val="0"/>
          <w:numId w:val="38"/>
        </w:numPr>
        <w:tabs>
          <w:tab w:val="num" w:pos="1440"/>
        </w:tabs>
        <w:rPr>
          <w:rFonts w:ascii="Comic Sans MS" w:hAnsi="Comic Sans MS" w:cs="Arial"/>
          <w:sz w:val="28"/>
          <w:szCs w:val="28"/>
        </w:rPr>
      </w:pPr>
      <w:r>
        <w:rPr>
          <w:rFonts w:ascii="Comic Sans MS" w:hAnsi="Comic Sans MS" w:cs="Arial"/>
          <w:sz w:val="28"/>
          <w:szCs w:val="28"/>
        </w:rPr>
        <w:t>Valeur nominal : 100 €</w:t>
      </w:r>
    </w:p>
    <w:p w:rsidR="00A84AE5" w:rsidRDefault="00A84AE5">
      <w:pPr>
        <w:widowControl w:val="0"/>
        <w:numPr>
          <w:ilvl w:val="0"/>
          <w:numId w:val="38"/>
        </w:numPr>
        <w:tabs>
          <w:tab w:val="num" w:pos="1440"/>
        </w:tabs>
        <w:rPr>
          <w:rFonts w:ascii="Comic Sans MS" w:hAnsi="Comic Sans MS" w:cs="Arial"/>
          <w:sz w:val="28"/>
          <w:szCs w:val="28"/>
        </w:rPr>
      </w:pPr>
      <w:r>
        <w:rPr>
          <w:rFonts w:ascii="Comic Sans MS" w:hAnsi="Comic Sans MS" w:cs="Arial"/>
          <w:sz w:val="28"/>
          <w:szCs w:val="28"/>
        </w:rPr>
        <w:t>Nombres de parts : 6 000</w:t>
      </w:r>
    </w:p>
    <w:p w:rsidR="00A84AE5" w:rsidRDefault="00A84AE5" w:rsidP="00A84AE5">
      <w:pPr>
        <w:widowControl w:val="0"/>
        <w:numPr>
          <w:ilvl w:val="0"/>
          <w:numId w:val="38"/>
        </w:numPr>
        <w:rPr>
          <w:rFonts w:ascii="Comic Sans MS" w:hAnsi="Comic Sans MS" w:cs="Arial"/>
          <w:b/>
          <w:bCs/>
          <w:sz w:val="28"/>
          <w:szCs w:val="28"/>
        </w:rPr>
      </w:pPr>
      <w:r>
        <w:rPr>
          <w:rFonts w:ascii="Comic Sans MS" w:hAnsi="Comic Sans MS" w:cs="Arial"/>
          <w:sz w:val="28"/>
          <w:szCs w:val="28"/>
        </w:rPr>
        <w:t>Immobilisations : 710 k€</w:t>
      </w:r>
    </w:p>
    <w:p w:rsidR="00A84AE5" w:rsidRDefault="00A84AE5" w:rsidP="00A84AE5">
      <w:pPr>
        <w:widowControl w:val="0"/>
        <w:numPr>
          <w:ilvl w:val="0"/>
          <w:numId w:val="38"/>
        </w:numPr>
        <w:rPr>
          <w:rFonts w:ascii="Comic Sans MS" w:hAnsi="Comic Sans MS" w:cs="Arial"/>
          <w:b/>
          <w:bCs/>
          <w:sz w:val="28"/>
          <w:szCs w:val="28"/>
        </w:rPr>
      </w:pPr>
      <w:r>
        <w:rPr>
          <w:rFonts w:ascii="Comic Sans MS" w:hAnsi="Comic Sans MS" w:cs="Arial"/>
          <w:sz w:val="28"/>
          <w:szCs w:val="28"/>
        </w:rPr>
        <w:t>Stock : 150 k€</w:t>
      </w:r>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iCs/>
          <w:sz w:val="28"/>
          <w:szCs w:val="28"/>
          <w:u w:val="single"/>
        </w:rPr>
      </w:pPr>
      <w:r>
        <w:rPr>
          <w:iCs/>
          <w:sz w:val="28"/>
          <w:szCs w:val="28"/>
          <w:u w:val="single"/>
        </w:rPr>
        <w:t>→</w:t>
      </w:r>
      <w:r>
        <w:rPr>
          <w:rFonts w:ascii="Comic Sans MS" w:hAnsi="Comic Sans MS" w:cs="Arial"/>
          <w:iCs/>
          <w:sz w:val="28"/>
          <w:szCs w:val="28"/>
          <w:u w:val="single"/>
        </w:rPr>
        <w:t xml:space="preserve"> Calcul </w:t>
      </w:r>
      <w:smartTag w:uri="urn:schemas-microsoft-com:office:smarttags" w:element="PersonName">
        <w:smartTagPr>
          <w:attr w:name="ProductID" w:val="la Valeur Math￩matique"/>
        </w:smartTagPr>
        <w:r>
          <w:rPr>
            <w:rFonts w:ascii="Comic Sans MS" w:hAnsi="Comic Sans MS" w:cs="Arial"/>
            <w:iCs/>
            <w:sz w:val="28"/>
            <w:szCs w:val="28"/>
            <w:u w:val="single"/>
          </w:rPr>
          <w:t>la Valeur Mathématique</w:t>
        </w:r>
      </w:smartTag>
      <w:r>
        <w:rPr>
          <w:rFonts w:ascii="Comic Sans MS" w:hAnsi="Comic Sans MS" w:cs="Arial"/>
          <w:iCs/>
          <w:sz w:val="28"/>
          <w:szCs w:val="28"/>
          <w:u w:val="single"/>
        </w:rPr>
        <w:t xml:space="preserve"> Intrinsèque (VMI) :</w:t>
      </w:r>
    </w:p>
    <w:p w:rsidR="00A84AE5" w:rsidRDefault="00A84AE5">
      <w:pPr>
        <w:widowControl w:val="0"/>
        <w:rPr>
          <w:rFonts w:ascii="Comic Sans MS" w:hAnsi="Comic Sans MS" w:cs="Arial"/>
          <w:i/>
          <w:iCs/>
          <w:sz w:val="28"/>
          <w:szCs w:val="28"/>
        </w:rPr>
      </w:pPr>
    </w:p>
    <w:p w:rsidR="00A84AE5" w:rsidRDefault="00A84AE5">
      <w:pPr>
        <w:widowControl w:val="0"/>
        <w:numPr>
          <w:ilvl w:val="0"/>
          <w:numId w:val="39"/>
        </w:numPr>
        <w:rPr>
          <w:rFonts w:ascii="Comic Sans MS" w:hAnsi="Comic Sans MS" w:cs="Arial"/>
          <w:sz w:val="28"/>
          <w:szCs w:val="28"/>
        </w:rPr>
      </w:pPr>
      <w:r>
        <w:rPr>
          <w:rFonts w:ascii="Comic Sans MS" w:hAnsi="Comic Sans MS" w:cs="Arial"/>
          <w:sz w:val="28"/>
          <w:szCs w:val="28"/>
        </w:rPr>
        <w:lastRenderedPageBreak/>
        <w:t xml:space="preserve">VMI = </w:t>
      </w:r>
      <w:r>
        <w:rPr>
          <w:rFonts w:ascii="Comic Sans MS" w:hAnsi="Comic Sans MS" w:cs="Arial"/>
          <w:sz w:val="28"/>
          <w:szCs w:val="28"/>
          <w:u w:val="single"/>
        </w:rPr>
        <w:t>Actif réel corrigé</w:t>
      </w:r>
    </w:p>
    <w:p w:rsidR="00A84AE5" w:rsidRDefault="00A84AE5">
      <w:pPr>
        <w:widowControl w:val="0"/>
        <w:ind w:left="2124"/>
        <w:rPr>
          <w:rFonts w:ascii="Comic Sans MS" w:hAnsi="Comic Sans MS" w:cs="Arial"/>
          <w:sz w:val="28"/>
          <w:szCs w:val="28"/>
        </w:rPr>
      </w:pPr>
      <w:proofErr w:type="spellStart"/>
      <w:r>
        <w:rPr>
          <w:rFonts w:ascii="Comic Sans MS" w:hAnsi="Comic Sans MS" w:cs="Arial"/>
          <w:sz w:val="28"/>
          <w:szCs w:val="28"/>
        </w:rPr>
        <w:t>Nbre</w:t>
      </w:r>
      <w:proofErr w:type="spellEnd"/>
      <w:r>
        <w:rPr>
          <w:rFonts w:ascii="Comic Sans MS" w:hAnsi="Comic Sans MS" w:cs="Arial"/>
          <w:sz w:val="28"/>
          <w:szCs w:val="28"/>
        </w:rPr>
        <w:t xml:space="preserve"> actions</w:t>
      </w:r>
    </w:p>
    <w:p w:rsidR="00A84AE5" w:rsidRDefault="00A84AE5">
      <w:pPr>
        <w:widowControl w:val="0"/>
        <w:ind w:left="2124"/>
        <w:rPr>
          <w:rFonts w:ascii="Comic Sans MS" w:hAnsi="Comic Sans MS" w:cs="Arial"/>
          <w:sz w:val="28"/>
          <w:szCs w:val="28"/>
        </w:rPr>
      </w:pPr>
    </w:p>
    <w:p w:rsidR="00A84AE5" w:rsidRDefault="00A84AE5">
      <w:pPr>
        <w:widowControl w:val="0"/>
        <w:numPr>
          <w:ilvl w:val="0"/>
          <w:numId w:val="39"/>
        </w:numPr>
        <w:pBdr>
          <w:top w:val="single" w:sz="4" w:space="1" w:color="auto"/>
          <w:left w:val="single" w:sz="4" w:space="4" w:color="auto"/>
          <w:bottom w:val="single" w:sz="4" w:space="1" w:color="auto"/>
          <w:right w:val="single" w:sz="4" w:space="4" w:color="auto"/>
        </w:pBdr>
        <w:rPr>
          <w:rFonts w:ascii="Comic Sans MS" w:hAnsi="Comic Sans MS" w:cs="Arial"/>
          <w:sz w:val="28"/>
          <w:szCs w:val="28"/>
        </w:rPr>
      </w:pPr>
      <w:r>
        <w:rPr>
          <w:rFonts w:ascii="Comic Sans MS" w:hAnsi="Comic Sans MS" w:cs="Arial"/>
          <w:sz w:val="28"/>
          <w:szCs w:val="28"/>
        </w:rPr>
        <w:t xml:space="preserve">Actif réel corrigé = Actif Net Comptable (ANC) + plus-value – </w:t>
      </w:r>
      <w:proofErr w:type="spellStart"/>
      <w:r>
        <w:rPr>
          <w:rFonts w:ascii="Comic Sans MS" w:hAnsi="Comic Sans MS" w:cs="Arial"/>
          <w:sz w:val="28"/>
          <w:szCs w:val="28"/>
        </w:rPr>
        <w:t>moins value</w:t>
      </w:r>
      <w:proofErr w:type="spellEnd"/>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r>
        <w:rPr>
          <w:rFonts w:ascii="Comic Sans MS" w:hAnsi="Comic Sans MS" w:cs="Arial"/>
          <w:sz w:val="28"/>
          <w:szCs w:val="28"/>
        </w:rPr>
        <w:t>Actif réel corrigé Anatole = (3400 - 1600) + 600 = 1800 + 600</w:t>
      </w:r>
    </w:p>
    <w:p w:rsidR="00A84AE5" w:rsidRDefault="00A84AE5">
      <w:pPr>
        <w:widowControl w:val="0"/>
        <w:rPr>
          <w:rFonts w:ascii="Comic Sans MS" w:hAnsi="Comic Sans MS" w:cs="Arial"/>
          <w:sz w:val="28"/>
          <w:szCs w:val="28"/>
        </w:rPr>
      </w:pPr>
      <w:r>
        <w:rPr>
          <w:rFonts w:ascii="Comic Sans MS" w:hAnsi="Comic Sans MS" w:cs="Arial"/>
          <w:sz w:val="28"/>
          <w:szCs w:val="28"/>
        </w:rPr>
        <w:tab/>
        <w:t xml:space="preserve">                                  = 2400</w:t>
      </w:r>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r>
        <w:rPr>
          <w:rFonts w:ascii="Comic Sans MS" w:hAnsi="Comic Sans MS" w:cs="Arial"/>
          <w:sz w:val="28"/>
          <w:szCs w:val="28"/>
        </w:rPr>
        <w:t>Actif réel corrigé Bernard = (1300 – 420 – 80) + 210 - 50 = 800 + 210 – 50</w:t>
      </w:r>
    </w:p>
    <w:p w:rsidR="00A84AE5" w:rsidRDefault="00A84AE5">
      <w:pPr>
        <w:widowControl w:val="0"/>
        <w:rPr>
          <w:rFonts w:ascii="Comic Sans MS" w:hAnsi="Comic Sans MS" w:cs="Arial"/>
          <w:sz w:val="28"/>
          <w:szCs w:val="28"/>
        </w:rPr>
      </w:pPr>
      <w:r>
        <w:rPr>
          <w:rFonts w:ascii="Comic Sans MS" w:hAnsi="Comic Sans MS" w:cs="Arial"/>
          <w:sz w:val="28"/>
          <w:szCs w:val="28"/>
        </w:rPr>
        <w:tab/>
        <w:t xml:space="preserve">                                  = 960</w:t>
      </w:r>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r>
        <w:rPr>
          <w:rFonts w:ascii="Comic Sans MS" w:hAnsi="Comic Sans MS" w:cs="Arial"/>
          <w:sz w:val="28"/>
          <w:szCs w:val="28"/>
        </w:rPr>
        <w:t>Donc</w:t>
      </w:r>
    </w:p>
    <w:p w:rsidR="00A84AE5" w:rsidRDefault="00A84AE5">
      <w:pPr>
        <w:widowControl w:val="0"/>
        <w:rPr>
          <w:rFonts w:ascii="Comic Sans MS" w:hAnsi="Comic Sans MS" w:cs="Arial"/>
          <w:sz w:val="28"/>
          <w:szCs w:val="28"/>
        </w:rPr>
      </w:pPr>
      <w:r>
        <w:rPr>
          <w:rFonts w:ascii="Comic Sans MS" w:hAnsi="Comic Sans MS" w:cs="Arial"/>
          <w:sz w:val="28"/>
          <w:szCs w:val="28"/>
        </w:rPr>
        <w:t xml:space="preserve">VMI Anatole = 2400/10 = </w:t>
      </w:r>
      <w:r>
        <w:rPr>
          <w:rFonts w:ascii="Comic Sans MS" w:hAnsi="Comic Sans MS" w:cs="Arial"/>
          <w:b/>
          <w:sz w:val="28"/>
          <w:szCs w:val="28"/>
        </w:rPr>
        <w:t>240</w:t>
      </w:r>
    </w:p>
    <w:p w:rsidR="00A84AE5" w:rsidRDefault="00A84AE5">
      <w:pPr>
        <w:widowControl w:val="0"/>
        <w:rPr>
          <w:rFonts w:ascii="Comic Sans MS" w:hAnsi="Comic Sans MS" w:cs="Arial"/>
          <w:sz w:val="28"/>
          <w:szCs w:val="28"/>
        </w:rPr>
      </w:pPr>
      <w:r>
        <w:rPr>
          <w:rFonts w:ascii="Comic Sans MS" w:hAnsi="Comic Sans MS" w:cs="Arial"/>
          <w:sz w:val="28"/>
          <w:szCs w:val="28"/>
        </w:rPr>
        <w:t xml:space="preserve">VMI Bernard = 960/6 = </w:t>
      </w:r>
      <w:r>
        <w:rPr>
          <w:rFonts w:ascii="Comic Sans MS" w:hAnsi="Comic Sans MS" w:cs="Arial"/>
          <w:b/>
          <w:sz w:val="28"/>
          <w:szCs w:val="28"/>
        </w:rPr>
        <w:t>160</w:t>
      </w:r>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p>
    <w:p w:rsidR="00A84AE5" w:rsidRDefault="00A84AE5">
      <w:pPr>
        <w:pStyle w:val="Heading9"/>
        <w:rPr>
          <w:rFonts w:ascii="Comic Sans MS" w:hAnsi="Comic Sans MS"/>
          <w:sz w:val="28"/>
          <w:szCs w:val="28"/>
        </w:rPr>
      </w:pPr>
      <w:r>
        <w:rPr>
          <w:rFonts w:ascii="Times New Roman" w:hAnsi="Times New Roman" w:cs="Times New Roman"/>
          <w:sz w:val="28"/>
          <w:szCs w:val="28"/>
        </w:rPr>
        <w:t>→</w:t>
      </w:r>
      <w:r>
        <w:rPr>
          <w:rFonts w:ascii="Comic Sans MS" w:hAnsi="Comic Sans MS"/>
          <w:sz w:val="28"/>
          <w:szCs w:val="28"/>
        </w:rPr>
        <w:t xml:space="preserve"> </w:t>
      </w:r>
      <w:r>
        <w:rPr>
          <w:rFonts w:ascii="Comic Sans MS" w:hAnsi="Comic Sans MS"/>
          <w:i w:val="0"/>
          <w:sz w:val="28"/>
          <w:szCs w:val="28"/>
          <w:u w:val="single"/>
        </w:rPr>
        <w:t>Calcul de la parité d’échange</w:t>
      </w:r>
    </w:p>
    <w:p w:rsidR="00A84AE5" w:rsidRDefault="00A84AE5">
      <w:pPr>
        <w:widowControl w:val="0"/>
        <w:rPr>
          <w:rFonts w:ascii="Comic Sans MS" w:hAnsi="Comic Sans MS" w:cs="Arial"/>
          <w:i/>
          <w:iCs/>
          <w:sz w:val="28"/>
          <w:szCs w:val="28"/>
        </w:rPr>
      </w:pPr>
    </w:p>
    <w:p w:rsidR="00A84AE5" w:rsidRDefault="00A84AE5">
      <w:pPr>
        <w:widowControl w:val="0"/>
        <w:pBdr>
          <w:top w:val="single" w:sz="4" w:space="1" w:color="auto"/>
          <w:left w:val="single" w:sz="4" w:space="4" w:color="auto"/>
          <w:bottom w:val="single" w:sz="4" w:space="1" w:color="auto"/>
          <w:right w:val="single" w:sz="4" w:space="4" w:color="auto"/>
        </w:pBdr>
        <w:rPr>
          <w:rFonts w:ascii="Comic Sans MS" w:hAnsi="Comic Sans MS" w:cs="Arial"/>
          <w:sz w:val="28"/>
          <w:szCs w:val="28"/>
          <w:u w:val="single"/>
        </w:rPr>
      </w:pPr>
      <w:r>
        <w:rPr>
          <w:rFonts w:ascii="Comic Sans MS" w:hAnsi="Comic Sans MS" w:cs="Arial"/>
          <w:sz w:val="28"/>
          <w:szCs w:val="28"/>
        </w:rPr>
        <w:t xml:space="preserve">Parité d’échange =    </w:t>
      </w:r>
      <w:r>
        <w:rPr>
          <w:rFonts w:ascii="Comic Sans MS" w:hAnsi="Comic Sans MS" w:cs="Arial"/>
          <w:sz w:val="28"/>
          <w:szCs w:val="28"/>
          <w:u w:val="single"/>
        </w:rPr>
        <w:t xml:space="preserve"> Valeur du titre société absorbée    </w:t>
      </w:r>
    </w:p>
    <w:p w:rsidR="00A84AE5" w:rsidRDefault="00A84AE5">
      <w:pPr>
        <w:widowControl w:val="0"/>
        <w:pBdr>
          <w:top w:val="single" w:sz="4" w:space="1" w:color="auto"/>
          <w:left w:val="single" w:sz="4" w:space="4" w:color="auto"/>
          <w:bottom w:val="single" w:sz="4" w:space="1" w:color="auto"/>
          <w:right w:val="single" w:sz="4" w:space="4" w:color="auto"/>
        </w:pBdr>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t xml:space="preserve">               Valeur du titre société absorbante</w:t>
      </w:r>
    </w:p>
    <w:p w:rsidR="00A84AE5" w:rsidRDefault="00A84AE5">
      <w:pPr>
        <w:widowControl w:val="0"/>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t xml:space="preserve">        </w:t>
      </w:r>
    </w:p>
    <w:p w:rsidR="00A84AE5" w:rsidRDefault="00A84AE5">
      <w:pPr>
        <w:widowControl w:val="0"/>
        <w:rPr>
          <w:rFonts w:ascii="Comic Sans MS" w:hAnsi="Comic Sans MS" w:cs="Arial"/>
          <w:sz w:val="28"/>
          <w:szCs w:val="28"/>
        </w:rPr>
      </w:pPr>
      <w:r>
        <w:rPr>
          <w:rFonts w:ascii="Comic Sans MS" w:hAnsi="Comic Sans MS" w:cs="Arial"/>
          <w:sz w:val="28"/>
          <w:szCs w:val="28"/>
        </w:rPr>
        <w:t xml:space="preserve">                          = 160/240</w:t>
      </w:r>
    </w:p>
    <w:p w:rsidR="00A84AE5" w:rsidRDefault="00A84AE5">
      <w:pPr>
        <w:widowControl w:val="0"/>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t xml:space="preserve">         = 2/3</w:t>
      </w:r>
    </w:p>
    <w:p w:rsidR="00A84AE5" w:rsidRDefault="00A84AE5">
      <w:pPr>
        <w:widowControl w:val="0"/>
        <w:rPr>
          <w:rFonts w:ascii="Comic Sans MS" w:hAnsi="Comic Sans MS" w:cs="Arial"/>
          <w:sz w:val="28"/>
          <w:szCs w:val="28"/>
        </w:rPr>
      </w:pPr>
      <w:r>
        <w:rPr>
          <w:rFonts w:ascii="Comic Sans MS" w:hAnsi="Comic Sans MS" w:cs="Arial"/>
          <w:sz w:val="28"/>
          <w:szCs w:val="28"/>
        </w:rPr>
        <w:t>Cela signifie qu’on donnera contre 3 actions BERNARD, 2 actions ANATOLE</w:t>
      </w:r>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r>
        <w:rPr>
          <w:rFonts w:ascii="Comic Sans MS" w:hAnsi="Comic Sans MS" w:cs="Arial"/>
          <w:sz w:val="28"/>
          <w:szCs w:val="28"/>
        </w:rPr>
        <w:t>Il faut créer (2/3) * 6 soit 4 actions</w:t>
      </w:r>
    </w:p>
    <w:p w:rsidR="00A84AE5" w:rsidRDefault="00A84AE5">
      <w:pPr>
        <w:widowControl w:val="0"/>
        <w:rPr>
          <w:rFonts w:ascii="Comic Sans MS" w:hAnsi="Comic Sans MS" w:cs="Arial"/>
          <w:sz w:val="28"/>
          <w:szCs w:val="28"/>
        </w:rPr>
      </w:pPr>
    </w:p>
    <w:p w:rsidR="00A84AE5" w:rsidRDefault="00A84AE5">
      <w:pPr>
        <w:pStyle w:val="BodyText"/>
        <w:rPr>
          <w:rFonts w:ascii="Comic Sans MS" w:hAnsi="Comic Sans MS"/>
          <w:sz w:val="28"/>
          <w:szCs w:val="28"/>
        </w:rPr>
      </w:pPr>
      <w:r>
        <w:rPr>
          <w:rFonts w:ascii="Comic Sans MS" w:hAnsi="Comic Sans MS"/>
          <w:sz w:val="28"/>
          <w:szCs w:val="28"/>
        </w:rPr>
        <w:t>2) Calcul de l’augmentation de capital et de la prime de fusion</w:t>
      </w:r>
    </w:p>
    <w:p w:rsidR="00A84AE5" w:rsidRDefault="00A84AE5">
      <w:pPr>
        <w:widowControl w:val="0"/>
        <w:rPr>
          <w:rFonts w:ascii="Comic Sans MS" w:hAnsi="Comic Sans MS" w:cs="Arial"/>
          <w:sz w:val="28"/>
          <w:szCs w:val="28"/>
        </w:rPr>
      </w:pPr>
    </w:p>
    <w:p w:rsidR="00A84AE5" w:rsidRDefault="00A84AE5">
      <w:pPr>
        <w:widowControl w:val="0"/>
        <w:numPr>
          <w:ilvl w:val="0"/>
          <w:numId w:val="39"/>
        </w:numPr>
        <w:rPr>
          <w:rFonts w:ascii="Comic Sans MS" w:hAnsi="Comic Sans MS" w:cs="Arial"/>
          <w:sz w:val="28"/>
          <w:szCs w:val="28"/>
        </w:rPr>
      </w:pPr>
      <w:r>
        <w:rPr>
          <w:rFonts w:ascii="Comic Sans MS" w:hAnsi="Comic Sans MS" w:cs="Arial"/>
          <w:sz w:val="28"/>
          <w:szCs w:val="28"/>
        </w:rPr>
        <w:t>Valeur des apports  = VMI Anatole * nombre actions de Anatole</w:t>
      </w:r>
    </w:p>
    <w:p w:rsidR="00A84AE5" w:rsidRDefault="00A84AE5">
      <w:pPr>
        <w:widowControl w:val="0"/>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t xml:space="preserve">               = 240 * 4</w:t>
      </w:r>
    </w:p>
    <w:p w:rsidR="00A84AE5" w:rsidRDefault="00A84AE5">
      <w:pPr>
        <w:widowControl w:val="0"/>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t xml:space="preserve">               = 960</w:t>
      </w:r>
    </w:p>
    <w:p w:rsidR="00A84AE5" w:rsidRDefault="00A84AE5">
      <w:pPr>
        <w:widowControl w:val="0"/>
        <w:rPr>
          <w:rFonts w:ascii="Comic Sans MS" w:hAnsi="Comic Sans MS" w:cs="Arial"/>
          <w:sz w:val="28"/>
          <w:szCs w:val="28"/>
        </w:rPr>
      </w:pPr>
    </w:p>
    <w:p w:rsidR="00A84AE5" w:rsidRDefault="00A84AE5">
      <w:pPr>
        <w:widowControl w:val="0"/>
        <w:numPr>
          <w:ilvl w:val="0"/>
          <w:numId w:val="39"/>
        </w:numPr>
        <w:rPr>
          <w:rFonts w:ascii="Comic Sans MS" w:hAnsi="Comic Sans MS" w:cs="Arial"/>
          <w:sz w:val="28"/>
          <w:szCs w:val="28"/>
        </w:rPr>
      </w:pPr>
      <w:r>
        <w:rPr>
          <w:rFonts w:ascii="Comic Sans MS" w:hAnsi="Comic Sans MS" w:cs="Arial"/>
          <w:sz w:val="28"/>
          <w:szCs w:val="28"/>
        </w:rPr>
        <w:t>Montant de l’augmentation de capital  =  Nombre d’actions à créer * VN</w:t>
      </w:r>
    </w:p>
    <w:p w:rsidR="00A84AE5" w:rsidRDefault="00A84AE5">
      <w:pPr>
        <w:widowControl w:val="0"/>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t xml:space="preserve">                  =  4 * 100</w:t>
      </w:r>
    </w:p>
    <w:p w:rsidR="00A84AE5" w:rsidRDefault="00A84AE5">
      <w:pPr>
        <w:widowControl w:val="0"/>
        <w:rPr>
          <w:rFonts w:ascii="Comic Sans MS" w:hAnsi="Comic Sans MS" w:cs="Arial"/>
          <w:sz w:val="28"/>
          <w:szCs w:val="28"/>
        </w:rPr>
      </w:pPr>
      <w:r>
        <w:rPr>
          <w:rFonts w:ascii="Comic Sans MS" w:hAnsi="Comic Sans MS" w:cs="Arial"/>
          <w:sz w:val="28"/>
          <w:szCs w:val="28"/>
        </w:rPr>
        <w:lastRenderedPageBreak/>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t xml:space="preserve">                  = 400</w:t>
      </w:r>
    </w:p>
    <w:p w:rsidR="00A84AE5" w:rsidRDefault="00A84AE5">
      <w:pPr>
        <w:widowControl w:val="0"/>
        <w:rPr>
          <w:rFonts w:ascii="Comic Sans MS" w:hAnsi="Comic Sans MS" w:cs="Arial"/>
          <w:sz w:val="28"/>
          <w:szCs w:val="28"/>
        </w:rPr>
      </w:pPr>
    </w:p>
    <w:p w:rsidR="00A84AE5" w:rsidRDefault="00A84AE5">
      <w:pPr>
        <w:widowControl w:val="0"/>
        <w:numPr>
          <w:ilvl w:val="0"/>
          <w:numId w:val="39"/>
        </w:numPr>
        <w:rPr>
          <w:rFonts w:ascii="Comic Sans MS" w:hAnsi="Comic Sans MS" w:cs="Arial"/>
          <w:sz w:val="28"/>
          <w:szCs w:val="28"/>
        </w:rPr>
      </w:pPr>
      <w:r>
        <w:rPr>
          <w:rFonts w:ascii="Comic Sans MS" w:hAnsi="Comic Sans MS" w:cs="Arial"/>
          <w:sz w:val="28"/>
          <w:szCs w:val="28"/>
        </w:rPr>
        <w:t xml:space="preserve">Prime de fusion = 960 – 400            </w:t>
      </w:r>
      <w:r>
        <w:rPr>
          <w:rFonts w:ascii="Comic Sans MS" w:hAnsi="Comic Sans MS" w:cs="Arial"/>
          <w:sz w:val="28"/>
          <w:szCs w:val="28"/>
          <w:u w:val="single"/>
        </w:rPr>
        <w:t>ou</w:t>
      </w:r>
      <w:r>
        <w:rPr>
          <w:rFonts w:ascii="Comic Sans MS" w:hAnsi="Comic Sans MS" w:cs="Arial"/>
          <w:sz w:val="28"/>
          <w:szCs w:val="28"/>
        </w:rPr>
        <w:t xml:space="preserve">              (240-100)*4</w:t>
      </w:r>
    </w:p>
    <w:p w:rsidR="00A84AE5" w:rsidRDefault="00A84AE5">
      <w:pPr>
        <w:widowControl w:val="0"/>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t xml:space="preserve">                 = 560</w:t>
      </w:r>
    </w:p>
    <w:p w:rsidR="00A84AE5" w:rsidRDefault="00A84AE5">
      <w:pPr>
        <w:widowControl w:val="0"/>
        <w:rPr>
          <w:rFonts w:ascii="Comic Sans MS" w:hAnsi="Comic Sans MS" w:cs="Arial"/>
          <w:sz w:val="28"/>
          <w:szCs w:val="28"/>
        </w:rPr>
      </w:pPr>
    </w:p>
    <w:p w:rsidR="00A84AE5" w:rsidRDefault="00A84AE5">
      <w:pPr>
        <w:pStyle w:val="BodyText"/>
        <w:rPr>
          <w:rFonts w:ascii="Comic Sans MS" w:hAnsi="Comic Sans MS"/>
          <w:sz w:val="28"/>
          <w:szCs w:val="28"/>
        </w:rPr>
      </w:pPr>
      <w:r>
        <w:rPr>
          <w:rFonts w:ascii="Comic Sans MS" w:hAnsi="Comic Sans MS"/>
          <w:sz w:val="28"/>
          <w:szCs w:val="28"/>
        </w:rPr>
        <w:t>3) Enregistrement des opérations à la société absorbante (Anatole)</w:t>
      </w:r>
    </w:p>
    <w:p w:rsidR="00A84AE5" w:rsidRDefault="00A84AE5">
      <w:pPr>
        <w:widowControl w:val="0"/>
        <w:rPr>
          <w:rFonts w:ascii="Comic Sans MS" w:hAnsi="Comic Sans MS" w:cs="Arial"/>
          <w:b/>
          <w:bCs/>
          <w:color w:val="00FFFF"/>
          <w:sz w:val="28"/>
          <w:szCs w:val="28"/>
        </w:rPr>
      </w:pPr>
    </w:p>
    <w:p w:rsidR="00A84AE5" w:rsidRDefault="00A84AE5">
      <w:pPr>
        <w:widowControl w:val="0"/>
        <w:rPr>
          <w:rFonts w:ascii="Comic Sans MS" w:hAnsi="Comic Sans MS" w:cs="Arial"/>
          <w:b/>
          <w:bCs/>
          <w:color w:val="00FFFF"/>
          <w:sz w:val="28"/>
          <w:szCs w:val="28"/>
        </w:rPr>
      </w:pPr>
    </w:p>
    <w:p w:rsidR="00A84AE5" w:rsidRDefault="00A84AE5">
      <w:pPr>
        <w:widowControl w:val="0"/>
        <w:rPr>
          <w:rFonts w:ascii="Comic Sans MS" w:hAnsi="Comic Sans M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4680"/>
        <w:gridCol w:w="1620"/>
        <w:gridCol w:w="1440"/>
      </w:tblGrid>
      <w:tr w:rsidR="00A84AE5">
        <w:tc>
          <w:tcPr>
            <w:tcW w:w="1330" w:type="dxa"/>
          </w:tcPr>
          <w:p w:rsidR="00A84AE5" w:rsidRDefault="00A84AE5">
            <w:pPr>
              <w:widowControl w:val="0"/>
              <w:rPr>
                <w:rFonts w:ascii="Comic Sans MS" w:hAnsi="Comic Sans MS" w:cs="Arial"/>
                <w:sz w:val="28"/>
                <w:szCs w:val="28"/>
              </w:rPr>
            </w:pPr>
            <w:r>
              <w:rPr>
                <w:rFonts w:ascii="Comic Sans MS" w:hAnsi="Comic Sans MS" w:cs="Arial"/>
                <w:sz w:val="28"/>
                <w:szCs w:val="28"/>
              </w:rPr>
              <w:t>456              101         1042</w:t>
            </w:r>
          </w:p>
        </w:tc>
        <w:tc>
          <w:tcPr>
            <w:tcW w:w="4680" w:type="dxa"/>
          </w:tcPr>
          <w:p w:rsidR="00A84AE5" w:rsidRDefault="00A84AE5">
            <w:pPr>
              <w:widowControl w:val="0"/>
              <w:rPr>
                <w:rFonts w:ascii="Comic Sans MS" w:hAnsi="Comic Sans MS" w:cs="Arial"/>
                <w:sz w:val="28"/>
                <w:szCs w:val="28"/>
              </w:rPr>
            </w:pPr>
            <w:r>
              <w:rPr>
                <w:rFonts w:ascii="Comic Sans MS" w:hAnsi="Comic Sans MS" w:cs="Arial"/>
                <w:sz w:val="28"/>
                <w:szCs w:val="28"/>
              </w:rPr>
              <w:t>Sté BERNARD – Compte d’apport</w:t>
            </w:r>
          </w:p>
          <w:p w:rsidR="00A84AE5" w:rsidRDefault="00A84AE5">
            <w:pPr>
              <w:widowControl w:val="0"/>
              <w:jc w:val="right"/>
              <w:rPr>
                <w:rFonts w:ascii="Comic Sans MS" w:hAnsi="Comic Sans MS" w:cs="Arial"/>
                <w:sz w:val="28"/>
                <w:szCs w:val="28"/>
              </w:rPr>
            </w:pPr>
            <w:r>
              <w:rPr>
                <w:rFonts w:ascii="Comic Sans MS" w:hAnsi="Comic Sans MS" w:cs="Arial"/>
                <w:sz w:val="28"/>
                <w:szCs w:val="28"/>
              </w:rPr>
              <w:t xml:space="preserve">                                Capital social</w:t>
            </w:r>
          </w:p>
          <w:p w:rsidR="00A84AE5" w:rsidRDefault="00A84AE5">
            <w:pPr>
              <w:widowControl w:val="0"/>
              <w:jc w:val="right"/>
              <w:rPr>
                <w:rFonts w:ascii="Comic Sans MS" w:hAnsi="Comic Sans MS" w:cs="Arial"/>
                <w:sz w:val="28"/>
                <w:szCs w:val="28"/>
              </w:rPr>
            </w:pPr>
            <w:r>
              <w:rPr>
                <w:rFonts w:ascii="Comic Sans MS" w:hAnsi="Comic Sans MS" w:cs="Arial"/>
                <w:sz w:val="28"/>
                <w:szCs w:val="28"/>
              </w:rPr>
              <w:t xml:space="preserve">                              Prime de fusion</w:t>
            </w:r>
          </w:p>
          <w:p w:rsidR="00A84AE5" w:rsidRDefault="00A84AE5">
            <w:pPr>
              <w:widowControl w:val="0"/>
              <w:rPr>
                <w:rFonts w:ascii="Comic Sans MS" w:hAnsi="Comic Sans MS" w:cs="Arial"/>
                <w:i/>
                <w:iCs/>
                <w:sz w:val="28"/>
                <w:szCs w:val="28"/>
              </w:rPr>
            </w:pPr>
            <w:r>
              <w:rPr>
                <w:rFonts w:ascii="Comic Sans MS" w:hAnsi="Comic Sans MS" w:cs="Arial"/>
                <w:i/>
                <w:iCs/>
                <w:sz w:val="28"/>
                <w:szCs w:val="28"/>
              </w:rPr>
              <w:t>Augmentation de capital</w:t>
            </w:r>
          </w:p>
        </w:tc>
        <w:tc>
          <w:tcPr>
            <w:tcW w:w="1620" w:type="dxa"/>
          </w:tcPr>
          <w:p w:rsidR="00A84AE5" w:rsidRDefault="00A84AE5">
            <w:pPr>
              <w:widowControl w:val="0"/>
              <w:jc w:val="center"/>
              <w:rPr>
                <w:rFonts w:ascii="Comic Sans MS" w:hAnsi="Comic Sans MS" w:cs="Arial"/>
                <w:sz w:val="28"/>
                <w:szCs w:val="28"/>
              </w:rPr>
            </w:pPr>
            <w:r>
              <w:rPr>
                <w:rFonts w:ascii="Comic Sans MS" w:hAnsi="Comic Sans MS" w:cs="Arial"/>
                <w:sz w:val="28"/>
                <w:szCs w:val="28"/>
              </w:rPr>
              <w:t>960 000</w:t>
            </w:r>
          </w:p>
        </w:tc>
        <w:tc>
          <w:tcPr>
            <w:tcW w:w="1440" w:type="dxa"/>
          </w:tcPr>
          <w:p w:rsidR="00A84AE5" w:rsidRDefault="00A84AE5">
            <w:pPr>
              <w:widowControl w:val="0"/>
              <w:rPr>
                <w:rFonts w:ascii="Comic Sans MS" w:hAnsi="Comic Sans MS" w:cs="Arial"/>
                <w:sz w:val="28"/>
                <w:szCs w:val="28"/>
              </w:rPr>
            </w:pPr>
          </w:p>
          <w:p w:rsidR="00A84AE5" w:rsidRDefault="00A84AE5">
            <w:pPr>
              <w:widowControl w:val="0"/>
              <w:jc w:val="center"/>
              <w:rPr>
                <w:rFonts w:ascii="Comic Sans MS" w:hAnsi="Comic Sans MS" w:cs="Arial"/>
                <w:sz w:val="28"/>
                <w:szCs w:val="28"/>
              </w:rPr>
            </w:pPr>
            <w:r>
              <w:rPr>
                <w:rFonts w:ascii="Comic Sans MS" w:hAnsi="Comic Sans MS" w:cs="Arial"/>
                <w:sz w:val="28"/>
                <w:szCs w:val="28"/>
              </w:rPr>
              <w:t>400 000</w:t>
            </w:r>
          </w:p>
          <w:p w:rsidR="00A84AE5" w:rsidRDefault="00A84AE5">
            <w:pPr>
              <w:widowControl w:val="0"/>
              <w:jc w:val="center"/>
              <w:rPr>
                <w:rFonts w:ascii="Comic Sans MS" w:hAnsi="Comic Sans MS" w:cs="Arial"/>
                <w:sz w:val="28"/>
                <w:szCs w:val="28"/>
              </w:rPr>
            </w:pPr>
            <w:r>
              <w:rPr>
                <w:rFonts w:ascii="Comic Sans MS" w:hAnsi="Comic Sans MS" w:cs="Arial"/>
                <w:sz w:val="28"/>
                <w:szCs w:val="28"/>
              </w:rPr>
              <w:t>560 000</w:t>
            </w:r>
          </w:p>
        </w:tc>
      </w:tr>
      <w:tr w:rsidR="00A84AE5">
        <w:tc>
          <w:tcPr>
            <w:tcW w:w="1330" w:type="dxa"/>
          </w:tcPr>
          <w:p w:rsidR="00A84AE5" w:rsidRDefault="00A84AE5">
            <w:pPr>
              <w:widowControl w:val="0"/>
              <w:rPr>
                <w:rFonts w:ascii="Comic Sans MS" w:hAnsi="Comic Sans MS" w:cs="Arial"/>
                <w:sz w:val="28"/>
                <w:szCs w:val="28"/>
              </w:rPr>
            </w:pPr>
            <w:r>
              <w:rPr>
                <w:rFonts w:ascii="Comic Sans MS" w:hAnsi="Comic Sans MS" w:cs="Arial"/>
                <w:sz w:val="28"/>
                <w:szCs w:val="28"/>
              </w:rPr>
              <w:t>2</w:t>
            </w:r>
          </w:p>
          <w:p w:rsidR="00A84AE5" w:rsidRDefault="00A84AE5">
            <w:pPr>
              <w:widowControl w:val="0"/>
              <w:rPr>
                <w:rFonts w:ascii="Comic Sans MS" w:hAnsi="Comic Sans MS" w:cs="Arial"/>
                <w:sz w:val="28"/>
                <w:szCs w:val="28"/>
              </w:rPr>
            </w:pPr>
            <w:r>
              <w:rPr>
                <w:rFonts w:ascii="Comic Sans MS" w:hAnsi="Comic Sans MS" w:cs="Arial"/>
                <w:sz w:val="28"/>
                <w:szCs w:val="28"/>
              </w:rPr>
              <w:t>3</w:t>
            </w:r>
          </w:p>
          <w:p w:rsidR="00A84AE5" w:rsidRDefault="00A84AE5">
            <w:pPr>
              <w:widowControl w:val="0"/>
              <w:rPr>
                <w:rFonts w:ascii="Comic Sans MS" w:hAnsi="Comic Sans MS" w:cs="Arial"/>
                <w:sz w:val="28"/>
                <w:szCs w:val="28"/>
              </w:rPr>
            </w:pPr>
            <w:r>
              <w:rPr>
                <w:rFonts w:ascii="Comic Sans MS" w:hAnsi="Comic Sans MS" w:cs="Arial"/>
                <w:sz w:val="28"/>
                <w:szCs w:val="28"/>
              </w:rPr>
              <w:t>512</w:t>
            </w:r>
          </w:p>
          <w:p w:rsidR="00A84AE5" w:rsidRDefault="00A84AE5">
            <w:pPr>
              <w:widowControl w:val="0"/>
              <w:jc w:val="right"/>
              <w:rPr>
                <w:rFonts w:ascii="Comic Sans MS" w:hAnsi="Comic Sans MS" w:cs="Arial"/>
                <w:sz w:val="28"/>
                <w:szCs w:val="28"/>
              </w:rPr>
            </w:pPr>
            <w:r>
              <w:rPr>
                <w:rFonts w:ascii="Comic Sans MS" w:hAnsi="Comic Sans MS" w:cs="Arial"/>
                <w:sz w:val="28"/>
                <w:szCs w:val="28"/>
              </w:rPr>
              <w:t>401</w:t>
            </w:r>
          </w:p>
          <w:p w:rsidR="00A84AE5" w:rsidRDefault="00A84AE5">
            <w:pPr>
              <w:widowControl w:val="0"/>
              <w:jc w:val="right"/>
              <w:rPr>
                <w:rFonts w:ascii="Comic Sans MS" w:hAnsi="Comic Sans MS" w:cs="Arial"/>
                <w:sz w:val="28"/>
                <w:szCs w:val="28"/>
              </w:rPr>
            </w:pPr>
            <w:r>
              <w:rPr>
                <w:rFonts w:ascii="Comic Sans MS" w:hAnsi="Comic Sans MS" w:cs="Arial"/>
                <w:sz w:val="28"/>
                <w:szCs w:val="28"/>
              </w:rPr>
              <w:t>29.</w:t>
            </w:r>
          </w:p>
          <w:p w:rsidR="00A84AE5" w:rsidRDefault="00A84AE5">
            <w:pPr>
              <w:widowControl w:val="0"/>
              <w:jc w:val="right"/>
              <w:rPr>
                <w:rFonts w:ascii="Comic Sans MS" w:hAnsi="Comic Sans MS" w:cs="Arial"/>
                <w:sz w:val="28"/>
                <w:szCs w:val="28"/>
              </w:rPr>
            </w:pPr>
            <w:r>
              <w:rPr>
                <w:rFonts w:ascii="Comic Sans MS" w:hAnsi="Comic Sans MS" w:cs="Arial"/>
                <w:sz w:val="28"/>
                <w:szCs w:val="28"/>
              </w:rPr>
              <w:t>4561</w:t>
            </w:r>
          </w:p>
        </w:tc>
        <w:tc>
          <w:tcPr>
            <w:tcW w:w="4680" w:type="dxa"/>
          </w:tcPr>
          <w:p w:rsidR="00A84AE5" w:rsidRDefault="00A84AE5">
            <w:pPr>
              <w:widowControl w:val="0"/>
              <w:rPr>
                <w:rFonts w:ascii="Comic Sans MS" w:hAnsi="Comic Sans MS" w:cs="Arial"/>
                <w:sz w:val="28"/>
                <w:szCs w:val="28"/>
              </w:rPr>
            </w:pPr>
            <w:r>
              <w:rPr>
                <w:rFonts w:ascii="Comic Sans MS" w:hAnsi="Comic Sans MS" w:cs="Arial"/>
                <w:sz w:val="28"/>
                <w:szCs w:val="28"/>
              </w:rPr>
              <w:t>Actif immobilisé</w:t>
            </w:r>
          </w:p>
          <w:p w:rsidR="00A84AE5" w:rsidRDefault="00A84AE5">
            <w:pPr>
              <w:widowControl w:val="0"/>
              <w:rPr>
                <w:rFonts w:ascii="Comic Sans MS" w:hAnsi="Comic Sans MS" w:cs="Arial"/>
                <w:sz w:val="28"/>
                <w:szCs w:val="28"/>
              </w:rPr>
            </w:pPr>
            <w:r>
              <w:rPr>
                <w:rFonts w:ascii="Comic Sans MS" w:hAnsi="Comic Sans MS" w:cs="Arial"/>
                <w:sz w:val="28"/>
                <w:szCs w:val="28"/>
              </w:rPr>
              <w:t>Stock</w:t>
            </w:r>
          </w:p>
          <w:p w:rsidR="00A84AE5" w:rsidRDefault="00A84AE5">
            <w:pPr>
              <w:widowControl w:val="0"/>
              <w:rPr>
                <w:rFonts w:ascii="Comic Sans MS" w:hAnsi="Comic Sans MS" w:cs="Arial"/>
                <w:sz w:val="28"/>
                <w:szCs w:val="28"/>
              </w:rPr>
            </w:pPr>
            <w:r>
              <w:rPr>
                <w:rFonts w:ascii="Comic Sans MS" w:hAnsi="Comic Sans MS" w:cs="Arial"/>
                <w:sz w:val="28"/>
                <w:szCs w:val="28"/>
              </w:rPr>
              <w:t>Disponibilité</w:t>
            </w:r>
          </w:p>
          <w:p w:rsidR="00A84AE5" w:rsidRDefault="00A84AE5">
            <w:pPr>
              <w:widowControl w:val="0"/>
              <w:jc w:val="right"/>
              <w:rPr>
                <w:rFonts w:ascii="Comic Sans MS" w:hAnsi="Comic Sans MS" w:cs="Arial"/>
                <w:sz w:val="28"/>
                <w:szCs w:val="28"/>
              </w:rPr>
            </w:pPr>
            <w:r>
              <w:rPr>
                <w:rFonts w:ascii="Comic Sans MS" w:hAnsi="Comic Sans MS" w:cs="Arial"/>
                <w:sz w:val="28"/>
                <w:szCs w:val="28"/>
              </w:rPr>
              <w:t>Fournisseur</w:t>
            </w:r>
          </w:p>
          <w:p w:rsidR="00A84AE5" w:rsidRDefault="00A84AE5">
            <w:pPr>
              <w:widowControl w:val="0"/>
              <w:jc w:val="right"/>
              <w:rPr>
                <w:rFonts w:ascii="Comic Sans MS" w:hAnsi="Comic Sans MS" w:cs="Arial"/>
                <w:sz w:val="28"/>
                <w:szCs w:val="28"/>
              </w:rPr>
            </w:pPr>
            <w:r>
              <w:rPr>
                <w:rFonts w:ascii="Comic Sans MS" w:hAnsi="Comic Sans MS" w:cs="Arial"/>
                <w:sz w:val="28"/>
                <w:szCs w:val="28"/>
              </w:rPr>
              <w:t>Provision pour R&amp;C</w:t>
            </w:r>
          </w:p>
          <w:p w:rsidR="00A84AE5" w:rsidRDefault="00A84AE5">
            <w:pPr>
              <w:widowControl w:val="0"/>
              <w:jc w:val="right"/>
              <w:rPr>
                <w:rFonts w:ascii="Comic Sans MS" w:hAnsi="Comic Sans MS" w:cs="Arial"/>
                <w:sz w:val="28"/>
                <w:szCs w:val="28"/>
              </w:rPr>
            </w:pPr>
            <w:r>
              <w:rPr>
                <w:rFonts w:ascii="Comic Sans MS" w:hAnsi="Comic Sans MS" w:cs="Arial"/>
                <w:sz w:val="28"/>
                <w:szCs w:val="28"/>
              </w:rPr>
              <w:t>Sté BERNARD – Compte d’apport</w:t>
            </w:r>
          </w:p>
          <w:p w:rsidR="00A84AE5" w:rsidRDefault="00A84AE5">
            <w:pPr>
              <w:widowControl w:val="0"/>
              <w:jc w:val="center"/>
              <w:rPr>
                <w:rFonts w:ascii="Comic Sans MS" w:hAnsi="Comic Sans MS" w:cs="Arial"/>
                <w:i/>
                <w:iCs/>
                <w:sz w:val="28"/>
                <w:szCs w:val="28"/>
              </w:rPr>
            </w:pPr>
            <w:r>
              <w:rPr>
                <w:rFonts w:ascii="Comic Sans MS" w:hAnsi="Comic Sans MS" w:cs="Arial"/>
                <w:i/>
                <w:iCs/>
                <w:sz w:val="28"/>
                <w:szCs w:val="28"/>
              </w:rPr>
              <w:t>Réalisation des apports</w:t>
            </w:r>
          </w:p>
        </w:tc>
        <w:tc>
          <w:tcPr>
            <w:tcW w:w="1620" w:type="dxa"/>
          </w:tcPr>
          <w:p w:rsidR="00A84AE5" w:rsidRDefault="00A84AE5">
            <w:pPr>
              <w:widowControl w:val="0"/>
              <w:jc w:val="center"/>
              <w:rPr>
                <w:rFonts w:ascii="Comic Sans MS" w:hAnsi="Comic Sans MS" w:cs="Arial"/>
                <w:sz w:val="28"/>
                <w:szCs w:val="28"/>
              </w:rPr>
            </w:pPr>
            <w:r>
              <w:rPr>
                <w:rFonts w:ascii="Comic Sans MS" w:hAnsi="Comic Sans MS" w:cs="Arial"/>
                <w:sz w:val="28"/>
                <w:szCs w:val="28"/>
              </w:rPr>
              <w:t>710 000</w:t>
            </w:r>
          </w:p>
          <w:p w:rsidR="00A84AE5" w:rsidRDefault="00A84AE5">
            <w:pPr>
              <w:widowControl w:val="0"/>
              <w:jc w:val="center"/>
              <w:rPr>
                <w:rFonts w:ascii="Comic Sans MS" w:hAnsi="Comic Sans MS" w:cs="Arial"/>
                <w:sz w:val="28"/>
                <w:szCs w:val="28"/>
              </w:rPr>
            </w:pPr>
            <w:r>
              <w:rPr>
                <w:rFonts w:ascii="Comic Sans MS" w:hAnsi="Comic Sans MS" w:cs="Arial"/>
                <w:sz w:val="28"/>
                <w:szCs w:val="28"/>
              </w:rPr>
              <w:t>150 000</w:t>
            </w:r>
          </w:p>
          <w:p w:rsidR="00A84AE5" w:rsidRDefault="00A84AE5">
            <w:pPr>
              <w:widowControl w:val="0"/>
              <w:jc w:val="center"/>
              <w:rPr>
                <w:rFonts w:ascii="Comic Sans MS" w:hAnsi="Comic Sans MS" w:cs="Arial"/>
                <w:sz w:val="28"/>
                <w:szCs w:val="28"/>
              </w:rPr>
            </w:pPr>
            <w:r>
              <w:rPr>
                <w:rFonts w:ascii="Comic Sans MS" w:hAnsi="Comic Sans MS" w:cs="Arial"/>
                <w:sz w:val="28"/>
                <w:szCs w:val="28"/>
              </w:rPr>
              <w:t>600 000</w:t>
            </w:r>
          </w:p>
        </w:tc>
        <w:tc>
          <w:tcPr>
            <w:tcW w:w="1440" w:type="dxa"/>
          </w:tcPr>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p>
          <w:p w:rsidR="00A84AE5" w:rsidRDefault="00A84AE5">
            <w:pPr>
              <w:widowControl w:val="0"/>
              <w:jc w:val="center"/>
              <w:rPr>
                <w:rFonts w:ascii="Comic Sans MS" w:hAnsi="Comic Sans MS" w:cs="Arial"/>
                <w:sz w:val="28"/>
                <w:szCs w:val="28"/>
              </w:rPr>
            </w:pPr>
            <w:r>
              <w:rPr>
                <w:rFonts w:ascii="Comic Sans MS" w:hAnsi="Comic Sans MS" w:cs="Arial"/>
                <w:sz w:val="28"/>
                <w:szCs w:val="28"/>
              </w:rPr>
              <w:t>420 000</w:t>
            </w:r>
          </w:p>
          <w:p w:rsidR="00A84AE5" w:rsidRDefault="00A84AE5">
            <w:pPr>
              <w:widowControl w:val="0"/>
              <w:jc w:val="center"/>
              <w:rPr>
                <w:rFonts w:ascii="Comic Sans MS" w:hAnsi="Comic Sans MS" w:cs="Arial"/>
                <w:sz w:val="28"/>
                <w:szCs w:val="28"/>
              </w:rPr>
            </w:pPr>
            <w:r>
              <w:rPr>
                <w:rFonts w:ascii="Comic Sans MS" w:hAnsi="Comic Sans MS" w:cs="Arial"/>
                <w:sz w:val="28"/>
                <w:szCs w:val="28"/>
              </w:rPr>
              <w:t>80 000</w:t>
            </w:r>
          </w:p>
          <w:p w:rsidR="00A84AE5" w:rsidRDefault="00A84AE5">
            <w:pPr>
              <w:widowControl w:val="0"/>
              <w:jc w:val="center"/>
              <w:rPr>
                <w:rFonts w:ascii="Comic Sans MS" w:hAnsi="Comic Sans MS" w:cs="Arial"/>
                <w:sz w:val="28"/>
                <w:szCs w:val="28"/>
              </w:rPr>
            </w:pPr>
            <w:r>
              <w:rPr>
                <w:rFonts w:ascii="Comic Sans MS" w:hAnsi="Comic Sans MS" w:cs="Arial"/>
                <w:sz w:val="28"/>
                <w:szCs w:val="28"/>
              </w:rPr>
              <w:t>960 000</w:t>
            </w:r>
          </w:p>
        </w:tc>
      </w:tr>
    </w:tbl>
    <w:p w:rsidR="00A84AE5" w:rsidRDefault="00A84AE5">
      <w:pPr>
        <w:widowControl w:val="0"/>
        <w:rPr>
          <w:rFonts w:ascii="Comic Sans MS" w:hAnsi="Comic Sans MS" w:cs="Arial"/>
          <w:sz w:val="28"/>
          <w:szCs w:val="28"/>
        </w:rPr>
      </w:pPr>
      <w:r>
        <w:rPr>
          <w:rFonts w:ascii="Comic Sans MS" w:hAnsi="Comic Sans MS" w:cs="Arial"/>
          <w:sz w:val="28"/>
          <w:szCs w:val="28"/>
        </w:rPr>
        <w:t xml:space="preserve"> </w:t>
      </w:r>
    </w:p>
    <w:p w:rsidR="00A84AE5" w:rsidRDefault="00A84AE5">
      <w:pPr>
        <w:widowControl w:val="0"/>
        <w:rPr>
          <w:rFonts w:ascii="Comic Sans MS" w:hAnsi="Comic Sans MS" w:cs="Arial"/>
          <w:sz w:val="28"/>
          <w:szCs w:val="28"/>
        </w:rPr>
      </w:pPr>
    </w:p>
    <w:p w:rsidR="00A84AE5" w:rsidRDefault="00A84AE5">
      <w:pPr>
        <w:pStyle w:val="BodyText"/>
        <w:rPr>
          <w:rFonts w:ascii="Comic Sans MS" w:hAnsi="Comic Sans MS"/>
          <w:sz w:val="28"/>
          <w:szCs w:val="28"/>
        </w:rPr>
      </w:pPr>
      <w:r>
        <w:rPr>
          <w:rFonts w:ascii="Comic Sans MS" w:hAnsi="Comic Sans MS"/>
          <w:sz w:val="28"/>
          <w:szCs w:val="28"/>
        </w:rPr>
        <w:t>4) Calcul de la parité d’échange ; l’augmentation de capital à réaliser</w:t>
      </w:r>
    </w:p>
    <w:p w:rsidR="00A84AE5" w:rsidRDefault="00A84AE5">
      <w:pPr>
        <w:widowControl w:val="0"/>
        <w:rPr>
          <w:rFonts w:ascii="Comic Sans MS" w:hAnsi="Comic Sans MS" w:cs="Arial"/>
          <w:b/>
          <w:bCs/>
          <w:color w:val="00FFFF"/>
          <w:sz w:val="28"/>
          <w:szCs w:val="28"/>
        </w:rPr>
      </w:pPr>
    </w:p>
    <w:p w:rsidR="00A84AE5" w:rsidRDefault="00A84AE5">
      <w:pPr>
        <w:pStyle w:val="BodyText2"/>
        <w:rPr>
          <w:rFonts w:ascii="Comic Sans MS" w:hAnsi="Comic Sans MS"/>
          <w:sz w:val="28"/>
          <w:szCs w:val="28"/>
        </w:rPr>
      </w:pPr>
      <w:r>
        <w:rPr>
          <w:rFonts w:ascii="Comic Sans MS" w:hAnsi="Comic Sans MS"/>
          <w:sz w:val="28"/>
          <w:szCs w:val="28"/>
        </w:rPr>
        <w:t xml:space="preserve">On calcule la nouvelle VMI en faisant la moyenne entre </w:t>
      </w:r>
      <w:smartTag w:uri="urn:schemas-microsoft-com:office:smarttags" w:element="PersonName">
        <w:smartTagPr>
          <w:attr w:name="ProductID" w:val="la VMI"/>
        </w:smartTagPr>
        <w:r>
          <w:rPr>
            <w:rFonts w:ascii="Comic Sans MS" w:hAnsi="Comic Sans MS"/>
            <w:sz w:val="28"/>
            <w:szCs w:val="28"/>
          </w:rPr>
          <w:t>la VMI</w:t>
        </w:r>
      </w:smartTag>
      <w:r>
        <w:rPr>
          <w:rFonts w:ascii="Comic Sans MS" w:hAnsi="Comic Sans MS"/>
          <w:sz w:val="28"/>
          <w:szCs w:val="28"/>
        </w:rPr>
        <w:t xml:space="preserve"> et la valeur de rendement</w:t>
      </w:r>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r>
        <w:rPr>
          <w:rFonts w:ascii="Comic Sans MS" w:hAnsi="Comic Sans MS" w:cs="Arial"/>
          <w:sz w:val="28"/>
          <w:szCs w:val="28"/>
        </w:rPr>
        <w:t>VMI ’ Anatole   = (240+360) / 2</w:t>
      </w:r>
    </w:p>
    <w:p w:rsidR="00A84AE5" w:rsidRDefault="00A84AE5">
      <w:pPr>
        <w:widowControl w:val="0"/>
        <w:rPr>
          <w:rFonts w:ascii="Comic Sans MS" w:hAnsi="Comic Sans MS" w:cs="Arial"/>
          <w:sz w:val="28"/>
          <w:szCs w:val="28"/>
        </w:rPr>
      </w:pPr>
      <w:r>
        <w:rPr>
          <w:rFonts w:ascii="Comic Sans MS" w:hAnsi="Comic Sans MS" w:cs="Arial"/>
          <w:sz w:val="28"/>
          <w:szCs w:val="28"/>
        </w:rPr>
        <w:tab/>
        <w:t xml:space="preserve">                = 300</w:t>
      </w:r>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r>
        <w:rPr>
          <w:rFonts w:ascii="Comic Sans MS" w:hAnsi="Comic Sans MS" w:cs="Arial"/>
          <w:sz w:val="28"/>
          <w:szCs w:val="28"/>
        </w:rPr>
        <w:t>VMI ‘ Bernard   = (160+140) / 2</w:t>
      </w:r>
    </w:p>
    <w:p w:rsidR="00A84AE5" w:rsidRDefault="00A84AE5">
      <w:pPr>
        <w:widowControl w:val="0"/>
        <w:rPr>
          <w:rFonts w:ascii="Comic Sans MS" w:hAnsi="Comic Sans MS" w:cs="Arial"/>
          <w:sz w:val="28"/>
          <w:szCs w:val="28"/>
        </w:rPr>
      </w:pPr>
      <w:r>
        <w:rPr>
          <w:rFonts w:ascii="Comic Sans MS" w:hAnsi="Comic Sans MS" w:cs="Arial"/>
          <w:sz w:val="28"/>
          <w:szCs w:val="28"/>
        </w:rPr>
        <w:tab/>
        <w:t xml:space="preserve">                 = 150</w:t>
      </w:r>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r>
        <w:rPr>
          <w:sz w:val="28"/>
          <w:szCs w:val="28"/>
        </w:rPr>
        <w:t>→</w:t>
      </w:r>
      <w:r>
        <w:rPr>
          <w:rFonts w:ascii="Comic Sans MS" w:hAnsi="Comic Sans MS" w:cs="Arial"/>
          <w:sz w:val="28"/>
          <w:szCs w:val="28"/>
        </w:rPr>
        <w:t xml:space="preserve"> Calcul de la parité d’échange :</w:t>
      </w:r>
    </w:p>
    <w:p w:rsidR="00A84AE5" w:rsidRDefault="00A84AE5">
      <w:pPr>
        <w:widowControl w:val="0"/>
        <w:rPr>
          <w:rFonts w:ascii="Comic Sans MS" w:hAnsi="Comic Sans MS" w:cs="Arial"/>
          <w:sz w:val="28"/>
          <w:szCs w:val="28"/>
        </w:rPr>
      </w:pPr>
      <w:r>
        <w:rPr>
          <w:rFonts w:ascii="Comic Sans MS" w:hAnsi="Comic Sans MS" w:cs="Arial"/>
          <w:sz w:val="28"/>
          <w:szCs w:val="28"/>
        </w:rPr>
        <w:t xml:space="preserve"> </w:t>
      </w:r>
    </w:p>
    <w:p w:rsidR="00A84AE5" w:rsidRDefault="00A84AE5">
      <w:pPr>
        <w:widowControl w:val="0"/>
        <w:rPr>
          <w:rFonts w:ascii="Comic Sans MS" w:hAnsi="Comic Sans MS" w:cs="Arial"/>
          <w:sz w:val="28"/>
          <w:szCs w:val="28"/>
        </w:rPr>
      </w:pPr>
      <w:r>
        <w:rPr>
          <w:rFonts w:ascii="Comic Sans MS" w:hAnsi="Comic Sans MS" w:cs="Arial"/>
          <w:sz w:val="28"/>
          <w:szCs w:val="28"/>
        </w:rPr>
        <w:t>Parité d’échange = 150 / 300</w:t>
      </w:r>
    </w:p>
    <w:p w:rsidR="00A84AE5" w:rsidRDefault="00A84AE5">
      <w:pPr>
        <w:widowControl w:val="0"/>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t xml:space="preserve">       = ½</w:t>
      </w:r>
    </w:p>
    <w:p w:rsidR="00A84AE5" w:rsidRDefault="00A84AE5">
      <w:pPr>
        <w:widowControl w:val="0"/>
        <w:rPr>
          <w:rFonts w:ascii="Comic Sans MS" w:hAnsi="Comic Sans MS" w:cs="Arial"/>
          <w:sz w:val="28"/>
          <w:szCs w:val="28"/>
        </w:rPr>
      </w:pPr>
      <w:r>
        <w:rPr>
          <w:rFonts w:ascii="Comic Sans MS" w:hAnsi="Comic Sans MS" w:cs="Arial"/>
          <w:sz w:val="28"/>
          <w:szCs w:val="28"/>
        </w:rPr>
        <w:t>On donnera contre 2 actions BERNARD, 1 action ANATOLE</w:t>
      </w:r>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r>
        <w:rPr>
          <w:rFonts w:ascii="Comic Sans MS" w:hAnsi="Comic Sans MS" w:cs="Arial"/>
          <w:sz w:val="28"/>
          <w:szCs w:val="28"/>
        </w:rPr>
        <w:t>Il faut créer ½ * 6 soit 3 actions</w:t>
      </w:r>
    </w:p>
    <w:p w:rsidR="00A84AE5" w:rsidRDefault="00A84AE5">
      <w:pPr>
        <w:widowControl w:val="0"/>
        <w:rPr>
          <w:rFonts w:ascii="Comic Sans MS" w:hAnsi="Comic Sans MS" w:cs="Arial"/>
          <w:sz w:val="28"/>
          <w:szCs w:val="28"/>
        </w:rPr>
      </w:pPr>
    </w:p>
    <w:p w:rsidR="00A84AE5" w:rsidRDefault="00A84AE5">
      <w:pPr>
        <w:widowControl w:val="0"/>
        <w:numPr>
          <w:ilvl w:val="0"/>
          <w:numId w:val="39"/>
        </w:numPr>
        <w:rPr>
          <w:rFonts w:ascii="Comic Sans MS" w:hAnsi="Comic Sans MS" w:cs="Arial"/>
          <w:sz w:val="28"/>
          <w:szCs w:val="28"/>
        </w:rPr>
      </w:pPr>
      <w:r>
        <w:rPr>
          <w:rFonts w:ascii="Comic Sans MS" w:hAnsi="Comic Sans MS" w:cs="Arial"/>
          <w:sz w:val="28"/>
          <w:szCs w:val="28"/>
        </w:rPr>
        <w:t>Valeur des apports    = Nombre d’actions  à créer * VMI’ Anatole</w:t>
      </w:r>
    </w:p>
    <w:p w:rsidR="00A84AE5" w:rsidRDefault="00A84AE5">
      <w:pPr>
        <w:widowControl w:val="0"/>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t xml:space="preserve">        = 3 * 300 </w:t>
      </w:r>
    </w:p>
    <w:p w:rsidR="00A84AE5" w:rsidRDefault="00A84AE5">
      <w:pPr>
        <w:widowControl w:val="0"/>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t xml:space="preserve">        = 900</w:t>
      </w:r>
    </w:p>
    <w:p w:rsidR="00A84AE5" w:rsidRDefault="00A84AE5">
      <w:pPr>
        <w:widowControl w:val="0"/>
        <w:numPr>
          <w:ilvl w:val="0"/>
          <w:numId w:val="39"/>
        </w:numPr>
        <w:rPr>
          <w:rFonts w:ascii="Comic Sans MS" w:hAnsi="Comic Sans MS" w:cs="Arial"/>
          <w:sz w:val="28"/>
          <w:szCs w:val="28"/>
        </w:rPr>
      </w:pPr>
      <w:r>
        <w:rPr>
          <w:rFonts w:ascii="Comic Sans MS" w:hAnsi="Comic Sans MS" w:cs="Arial"/>
          <w:sz w:val="28"/>
          <w:szCs w:val="28"/>
        </w:rPr>
        <w:t>Montant de l’augmentation de capital  = Nombre d’actions à créer * VN</w:t>
      </w:r>
    </w:p>
    <w:p w:rsidR="00A84AE5" w:rsidRDefault="00A84AE5">
      <w:pPr>
        <w:widowControl w:val="0"/>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t xml:space="preserve">                          = 3 * 100</w:t>
      </w:r>
    </w:p>
    <w:p w:rsidR="00A84AE5" w:rsidRDefault="00A84AE5">
      <w:pPr>
        <w:widowControl w:val="0"/>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t xml:space="preserve">                          = 300</w:t>
      </w:r>
    </w:p>
    <w:p w:rsidR="00A84AE5" w:rsidRDefault="00A84AE5">
      <w:pPr>
        <w:widowControl w:val="0"/>
        <w:numPr>
          <w:ilvl w:val="0"/>
          <w:numId w:val="39"/>
        </w:numPr>
        <w:rPr>
          <w:rFonts w:ascii="Comic Sans MS" w:hAnsi="Comic Sans MS" w:cs="Arial"/>
          <w:sz w:val="28"/>
          <w:szCs w:val="28"/>
        </w:rPr>
      </w:pPr>
      <w:r>
        <w:rPr>
          <w:rFonts w:ascii="Comic Sans MS" w:hAnsi="Comic Sans MS" w:cs="Arial"/>
          <w:sz w:val="28"/>
          <w:szCs w:val="28"/>
        </w:rPr>
        <w:t xml:space="preserve">Montant de la prime de fusion      = 900 – 300        </w:t>
      </w:r>
      <w:r>
        <w:rPr>
          <w:rFonts w:ascii="Comic Sans MS" w:hAnsi="Comic Sans MS" w:cs="Arial"/>
          <w:sz w:val="28"/>
          <w:szCs w:val="28"/>
          <w:u w:val="single"/>
        </w:rPr>
        <w:t>ou</w:t>
      </w:r>
      <w:r>
        <w:rPr>
          <w:rFonts w:ascii="Comic Sans MS" w:hAnsi="Comic Sans MS" w:cs="Arial"/>
          <w:sz w:val="28"/>
          <w:szCs w:val="28"/>
        </w:rPr>
        <w:t xml:space="preserve">       (300-100)*3</w:t>
      </w:r>
    </w:p>
    <w:p w:rsidR="00A84AE5" w:rsidRDefault="00A84AE5">
      <w:pPr>
        <w:widowControl w:val="0"/>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t xml:space="preserve">                   = 600</w:t>
      </w:r>
    </w:p>
    <w:p w:rsidR="00A84AE5" w:rsidRDefault="00A84AE5">
      <w:pPr>
        <w:widowControl w:val="0"/>
        <w:rPr>
          <w:rFonts w:ascii="Comic Sans MS" w:hAnsi="Comic Sans MS" w:cs="Arial"/>
          <w:sz w:val="28"/>
          <w:szCs w:val="28"/>
        </w:rPr>
      </w:pPr>
    </w:p>
    <w:p w:rsidR="00A84AE5" w:rsidRDefault="00A84AE5">
      <w:pPr>
        <w:pStyle w:val="BodyText3"/>
        <w:rPr>
          <w:rFonts w:ascii="Comic Sans MS" w:hAnsi="Comic Sans MS"/>
          <w:color w:val="auto"/>
          <w:szCs w:val="28"/>
        </w:rPr>
      </w:pPr>
      <w:r>
        <w:rPr>
          <w:rFonts w:ascii="Comic Sans MS" w:hAnsi="Comic Sans MS"/>
          <w:color w:val="auto"/>
          <w:szCs w:val="28"/>
        </w:rPr>
        <w:t>5) Calcul de la valeur des immobilisations et prime de fusion avec h 1</w:t>
      </w:r>
    </w:p>
    <w:p w:rsidR="00A84AE5" w:rsidRDefault="00A84AE5">
      <w:pPr>
        <w:widowControl w:val="0"/>
        <w:rPr>
          <w:rFonts w:ascii="Comic Sans MS" w:hAnsi="Comic Sans MS" w:cs="Arial"/>
          <w:sz w:val="28"/>
          <w:szCs w:val="28"/>
        </w:rPr>
      </w:pPr>
    </w:p>
    <w:p w:rsidR="00A84AE5" w:rsidRDefault="00A84AE5">
      <w:pPr>
        <w:widowControl w:val="0"/>
        <w:numPr>
          <w:ilvl w:val="0"/>
          <w:numId w:val="39"/>
        </w:numPr>
        <w:rPr>
          <w:rFonts w:ascii="Comic Sans MS" w:hAnsi="Comic Sans MS" w:cs="Arial"/>
          <w:sz w:val="28"/>
          <w:szCs w:val="28"/>
        </w:rPr>
      </w:pPr>
      <w:r>
        <w:rPr>
          <w:rFonts w:ascii="Comic Sans MS" w:hAnsi="Comic Sans MS" w:cs="Arial"/>
          <w:sz w:val="28"/>
          <w:szCs w:val="28"/>
        </w:rPr>
        <w:t xml:space="preserve">ANC = capitaux propres + plus ou </w:t>
      </w:r>
      <w:proofErr w:type="spellStart"/>
      <w:r>
        <w:rPr>
          <w:rFonts w:ascii="Comic Sans MS" w:hAnsi="Comic Sans MS" w:cs="Arial"/>
          <w:sz w:val="28"/>
          <w:szCs w:val="28"/>
        </w:rPr>
        <w:t>moins value</w:t>
      </w:r>
      <w:proofErr w:type="spellEnd"/>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r>
        <w:rPr>
          <w:rFonts w:ascii="Comic Sans MS" w:hAnsi="Comic Sans MS" w:cs="Arial"/>
          <w:sz w:val="28"/>
          <w:szCs w:val="28"/>
        </w:rPr>
        <w:t>Or ANC de BERNARD = Nombre actions * VMI ’ Bernard</w:t>
      </w:r>
    </w:p>
    <w:p w:rsidR="00A84AE5" w:rsidRDefault="00A84AE5">
      <w:pPr>
        <w:widowControl w:val="0"/>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t xml:space="preserve">                   = 6 * 150</w:t>
      </w:r>
    </w:p>
    <w:p w:rsidR="00A84AE5" w:rsidRDefault="00A84AE5">
      <w:pPr>
        <w:widowControl w:val="0"/>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t xml:space="preserve">                   = 900 </w:t>
      </w:r>
    </w:p>
    <w:p w:rsidR="00A84AE5" w:rsidRDefault="00A84AE5">
      <w:pPr>
        <w:widowControl w:val="0"/>
        <w:rPr>
          <w:rFonts w:ascii="Comic Sans MS" w:hAnsi="Comic Sans MS" w:cs="Arial"/>
          <w:sz w:val="28"/>
          <w:szCs w:val="28"/>
        </w:rPr>
      </w:pPr>
      <w:r>
        <w:rPr>
          <w:rFonts w:ascii="Comic Sans MS" w:hAnsi="Comic Sans MS" w:cs="Arial"/>
          <w:sz w:val="28"/>
          <w:szCs w:val="28"/>
        </w:rPr>
        <w:t xml:space="preserve">Capitaux propres = 800 </w:t>
      </w:r>
    </w:p>
    <w:p w:rsidR="00A84AE5" w:rsidRDefault="00A84AE5">
      <w:pPr>
        <w:widowControl w:val="0"/>
        <w:rPr>
          <w:rFonts w:ascii="Comic Sans MS" w:hAnsi="Comic Sans MS" w:cs="Arial"/>
          <w:sz w:val="28"/>
          <w:szCs w:val="28"/>
        </w:rPr>
      </w:pPr>
      <w:r>
        <w:rPr>
          <w:rFonts w:ascii="Comic Sans MS" w:hAnsi="Comic Sans MS" w:cs="Arial"/>
          <w:sz w:val="28"/>
          <w:szCs w:val="28"/>
        </w:rPr>
        <w:t>Plus – value sur stock =150-200 = - 50</w:t>
      </w:r>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r>
        <w:rPr>
          <w:rFonts w:ascii="Comic Sans MS" w:hAnsi="Comic Sans MS" w:cs="Arial"/>
          <w:sz w:val="28"/>
          <w:szCs w:val="28"/>
        </w:rPr>
        <w:t>Donc plus-value sur immobilisation = 900-800+50</w:t>
      </w:r>
    </w:p>
    <w:p w:rsidR="00A84AE5" w:rsidRDefault="00A84AE5">
      <w:pPr>
        <w:widowControl w:val="0"/>
        <w:rPr>
          <w:rFonts w:ascii="Comic Sans MS" w:hAnsi="Comic Sans MS" w:cs="Arial"/>
          <w:sz w:val="28"/>
          <w:szCs w:val="28"/>
        </w:rPr>
      </w:pPr>
      <w:r>
        <w:rPr>
          <w:rFonts w:ascii="Comic Sans MS" w:hAnsi="Comic Sans MS" w:cs="Arial"/>
          <w:sz w:val="28"/>
          <w:szCs w:val="28"/>
        </w:rPr>
        <w:t>D’où la valeur des immobilisations évaluées à la valeur comptable + plus-value = 500+150</w:t>
      </w:r>
    </w:p>
    <w:p w:rsidR="00A84AE5" w:rsidRDefault="00A84AE5">
      <w:pPr>
        <w:widowControl w:val="0"/>
        <w:rPr>
          <w:rFonts w:ascii="Comic Sans MS" w:hAnsi="Comic Sans MS" w:cs="Arial"/>
          <w:sz w:val="28"/>
          <w:szCs w:val="28"/>
        </w:rPr>
      </w:pPr>
      <w:r>
        <w:rPr>
          <w:rFonts w:ascii="Comic Sans MS" w:hAnsi="Comic Sans MS" w:cs="Arial"/>
          <w:sz w:val="28"/>
          <w:szCs w:val="28"/>
        </w:rPr>
        <w:t>= 650</w:t>
      </w:r>
    </w:p>
    <w:p w:rsidR="00A84AE5" w:rsidRDefault="00A84AE5">
      <w:pPr>
        <w:widowControl w:val="0"/>
        <w:rPr>
          <w:rFonts w:ascii="Comic Sans MS" w:hAnsi="Comic Sans MS" w:cs="Arial"/>
          <w:b/>
          <w:bCs/>
          <w:sz w:val="28"/>
          <w:szCs w:val="28"/>
        </w:rPr>
      </w:pPr>
    </w:p>
    <w:p w:rsidR="00A84AE5" w:rsidRDefault="00A84AE5">
      <w:pPr>
        <w:widowControl w:val="0"/>
        <w:rPr>
          <w:rFonts w:ascii="Comic Sans MS" w:hAnsi="Comic Sans MS" w:cs="Arial"/>
          <w:b/>
          <w:bCs/>
          <w:sz w:val="28"/>
          <w:szCs w:val="28"/>
        </w:rPr>
      </w:pPr>
      <w:r>
        <w:rPr>
          <w:rFonts w:ascii="Comic Sans MS" w:hAnsi="Comic Sans MS" w:cs="Arial"/>
          <w:b/>
          <w:bCs/>
          <w:sz w:val="28"/>
          <w:szCs w:val="28"/>
        </w:rPr>
        <w:t>La valeur des immobilisations est de 650</w:t>
      </w:r>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p>
    <w:p w:rsidR="00A84AE5" w:rsidRDefault="00A84AE5">
      <w:pPr>
        <w:widowControl w:val="0"/>
        <w:numPr>
          <w:ilvl w:val="0"/>
          <w:numId w:val="39"/>
        </w:numPr>
        <w:rPr>
          <w:rFonts w:ascii="Comic Sans MS" w:hAnsi="Comic Sans MS" w:cs="Arial"/>
          <w:sz w:val="28"/>
          <w:szCs w:val="28"/>
        </w:rPr>
      </w:pPr>
      <w:r>
        <w:rPr>
          <w:rFonts w:ascii="Comic Sans MS" w:hAnsi="Comic Sans MS" w:cs="Arial"/>
          <w:sz w:val="28"/>
          <w:szCs w:val="28"/>
        </w:rPr>
        <w:t>Calcul de la prime de fusion</w:t>
      </w:r>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r>
        <w:rPr>
          <w:rFonts w:ascii="Comic Sans MS" w:hAnsi="Comic Sans MS" w:cs="Arial"/>
          <w:sz w:val="28"/>
          <w:szCs w:val="28"/>
        </w:rPr>
        <w:t>Valeur des actions émises = (VMI + Valeur de rendement) /2</w:t>
      </w:r>
    </w:p>
    <w:p w:rsidR="00A84AE5" w:rsidRDefault="00A84AE5">
      <w:pPr>
        <w:widowControl w:val="0"/>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t>= (160+140)/2</w:t>
      </w:r>
    </w:p>
    <w:p w:rsidR="00A84AE5" w:rsidRDefault="00A84AE5">
      <w:pPr>
        <w:widowControl w:val="0"/>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t>= 150</w:t>
      </w:r>
    </w:p>
    <w:p w:rsidR="00A84AE5" w:rsidRDefault="00A84AE5">
      <w:pPr>
        <w:pStyle w:val="BodyText"/>
        <w:rPr>
          <w:rFonts w:ascii="Comic Sans MS" w:hAnsi="Comic Sans MS"/>
          <w:sz w:val="28"/>
          <w:szCs w:val="28"/>
        </w:rPr>
      </w:pPr>
      <w:r>
        <w:rPr>
          <w:rFonts w:ascii="Comic Sans MS" w:hAnsi="Comic Sans MS"/>
          <w:sz w:val="28"/>
          <w:szCs w:val="28"/>
        </w:rPr>
        <w:t>6) Prix d’émission et prime de fusion avec h 2</w:t>
      </w:r>
    </w:p>
    <w:p w:rsidR="00A84AE5" w:rsidRDefault="00A84AE5">
      <w:pPr>
        <w:widowControl w:val="0"/>
        <w:rPr>
          <w:rFonts w:ascii="Comic Sans MS" w:hAnsi="Comic Sans MS" w:cs="Arial"/>
          <w:sz w:val="28"/>
          <w:szCs w:val="28"/>
        </w:rPr>
      </w:pPr>
    </w:p>
    <w:p w:rsidR="00A84AE5" w:rsidRDefault="00A84AE5">
      <w:pPr>
        <w:widowControl w:val="0"/>
        <w:rPr>
          <w:rFonts w:ascii="Comic Sans MS" w:hAnsi="Comic Sans MS" w:cs="Arial"/>
          <w:sz w:val="28"/>
          <w:szCs w:val="28"/>
        </w:rPr>
      </w:pPr>
      <w:r>
        <w:rPr>
          <w:rFonts w:ascii="Comic Sans MS" w:hAnsi="Comic Sans MS" w:cs="Arial"/>
          <w:sz w:val="28"/>
          <w:szCs w:val="28"/>
        </w:rPr>
        <w:t>On évalue la valeur d’usage calculée précédemment</w:t>
      </w:r>
    </w:p>
    <w:p w:rsidR="00A84AE5" w:rsidRDefault="00A84AE5">
      <w:pPr>
        <w:widowControl w:val="0"/>
        <w:rPr>
          <w:rFonts w:ascii="Comic Sans MS" w:hAnsi="Comic Sans MS" w:cs="Arial"/>
          <w:sz w:val="28"/>
          <w:szCs w:val="28"/>
        </w:rPr>
      </w:pPr>
    </w:p>
    <w:p w:rsidR="00A84AE5" w:rsidRDefault="00A84AE5">
      <w:pPr>
        <w:widowControl w:val="0"/>
        <w:numPr>
          <w:ilvl w:val="0"/>
          <w:numId w:val="39"/>
        </w:numPr>
        <w:rPr>
          <w:rFonts w:ascii="Comic Sans MS" w:hAnsi="Comic Sans MS" w:cs="Arial"/>
          <w:sz w:val="28"/>
          <w:szCs w:val="28"/>
        </w:rPr>
      </w:pPr>
      <w:r>
        <w:rPr>
          <w:rFonts w:ascii="Comic Sans MS" w:hAnsi="Comic Sans MS" w:cs="Arial"/>
          <w:sz w:val="28"/>
          <w:szCs w:val="28"/>
        </w:rPr>
        <w:lastRenderedPageBreak/>
        <w:t>Calcul du prix d’émission des actions ANATOLE</w:t>
      </w:r>
    </w:p>
    <w:p w:rsidR="00A84AE5" w:rsidRDefault="00A84AE5">
      <w:pPr>
        <w:widowControl w:val="0"/>
        <w:ind w:left="360"/>
        <w:rPr>
          <w:rFonts w:ascii="Comic Sans MS" w:hAnsi="Comic Sans MS" w:cs="Arial"/>
          <w:sz w:val="28"/>
          <w:szCs w:val="28"/>
        </w:rPr>
      </w:pPr>
      <w:r>
        <w:rPr>
          <w:rFonts w:ascii="Comic Sans MS" w:hAnsi="Comic Sans MS" w:cs="Arial"/>
          <w:sz w:val="28"/>
          <w:szCs w:val="28"/>
        </w:rPr>
        <w:t>Actif Réel Corrigé = 960</w:t>
      </w:r>
    </w:p>
    <w:p w:rsidR="00A84AE5" w:rsidRDefault="00A84AE5">
      <w:pPr>
        <w:widowControl w:val="0"/>
        <w:ind w:left="360"/>
        <w:rPr>
          <w:rFonts w:ascii="Comic Sans MS" w:hAnsi="Comic Sans MS" w:cs="Arial"/>
          <w:sz w:val="28"/>
          <w:szCs w:val="28"/>
        </w:rPr>
      </w:pPr>
      <w:r>
        <w:rPr>
          <w:rFonts w:ascii="Comic Sans MS" w:hAnsi="Comic Sans MS" w:cs="Arial"/>
          <w:sz w:val="28"/>
          <w:szCs w:val="28"/>
        </w:rPr>
        <w:t>ARC / Nombre d’actions (en fonction de la parité d’échange) = 960 / 3                          = 320</w:t>
      </w:r>
    </w:p>
    <w:p w:rsidR="00A84AE5" w:rsidRDefault="00A84AE5">
      <w:pPr>
        <w:widowControl w:val="0"/>
        <w:ind w:left="360"/>
        <w:rPr>
          <w:rFonts w:ascii="Comic Sans MS" w:hAnsi="Comic Sans MS" w:cs="Arial"/>
          <w:sz w:val="28"/>
          <w:szCs w:val="28"/>
        </w:rPr>
      </w:pPr>
    </w:p>
    <w:p w:rsidR="00A84AE5" w:rsidRDefault="00A84AE5">
      <w:pPr>
        <w:widowControl w:val="0"/>
        <w:numPr>
          <w:ilvl w:val="0"/>
          <w:numId w:val="39"/>
        </w:numPr>
        <w:rPr>
          <w:rFonts w:ascii="Comic Sans MS" w:hAnsi="Comic Sans MS" w:cs="Arial"/>
          <w:sz w:val="28"/>
          <w:szCs w:val="28"/>
        </w:rPr>
      </w:pPr>
      <w:r>
        <w:rPr>
          <w:rFonts w:ascii="Comic Sans MS" w:hAnsi="Comic Sans MS" w:cs="Arial"/>
          <w:sz w:val="28"/>
          <w:szCs w:val="28"/>
        </w:rPr>
        <w:t xml:space="preserve">Prime de fusion = </w:t>
      </w:r>
      <w:r>
        <w:rPr>
          <w:rFonts w:ascii="Comic Sans MS" w:hAnsi="Comic Sans MS" w:cs="Arial"/>
          <w:color w:val="FF0000"/>
          <w:sz w:val="28"/>
          <w:szCs w:val="28"/>
        </w:rPr>
        <w:t xml:space="preserve">(VAE </w:t>
      </w:r>
      <w:r>
        <w:rPr>
          <w:rFonts w:ascii="Comic Sans MS" w:hAnsi="Comic Sans MS" w:cs="Arial"/>
          <w:sz w:val="28"/>
          <w:szCs w:val="28"/>
        </w:rPr>
        <w:t>– VN) * Nombre d’actions</w:t>
      </w:r>
    </w:p>
    <w:p w:rsidR="00A84AE5" w:rsidRDefault="00A84AE5">
      <w:pPr>
        <w:widowControl w:val="0"/>
        <w:ind w:left="2124"/>
        <w:rPr>
          <w:rFonts w:ascii="Comic Sans MS" w:hAnsi="Comic Sans MS" w:cs="Arial"/>
          <w:sz w:val="28"/>
          <w:szCs w:val="28"/>
        </w:rPr>
      </w:pPr>
      <w:r>
        <w:rPr>
          <w:rFonts w:ascii="Comic Sans MS" w:hAnsi="Comic Sans MS" w:cs="Arial"/>
          <w:sz w:val="28"/>
          <w:szCs w:val="28"/>
        </w:rPr>
        <w:t xml:space="preserve">     = (320 – 100) * 3</w:t>
      </w:r>
    </w:p>
    <w:p w:rsidR="00A84AE5" w:rsidRDefault="00A84AE5">
      <w:pPr>
        <w:widowControl w:val="0"/>
        <w:ind w:left="2124"/>
        <w:rPr>
          <w:rFonts w:ascii="Comic Sans MS" w:hAnsi="Comic Sans MS" w:cs="Arial"/>
          <w:sz w:val="28"/>
          <w:szCs w:val="28"/>
        </w:rPr>
      </w:pPr>
      <w:r>
        <w:rPr>
          <w:rFonts w:ascii="Comic Sans MS" w:hAnsi="Comic Sans MS" w:cs="Arial"/>
          <w:sz w:val="28"/>
          <w:szCs w:val="28"/>
        </w:rPr>
        <w:t xml:space="preserve">     = 660</w:t>
      </w:r>
    </w:p>
    <w:p w:rsidR="00A84AE5" w:rsidRDefault="00A84AE5">
      <w:pPr>
        <w:pStyle w:val="BodyText"/>
        <w:rPr>
          <w:rFonts w:ascii="Comic Sans MS" w:hAnsi="Comic Sans MS"/>
          <w:sz w:val="28"/>
          <w:szCs w:val="28"/>
        </w:rPr>
      </w:pPr>
      <w:r>
        <w:rPr>
          <w:rFonts w:ascii="Comic Sans MS" w:hAnsi="Comic Sans MS"/>
          <w:sz w:val="28"/>
          <w:szCs w:val="28"/>
        </w:rPr>
        <w:t>7) Enregistrement des opérations à la société absorbante</w:t>
      </w:r>
    </w:p>
    <w:p w:rsidR="00A84AE5" w:rsidRDefault="00A84AE5">
      <w:pPr>
        <w:pStyle w:val="BodyText"/>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
        <w:gridCol w:w="4991"/>
        <w:gridCol w:w="1428"/>
        <w:gridCol w:w="1605"/>
      </w:tblGrid>
      <w:tr w:rsidR="00A84AE5">
        <w:tc>
          <w:tcPr>
            <w:tcW w:w="1510" w:type="dxa"/>
          </w:tcPr>
          <w:p w:rsidR="00A84AE5" w:rsidRDefault="00A84AE5">
            <w:pPr>
              <w:pStyle w:val="BodyText"/>
              <w:rPr>
                <w:rFonts w:ascii="Comic Sans MS" w:hAnsi="Comic Sans MS"/>
                <w:b/>
                <w:bCs/>
                <w:sz w:val="28"/>
                <w:szCs w:val="28"/>
              </w:rPr>
            </w:pPr>
            <w:r>
              <w:rPr>
                <w:rFonts w:ascii="Comic Sans MS" w:hAnsi="Comic Sans MS"/>
                <w:b/>
                <w:bCs/>
                <w:sz w:val="28"/>
                <w:szCs w:val="28"/>
              </w:rPr>
              <w:t>4561</w:t>
            </w:r>
          </w:p>
          <w:p w:rsidR="00A84AE5" w:rsidRDefault="00A84AE5">
            <w:pPr>
              <w:pStyle w:val="BodyText"/>
              <w:jc w:val="right"/>
              <w:rPr>
                <w:rFonts w:ascii="Comic Sans MS" w:hAnsi="Comic Sans MS"/>
                <w:b/>
                <w:bCs/>
                <w:sz w:val="28"/>
                <w:szCs w:val="28"/>
              </w:rPr>
            </w:pPr>
            <w:r>
              <w:rPr>
                <w:rFonts w:ascii="Comic Sans MS" w:hAnsi="Comic Sans MS"/>
                <w:b/>
                <w:bCs/>
                <w:sz w:val="28"/>
                <w:szCs w:val="28"/>
              </w:rPr>
              <w:t>101</w:t>
            </w:r>
          </w:p>
          <w:p w:rsidR="00A84AE5" w:rsidRDefault="00A84AE5">
            <w:pPr>
              <w:pStyle w:val="BodyText"/>
              <w:jc w:val="right"/>
              <w:rPr>
                <w:rFonts w:ascii="Comic Sans MS" w:hAnsi="Comic Sans MS"/>
                <w:b/>
                <w:bCs/>
                <w:sz w:val="28"/>
                <w:szCs w:val="28"/>
              </w:rPr>
            </w:pPr>
            <w:r>
              <w:rPr>
                <w:rFonts w:ascii="Comic Sans MS" w:hAnsi="Comic Sans MS"/>
                <w:b/>
                <w:bCs/>
                <w:sz w:val="28"/>
                <w:szCs w:val="28"/>
              </w:rPr>
              <w:t>1042</w:t>
            </w:r>
          </w:p>
        </w:tc>
        <w:tc>
          <w:tcPr>
            <w:tcW w:w="5040" w:type="dxa"/>
          </w:tcPr>
          <w:p w:rsidR="00A84AE5" w:rsidRDefault="00A84AE5">
            <w:pPr>
              <w:pStyle w:val="BodyText"/>
              <w:rPr>
                <w:rFonts w:ascii="Comic Sans MS" w:hAnsi="Comic Sans MS"/>
                <w:b/>
                <w:bCs/>
                <w:sz w:val="28"/>
                <w:szCs w:val="28"/>
              </w:rPr>
            </w:pPr>
            <w:r>
              <w:rPr>
                <w:rFonts w:ascii="Comic Sans MS" w:hAnsi="Comic Sans MS"/>
                <w:b/>
                <w:bCs/>
                <w:sz w:val="28"/>
                <w:szCs w:val="28"/>
              </w:rPr>
              <w:t>Société BERNARD – Compte d’apport</w:t>
            </w:r>
          </w:p>
          <w:p w:rsidR="00A84AE5" w:rsidRDefault="00A84AE5">
            <w:pPr>
              <w:pStyle w:val="BodyText"/>
              <w:jc w:val="right"/>
              <w:rPr>
                <w:rFonts w:ascii="Comic Sans MS" w:hAnsi="Comic Sans MS"/>
                <w:b/>
                <w:bCs/>
                <w:sz w:val="28"/>
                <w:szCs w:val="28"/>
              </w:rPr>
            </w:pPr>
            <w:r>
              <w:rPr>
                <w:rFonts w:ascii="Comic Sans MS" w:hAnsi="Comic Sans MS"/>
                <w:b/>
                <w:bCs/>
                <w:sz w:val="28"/>
                <w:szCs w:val="28"/>
              </w:rPr>
              <w:t>Capital social</w:t>
            </w:r>
          </w:p>
          <w:p w:rsidR="00A84AE5" w:rsidRDefault="00A84AE5">
            <w:pPr>
              <w:pStyle w:val="BodyText"/>
              <w:jc w:val="right"/>
              <w:rPr>
                <w:rFonts w:ascii="Comic Sans MS" w:hAnsi="Comic Sans MS"/>
                <w:b/>
                <w:bCs/>
                <w:sz w:val="28"/>
                <w:szCs w:val="28"/>
              </w:rPr>
            </w:pPr>
            <w:r>
              <w:rPr>
                <w:rFonts w:ascii="Comic Sans MS" w:hAnsi="Comic Sans MS"/>
                <w:b/>
                <w:bCs/>
                <w:sz w:val="28"/>
                <w:szCs w:val="28"/>
              </w:rPr>
              <w:t>Prime de fusion</w:t>
            </w:r>
          </w:p>
          <w:p w:rsidR="00A84AE5" w:rsidRDefault="00A84AE5">
            <w:pPr>
              <w:pStyle w:val="BodyText"/>
              <w:jc w:val="center"/>
              <w:rPr>
                <w:rFonts w:ascii="Comic Sans MS" w:hAnsi="Comic Sans MS"/>
                <w:b/>
                <w:bCs/>
                <w:i/>
                <w:iCs/>
                <w:sz w:val="28"/>
                <w:szCs w:val="28"/>
              </w:rPr>
            </w:pPr>
          </w:p>
          <w:p w:rsidR="00A84AE5" w:rsidRDefault="00A84AE5">
            <w:pPr>
              <w:pStyle w:val="BodyText"/>
              <w:rPr>
                <w:rFonts w:ascii="Comic Sans MS" w:hAnsi="Comic Sans MS"/>
                <w:b/>
                <w:bCs/>
                <w:i/>
                <w:iCs/>
                <w:sz w:val="28"/>
                <w:szCs w:val="28"/>
              </w:rPr>
            </w:pPr>
            <w:r>
              <w:rPr>
                <w:rFonts w:ascii="Comic Sans MS" w:hAnsi="Comic Sans MS"/>
                <w:b/>
                <w:bCs/>
                <w:i/>
                <w:iCs/>
                <w:sz w:val="28"/>
                <w:szCs w:val="28"/>
              </w:rPr>
              <w:t>Augmentation de capital</w:t>
            </w:r>
          </w:p>
        </w:tc>
        <w:tc>
          <w:tcPr>
            <w:tcW w:w="1440" w:type="dxa"/>
          </w:tcPr>
          <w:p w:rsidR="00A84AE5" w:rsidRDefault="00A84AE5">
            <w:pPr>
              <w:pStyle w:val="BodyText"/>
              <w:jc w:val="center"/>
              <w:rPr>
                <w:rFonts w:ascii="Comic Sans MS" w:hAnsi="Comic Sans MS"/>
                <w:b/>
                <w:bCs/>
                <w:sz w:val="28"/>
                <w:szCs w:val="28"/>
              </w:rPr>
            </w:pPr>
            <w:r>
              <w:rPr>
                <w:rFonts w:ascii="Comic Sans MS" w:hAnsi="Comic Sans MS"/>
                <w:b/>
                <w:bCs/>
                <w:sz w:val="28"/>
                <w:szCs w:val="28"/>
              </w:rPr>
              <w:t>960 000</w:t>
            </w:r>
          </w:p>
        </w:tc>
        <w:tc>
          <w:tcPr>
            <w:tcW w:w="1620" w:type="dxa"/>
          </w:tcPr>
          <w:p w:rsidR="00A84AE5" w:rsidRDefault="00A84AE5">
            <w:pPr>
              <w:pStyle w:val="BodyText"/>
              <w:jc w:val="center"/>
              <w:rPr>
                <w:rFonts w:ascii="Comic Sans MS" w:hAnsi="Comic Sans MS"/>
                <w:b/>
                <w:bCs/>
                <w:sz w:val="28"/>
                <w:szCs w:val="28"/>
              </w:rPr>
            </w:pPr>
          </w:p>
          <w:p w:rsidR="00A84AE5" w:rsidRDefault="00A84AE5">
            <w:pPr>
              <w:pStyle w:val="BodyText"/>
              <w:jc w:val="center"/>
              <w:rPr>
                <w:rFonts w:ascii="Comic Sans MS" w:hAnsi="Comic Sans MS"/>
                <w:b/>
                <w:bCs/>
                <w:sz w:val="28"/>
                <w:szCs w:val="28"/>
              </w:rPr>
            </w:pPr>
            <w:r>
              <w:rPr>
                <w:rFonts w:ascii="Comic Sans MS" w:hAnsi="Comic Sans MS"/>
                <w:b/>
                <w:bCs/>
                <w:sz w:val="28"/>
                <w:szCs w:val="28"/>
              </w:rPr>
              <w:t>300 000</w:t>
            </w:r>
          </w:p>
          <w:p w:rsidR="00A84AE5" w:rsidRDefault="00A84AE5">
            <w:pPr>
              <w:pStyle w:val="BodyText"/>
              <w:jc w:val="center"/>
              <w:rPr>
                <w:rFonts w:ascii="Comic Sans MS" w:hAnsi="Comic Sans MS"/>
                <w:b/>
                <w:bCs/>
                <w:sz w:val="28"/>
                <w:szCs w:val="28"/>
              </w:rPr>
            </w:pPr>
            <w:r>
              <w:rPr>
                <w:rFonts w:ascii="Comic Sans MS" w:hAnsi="Comic Sans MS"/>
                <w:b/>
                <w:bCs/>
                <w:sz w:val="28"/>
                <w:szCs w:val="28"/>
              </w:rPr>
              <w:t>660 000</w:t>
            </w:r>
          </w:p>
        </w:tc>
      </w:tr>
      <w:tr w:rsidR="00A84AE5">
        <w:tc>
          <w:tcPr>
            <w:tcW w:w="1510" w:type="dxa"/>
          </w:tcPr>
          <w:p w:rsidR="00A84AE5" w:rsidRDefault="00A84AE5">
            <w:pPr>
              <w:pStyle w:val="BodyText"/>
              <w:rPr>
                <w:rFonts w:ascii="Comic Sans MS" w:hAnsi="Comic Sans MS"/>
                <w:b/>
                <w:bCs/>
                <w:sz w:val="28"/>
                <w:szCs w:val="28"/>
              </w:rPr>
            </w:pPr>
            <w:r>
              <w:rPr>
                <w:rFonts w:ascii="Comic Sans MS" w:hAnsi="Comic Sans MS"/>
                <w:b/>
                <w:bCs/>
                <w:sz w:val="28"/>
                <w:szCs w:val="28"/>
              </w:rPr>
              <w:t>2</w:t>
            </w:r>
          </w:p>
          <w:p w:rsidR="00A84AE5" w:rsidRDefault="00A84AE5">
            <w:pPr>
              <w:pStyle w:val="BodyText"/>
              <w:rPr>
                <w:rFonts w:ascii="Comic Sans MS" w:hAnsi="Comic Sans MS"/>
                <w:b/>
                <w:bCs/>
                <w:sz w:val="28"/>
                <w:szCs w:val="28"/>
              </w:rPr>
            </w:pPr>
            <w:r>
              <w:rPr>
                <w:rFonts w:ascii="Comic Sans MS" w:hAnsi="Comic Sans MS"/>
                <w:b/>
                <w:bCs/>
                <w:sz w:val="28"/>
                <w:szCs w:val="28"/>
              </w:rPr>
              <w:t>3</w:t>
            </w:r>
          </w:p>
          <w:p w:rsidR="00A84AE5" w:rsidRDefault="00A84AE5">
            <w:pPr>
              <w:pStyle w:val="BodyText"/>
              <w:rPr>
                <w:rFonts w:ascii="Comic Sans MS" w:hAnsi="Comic Sans MS"/>
                <w:b/>
                <w:bCs/>
                <w:sz w:val="28"/>
                <w:szCs w:val="28"/>
              </w:rPr>
            </w:pPr>
            <w:r>
              <w:rPr>
                <w:rFonts w:ascii="Comic Sans MS" w:hAnsi="Comic Sans MS"/>
                <w:b/>
                <w:bCs/>
                <w:sz w:val="28"/>
                <w:szCs w:val="28"/>
              </w:rPr>
              <w:t>512</w:t>
            </w:r>
          </w:p>
          <w:p w:rsidR="00A84AE5" w:rsidRDefault="00A84AE5">
            <w:pPr>
              <w:pStyle w:val="BodyText"/>
              <w:jc w:val="right"/>
              <w:rPr>
                <w:rFonts w:ascii="Comic Sans MS" w:hAnsi="Comic Sans MS"/>
                <w:b/>
                <w:bCs/>
                <w:sz w:val="28"/>
                <w:szCs w:val="28"/>
              </w:rPr>
            </w:pPr>
            <w:r>
              <w:rPr>
                <w:rFonts w:ascii="Comic Sans MS" w:hAnsi="Comic Sans MS"/>
                <w:b/>
                <w:bCs/>
                <w:sz w:val="28"/>
                <w:szCs w:val="28"/>
              </w:rPr>
              <w:t>401</w:t>
            </w:r>
          </w:p>
          <w:p w:rsidR="00A84AE5" w:rsidRDefault="00A84AE5">
            <w:pPr>
              <w:pStyle w:val="BodyText"/>
              <w:jc w:val="right"/>
              <w:rPr>
                <w:rFonts w:ascii="Comic Sans MS" w:hAnsi="Comic Sans MS"/>
                <w:b/>
                <w:bCs/>
                <w:sz w:val="28"/>
                <w:szCs w:val="28"/>
              </w:rPr>
            </w:pPr>
            <w:r>
              <w:rPr>
                <w:rFonts w:ascii="Comic Sans MS" w:hAnsi="Comic Sans MS"/>
                <w:b/>
                <w:bCs/>
                <w:sz w:val="28"/>
                <w:szCs w:val="28"/>
              </w:rPr>
              <w:t>29.</w:t>
            </w:r>
          </w:p>
          <w:p w:rsidR="00A84AE5" w:rsidRDefault="00A84AE5">
            <w:pPr>
              <w:pStyle w:val="BodyText"/>
              <w:jc w:val="right"/>
              <w:rPr>
                <w:rFonts w:ascii="Comic Sans MS" w:hAnsi="Comic Sans MS"/>
                <w:b/>
                <w:bCs/>
                <w:sz w:val="28"/>
                <w:szCs w:val="28"/>
              </w:rPr>
            </w:pPr>
            <w:r>
              <w:rPr>
                <w:rFonts w:ascii="Comic Sans MS" w:hAnsi="Comic Sans MS"/>
                <w:b/>
                <w:bCs/>
                <w:sz w:val="28"/>
                <w:szCs w:val="28"/>
              </w:rPr>
              <w:t>4561</w:t>
            </w:r>
          </w:p>
        </w:tc>
        <w:tc>
          <w:tcPr>
            <w:tcW w:w="5040" w:type="dxa"/>
          </w:tcPr>
          <w:p w:rsidR="00A84AE5" w:rsidRDefault="00A84AE5">
            <w:pPr>
              <w:pStyle w:val="BodyText"/>
              <w:rPr>
                <w:rFonts w:ascii="Comic Sans MS" w:hAnsi="Comic Sans MS"/>
                <w:b/>
                <w:bCs/>
                <w:sz w:val="28"/>
                <w:szCs w:val="28"/>
              </w:rPr>
            </w:pPr>
            <w:r>
              <w:rPr>
                <w:rFonts w:ascii="Comic Sans MS" w:hAnsi="Comic Sans MS"/>
                <w:b/>
                <w:bCs/>
                <w:sz w:val="28"/>
                <w:szCs w:val="28"/>
              </w:rPr>
              <w:t>Actif Immobilisé</w:t>
            </w:r>
          </w:p>
          <w:p w:rsidR="00A84AE5" w:rsidRDefault="00A84AE5">
            <w:pPr>
              <w:pStyle w:val="BodyText"/>
              <w:rPr>
                <w:rFonts w:ascii="Comic Sans MS" w:hAnsi="Comic Sans MS"/>
                <w:b/>
                <w:bCs/>
                <w:sz w:val="28"/>
                <w:szCs w:val="28"/>
              </w:rPr>
            </w:pPr>
            <w:r>
              <w:rPr>
                <w:rFonts w:ascii="Comic Sans MS" w:hAnsi="Comic Sans MS"/>
                <w:b/>
                <w:bCs/>
                <w:sz w:val="28"/>
                <w:szCs w:val="28"/>
              </w:rPr>
              <w:t>Stock</w:t>
            </w:r>
          </w:p>
          <w:p w:rsidR="00A84AE5" w:rsidRDefault="00A84AE5">
            <w:pPr>
              <w:pStyle w:val="BodyText"/>
              <w:rPr>
                <w:rFonts w:ascii="Comic Sans MS" w:hAnsi="Comic Sans MS"/>
                <w:b/>
                <w:bCs/>
                <w:sz w:val="28"/>
                <w:szCs w:val="28"/>
              </w:rPr>
            </w:pPr>
            <w:r>
              <w:rPr>
                <w:rFonts w:ascii="Comic Sans MS" w:hAnsi="Comic Sans MS"/>
                <w:b/>
                <w:bCs/>
                <w:sz w:val="28"/>
                <w:szCs w:val="28"/>
              </w:rPr>
              <w:t>Disponibilité</w:t>
            </w:r>
          </w:p>
          <w:p w:rsidR="00A84AE5" w:rsidRDefault="00A84AE5">
            <w:pPr>
              <w:pStyle w:val="BodyText"/>
              <w:jc w:val="right"/>
              <w:rPr>
                <w:rFonts w:ascii="Comic Sans MS" w:hAnsi="Comic Sans MS"/>
                <w:b/>
                <w:bCs/>
                <w:sz w:val="28"/>
                <w:szCs w:val="28"/>
              </w:rPr>
            </w:pPr>
            <w:r>
              <w:rPr>
                <w:rFonts w:ascii="Comic Sans MS" w:hAnsi="Comic Sans MS"/>
                <w:b/>
                <w:bCs/>
                <w:sz w:val="28"/>
                <w:szCs w:val="28"/>
              </w:rPr>
              <w:t>Fournisseur</w:t>
            </w:r>
          </w:p>
          <w:p w:rsidR="00A84AE5" w:rsidRDefault="00A84AE5">
            <w:pPr>
              <w:pStyle w:val="BodyText"/>
              <w:jc w:val="right"/>
              <w:rPr>
                <w:rFonts w:ascii="Comic Sans MS" w:hAnsi="Comic Sans MS"/>
                <w:b/>
                <w:bCs/>
                <w:sz w:val="28"/>
                <w:szCs w:val="28"/>
              </w:rPr>
            </w:pPr>
            <w:r>
              <w:rPr>
                <w:rFonts w:ascii="Comic Sans MS" w:hAnsi="Comic Sans MS"/>
                <w:b/>
                <w:bCs/>
                <w:sz w:val="28"/>
                <w:szCs w:val="28"/>
              </w:rPr>
              <w:t>Provision pour R&amp;C</w:t>
            </w:r>
          </w:p>
          <w:p w:rsidR="00A84AE5" w:rsidRDefault="00A84AE5">
            <w:pPr>
              <w:pStyle w:val="BodyText"/>
              <w:jc w:val="right"/>
              <w:rPr>
                <w:rFonts w:ascii="Comic Sans MS" w:hAnsi="Comic Sans MS"/>
                <w:b/>
                <w:bCs/>
                <w:sz w:val="28"/>
                <w:szCs w:val="28"/>
              </w:rPr>
            </w:pPr>
            <w:r>
              <w:rPr>
                <w:rFonts w:ascii="Comic Sans MS" w:hAnsi="Comic Sans MS"/>
                <w:b/>
                <w:bCs/>
                <w:sz w:val="28"/>
                <w:szCs w:val="28"/>
              </w:rPr>
              <w:t>Société BERNARD – Compte d’apport</w:t>
            </w:r>
          </w:p>
          <w:p w:rsidR="00A84AE5" w:rsidRDefault="00A84AE5">
            <w:pPr>
              <w:pStyle w:val="BodyText"/>
              <w:rPr>
                <w:rFonts w:ascii="Comic Sans MS" w:hAnsi="Comic Sans MS"/>
                <w:b/>
                <w:bCs/>
                <w:sz w:val="28"/>
                <w:szCs w:val="28"/>
              </w:rPr>
            </w:pPr>
          </w:p>
          <w:p w:rsidR="00A84AE5" w:rsidRDefault="00A84AE5">
            <w:pPr>
              <w:pStyle w:val="BodyText"/>
              <w:rPr>
                <w:rFonts w:ascii="Comic Sans MS" w:hAnsi="Comic Sans MS"/>
                <w:b/>
                <w:bCs/>
                <w:i/>
                <w:iCs/>
                <w:sz w:val="28"/>
                <w:szCs w:val="28"/>
              </w:rPr>
            </w:pPr>
            <w:r>
              <w:rPr>
                <w:rFonts w:ascii="Comic Sans MS" w:hAnsi="Comic Sans MS"/>
                <w:b/>
                <w:bCs/>
                <w:i/>
                <w:iCs/>
                <w:sz w:val="28"/>
                <w:szCs w:val="28"/>
              </w:rPr>
              <w:t>Réalisation des apports</w:t>
            </w:r>
          </w:p>
        </w:tc>
        <w:tc>
          <w:tcPr>
            <w:tcW w:w="1440" w:type="dxa"/>
          </w:tcPr>
          <w:p w:rsidR="00A84AE5" w:rsidRDefault="00A84AE5">
            <w:pPr>
              <w:pStyle w:val="BodyText"/>
              <w:jc w:val="center"/>
              <w:rPr>
                <w:rFonts w:ascii="Comic Sans MS" w:hAnsi="Comic Sans MS"/>
                <w:b/>
                <w:bCs/>
                <w:sz w:val="28"/>
                <w:szCs w:val="28"/>
              </w:rPr>
            </w:pPr>
            <w:r>
              <w:rPr>
                <w:rFonts w:ascii="Comic Sans MS" w:hAnsi="Comic Sans MS"/>
                <w:b/>
                <w:bCs/>
                <w:sz w:val="28"/>
                <w:szCs w:val="28"/>
              </w:rPr>
              <w:t>710 000</w:t>
            </w:r>
          </w:p>
          <w:p w:rsidR="00A84AE5" w:rsidRDefault="00A84AE5">
            <w:pPr>
              <w:pStyle w:val="BodyText"/>
              <w:jc w:val="center"/>
              <w:rPr>
                <w:rFonts w:ascii="Comic Sans MS" w:hAnsi="Comic Sans MS"/>
                <w:b/>
                <w:bCs/>
                <w:sz w:val="28"/>
                <w:szCs w:val="28"/>
              </w:rPr>
            </w:pPr>
            <w:r>
              <w:rPr>
                <w:rFonts w:ascii="Comic Sans MS" w:hAnsi="Comic Sans MS"/>
                <w:b/>
                <w:bCs/>
                <w:sz w:val="28"/>
                <w:szCs w:val="28"/>
              </w:rPr>
              <w:t>150 000</w:t>
            </w:r>
          </w:p>
          <w:p w:rsidR="00A84AE5" w:rsidRDefault="00A84AE5">
            <w:pPr>
              <w:pStyle w:val="BodyText"/>
              <w:jc w:val="center"/>
              <w:rPr>
                <w:rFonts w:ascii="Comic Sans MS" w:hAnsi="Comic Sans MS"/>
                <w:b/>
                <w:bCs/>
                <w:sz w:val="28"/>
                <w:szCs w:val="28"/>
              </w:rPr>
            </w:pPr>
            <w:r>
              <w:rPr>
                <w:rFonts w:ascii="Comic Sans MS" w:hAnsi="Comic Sans MS"/>
                <w:b/>
                <w:bCs/>
                <w:sz w:val="28"/>
                <w:szCs w:val="28"/>
              </w:rPr>
              <w:t>600 000</w:t>
            </w:r>
          </w:p>
        </w:tc>
        <w:tc>
          <w:tcPr>
            <w:tcW w:w="1620" w:type="dxa"/>
          </w:tcPr>
          <w:p w:rsidR="00A84AE5" w:rsidRDefault="00A84AE5">
            <w:pPr>
              <w:pStyle w:val="BodyText"/>
              <w:jc w:val="center"/>
              <w:rPr>
                <w:rFonts w:ascii="Comic Sans MS" w:hAnsi="Comic Sans MS"/>
                <w:b/>
                <w:bCs/>
                <w:sz w:val="28"/>
                <w:szCs w:val="28"/>
              </w:rPr>
            </w:pPr>
          </w:p>
          <w:p w:rsidR="00A84AE5" w:rsidRDefault="00A84AE5">
            <w:pPr>
              <w:pStyle w:val="BodyText"/>
              <w:jc w:val="center"/>
              <w:rPr>
                <w:rFonts w:ascii="Comic Sans MS" w:hAnsi="Comic Sans MS"/>
                <w:b/>
                <w:bCs/>
                <w:sz w:val="28"/>
                <w:szCs w:val="28"/>
              </w:rPr>
            </w:pPr>
          </w:p>
          <w:p w:rsidR="00A84AE5" w:rsidRDefault="00A84AE5">
            <w:pPr>
              <w:pStyle w:val="BodyText"/>
              <w:jc w:val="center"/>
              <w:rPr>
                <w:rFonts w:ascii="Comic Sans MS" w:hAnsi="Comic Sans MS"/>
                <w:b/>
                <w:bCs/>
                <w:sz w:val="28"/>
                <w:szCs w:val="28"/>
              </w:rPr>
            </w:pPr>
          </w:p>
          <w:p w:rsidR="00A84AE5" w:rsidRDefault="00A84AE5">
            <w:pPr>
              <w:pStyle w:val="BodyText"/>
              <w:jc w:val="center"/>
              <w:rPr>
                <w:rFonts w:ascii="Comic Sans MS" w:hAnsi="Comic Sans MS"/>
                <w:b/>
                <w:bCs/>
                <w:sz w:val="28"/>
                <w:szCs w:val="28"/>
              </w:rPr>
            </w:pPr>
            <w:r>
              <w:rPr>
                <w:rFonts w:ascii="Comic Sans MS" w:hAnsi="Comic Sans MS"/>
                <w:b/>
                <w:bCs/>
                <w:sz w:val="28"/>
                <w:szCs w:val="28"/>
              </w:rPr>
              <w:t>420 000</w:t>
            </w:r>
          </w:p>
          <w:p w:rsidR="00A84AE5" w:rsidRDefault="00A84AE5">
            <w:pPr>
              <w:pStyle w:val="BodyText"/>
              <w:jc w:val="center"/>
              <w:rPr>
                <w:rFonts w:ascii="Comic Sans MS" w:hAnsi="Comic Sans MS"/>
                <w:b/>
                <w:bCs/>
                <w:sz w:val="28"/>
                <w:szCs w:val="28"/>
              </w:rPr>
            </w:pPr>
            <w:r>
              <w:rPr>
                <w:rFonts w:ascii="Comic Sans MS" w:hAnsi="Comic Sans MS"/>
                <w:b/>
                <w:bCs/>
                <w:sz w:val="28"/>
                <w:szCs w:val="28"/>
              </w:rPr>
              <w:t>80 000</w:t>
            </w:r>
          </w:p>
          <w:p w:rsidR="00A84AE5" w:rsidRDefault="00A84AE5">
            <w:pPr>
              <w:pStyle w:val="BodyText"/>
              <w:jc w:val="center"/>
              <w:rPr>
                <w:rFonts w:ascii="Comic Sans MS" w:hAnsi="Comic Sans MS"/>
                <w:b/>
                <w:bCs/>
                <w:sz w:val="28"/>
                <w:szCs w:val="28"/>
              </w:rPr>
            </w:pPr>
            <w:r>
              <w:rPr>
                <w:rFonts w:ascii="Comic Sans MS" w:hAnsi="Comic Sans MS"/>
                <w:b/>
                <w:bCs/>
                <w:sz w:val="28"/>
                <w:szCs w:val="28"/>
              </w:rPr>
              <w:t>960 000</w:t>
            </w:r>
          </w:p>
        </w:tc>
      </w:tr>
    </w:tbl>
    <w:p w:rsidR="00A84AE5" w:rsidRDefault="00A84AE5">
      <w:pPr>
        <w:pStyle w:val="BodyText"/>
      </w:pPr>
    </w:p>
    <w:p w:rsidR="00A84AE5" w:rsidRDefault="00A84AE5">
      <w:pPr>
        <w:rPr>
          <w:rFonts w:ascii="Verdana" w:hAnsi="Verdana"/>
          <w:b/>
          <w:sz w:val="28"/>
          <w:szCs w:val="28"/>
          <w:u w:val="single"/>
        </w:rPr>
      </w:pPr>
    </w:p>
    <w:p w:rsidR="00A84AE5" w:rsidRDefault="00A84AE5">
      <w:pPr>
        <w:pStyle w:val="NormalWeb"/>
        <w:rPr>
          <w:rFonts w:ascii="Arial" w:hAnsi="Arial" w:cs="Arial"/>
          <w:b/>
          <w:bCs/>
          <w:color w:val="FF0000"/>
          <w:sz w:val="32"/>
          <w:szCs w:val="32"/>
        </w:rPr>
      </w:pPr>
      <w:r>
        <w:rPr>
          <w:rFonts w:ascii="Arial" w:hAnsi="Arial" w:cs="Arial"/>
          <w:b/>
          <w:bCs/>
          <w:color w:val="FF0000"/>
          <w:sz w:val="32"/>
          <w:szCs w:val="32"/>
        </w:rPr>
        <w:t>III) Article de Presse ( Nouvel Observateur)</w:t>
      </w:r>
    </w:p>
    <w:p w:rsidR="00A84AE5" w:rsidRDefault="00A84AE5">
      <w:pPr>
        <w:pStyle w:val="NormalWeb"/>
      </w:pPr>
      <w:r>
        <w:rPr>
          <w:rFonts w:ascii="Arial" w:hAnsi="Arial" w:cs="Arial"/>
          <w:b/>
          <w:bCs/>
          <w:color w:val="000000"/>
          <w:sz w:val="32"/>
          <w:szCs w:val="32"/>
        </w:rPr>
        <w:t>Canal+ et TPS</w:t>
      </w:r>
      <w:r>
        <w:rPr>
          <w:rFonts w:ascii="Arial" w:hAnsi="Arial" w:cs="Arial"/>
          <w:b/>
          <w:bCs/>
          <w:color w:val="000000"/>
          <w:sz w:val="32"/>
          <w:szCs w:val="32"/>
        </w:rPr>
        <w:br/>
        <w:t>détaillent leur fusion</w:t>
      </w:r>
      <w:r>
        <w:t xml:space="preserve"> </w:t>
      </w:r>
      <w:r>
        <w:br/>
      </w:r>
      <w:r w:rsidR="00656CE8">
        <w:rPr>
          <w:noProof/>
        </w:rPr>
        <w:drawing>
          <wp:inline distT="0" distB="0" distL="0" distR="0">
            <wp:extent cx="9525" cy="95250"/>
            <wp:effectExtent l="0" t="0" r="0" b="0"/>
            <wp:docPr id="2" name="Picture 2"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br/>
      </w:r>
      <w:r>
        <w:rPr>
          <w:rFonts w:ascii="Arial" w:hAnsi="Arial" w:cs="Arial"/>
          <w:color w:val="000000"/>
          <w:sz w:val="14"/>
          <w:szCs w:val="14"/>
        </w:rPr>
        <w:t>NOUVELOBS.COM | 17.12.05 | 18:35</w:t>
      </w:r>
      <w:r>
        <w:br/>
      </w:r>
      <w:r w:rsidR="00656CE8">
        <w:rPr>
          <w:noProof/>
        </w:rPr>
        <w:drawing>
          <wp:inline distT="0" distB="0" distL="0" distR="0">
            <wp:extent cx="9525" cy="190500"/>
            <wp:effectExtent l="0" t="0" r="0" b="0"/>
            <wp:docPr id="3"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br/>
      </w:r>
      <w:r>
        <w:rPr>
          <w:rFonts w:ascii="Arial" w:hAnsi="Arial" w:cs="Arial"/>
          <w:color w:val="000000"/>
          <w:sz w:val="20"/>
          <w:szCs w:val="20"/>
        </w:rPr>
        <w:t>Les modalités du mariage entre les deux groupes de télévision à péage ont été dévoilées.</w:t>
      </w:r>
      <w:r>
        <w:t xml:space="preserve"> </w:t>
      </w:r>
    </w:p>
    <w:tbl>
      <w:tblPr>
        <w:tblpPr w:vertAnchor="text" w:tblpXSpec="right" w:tblpYSpec="center"/>
        <w:tblW w:w="2040" w:type="dxa"/>
        <w:tblCellSpacing w:w="15" w:type="dxa"/>
        <w:tblCellMar>
          <w:top w:w="15" w:type="dxa"/>
          <w:left w:w="15" w:type="dxa"/>
          <w:bottom w:w="15" w:type="dxa"/>
          <w:right w:w="15" w:type="dxa"/>
        </w:tblCellMar>
        <w:tblLook w:val="0000" w:firstRow="0" w:lastRow="0" w:firstColumn="0" w:lastColumn="0" w:noHBand="0" w:noVBand="0"/>
      </w:tblPr>
      <w:tblGrid>
        <w:gridCol w:w="135"/>
        <w:gridCol w:w="2595"/>
      </w:tblGrid>
      <w:tr w:rsidR="00A84AE5">
        <w:trPr>
          <w:tblCellSpacing w:w="15" w:type="dxa"/>
        </w:trPr>
        <w:tc>
          <w:tcPr>
            <w:tcW w:w="0" w:type="auto"/>
            <w:vAlign w:val="center"/>
          </w:tcPr>
          <w:p w:rsidR="00A84AE5" w:rsidRDefault="00A84AE5">
            <w:r>
              <w:lastRenderedPageBreak/>
              <w:t> </w:t>
            </w:r>
          </w:p>
        </w:tc>
        <w:tc>
          <w:tcPr>
            <w:tcW w:w="0" w:type="auto"/>
            <w:vAlign w:val="center"/>
          </w:tcPr>
          <w:p w:rsidR="00A84AE5" w:rsidRDefault="00656CE8">
            <w:r>
              <w:rPr>
                <w:noProof/>
              </w:rPr>
              <w:drawing>
                <wp:inline distT="0" distB="0" distL="0" distR="0">
                  <wp:extent cx="1600200" cy="1581150"/>
                  <wp:effectExtent l="0" t="0" r="0" b="0"/>
                  <wp:docPr id="4" name="Picture 4" descr="Canal+ et TPS détaillent leur 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l+ et TPS détaillent leur fu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81150"/>
                          </a:xfrm>
                          <a:prstGeom prst="rect">
                            <a:avLst/>
                          </a:prstGeom>
                          <a:noFill/>
                          <a:ln>
                            <a:noFill/>
                          </a:ln>
                        </pic:spPr>
                      </pic:pic>
                    </a:graphicData>
                  </a:graphic>
                </wp:inline>
              </w:drawing>
            </w:r>
          </w:p>
        </w:tc>
      </w:tr>
    </w:tbl>
    <w:p w:rsidR="00A84AE5" w:rsidRDefault="00A84AE5">
      <w:pPr>
        <w:pStyle w:val="NormalWeb"/>
        <w:rPr>
          <w:rFonts w:ascii="Arial" w:hAnsi="Arial" w:cs="Arial"/>
          <w:color w:val="000000"/>
          <w:sz w:val="20"/>
          <w:szCs w:val="20"/>
        </w:rPr>
      </w:pPr>
      <w:r>
        <w:rPr>
          <w:rFonts w:ascii="Verdana" w:hAnsi="Verdana" w:cs="Arial"/>
          <w:b/>
          <w:bCs/>
          <w:color w:val="656565"/>
          <w:sz w:val="43"/>
          <w:szCs w:val="43"/>
        </w:rPr>
        <w:t>L</w:t>
      </w:r>
      <w:r>
        <w:rPr>
          <w:rFonts w:ascii="Arial" w:hAnsi="Arial" w:cs="Arial"/>
          <w:color w:val="000000"/>
          <w:sz w:val="20"/>
          <w:szCs w:val="20"/>
        </w:rPr>
        <w:t xml:space="preserve"> es modalité de la fusion entre les groupes de télévision à péage français, Canal+ et TPS, ont été dévoilées vendredi 16 décembre dans la soirée. Le mariage se traduira par la prise de contrôle de TPS par Vivendi Universal, maison-mère de Groupe Canal+.</w:t>
      </w:r>
      <w:r>
        <w:rPr>
          <w:rFonts w:ascii="Arial" w:hAnsi="Arial" w:cs="Arial"/>
          <w:color w:val="000000"/>
          <w:sz w:val="20"/>
          <w:szCs w:val="20"/>
        </w:rPr>
        <w:br/>
        <w:t xml:space="preserve">Le groupe Canal+ détient 66% du bouquet leader </w:t>
      </w:r>
      <w:proofErr w:type="spellStart"/>
      <w:r>
        <w:rPr>
          <w:rFonts w:ascii="Arial" w:hAnsi="Arial" w:cs="Arial"/>
          <w:color w:val="000000"/>
          <w:sz w:val="20"/>
          <w:szCs w:val="20"/>
        </w:rPr>
        <w:t>CanalSat</w:t>
      </w:r>
      <w:proofErr w:type="spellEnd"/>
      <w:r>
        <w:rPr>
          <w:rFonts w:ascii="Arial" w:hAnsi="Arial" w:cs="Arial"/>
          <w:color w:val="000000"/>
          <w:sz w:val="20"/>
          <w:szCs w:val="20"/>
        </w:rPr>
        <w:t>, dont les 34% restants appartiennent à Lagardère. TPS appartient pour 66% à TF1 et 34% à M6.</w:t>
      </w:r>
      <w:r>
        <w:rPr>
          <w:rFonts w:ascii="Arial" w:hAnsi="Arial" w:cs="Arial"/>
          <w:color w:val="000000"/>
          <w:sz w:val="20"/>
          <w:szCs w:val="20"/>
        </w:rPr>
        <w:br/>
        <w:t>"C'est une opération majeure pour Vivendi Universal (VU) et pour Canal+", a déclaré Jean-Bernard Levy, président du directoire de VU, lors d'une conférence de presse téléphonique.</w:t>
      </w:r>
      <w:r>
        <w:rPr>
          <w:rFonts w:ascii="Arial" w:hAnsi="Arial" w:cs="Arial"/>
          <w:color w:val="000000"/>
          <w:sz w:val="20"/>
          <w:szCs w:val="20"/>
        </w:rPr>
        <w:br/>
        <w:t xml:space="preserve">"Notre objectif est la dynamisation du marché de la télévision payante en France", qui y est moins développé que dans d'autres pays européens, </w:t>
      </w:r>
      <w:proofErr w:type="spellStart"/>
      <w:r>
        <w:rPr>
          <w:rFonts w:ascii="Arial" w:hAnsi="Arial" w:cs="Arial"/>
          <w:color w:val="000000"/>
          <w:sz w:val="20"/>
          <w:szCs w:val="20"/>
        </w:rPr>
        <w:t>a-t-il</w:t>
      </w:r>
      <w:proofErr w:type="spellEnd"/>
      <w:r>
        <w:rPr>
          <w:rFonts w:ascii="Arial" w:hAnsi="Arial" w:cs="Arial"/>
          <w:color w:val="000000"/>
          <w:sz w:val="20"/>
          <w:szCs w:val="20"/>
        </w:rPr>
        <w:t xml:space="preserve"> ajouté.</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"Un nouvel élan"</w:t>
      </w:r>
      <w:r>
        <w:rPr>
          <w:rFonts w:ascii="Arial" w:hAnsi="Arial" w:cs="Arial"/>
          <w:color w:val="000000"/>
          <w:sz w:val="20"/>
          <w:szCs w:val="20"/>
        </w:rPr>
        <w:br/>
      </w:r>
      <w:r>
        <w:rPr>
          <w:rFonts w:ascii="Arial" w:hAnsi="Arial" w:cs="Arial"/>
          <w:color w:val="000000"/>
          <w:sz w:val="20"/>
          <w:szCs w:val="20"/>
        </w:rPr>
        <w:br/>
        <w:t>Cette "simplification" de l'offre pour les consommateurs devrait "donner un nouvel élan à un marché qui ne demande qu'à se développer", selon Jean-Bernard Levy.</w:t>
      </w:r>
      <w:r>
        <w:rPr>
          <w:rFonts w:ascii="Arial" w:hAnsi="Arial" w:cs="Arial"/>
          <w:color w:val="000000"/>
          <w:sz w:val="20"/>
          <w:szCs w:val="20"/>
        </w:rPr>
        <w:br/>
        <w:t xml:space="preserve">Les dirigeants de VU ont voulu rassurer les milieux du cinéma qui craignent un resserrement des budgets alloués par les groupes audiovisuels au financement du 7ème art. Canal+ en particulier est le principal bailleur de fonds du cinéma. </w:t>
      </w:r>
    </w:p>
    <w:tbl>
      <w:tblPr>
        <w:tblpPr w:vertAnchor="text" w:tblpXSpec="right" w:tblpYSpec="center"/>
        <w:tblW w:w="0" w:type="auto"/>
        <w:tblCellSpacing w:w="0" w:type="dxa"/>
        <w:tblCellMar>
          <w:left w:w="0" w:type="dxa"/>
          <w:right w:w="0" w:type="dxa"/>
        </w:tblCellMar>
        <w:tblLook w:val="0000" w:firstRow="0" w:lastRow="0" w:firstColumn="0" w:lastColumn="0" w:noHBand="0" w:noVBand="0"/>
      </w:tblPr>
      <w:tblGrid>
        <w:gridCol w:w="6"/>
      </w:tblGrid>
      <w:tr w:rsidR="00A84AE5">
        <w:trPr>
          <w:tblCellSpacing w:w="0" w:type="dxa"/>
        </w:trPr>
        <w:tc>
          <w:tcPr>
            <w:tcW w:w="0" w:type="auto"/>
            <w:vAlign w:val="center"/>
          </w:tcPr>
          <w:p w:rsidR="00A84AE5" w:rsidRDefault="00A84AE5"/>
        </w:tc>
      </w:tr>
    </w:tbl>
    <w:p w:rsidR="00A84AE5" w:rsidRDefault="00A84AE5">
      <w:pPr>
        <w:pStyle w:val="NormalWeb"/>
      </w:pPr>
      <w:r>
        <w:rPr>
          <w:rFonts w:ascii="Arial" w:hAnsi="Arial" w:cs="Arial"/>
          <w:color w:val="000000"/>
          <w:sz w:val="20"/>
          <w:szCs w:val="20"/>
        </w:rPr>
        <w:br/>
        <w:t xml:space="preserve">"Canal+ est le premier soutien du cinéma français et il le restera", a assuré Bertrand </w:t>
      </w:r>
      <w:proofErr w:type="spellStart"/>
      <w:r>
        <w:rPr>
          <w:rFonts w:ascii="Arial" w:hAnsi="Arial" w:cs="Arial"/>
          <w:color w:val="000000"/>
          <w:sz w:val="20"/>
          <w:szCs w:val="20"/>
        </w:rPr>
        <w:t>Méheut</w:t>
      </w:r>
      <w:proofErr w:type="spellEnd"/>
      <w:r>
        <w:rPr>
          <w:rFonts w:ascii="Arial" w:hAnsi="Arial" w:cs="Arial"/>
          <w:color w:val="000000"/>
          <w:sz w:val="20"/>
          <w:szCs w:val="20"/>
        </w:rPr>
        <w:t>, président du directoire de Groupe Canal+.</w:t>
      </w:r>
      <w:r>
        <w:rPr>
          <w:rFonts w:ascii="Arial" w:hAnsi="Arial" w:cs="Arial"/>
          <w:color w:val="000000"/>
          <w:sz w:val="20"/>
          <w:szCs w:val="20"/>
        </w:rPr>
        <w:br/>
        <w:t xml:space="preserve">Concernant les 625 employés de TPS, les dirigeants de VU se sont voulus là aussi rassurants. "Nous verrons comment les intégrer et les accueillir dans le nouvel ensemble", sachant que "nous anticipons un accroissement d'activité très important dans les années à venir", a ajouté Bertrand </w:t>
      </w:r>
      <w:proofErr w:type="spellStart"/>
      <w:r>
        <w:rPr>
          <w:rFonts w:ascii="Arial" w:hAnsi="Arial" w:cs="Arial"/>
          <w:color w:val="000000"/>
          <w:sz w:val="20"/>
          <w:szCs w:val="20"/>
        </w:rPr>
        <w:t>Méheut</w:t>
      </w:r>
      <w:proofErr w:type="spellEnd"/>
      <w:r>
        <w:rPr>
          <w:rFonts w:ascii="Arial" w:hAnsi="Arial" w:cs="Arial"/>
          <w:color w:val="000000"/>
          <w:sz w:val="20"/>
          <w:szCs w:val="20"/>
        </w:rPr>
        <w:t>.</w:t>
      </w:r>
      <w:r>
        <w:rPr>
          <w:rFonts w:ascii="Arial" w:hAnsi="Arial" w:cs="Arial"/>
          <w:color w:val="000000"/>
          <w:sz w:val="20"/>
          <w:szCs w:val="20"/>
        </w:rPr>
        <w:br/>
        <w:t>Des responsables de TF1 et M6, lors d'une autre conférence de presse, ont indiqué tabler sur un doublement du marché de la télévision payante dans les cinq ans à venir.</w:t>
      </w:r>
      <w:r>
        <w:rPr>
          <w:rFonts w:ascii="Arial" w:hAnsi="Arial" w:cs="Arial"/>
          <w:color w:val="000000"/>
          <w:sz w:val="20"/>
          <w:szCs w:val="20"/>
        </w:rPr>
        <w:br/>
        <w:t xml:space="preserve">Le projet de ce rapprochement "est assez compliqué", a reconnu par ailleurs M. Lévy. </w:t>
      </w:r>
      <w:r>
        <w:rPr>
          <w:rFonts w:ascii="Arial" w:hAnsi="Arial" w:cs="Arial"/>
          <w:color w:val="000000"/>
          <w:sz w:val="20"/>
          <w:szCs w:val="20"/>
        </w:rPr>
        <w:br/>
        <w:t xml:space="preserve">Dans un premier temps, VU va prendre une participation de 18% dans TPS contre le versement de 150 millions d'euros. Une fois l'accord des autorités françaises de la concurrence obtenu, VU montera ensuite en puissance dans le capital d'une nouvelle </w:t>
      </w:r>
      <w:proofErr w:type="spellStart"/>
      <w:r>
        <w:rPr>
          <w:rFonts w:ascii="Arial" w:hAnsi="Arial" w:cs="Arial"/>
          <w:color w:val="000000"/>
          <w:sz w:val="20"/>
          <w:szCs w:val="20"/>
        </w:rPr>
        <w:t>entitée</w:t>
      </w:r>
      <w:proofErr w:type="spellEnd"/>
      <w:r>
        <w:rPr>
          <w:rFonts w:ascii="Arial" w:hAnsi="Arial" w:cs="Arial"/>
          <w:color w:val="000000"/>
          <w:sz w:val="20"/>
          <w:szCs w:val="20"/>
        </w:rPr>
        <w:t xml:space="preserve"> composée de Groupe Canal+ et TPS, pour arriver à 85%.</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9,9% et 5,1%</w:t>
      </w:r>
      <w:r>
        <w:rPr>
          <w:rFonts w:ascii="Arial" w:hAnsi="Arial" w:cs="Arial"/>
          <w:color w:val="000000"/>
          <w:sz w:val="20"/>
          <w:szCs w:val="20"/>
        </w:rPr>
        <w:br/>
      </w:r>
      <w:r>
        <w:rPr>
          <w:rFonts w:ascii="Arial" w:hAnsi="Arial" w:cs="Arial"/>
          <w:color w:val="000000"/>
          <w:sz w:val="20"/>
          <w:szCs w:val="20"/>
        </w:rPr>
        <w:br/>
        <w:t>Les participations de TF1 et M6 dans ce nouvel ensemble seraient respectivement de 9,9% et 5,1%.</w:t>
      </w:r>
      <w:r>
        <w:rPr>
          <w:rFonts w:ascii="Arial" w:hAnsi="Arial" w:cs="Arial"/>
          <w:color w:val="000000"/>
          <w:sz w:val="20"/>
          <w:szCs w:val="20"/>
        </w:rPr>
        <w:br/>
        <w:t>TF1 et M6 resteront actionnaires pour un minimum de 3 ans après la finalisation de l'opération. Les deux groupes disposeront, à l'expiration de ce délai, d'une option de vente à valeur de marché, avec un montant minimum garanti de 1,130 milliard d'euros.</w:t>
      </w:r>
      <w:r>
        <w:rPr>
          <w:rFonts w:ascii="Arial" w:hAnsi="Arial" w:cs="Arial"/>
          <w:color w:val="000000"/>
          <w:sz w:val="20"/>
          <w:szCs w:val="20"/>
        </w:rPr>
        <w:br/>
        <w:t>TF1 et M6 conservent la propriété de leurs chaînes respectives, comme par exemple LCI (détenue par TF1) ou Paris Première (qui appartient à M6).</w:t>
      </w:r>
      <w:r>
        <w:rPr>
          <w:rFonts w:ascii="Arial" w:hAnsi="Arial" w:cs="Arial"/>
          <w:color w:val="000000"/>
          <w:sz w:val="20"/>
          <w:szCs w:val="20"/>
        </w:rPr>
        <w:br/>
        <w:t xml:space="preserve">Quant à Lagardère, il peut garder sa participation dans </w:t>
      </w:r>
      <w:proofErr w:type="spellStart"/>
      <w:r>
        <w:rPr>
          <w:rFonts w:ascii="Arial" w:hAnsi="Arial" w:cs="Arial"/>
          <w:color w:val="000000"/>
          <w:sz w:val="20"/>
          <w:szCs w:val="20"/>
        </w:rPr>
        <w:t>CanalSat</w:t>
      </w:r>
      <w:proofErr w:type="spellEnd"/>
      <w:r>
        <w:rPr>
          <w:rFonts w:ascii="Arial" w:hAnsi="Arial" w:cs="Arial"/>
          <w:color w:val="000000"/>
          <w:sz w:val="20"/>
          <w:szCs w:val="20"/>
        </w:rPr>
        <w:t>. Mais il peut aussi devenir actionnaire d'un nouvel ensemble regroupant les activités de télévision payante de TPS et de Groupe Canal+. Dans ce cas, la part de TF1 et M6 ne bougera pas, mais celle de VU diminuera tout en restant majoritaire. Cette seconde option est la solution préférée des dirigeants de VU, ont-ils indiqué.</w:t>
      </w:r>
      <w:r>
        <w:rPr>
          <w:rFonts w:ascii="Arial" w:hAnsi="Arial" w:cs="Arial"/>
          <w:color w:val="000000"/>
          <w:sz w:val="20"/>
          <w:szCs w:val="20"/>
        </w:rPr>
        <w:br/>
        <w:t>VU s'attend à ce que l'opération soit finalisée au 3e trimestre 2006. Le groupe s'est dit confiant dans l'aboutissement de ses discussions avec les autorités de la concurrence. Il s'agira d'"un dialogue constructif qui devrait aboutir", a déclaré M. Lévy, sans souhaiter préciser la nature des engagements qu'il va proposer aux autorités.</w:t>
      </w:r>
      <w:r>
        <w:rPr>
          <w:rFonts w:ascii="Arial" w:hAnsi="Arial" w:cs="Arial"/>
          <w:color w:val="000000"/>
          <w:sz w:val="20"/>
          <w:szCs w:val="20"/>
        </w:rPr>
        <w:br/>
        <w:t xml:space="preserve">Le rapprochement entre Canal+ et TPS était depuis des années un serpent de mer de l'audiovisuel en France, qui demeure à ce jour le seul pays en Europe où coexistent deux bouquets concurrents. </w:t>
      </w:r>
      <w:r>
        <w:rPr>
          <w:rFonts w:ascii="Arial" w:hAnsi="Arial" w:cs="Arial"/>
          <w:color w:val="000000"/>
          <w:sz w:val="20"/>
          <w:szCs w:val="20"/>
        </w:rPr>
        <w:br/>
        <w:t>Ce rapprochement a été accéléré par la nouvelle concurrence que font désormais aux deux vieux rivaux la télévision numérique terrestre ainsi que les groupes de télécommunications, avec leur offre de télévision par internet haut débit ADSL.</w:t>
      </w:r>
      <w:r>
        <w:rPr>
          <w:rFonts w:ascii="Arial" w:hAnsi="Arial" w:cs="Arial"/>
          <w:color w:val="000000"/>
          <w:sz w:val="20"/>
          <w:szCs w:val="20"/>
        </w:rPr>
        <w:br/>
        <w:t>Cette fusion devrait également permettre de mettre un coup de frein à l'envolée du coût des droits, notamment du football.</w:t>
      </w:r>
      <w:r>
        <w:rPr>
          <w:rFonts w:ascii="Arial" w:hAnsi="Arial" w:cs="Arial"/>
          <w:color w:val="000000"/>
          <w:sz w:val="20"/>
          <w:szCs w:val="20"/>
        </w:rPr>
        <w:br/>
      </w:r>
    </w:p>
    <w:p w:rsidR="00A84AE5" w:rsidRDefault="00A84AE5">
      <w:pPr>
        <w:pStyle w:val="Heading7"/>
      </w:pPr>
      <w:r>
        <w:t>IV) Un Eclairage autre que Comptable</w:t>
      </w:r>
    </w:p>
    <w:p w:rsidR="00A84AE5" w:rsidRDefault="00A84AE5">
      <w:pPr>
        <w:rPr>
          <w:rFonts w:ascii="Berlin Sans FB" w:hAnsi="Berlin Sans FB"/>
          <w:i/>
          <w:iCs/>
          <w:sz w:val="28"/>
          <w:szCs w:val="28"/>
          <w:u w:val="single"/>
        </w:rPr>
      </w:pPr>
      <w:r>
        <w:rPr>
          <w:rFonts w:ascii="Berlin Sans FB" w:hAnsi="Berlin Sans FB"/>
          <w:i/>
          <w:iCs/>
          <w:sz w:val="28"/>
          <w:szCs w:val="28"/>
          <w:u w:val="single"/>
        </w:rPr>
        <w:t>La comptabilité n’est pas le seul élément décisionnel lors d’une fusion :</w:t>
      </w:r>
    </w:p>
    <w:p w:rsidR="00A84AE5" w:rsidRDefault="00A84AE5"/>
    <w:p w:rsidR="00A84AE5" w:rsidRDefault="00A84AE5">
      <w:pPr>
        <w:rPr>
          <w:rFonts w:ascii="Arial" w:hAnsi="Arial" w:cs="Arial"/>
          <w:sz w:val="28"/>
          <w:szCs w:val="28"/>
        </w:rPr>
      </w:pPr>
      <w:r>
        <w:rPr>
          <w:rFonts w:ascii="Arial" w:hAnsi="Arial" w:cs="Arial"/>
          <w:b/>
          <w:bCs/>
          <w:sz w:val="28"/>
          <w:szCs w:val="28"/>
        </w:rPr>
        <w:lastRenderedPageBreak/>
        <w:t xml:space="preserve">• </w:t>
      </w:r>
      <w:r>
        <w:rPr>
          <w:rFonts w:ascii="Arial" w:hAnsi="Arial" w:cs="Arial"/>
          <w:sz w:val="28"/>
          <w:szCs w:val="28"/>
        </w:rPr>
        <w:t>Les batailles ne se déroulent pas uniquement dans le domaine de la finance. Les recours juridiques et la communication des parties jouent souvent un rôle prépondérant dans l’issue des négociations.</w:t>
      </w:r>
    </w:p>
    <w:p w:rsidR="00A84AE5" w:rsidRDefault="00A84AE5">
      <w:pPr>
        <w:rPr>
          <w:rFonts w:ascii="Arial" w:hAnsi="Arial" w:cs="Arial"/>
          <w:sz w:val="28"/>
          <w:szCs w:val="28"/>
        </w:rPr>
      </w:pPr>
    </w:p>
    <w:p w:rsidR="00A84AE5" w:rsidRDefault="00A84AE5">
      <w:pPr>
        <w:rPr>
          <w:rFonts w:ascii="Arial" w:hAnsi="Arial" w:cs="Arial"/>
          <w:sz w:val="28"/>
          <w:szCs w:val="28"/>
        </w:rPr>
      </w:pPr>
      <w:r>
        <w:rPr>
          <w:rFonts w:ascii="Arial" w:hAnsi="Arial" w:cs="Arial"/>
          <w:b/>
          <w:bCs/>
          <w:sz w:val="28"/>
          <w:szCs w:val="28"/>
        </w:rPr>
        <w:t xml:space="preserve">• </w:t>
      </w:r>
      <w:r>
        <w:rPr>
          <w:rFonts w:ascii="Arial" w:hAnsi="Arial" w:cs="Arial"/>
          <w:sz w:val="28"/>
          <w:szCs w:val="28"/>
        </w:rPr>
        <w:t>Les intérêts des actionnaires sont préservés, et les actionnaires minoritaires veillent régulièrement à ne pas être lésés.</w:t>
      </w:r>
    </w:p>
    <w:p w:rsidR="00A84AE5" w:rsidRDefault="00A84AE5">
      <w:pPr>
        <w:rPr>
          <w:rFonts w:ascii="Arial" w:hAnsi="Arial" w:cs="Arial"/>
          <w:sz w:val="28"/>
          <w:szCs w:val="28"/>
        </w:rPr>
      </w:pPr>
      <w:r>
        <w:rPr>
          <w:rFonts w:ascii="Arial" w:hAnsi="Arial" w:cs="Arial"/>
          <w:sz w:val="28"/>
          <w:szCs w:val="28"/>
        </w:rPr>
        <w:t>Mais ce ne sont pas pour autant les offres les plus généreuses qui l’emportent systématiquement : il y’a aussi une question de cohérence du projet de fusion.</w:t>
      </w:r>
    </w:p>
    <w:p w:rsidR="00A84AE5" w:rsidRDefault="00A84AE5">
      <w:pPr>
        <w:rPr>
          <w:rFonts w:ascii="Arial" w:hAnsi="Arial" w:cs="Arial"/>
          <w:sz w:val="28"/>
          <w:szCs w:val="28"/>
        </w:rPr>
      </w:pPr>
    </w:p>
    <w:p w:rsidR="00A84AE5" w:rsidRDefault="00A84AE5">
      <w:pPr>
        <w:rPr>
          <w:rFonts w:ascii="Arial" w:hAnsi="Arial" w:cs="Arial"/>
          <w:sz w:val="28"/>
          <w:szCs w:val="28"/>
        </w:rPr>
      </w:pPr>
      <w:r>
        <w:rPr>
          <w:rFonts w:ascii="Arial" w:hAnsi="Arial" w:cs="Arial"/>
          <w:sz w:val="28"/>
          <w:szCs w:val="28"/>
        </w:rPr>
        <w:t xml:space="preserve">• Le temps est très important. Le premier qui lance une OPA/OPE surprise a déjà un avantage. Mais de surcroît, il y’a des délais incompressibles. Par exemple, la cour d’appel de Paris a fixé l’examen des recours juridique de </w:t>
      </w:r>
      <w:proofErr w:type="spellStart"/>
      <w:r>
        <w:rPr>
          <w:rFonts w:ascii="Arial" w:hAnsi="Arial" w:cs="Arial"/>
          <w:sz w:val="28"/>
          <w:szCs w:val="28"/>
        </w:rPr>
        <w:t>TotalFina</w:t>
      </w:r>
      <w:proofErr w:type="spellEnd"/>
      <w:r>
        <w:rPr>
          <w:rFonts w:ascii="Arial" w:hAnsi="Arial" w:cs="Arial"/>
          <w:sz w:val="28"/>
          <w:szCs w:val="28"/>
        </w:rPr>
        <w:t xml:space="preserve"> et Elf à la date du 7 Octobre 1999.</w:t>
      </w:r>
    </w:p>
    <w:p w:rsidR="00A84AE5" w:rsidRDefault="00A84AE5">
      <w:pPr>
        <w:rPr>
          <w:rFonts w:ascii="Arial" w:hAnsi="Arial" w:cs="Arial"/>
          <w:sz w:val="28"/>
          <w:szCs w:val="28"/>
        </w:rPr>
      </w:pPr>
      <w:r>
        <w:rPr>
          <w:rFonts w:ascii="Arial" w:hAnsi="Arial" w:cs="Arial"/>
          <w:sz w:val="28"/>
          <w:szCs w:val="28"/>
        </w:rPr>
        <w:t>L’accord entre les deux sociétés a eu lieu le 12 Septembre, presque un mois avant cette date. Un autre exemple : Elf envisageait une augmentation de capital. Cette procédure aux deux tiers d’une Assemblée générale extraordinaire (AGE), qu’il faut convoquer et dans laquelle il est nécessaire d’avoir un nombre suffisant d’actionnaires représentés.</w:t>
      </w:r>
    </w:p>
    <w:p w:rsidR="00A84AE5" w:rsidRDefault="00A84AE5">
      <w:pPr>
        <w:rPr>
          <w:rFonts w:ascii="Arial" w:hAnsi="Arial" w:cs="Arial"/>
          <w:sz w:val="28"/>
          <w:szCs w:val="28"/>
        </w:rPr>
      </w:pPr>
    </w:p>
    <w:p w:rsidR="00A84AE5" w:rsidRDefault="00A84AE5">
      <w:pPr>
        <w:rPr>
          <w:rFonts w:ascii="Arial" w:hAnsi="Arial" w:cs="Arial"/>
          <w:sz w:val="28"/>
          <w:szCs w:val="28"/>
        </w:rPr>
      </w:pPr>
    </w:p>
    <w:p w:rsidR="00A84AE5" w:rsidRDefault="00A84AE5">
      <w:pPr>
        <w:rPr>
          <w:rFonts w:ascii="Arial" w:hAnsi="Arial" w:cs="Arial"/>
          <w:sz w:val="28"/>
          <w:szCs w:val="28"/>
        </w:rPr>
      </w:pPr>
      <w:r>
        <w:rPr>
          <w:rFonts w:ascii="Arial" w:hAnsi="Arial" w:cs="Arial"/>
          <w:sz w:val="28"/>
          <w:szCs w:val="28"/>
        </w:rPr>
        <w:t xml:space="preserve">• Le Financement des offres et des stratégies de défense est un paramètre extrêmement important. L’attaquant doit être prêt à surenchérir, en cas de </w:t>
      </w:r>
      <w:proofErr w:type="spellStart"/>
      <w:r>
        <w:rPr>
          <w:rFonts w:ascii="Arial" w:hAnsi="Arial" w:cs="Arial"/>
          <w:sz w:val="28"/>
          <w:szCs w:val="28"/>
        </w:rPr>
        <w:t>contre offre</w:t>
      </w:r>
      <w:proofErr w:type="spellEnd"/>
      <w:r>
        <w:rPr>
          <w:rFonts w:ascii="Arial" w:hAnsi="Arial" w:cs="Arial"/>
          <w:sz w:val="28"/>
          <w:szCs w:val="28"/>
        </w:rPr>
        <w:t> ; l’attaqué doit pouvoir lever des fonds rapidement, ou être prêt à procéder à des échanges de titres.</w:t>
      </w:r>
    </w:p>
    <w:p w:rsidR="00A84AE5" w:rsidRDefault="00A84AE5">
      <w:pPr>
        <w:rPr>
          <w:rFonts w:ascii="Arial" w:hAnsi="Arial" w:cs="Arial"/>
          <w:sz w:val="28"/>
          <w:szCs w:val="28"/>
        </w:rPr>
      </w:pPr>
      <w:r>
        <w:rPr>
          <w:rFonts w:ascii="Arial" w:hAnsi="Arial" w:cs="Arial"/>
          <w:sz w:val="28"/>
          <w:szCs w:val="28"/>
        </w:rPr>
        <w:t>Une trésorerie excédentaire n’est pas forcement mobilisable (ex de Gucci) et il faut prévoir éventuellement des versements de dividendes exceptionnels.</w:t>
      </w:r>
    </w:p>
    <w:p w:rsidR="00A84AE5" w:rsidRDefault="00A84AE5">
      <w:pPr>
        <w:rPr>
          <w:rFonts w:ascii="Arial" w:hAnsi="Arial" w:cs="Arial"/>
          <w:sz w:val="28"/>
          <w:szCs w:val="28"/>
        </w:rPr>
      </w:pPr>
    </w:p>
    <w:p w:rsidR="00A84AE5" w:rsidRDefault="00A84AE5">
      <w:pPr>
        <w:rPr>
          <w:rFonts w:ascii="Arial" w:hAnsi="Arial" w:cs="Arial"/>
          <w:sz w:val="28"/>
          <w:szCs w:val="28"/>
        </w:rPr>
      </w:pPr>
      <w:r>
        <w:rPr>
          <w:rFonts w:ascii="Arial" w:hAnsi="Arial" w:cs="Arial"/>
          <w:sz w:val="28"/>
          <w:szCs w:val="28"/>
        </w:rPr>
        <w:t>• Quand le motif de la fusion est d’éliminer l’inefficacité, la meilleur défense de l’entreprise cible est de faire ce que l’attaquant ferait, en termes de restructuration.</w:t>
      </w:r>
    </w:p>
    <w:p w:rsidR="00A84AE5" w:rsidRDefault="00A84AE5">
      <w:pPr>
        <w:rPr>
          <w:rFonts w:ascii="Arial" w:hAnsi="Arial" w:cs="Arial"/>
          <w:sz w:val="28"/>
          <w:szCs w:val="28"/>
        </w:rPr>
      </w:pPr>
      <w:r>
        <w:rPr>
          <w:rFonts w:ascii="Arial" w:hAnsi="Arial" w:cs="Arial"/>
          <w:sz w:val="28"/>
          <w:szCs w:val="28"/>
        </w:rPr>
        <w:t xml:space="preserve">Toutefois, face à certains projets présentés par les sociétés attaquées (par exemple le projet </w:t>
      </w:r>
      <w:proofErr w:type="spellStart"/>
      <w:r>
        <w:rPr>
          <w:rFonts w:ascii="Arial" w:hAnsi="Arial" w:cs="Arial"/>
          <w:sz w:val="28"/>
          <w:szCs w:val="28"/>
        </w:rPr>
        <w:t>ce</w:t>
      </w:r>
      <w:proofErr w:type="spellEnd"/>
      <w:r>
        <w:rPr>
          <w:rFonts w:ascii="Arial" w:hAnsi="Arial" w:cs="Arial"/>
          <w:sz w:val="28"/>
          <w:szCs w:val="28"/>
        </w:rPr>
        <w:t xml:space="preserve"> scission d’Elf), les actionnaires sont en droit de se demander : « Mais pourquoi ne l’on t’ils pas fait plus tôt ? »</w:t>
      </w:r>
    </w:p>
    <w:p w:rsidR="00A84AE5" w:rsidRDefault="00A84AE5"/>
    <w:sectPr w:rsidR="00A84AE5" w:rsidSect="00FB0DDF">
      <w:pgSz w:w="11906" w:h="16838"/>
      <w:pgMar w:top="284" w:right="110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B52E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nsid w:val="07AF708C"/>
    <w:multiLevelType w:val="multilevel"/>
    <w:tmpl w:val="CF4AED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D1331E3"/>
    <w:multiLevelType w:val="singleLevel"/>
    <w:tmpl w:val="EA5A0070"/>
    <w:lvl w:ilvl="0">
      <w:start w:val="6"/>
      <w:numFmt w:val="bullet"/>
      <w:lvlText w:val="-"/>
      <w:lvlJc w:val="left"/>
      <w:pPr>
        <w:tabs>
          <w:tab w:val="num" w:pos="360"/>
        </w:tabs>
        <w:ind w:left="360" w:hanging="360"/>
      </w:pPr>
      <w:rPr>
        <w:rFonts w:ascii="Times New Roman" w:hAnsi="Times New Roman" w:hint="default"/>
      </w:rPr>
    </w:lvl>
  </w:abstractNum>
  <w:abstractNum w:abstractNumId="4">
    <w:nsid w:val="10054D17"/>
    <w:multiLevelType w:val="hybridMultilevel"/>
    <w:tmpl w:val="7222F3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D650A5"/>
    <w:multiLevelType w:val="singleLevel"/>
    <w:tmpl w:val="210E9A36"/>
    <w:lvl w:ilvl="0">
      <w:start w:val="1"/>
      <w:numFmt w:val="decimal"/>
      <w:lvlText w:val="%1."/>
      <w:lvlJc w:val="left"/>
      <w:pPr>
        <w:tabs>
          <w:tab w:val="num" w:pos="360"/>
        </w:tabs>
        <w:ind w:left="360" w:hanging="360"/>
      </w:pPr>
      <w:rPr>
        <w:rFonts w:hint="default"/>
        <w:b/>
      </w:rPr>
    </w:lvl>
  </w:abstractNum>
  <w:abstractNum w:abstractNumId="6">
    <w:nsid w:val="150649A6"/>
    <w:multiLevelType w:val="hybridMultilevel"/>
    <w:tmpl w:val="746A88A8"/>
    <w:lvl w:ilvl="0" w:tplc="040C000D">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7">
    <w:nsid w:val="16875F1E"/>
    <w:multiLevelType w:val="hybridMultilevel"/>
    <w:tmpl w:val="9E7C8E74"/>
    <w:lvl w:ilvl="0" w:tplc="D5D4BE1E">
      <w:start w:val="3"/>
      <w:numFmt w:val="lowerLetter"/>
      <w:lvlText w:val="%1."/>
      <w:lvlJc w:val="left"/>
      <w:pPr>
        <w:tabs>
          <w:tab w:val="num" w:pos="870"/>
        </w:tabs>
        <w:ind w:left="870" w:hanging="360"/>
      </w:pPr>
      <w:rPr>
        <w:rFonts w:hint="default"/>
      </w:rPr>
    </w:lvl>
    <w:lvl w:ilvl="1" w:tplc="040C000D">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8B33114"/>
    <w:multiLevelType w:val="singleLevel"/>
    <w:tmpl w:val="025A79F6"/>
    <w:lvl w:ilvl="0">
      <w:start w:val="1"/>
      <w:numFmt w:val="upperLetter"/>
      <w:lvlText w:val="%1."/>
      <w:lvlJc w:val="left"/>
      <w:pPr>
        <w:tabs>
          <w:tab w:val="num" w:pos="390"/>
        </w:tabs>
        <w:ind w:left="390" w:hanging="390"/>
      </w:pPr>
      <w:rPr>
        <w:rFonts w:hint="default"/>
      </w:rPr>
    </w:lvl>
  </w:abstractNum>
  <w:abstractNum w:abstractNumId="9">
    <w:nsid w:val="19271564"/>
    <w:multiLevelType w:val="singleLevel"/>
    <w:tmpl w:val="DA84A1CC"/>
    <w:lvl w:ilvl="0">
      <w:start w:val="1"/>
      <w:numFmt w:val="upperRoman"/>
      <w:pStyle w:val="Heading5"/>
      <w:lvlText w:val="%1)"/>
      <w:lvlJc w:val="left"/>
      <w:pPr>
        <w:tabs>
          <w:tab w:val="num" w:pos="1080"/>
        </w:tabs>
        <w:ind w:left="1080" w:hanging="1080"/>
      </w:pPr>
      <w:rPr>
        <w:rFonts w:hint="default"/>
      </w:rPr>
    </w:lvl>
  </w:abstractNum>
  <w:abstractNum w:abstractNumId="10">
    <w:nsid w:val="219508F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2FA340BA"/>
    <w:multiLevelType w:val="multilevel"/>
    <w:tmpl w:val="874CDDB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2">
    <w:nsid w:val="33CF3A12"/>
    <w:multiLevelType w:val="singleLevel"/>
    <w:tmpl w:val="040C0015"/>
    <w:lvl w:ilvl="0">
      <w:start w:val="1"/>
      <w:numFmt w:val="upperLetter"/>
      <w:lvlText w:val="%1."/>
      <w:lvlJc w:val="left"/>
      <w:pPr>
        <w:tabs>
          <w:tab w:val="num" w:pos="360"/>
        </w:tabs>
        <w:ind w:left="360" w:hanging="360"/>
      </w:pPr>
      <w:rPr>
        <w:rFonts w:hint="default"/>
      </w:rPr>
    </w:lvl>
  </w:abstractNum>
  <w:abstractNum w:abstractNumId="13">
    <w:nsid w:val="34E44E88"/>
    <w:multiLevelType w:val="multilevel"/>
    <w:tmpl w:val="FD08BF62"/>
    <w:lvl w:ilvl="0">
      <w:start w:val="1500"/>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4">
    <w:nsid w:val="3A325CC1"/>
    <w:multiLevelType w:val="singleLevel"/>
    <w:tmpl w:val="2B84C22A"/>
    <w:lvl w:ilvl="0">
      <w:start w:val="1"/>
      <w:numFmt w:val="decimal"/>
      <w:lvlText w:val="%1."/>
      <w:lvlJc w:val="left"/>
      <w:pPr>
        <w:tabs>
          <w:tab w:val="num" w:pos="720"/>
        </w:tabs>
        <w:ind w:left="720" w:hanging="360"/>
      </w:pPr>
      <w:rPr>
        <w:rFonts w:hint="default"/>
        <w:b/>
      </w:rPr>
    </w:lvl>
  </w:abstractNum>
  <w:abstractNum w:abstractNumId="15">
    <w:nsid w:val="3C426222"/>
    <w:multiLevelType w:val="singleLevel"/>
    <w:tmpl w:val="040C0011"/>
    <w:lvl w:ilvl="0">
      <w:start w:val="1"/>
      <w:numFmt w:val="decimal"/>
      <w:lvlText w:val="%1)"/>
      <w:lvlJc w:val="left"/>
      <w:pPr>
        <w:tabs>
          <w:tab w:val="num" w:pos="360"/>
        </w:tabs>
        <w:ind w:left="360" w:hanging="360"/>
      </w:pPr>
      <w:rPr>
        <w:rFonts w:hint="default"/>
      </w:rPr>
    </w:lvl>
  </w:abstractNum>
  <w:abstractNum w:abstractNumId="16">
    <w:nsid w:val="46F85D27"/>
    <w:multiLevelType w:val="singleLevel"/>
    <w:tmpl w:val="F604AEC2"/>
    <w:lvl w:ilvl="0">
      <w:start w:val="2"/>
      <w:numFmt w:val="decimal"/>
      <w:lvlText w:val="%1) "/>
      <w:legacy w:legacy="1" w:legacySpace="0" w:legacyIndent="283"/>
      <w:lvlJc w:val="left"/>
      <w:pPr>
        <w:ind w:left="283" w:hanging="283"/>
      </w:pPr>
      <w:rPr>
        <w:b w:val="0"/>
        <w:i w:val="0"/>
        <w:sz w:val="26"/>
      </w:rPr>
    </w:lvl>
  </w:abstractNum>
  <w:abstractNum w:abstractNumId="17">
    <w:nsid w:val="48CA3696"/>
    <w:multiLevelType w:val="singleLevel"/>
    <w:tmpl w:val="EA5A0070"/>
    <w:lvl w:ilvl="0">
      <w:numFmt w:val="bullet"/>
      <w:lvlText w:val="-"/>
      <w:lvlJc w:val="left"/>
      <w:pPr>
        <w:tabs>
          <w:tab w:val="num" w:pos="360"/>
        </w:tabs>
        <w:ind w:left="360" w:hanging="360"/>
      </w:pPr>
      <w:rPr>
        <w:rFonts w:hint="default"/>
      </w:rPr>
    </w:lvl>
  </w:abstractNum>
  <w:abstractNum w:abstractNumId="18">
    <w:nsid w:val="4ECF17DE"/>
    <w:multiLevelType w:val="singleLevel"/>
    <w:tmpl w:val="EA5A0070"/>
    <w:lvl w:ilvl="0">
      <w:start w:val="2"/>
      <w:numFmt w:val="bullet"/>
      <w:lvlText w:val="-"/>
      <w:lvlJc w:val="left"/>
      <w:pPr>
        <w:tabs>
          <w:tab w:val="num" w:pos="360"/>
        </w:tabs>
        <w:ind w:left="360" w:hanging="360"/>
      </w:pPr>
      <w:rPr>
        <w:rFonts w:hint="default"/>
      </w:rPr>
    </w:lvl>
  </w:abstractNum>
  <w:abstractNum w:abstractNumId="19">
    <w:nsid w:val="514F018B"/>
    <w:multiLevelType w:val="singleLevel"/>
    <w:tmpl w:val="040C000F"/>
    <w:lvl w:ilvl="0">
      <w:start w:val="1"/>
      <w:numFmt w:val="decimal"/>
      <w:lvlText w:val="%1."/>
      <w:lvlJc w:val="left"/>
      <w:pPr>
        <w:tabs>
          <w:tab w:val="num" w:pos="360"/>
        </w:tabs>
        <w:ind w:left="360" w:hanging="360"/>
      </w:pPr>
      <w:rPr>
        <w:rFonts w:hint="default"/>
      </w:rPr>
    </w:lvl>
  </w:abstractNum>
  <w:abstractNum w:abstractNumId="20">
    <w:nsid w:val="55E7394E"/>
    <w:multiLevelType w:val="singleLevel"/>
    <w:tmpl w:val="5E0C5E8E"/>
    <w:lvl w:ilvl="0">
      <w:start w:val="1"/>
      <w:numFmt w:val="decimal"/>
      <w:lvlText w:val="%1)"/>
      <w:lvlJc w:val="left"/>
      <w:pPr>
        <w:tabs>
          <w:tab w:val="num" w:pos="360"/>
        </w:tabs>
        <w:ind w:left="360" w:hanging="360"/>
      </w:pPr>
      <w:rPr>
        <w:rFonts w:hint="default"/>
      </w:rPr>
    </w:lvl>
  </w:abstractNum>
  <w:abstractNum w:abstractNumId="21">
    <w:nsid w:val="56AE06F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2">
    <w:nsid w:val="5B7E2A8D"/>
    <w:multiLevelType w:val="multilevel"/>
    <w:tmpl w:val="6298C84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5CD52B83"/>
    <w:multiLevelType w:val="singleLevel"/>
    <w:tmpl w:val="3ECC854A"/>
    <w:lvl w:ilvl="0">
      <w:start w:val="1"/>
      <w:numFmt w:val="bullet"/>
      <w:lvlText w:val=""/>
      <w:lvlJc w:val="left"/>
      <w:pPr>
        <w:tabs>
          <w:tab w:val="num" w:pos="360"/>
        </w:tabs>
        <w:ind w:left="0" w:firstLine="0"/>
      </w:pPr>
      <w:rPr>
        <w:rFonts w:ascii="Symbol" w:hAnsi="Symbol" w:hint="default"/>
      </w:rPr>
    </w:lvl>
  </w:abstractNum>
  <w:abstractNum w:abstractNumId="24">
    <w:nsid w:val="616643A4"/>
    <w:multiLevelType w:val="singleLevel"/>
    <w:tmpl w:val="7CEE1EE6"/>
    <w:lvl w:ilvl="0">
      <w:start w:val="1"/>
      <w:numFmt w:val="decimal"/>
      <w:lvlText w:val="%1)"/>
      <w:lvlJc w:val="left"/>
      <w:pPr>
        <w:tabs>
          <w:tab w:val="num" w:pos="360"/>
        </w:tabs>
        <w:ind w:left="360" w:hanging="360"/>
      </w:pPr>
      <w:rPr>
        <w:rFonts w:hint="default"/>
      </w:rPr>
    </w:lvl>
  </w:abstractNum>
  <w:abstractNum w:abstractNumId="25">
    <w:nsid w:val="6228706C"/>
    <w:multiLevelType w:val="hybridMultilevel"/>
    <w:tmpl w:val="404625FE"/>
    <w:lvl w:ilvl="0" w:tplc="040C000D">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6">
    <w:nsid w:val="62FA64F3"/>
    <w:multiLevelType w:val="singleLevel"/>
    <w:tmpl w:val="05C6E2F0"/>
    <w:lvl w:ilvl="0">
      <w:start w:val="1"/>
      <w:numFmt w:val="decimal"/>
      <w:lvlText w:val="%1) "/>
      <w:legacy w:legacy="1" w:legacySpace="0" w:legacyIndent="283"/>
      <w:lvlJc w:val="left"/>
      <w:pPr>
        <w:ind w:left="283" w:hanging="283"/>
      </w:pPr>
      <w:rPr>
        <w:b w:val="0"/>
        <w:i w:val="0"/>
        <w:sz w:val="26"/>
      </w:rPr>
    </w:lvl>
  </w:abstractNum>
  <w:abstractNum w:abstractNumId="27">
    <w:nsid w:val="630F0AC7"/>
    <w:multiLevelType w:val="singleLevel"/>
    <w:tmpl w:val="4C78EF56"/>
    <w:lvl w:ilvl="0">
      <w:start w:val="3"/>
      <w:numFmt w:val="decimal"/>
      <w:lvlText w:val="%1) "/>
      <w:legacy w:legacy="1" w:legacySpace="0" w:legacyIndent="283"/>
      <w:lvlJc w:val="left"/>
      <w:pPr>
        <w:ind w:left="283" w:hanging="283"/>
      </w:pPr>
      <w:rPr>
        <w:b w:val="0"/>
        <w:i w:val="0"/>
        <w:sz w:val="26"/>
      </w:rPr>
    </w:lvl>
  </w:abstractNum>
  <w:abstractNum w:abstractNumId="28">
    <w:nsid w:val="67625B5E"/>
    <w:multiLevelType w:val="singleLevel"/>
    <w:tmpl w:val="F3AA7636"/>
    <w:lvl w:ilvl="0">
      <w:start w:val="1"/>
      <w:numFmt w:val="upperLetter"/>
      <w:lvlText w:val="%1."/>
      <w:lvlJc w:val="left"/>
      <w:pPr>
        <w:tabs>
          <w:tab w:val="num" w:pos="720"/>
        </w:tabs>
        <w:ind w:left="720" w:hanging="360"/>
      </w:pPr>
      <w:rPr>
        <w:rFonts w:hint="default"/>
        <w:b/>
      </w:rPr>
    </w:lvl>
  </w:abstractNum>
  <w:abstractNum w:abstractNumId="29">
    <w:nsid w:val="68F83809"/>
    <w:multiLevelType w:val="hybridMultilevel"/>
    <w:tmpl w:val="9F60B0AE"/>
    <w:lvl w:ilvl="0" w:tplc="040C000F">
      <w:start w:val="1"/>
      <w:numFmt w:val="decimal"/>
      <w:lvlText w:val="%1."/>
      <w:lvlJc w:val="left"/>
      <w:pPr>
        <w:tabs>
          <w:tab w:val="num" w:pos="720"/>
        </w:tabs>
        <w:ind w:left="720" w:hanging="360"/>
      </w:pPr>
    </w:lvl>
    <w:lvl w:ilvl="1" w:tplc="B9D2250A">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0B">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70581EF6"/>
    <w:multiLevelType w:val="singleLevel"/>
    <w:tmpl w:val="E140DD44"/>
    <w:lvl w:ilvl="0">
      <w:start w:val="1"/>
      <w:numFmt w:val="decimal"/>
      <w:lvlText w:val="%1."/>
      <w:lvlJc w:val="left"/>
      <w:pPr>
        <w:tabs>
          <w:tab w:val="num" w:pos="720"/>
        </w:tabs>
        <w:ind w:left="720" w:hanging="360"/>
      </w:pPr>
      <w:rPr>
        <w:rFonts w:hint="default"/>
      </w:rPr>
    </w:lvl>
  </w:abstractNum>
  <w:abstractNum w:abstractNumId="31">
    <w:nsid w:val="73D039FB"/>
    <w:multiLevelType w:val="hybridMultilevel"/>
    <w:tmpl w:val="041040A8"/>
    <w:lvl w:ilvl="0" w:tplc="E5467334">
      <w:start w:val="1"/>
      <w:numFmt w:val="bullet"/>
      <w:lvlText w:val="-"/>
      <w:lvlJc w:val="left"/>
      <w:pPr>
        <w:tabs>
          <w:tab w:val="num" w:pos="2340"/>
        </w:tabs>
        <w:ind w:left="2340" w:hanging="360"/>
      </w:pPr>
      <w:rPr>
        <w:rFonts w:ascii="Times New Roman" w:eastAsia="Times New Roman" w:hAnsi="Times New Roman" w:cs="Times New Roman" w:hint="default"/>
      </w:rPr>
    </w:lvl>
    <w:lvl w:ilvl="1" w:tplc="040C0003" w:tentative="1">
      <w:start w:val="1"/>
      <w:numFmt w:val="bullet"/>
      <w:lvlText w:val="o"/>
      <w:lvlJc w:val="left"/>
      <w:pPr>
        <w:tabs>
          <w:tab w:val="num" w:pos="3060"/>
        </w:tabs>
        <w:ind w:left="3060" w:hanging="360"/>
      </w:pPr>
      <w:rPr>
        <w:rFonts w:ascii="Courier New" w:hAnsi="Courier New" w:cs="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cs="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cs="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32">
    <w:nsid w:val="74A10B7F"/>
    <w:multiLevelType w:val="singleLevel"/>
    <w:tmpl w:val="61E629D8"/>
    <w:lvl w:ilvl="0">
      <w:start w:val="1"/>
      <w:numFmt w:val="lowerLetter"/>
      <w:lvlText w:val="%1)"/>
      <w:lvlJc w:val="left"/>
      <w:pPr>
        <w:tabs>
          <w:tab w:val="num" w:pos="1065"/>
        </w:tabs>
        <w:ind w:left="1065" w:hanging="360"/>
      </w:pPr>
      <w:rPr>
        <w:rFonts w:hint="default"/>
        <w:b/>
      </w:rPr>
    </w:lvl>
  </w:abstractNum>
  <w:abstractNum w:abstractNumId="33">
    <w:nsid w:val="75D41E0E"/>
    <w:multiLevelType w:val="singleLevel"/>
    <w:tmpl w:val="3ECC854A"/>
    <w:lvl w:ilvl="0">
      <w:start w:val="1"/>
      <w:numFmt w:val="bullet"/>
      <w:lvlText w:val=""/>
      <w:lvlJc w:val="left"/>
      <w:pPr>
        <w:tabs>
          <w:tab w:val="num" w:pos="360"/>
        </w:tabs>
        <w:ind w:left="0" w:firstLine="0"/>
      </w:pPr>
      <w:rPr>
        <w:rFonts w:ascii="Symbol" w:hAnsi="Symbol" w:hint="default"/>
      </w:rPr>
    </w:lvl>
  </w:abstractNum>
  <w:abstractNum w:abstractNumId="34">
    <w:nsid w:val="76E50371"/>
    <w:multiLevelType w:val="hybridMultilevel"/>
    <w:tmpl w:val="824E70C2"/>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5">
    <w:nsid w:val="78812E03"/>
    <w:multiLevelType w:val="singleLevel"/>
    <w:tmpl w:val="DBEEFD68"/>
    <w:lvl w:ilvl="0">
      <w:start w:val="1"/>
      <w:numFmt w:val="decimal"/>
      <w:lvlText w:val="%1."/>
      <w:lvlJc w:val="left"/>
      <w:pPr>
        <w:tabs>
          <w:tab w:val="num" w:pos="720"/>
        </w:tabs>
        <w:ind w:left="720" w:hanging="360"/>
      </w:pPr>
      <w:rPr>
        <w:rFonts w:hint="default"/>
      </w:rPr>
    </w:lvl>
  </w:abstractNum>
  <w:abstractNum w:abstractNumId="36">
    <w:nsid w:val="790F7EF9"/>
    <w:multiLevelType w:val="hybridMultilevel"/>
    <w:tmpl w:val="4AC002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9C97142"/>
    <w:multiLevelType w:val="singleLevel"/>
    <w:tmpl w:val="A61E5B6E"/>
    <w:lvl w:ilvl="0">
      <w:start w:val="1"/>
      <w:numFmt w:val="lowerLetter"/>
      <w:lvlText w:val="%1)"/>
      <w:lvlJc w:val="left"/>
      <w:pPr>
        <w:tabs>
          <w:tab w:val="num" w:pos="1065"/>
        </w:tabs>
        <w:ind w:left="1065" w:hanging="360"/>
      </w:pPr>
      <w:rPr>
        <w:rFonts w:hint="default"/>
      </w:rPr>
    </w:lvl>
  </w:abstractNum>
  <w:abstractNum w:abstractNumId="38">
    <w:nsid w:val="7CA810DD"/>
    <w:multiLevelType w:val="singleLevel"/>
    <w:tmpl w:val="5F2819D6"/>
    <w:lvl w:ilvl="0">
      <w:start w:val="2"/>
      <w:numFmt w:val="bullet"/>
      <w:lvlText w:val="-"/>
      <w:lvlJc w:val="left"/>
      <w:pPr>
        <w:tabs>
          <w:tab w:val="num" w:pos="360"/>
        </w:tabs>
        <w:ind w:left="360" w:hanging="360"/>
      </w:pPr>
      <w:rPr>
        <w:rFonts w:hint="default"/>
      </w:rPr>
    </w:lvl>
  </w:abstractNum>
  <w:num w:numId="1">
    <w:abstractNumId w:val="9"/>
  </w:num>
  <w:num w:numId="2">
    <w:abstractNumId w:val="17"/>
  </w:num>
  <w:num w:numId="3">
    <w:abstractNumId w:val="18"/>
  </w:num>
  <w:num w:numId="4">
    <w:abstractNumId w:val="12"/>
  </w:num>
  <w:num w:numId="5">
    <w:abstractNumId w:val="38"/>
  </w:num>
  <w:num w:numId="6">
    <w:abstractNumId w:val="19"/>
  </w:num>
  <w:num w:numId="7">
    <w:abstractNumId w:val="30"/>
  </w:num>
  <w:num w:numId="8">
    <w:abstractNumId w:val="37"/>
  </w:num>
  <w:num w:numId="9">
    <w:abstractNumId w:val="35"/>
  </w:num>
  <w:num w:numId="10">
    <w:abstractNumId w:val="20"/>
  </w:num>
  <w:num w:numId="11">
    <w:abstractNumId w:val="24"/>
  </w:num>
  <w:num w:numId="12">
    <w:abstractNumId w:val="22"/>
  </w:num>
  <w:num w:numId="13">
    <w:abstractNumId w:val="13"/>
  </w:num>
  <w:num w:numId="14">
    <w:abstractNumId w:val="2"/>
  </w:num>
  <w:num w:numId="15">
    <w:abstractNumId w:val="11"/>
  </w:num>
  <w:num w:numId="16">
    <w:abstractNumId w:val="32"/>
  </w:num>
  <w:num w:numId="17">
    <w:abstractNumId w:val="8"/>
  </w:num>
  <w:num w:numId="18">
    <w:abstractNumId w:val="23"/>
  </w:num>
  <w:num w:numId="19">
    <w:abstractNumId w:val="33"/>
  </w:num>
  <w:num w:numId="20">
    <w:abstractNumId w:val="1"/>
  </w:num>
  <w:num w:numId="21">
    <w:abstractNumId w:val="21"/>
  </w:num>
  <w:num w:numId="22">
    <w:abstractNumId w:val="10"/>
  </w:num>
  <w:num w:numId="23">
    <w:abstractNumId w:val="15"/>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6"/>
  </w:num>
  <w:num w:numId="26">
    <w:abstractNumId w:val="16"/>
  </w:num>
  <w:num w:numId="27">
    <w:abstractNumId w:val="27"/>
  </w:num>
  <w:num w:numId="28">
    <w:abstractNumId w:val="14"/>
  </w:num>
  <w:num w:numId="29">
    <w:abstractNumId w:val="28"/>
  </w:num>
  <w:num w:numId="30">
    <w:abstractNumId w:val="5"/>
  </w:num>
  <w:num w:numId="31">
    <w:abstractNumId w:val="3"/>
  </w:num>
  <w:num w:numId="32">
    <w:abstractNumId w:val="29"/>
  </w:num>
  <w:num w:numId="33">
    <w:abstractNumId w:val="31"/>
  </w:num>
  <w:num w:numId="34">
    <w:abstractNumId w:val="7"/>
  </w:num>
  <w:num w:numId="35">
    <w:abstractNumId w:val="6"/>
  </w:num>
  <w:num w:numId="36">
    <w:abstractNumId w:val="25"/>
  </w:num>
  <w:num w:numId="37">
    <w:abstractNumId w:val="34"/>
  </w:num>
  <w:num w:numId="38">
    <w:abstractNumId w:val="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E5"/>
    <w:rsid w:val="00656CE8"/>
    <w:rsid w:val="00A84AE5"/>
    <w:rsid w:val="00FB0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szCs w:val="20"/>
    </w:rPr>
  </w:style>
  <w:style w:type="paragraph" w:styleId="Heading2">
    <w:name w:val="heading 2"/>
    <w:basedOn w:val="Normal"/>
    <w:next w:val="Normal"/>
    <w:qFormat/>
    <w:pPr>
      <w:keepNext/>
      <w:jc w:val="center"/>
      <w:outlineLvl w:val="1"/>
    </w:pPr>
    <w:rPr>
      <w:b/>
      <w:sz w:val="48"/>
    </w:rPr>
  </w:style>
  <w:style w:type="paragraph" w:styleId="Heading3">
    <w:name w:val="heading 3"/>
    <w:basedOn w:val="Normal"/>
    <w:next w:val="Normal"/>
    <w:qFormat/>
    <w:pPr>
      <w:keepNext/>
      <w:framePr w:hSpace="141" w:wrap="around" w:vAnchor="text" w:hAnchor="margin" w:y="520"/>
      <w:outlineLvl w:val="2"/>
    </w:pPr>
    <w:rPr>
      <w:rFonts w:ascii="Arial" w:hAnsi="Arial"/>
      <w:b/>
      <w:sz w:val="28"/>
    </w:rPr>
  </w:style>
  <w:style w:type="paragraph" w:styleId="Heading4">
    <w:name w:val="heading 4"/>
    <w:basedOn w:val="Normal"/>
    <w:next w:val="Normal"/>
    <w:qFormat/>
    <w:pPr>
      <w:keepNext/>
      <w:outlineLvl w:val="3"/>
    </w:pPr>
    <w:rPr>
      <w:b/>
      <w:sz w:val="28"/>
      <w:lang w:val="en-GB"/>
    </w:rPr>
  </w:style>
  <w:style w:type="paragraph" w:styleId="Heading5">
    <w:name w:val="heading 5"/>
    <w:basedOn w:val="Normal"/>
    <w:next w:val="Normal"/>
    <w:qFormat/>
    <w:pPr>
      <w:keepNext/>
      <w:numPr>
        <w:numId w:val="1"/>
      </w:numPr>
      <w:outlineLvl w:val="4"/>
    </w:pPr>
    <w:rPr>
      <w:rFonts w:ascii="Georgia" w:hAnsi="Georgia"/>
      <w:sz w:val="40"/>
    </w:rPr>
  </w:style>
  <w:style w:type="paragraph" w:styleId="Heading6">
    <w:name w:val="heading 6"/>
    <w:basedOn w:val="Normal"/>
    <w:next w:val="Normal"/>
    <w:qFormat/>
    <w:pPr>
      <w:keepNext/>
      <w:outlineLvl w:val="5"/>
    </w:pPr>
    <w:rPr>
      <w:rFonts w:ascii="Georgia" w:hAnsi="Georgia"/>
      <w:sz w:val="40"/>
    </w:rPr>
  </w:style>
  <w:style w:type="paragraph" w:styleId="Heading7">
    <w:name w:val="heading 7"/>
    <w:basedOn w:val="Normal"/>
    <w:next w:val="Normal"/>
    <w:qFormat/>
    <w:pPr>
      <w:keepNext/>
      <w:outlineLvl w:val="6"/>
    </w:pPr>
    <w:rPr>
      <w:rFonts w:ascii="Arial" w:hAnsi="Arial" w:cs="Arial"/>
      <w:b/>
      <w:bCs/>
      <w:color w:val="FF0000"/>
      <w:sz w:val="32"/>
    </w:rPr>
  </w:style>
  <w:style w:type="paragraph" w:styleId="Heading9">
    <w:name w:val="heading 9"/>
    <w:basedOn w:val="Normal"/>
    <w:next w:val="Normal"/>
    <w:qFormat/>
    <w:pPr>
      <w:keepNext/>
      <w:widowControl w:val="0"/>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536"/>
        <w:tab w:val="right" w:pos="9072"/>
      </w:tabs>
    </w:pPr>
    <w:rPr>
      <w:rFonts w:ascii="Arial" w:hAnsi="Arial"/>
    </w:rPr>
  </w:style>
  <w:style w:type="paragraph" w:styleId="BodyText">
    <w:name w:val="Body Text"/>
    <w:basedOn w:val="Normal"/>
    <w:rPr>
      <w:rFonts w:ascii="Georgia" w:hAnsi="Georgia"/>
      <w:sz w:val="40"/>
    </w:rPr>
  </w:style>
  <w:style w:type="paragraph" w:styleId="BodyText2">
    <w:name w:val="Body Text 2"/>
    <w:basedOn w:val="Normal"/>
    <w:pPr>
      <w:jc w:val="both"/>
    </w:pPr>
    <w:rPr>
      <w:szCs w:val="20"/>
    </w:rPr>
  </w:style>
  <w:style w:type="paragraph" w:styleId="BodyTextIndent">
    <w:name w:val="Body Text Indent"/>
    <w:basedOn w:val="Normal"/>
    <w:pPr>
      <w:ind w:left="993" w:hanging="142"/>
    </w:pPr>
    <w:rPr>
      <w:szCs w:val="20"/>
    </w:rPr>
  </w:style>
  <w:style w:type="paragraph" w:styleId="BodyTextIndent2">
    <w:name w:val="Body Text Indent 2"/>
    <w:basedOn w:val="Normal"/>
    <w:pPr>
      <w:ind w:firstLine="709"/>
    </w:pPr>
    <w:rPr>
      <w:szCs w:val="20"/>
    </w:rPr>
  </w:style>
  <w:style w:type="paragraph" w:styleId="BodyText3">
    <w:name w:val="Body Text 3"/>
    <w:basedOn w:val="Normal"/>
    <w:pPr>
      <w:widowControl w:val="0"/>
    </w:pPr>
    <w:rPr>
      <w:rFonts w:ascii="Arial" w:hAnsi="Arial" w:cs="Arial"/>
      <w:b/>
      <w:bCs/>
      <w:color w:val="00FFFF"/>
      <w:sz w:val="28"/>
    </w:rPr>
  </w:style>
  <w:style w:type="paragraph" w:styleId="BalloonText">
    <w:name w:val="Balloon Text"/>
    <w:basedOn w:val="Normal"/>
    <w:link w:val="BalloonTextChar"/>
    <w:rsid w:val="00FB0DDF"/>
    <w:rPr>
      <w:rFonts w:ascii="Tahoma" w:hAnsi="Tahoma" w:cs="Tahoma"/>
      <w:sz w:val="16"/>
      <w:szCs w:val="16"/>
    </w:rPr>
  </w:style>
  <w:style w:type="character" w:customStyle="1" w:styleId="BalloonTextChar">
    <w:name w:val="Balloon Text Char"/>
    <w:basedOn w:val="DefaultParagraphFont"/>
    <w:link w:val="BalloonText"/>
    <w:rsid w:val="00FB0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szCs w:val="20"/>
    </w:rPr>
  </w:style>
  <w:style w:type="paragraph" w:styleId="Heading2">
    <w:name w:val="heading 2"/>
    <w:basedOn w:val="Normal"/>
    <w:next w:val="Normal"/>
    <w:qFormat/>
    <w:pPr>
      <w:keepNext/>
      <w:jc w:val="center"/>
      <w:outlineLvl w:val="1"/>
    </w:pPr>
    <w:rPr>
      <w:b/>
      <w:sz w:val="48"/>
    </w:rPr>
  </w:style>
  <w:style w:type="paragraph" w:styleId="Heading3">
    <w:name w:val="heading 3"/>
    <w:basedOn w:val="Normal"/>
    <w:next w:val="Normal"/>
    <w:qFormat/>
    <w:pPr>
      <w:keepNext/>
      <w:framePr w:hSpace="141" w:wrap="around" w:vAnchor="text" w:hAnchor="margin" w:y="520"/>
      <w:outlineLvl w:val="2"/>
    </w:pPr>
    <w:rPr>
      <w:rFonts w:ascii="Arial" w:hAnsi="Arial"/>
      <w:b/>
      <w:sz w:val="28"/>
    </w:rPr>
  </w:style>
  <w:style w:type="paragraph" w:styleId="Heading4">
    <w:name w:val="heading 4"/>
    <w:basedOn w:val="Normal"/>
    <w:next w:val="Normal"/>
    <w:qFormat/>
    <w:pPr>
      <w:keepNext/>
      <w:outlineLvl w:val="3"/>
    </w:pPr>
    <w:rPr>
      <w:b/>
      <w:sz w:val="28"/>
      <w:lang w:val="en-GB"/>
    </w:rPr>
  </w:style>
  <w:style w:type="paragraph" w:styleId="Heading5">
    <w:name w:val="heading 5"/>
    <w:basedOn w:val="Normal"/>
    <w:next w:val="Normal"/>
    <w:qFormat/>
    <w:pPr>
      <w:keepNext/>
      <w:numPr>
        <w:numId w:val="1"/>
      </w:numPr>
      <w:outlineLvl w:val="4"/>
    </w:pPr>
    <w:rPr>
      <w:rFonts w:ascii="Georgia" w:hAnsi="Georgia"/>
      <w:sz w:val="40"/>
    </w:rPr>
  </w:style>
  <w:style w:type="paragraph" w:styleId="Heading6">
    <w:name w:val="heading 6"/>
    <w:basedOn w:val="Normal"/>
    <w:next w:val="Normal"/>
    <w:qFormat/>
    <w:pPr>
      <w:keepNext/>
      <w:outlineLvl w:val="5"/>
    </w:pPr>
    <w:rPr>
      <w:rFonts w:ascii="Georgia" w:hAnsi="Georgia"/>
      <w:sz w:val="40"/>
    </w:rPr>
  </w:style>
  <w:style w:type="paragraph" w:styleId="Heading7">
    <w:name w:val="heading 7"/>
    <w:basedOn w:val="Normal"/>
    <w:next w:val="Normal"/>
    <w:qFormat/>
    <w:pPr>
      <w:keepNext/>
      <w:outlineLvl w:val="6"/>
    </w:pPr>
    <w:rPr>
      <w:rFonts w:ascii="Arial" w:hAnsi="Arial" w:cs="Arial"/>
      <w:b/>
      <w:bCs/>
      <w:color w:val="FF0000"/>
      <w:sz w:val="32"/>
    </w:rPr>
  </w:style>
  <w:style w:type="paragraph" w:styleId="Heading9">
    <w:name w:val="heading 9"/>
    <w:basedOn w:val="Normal"/>
    <w:next w:val="Normal"/>
    <w:qFormat/>
    <w:pPr>
      <w:keepNext/>
      <w:widowControl w:val="0"/>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536"/>
        <w:tab w:val="right" w:pos="9072"/>
      </w:tabs>
    </w:pPr>
    <w:rPr>
      <w:rFonts w:ascii="Arial" w:hAnsi="Arial"/>
    </w:rPr>
  </w:style>
  <w:style w:type="paragraph" w:styleId="BodyText">
    <w:name w:val="Body Text"/>
    <w:basedOn w:val="Normal"/>
    <w:rPr>
      <w:rFonts w:ascii="Georgia" w:hAnsi="Georgia"/>
      <w:sz w:val="40"/>
    </w:rPr>
  </w:style>
  <w:style w:type="paragraph" w:styleId="BodyText2">
    <w:name w:val="Body Text 2"/>
    <w:basedOn w:val="Normal"/>
    <w:pPr>
      <w:jc w:val="both"/>
    </w:pPr>
    <w:rPr>
      <w:szCs w:val="20"/>
    </w:rPr>
  </w:style>
  <w:style w:type="paragraph" w:styleId="BodyTextIndent">
    <w:name w:val="Body Text Indent"/>
    <w:basedOn w:val="Normal"/>
    <w:pPr>
      <w:ind w:left="993" w:hanging="142"/>
    </w:pPr>
    <w:rPr>
      <w:szCs w:val="20"/>
    </w:rPr>
  </w:style>
  <w:style w:type="paragraph" w:styleId="BodyTextIndent2">
    <w:name w:val="Body Text Indent 2"/>
    <w:basedOn w:val="Normal"/>
    <w:pPr>
      <w:ind w:firstLine="709"/>
    </w:pPr>
    <w:rPr>
      <w:szCs w:val="20"/>
    </w:rPr>
  </w:style>
  <w:style w:type="paragraph" w:styleId="BodyText3">
    <w:name w:val="Body Text 3"/>
    <w:basedOn w:val="Normal"/>
    <w:pPr>
      <w:widowControl w:val="0"/>
    </w:pPr>
    <w:rPr>
      <w:rFonts w:ascii="Arial" w:hAnsi="Arial" w:cs="Arial"/>
      <w:b/>
      <w:bCs/>
      <w:color w:val="00FFFF"/>
      <w:sz w:val="28"/>
    </w:rPr>
  </w:style>
  <w:style w:type="paragraph" w:styleId="BalloonText">
    <w:name w:val="Balloon Text"/>
    <w:basedOn w:val="Normal"/>
    <w:link w:val="BalloonTextChar"/>
    <w:rsid w:val="00FB0DDF"/>
    <w:rPr>
      <w:rFonts w:ascii="Tahoma" w:hAnsi="Tahoma" w:cs="Tahoma"/>
      <w:sz w:val="16"/>
      <w:szCs w:val="16"/>
    </w:rPr>
  </w:style>
  <w:style w:type="character" w:customStyle="1" w:styleId="BalloonTextChar">
    <w:name w:val="Balloon Text Char"/>
    <w:basedOn w:val="DefaultParagraphFont"/>
    <w:link w:val="BalloonText"/>
    <w:rsid w:val="00FB0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3337</Words>
  <Characters>18356</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dds</Company>
  <LinksUpToDate>false</LinksUpToDate>
  <CharactersWithSpaces>21650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2015-09-04T20:28:00Z</dcterms:created>
  <dcterms:modified xsi:type="dcterms:W3CDTF">2015-09-04T20:28:00Z</dcterms:modified>
</cp:coreProperties>
</file>