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Default="005B0724" w:rsidP="00810CAF">
      <w:pPr>
        <w:pStyle w:val="Heading1"/>
        <w:numPr>
          <w:ilvl w:val="0"/>
          <w:numId w:val="0"/>
        </w:numPr>
      </w:pPr>
      <w:r>
        <w:t>Méthodes de calcul des intégrales doubles</w:t>
      </w:r>
    </w:p>
    <w:p w:rsidR="005B0724" w:rsidRDefault="005B0724" w:rsidP="005B0724"/>
    <w:p w:rsidR="005B0724" w:rsidRDefault="005B0724" w:rsidP="005B0724"/>
    <w:p w:rsidR="005B0724" w:rsidRDefault="005B0724" w:rsidP="005B0724">
      <w:r>
        <w:t xml:space="preserve">Convention : on identifie le plan euclidien rapporté à un repère </w:t>
      </w:r>
      <w:proofErr w:type="spellStart"/>
      <w:r>
        <w:t>orthonormal</w:t>
      </w:r>
      <w:proofErr w:type="spellEnd"/>
      <w:r>
        <w:t xml:space="preserve"> direct </w:t>
      </w:r>
      <w:proofErr w:type="gramStart"/>
      <w:r>
        <w:t xml:space="preserve">à </w:t>
      </w:r>
      <w:proofErr w:type="gramEnd"/>
      <w:r w:rsidRPr="007C5615">
        <w:rPr>
          <w:position w:val="-4"/>
        </w:rPr>
        <w:object w:dxaOrig="3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pt" o:ole="">
            <v:imagedata r:id="rId8" o:title=""/>
          </v:shape>
          <o:OLEObject Type="Embed" ProgID="Equation.3" ShapeID="_x0000_i1025" DrawAspect="Content" ObjectID="_1425041810" r:id="rId9"/>
        </w:object>
      </w:r>
      <w:r>
        <w:t xml:space="preserve">. Les coordonnées seront </w:t>
      </w:r>
      <w:r>
        <w:rPr>
          <w:i/>
          <w:iCs/>
        </w:rPr>
        <w:t>x</w:t>
      </w:r>
      <w:r>
        <w:t xml:space="preserve">, </w:t>
      </w:r>
      <w:r>
        <w:rPr>
          <w:i/>
          <w:iCs/>
        </w:rPr>
        <w:t>y</w:t>
      </w:r>
      <w:r>
        <w:t>.</w:t>
      </w:r>
    </w:p>
    <w:p w:rsidR="005B0724" w:rsidRDefault="005B0724" w:rsidP="005B0724"/>
    <w:p w:rsidR="005B0724" w:rsidRDefault="005B0724" w:rsidP="005B0724"/>
    <w:p w:rsidR="005B0724" w:rsidRDefault="005B0724" w:rsidP="005B0724">
      <w:pPr>
        <w:pStyle w:val="I"/>
      </w:pPr>
      <w:r>
        <w:t>Intégrales doubles et aires</w:t>
      </w:r>
    </w:p>
    <w:p w:rsidR="005B0724" w:rsidRDefault="005B0724" w:rsidP="005B0724">
      <w:pPr>
        <w:pStyle w:val="A"/>
      </w:pPr>
      <w:r>
        <w:t>Domaines élémentaires, domaines simples</w:t>
      </w:r>
    </w:p>
    <w:p w:rsidR="005B0724" w:rsidRDefault="005B0724" w:rsidP="005B0724">
      <w:pPr>
        <w:pStyle w:val="TexteA0"/>
      </w:pPr>
    </w:p>
    <w:p w:rsidR="005B0724" w:rsidRDefault="005B0724" w:rsidP="005B0724">
      <w:pPr>
        <w:pStyle w:val="TexteA0"/>
      </w:pPr>
      <w:r>
        <w:t xml:space="preserve">Une partie de </w:t>
      </w:r>
      <w:r w:rsidRPr="007C5615">
        <w:rPr>
          <w:position w:val="-4"/>
        </w:rPr>
        <w:object w:dxaOrig="360" w:dyaOrig="300">
          <v:shape id="_x0000_i1026" type="#_x0000_t75" style="width:18pt;height:15pt" o:ole="">
            <v:imagedata r:id="rId10" o:title=""/>
          </v:shape>
          <o:OLEObject Type="Embed" ProgID="Equation.3" ShapeID="_x0000_i1026" DrawAspect="Content" ObjectID="_1425041811" r:id="rId11"/>
        </w:object>
      </w:r>
      <w:r>
        <w:t xml:space="preserve"> est un domaine élémentaire de </w:t>
      </w:r>
      <w:r w:rsidRPr="007C5615">
        <w:rPr>
          <w:position w:val="-4"/>
        </w:rPr>
        <w:object w:dxaOrig="360" w:dyaOrig="300">
          <v:shape id="_x0000_i1027" type="#_x0000_t75" style="width:18pt;height:15pt" o:ole="">
            <v:imagedata r:id="rId12" o:title=""/>
          </v:shape>
          <o:OLEObject Type="Embed" ProgID="Equation.3" ShapeID="_x0000_i1027" DrawAspect="Content" ObjectID="_1425041812" r:id="rId13"/>
        </w:object>
      </w:r>
      <w:r>
        <w:t xml:space="preserve"> si elle admet </w:t>
      </w:r>
      <w:r w:rsidRPr="005B0724">
        <w:rPr>
          <w:i/>
          <w:iCs/>
        </w:rPr>
        <w:t>les</w:t>
      </w:r>
      <w:r>
        <w:t xml:space="preserve"> </w:t>
      </w:r>
      <w:r w:rsidRPr="005B0724">
        <w:rPr>
          <w:i/>
          <w:iCs/>
        </w:rPr>
        <w:t>deux</w:t>
      </w:r>
      <w:r>
        <w:t xml:space="preserve"> définitions suivantes (</w:t>
      </w:r>
      <w:r w:rsidRPr="005B0724">
        <w:rPr>
          <w:i/>
          <w:iCs/>
        </w:rPr>
        <w:t>simultanément</w:t>
      </w:r>
      <w:r>
        <w:t xml:space="preserve">) : </w:t>
      </w:r>
    </w:p>
    <w:p w:rsidR="005B0724" w:rsidRDefault="005B0724" w:rsidP="005B0724">
      <w:pPr>
        <w:pStyle w:val="TexteA0"/>
      </w:pPr>
      <w:r w:rsidRPr="007C5615">
        <w:rPr>
          <w:position w:val="-32"/>
        </w:rPr>
        <w:object w:dxaOrig="4400" w:dyaOrig="760">
          <v:shape id="_x0000_i1028" type="#_x0000_t75" style="width:219.75pt;height:38.25pt" o:ole="">
            <v:imagedata r:id="rId14" o:title=""/>
          </v:shape>
          <o:OLEObject Type="Embed" ProgID="Equation.3" ShapeID="_x0000_i1028" DrawAspect="Content" ObjectID="_1425041813" r:id="rId15"/>
        </w:object>
      </w:r>
    </w:p>
    <w:p w:rsidR="005B0724" w:rsidRDefault="005B0724" w:rsidP="005B0724">
      <w:pPr>
        <w:pStyle w:val="TexteA0"/>
      </w:pPr>
      <w:r>
        <w:t xml:space="preserve">où </w:t>
      </w:r>
      <w:r w:rsidRPr="007C5615">
        <w:rPr>
          <w:position w:val="-10"/>
        </w:rPr>
        <w:object w:dxaOrig="580" w:dyaOrig="340">
          <v:shape id="_x0000_i1029" type="#_x0000_t75" style="width:29.25pt;height:17.25pt" o:ole="">
            <v:imagedata r:id="rId16" o:title=""/>
          </v:shape>
          <o:OLEObject Type="Embed" ProgID="Equation.3" ShapeID="_x0000_i1029" DrawAspect="Content" ObjectID="_1425041814" r:id="rId17"/>
        </w:object>
      </w:r>
      <w:r>
        <w:t xml:space="preserve"> (</w:t>
      </w:r>
      <w:proofErr w:type="spellStart"/>
      <w:r>
        <w:t>resp</w:t>
      </w:r>
      <w:proofErr w:type="spellEnd"/>
      <w:proofErr w:type="gramStart"/>
      <w:r>
        <w:t xml:space="preserve">. </w:t>
      </w:r>
      <w:proofErr w:type="gramEnd"/>
      <w:r w:rsidRPr="007C5615">
        <w:rPr>
          <w:position w:val="-10"/>
        </w:rPr>
        <w:object w:dxaOrig="639" w:dyaOrig="340">
          <v:shape id="_x0000_i1030" type="#_x0000_t75" style="width:32.25pt;height:17.25pt" o:ole="">
            <v:imagedata r:id="rId18" o:title=""/>
          </v:shape>
          <o:OLEObject Type="Embed" ProgID="Equation.3" ShapeID="_x0000_i1030" DrawAspect="Content" ObjectID="_1425041815" r:id="rId19"/>
        </w:object>
      </w:r>
      <w:r>
        <w:t xml:space="preserve">) sont des fonctions continues sur </w:t>
      </w:r>
      <w:r w:rsidRPr="007C5615">
        <w:rPr>
          <w:position w:val="-10"/>
        </w:rPr>
        <w:object w:dxaOrig="520" w:dyaOrig="340">
          <v:shape id="_x0000_i1031" type="#_x0000_t75" style="width:26.25pt;height:17.25pt" o:ole="">
            <v:imagedata r:id="rId20" o:title=""/>
          </v:shape>
          <o:OLEObject Type="Embed" ProgID="Equation.3" ShapeID="_x0000_i1031" DrawAspect="Content" ObjectID="_1425041816" r:id="rId21"/>
        </w:object>
      </w:r>
      <w:r>
        <w:t xml:space="preserve"> (</w:t>
      </w:r>
      <w:proofErr w:type="spellStart"/>
      <w:r>
        <w:t>resp</w:t>
      </w:r>
      <w:proofErr w:type="spellEnd"/>
      <w:r>
        <w:t xml:space="preserve">. </w:t>
      </w:r>
      <w:r w:rsidRPr="007C5615">
        <w:rPr>
          <w:position w:val="-10"/>
        </w:rPr>
        <w:object w:dxaOrig="540" w:dyaOrig="340">
          <v:shape id="_x0000_i1032" type="#_x0000_t75" style="width:27pt;height:17.25pt" o:ole="">
            <v:imagedata r:id="rId22" o:title=""/>
          </v:shape>
          <o:OLEObject Type="Embed" ProgID="Equation.3" ShapeID="_x0000_i1032" DrawAspect="Content" ObjectID="_1425041817" r:id="rId23"/>
        </w:object>
      </w:r>
      <w:r>
        <w:t xml:space="preserve">) telles que </w:t>
      </w:r>
      <w:r w:rsidRPr="007C5615">
        <w:rPr>
          <w:position w:val="-10"/>
        </w:rPr>
        <w:object w:dxaOrig="720" w:dyaOrig="340">
          <v:shape id="_x0000_i1033" type="#_x0000_t75" style="width:36pt;height:17.25pt" o:ole="">
            <v:imagedata r:id="rId24" o:title=""/>
          </v:shape>
          <o:OLEObject Type="Embed" ProgID="Equation.3" ShapeID="_x0000_i1033" DrawAspect="Content" ObjectID="_1425041818" r:id="rId25"/>
        </w:object>
      </w:r>
      <w:r>
        <w:t xml:space="preserve"> sur </w:t>
      </w:r>
      <w:r w:rsidRPr="007C5615">
        <w:rPr>
          <w:position w:val="-10"/>
        </w:rPr>
        <w:object w:dxaOrig="520" w:dyaOrig="340">
          <v:shape id="_x0000_i1034" type="#_x0000_t75" style="width:26.25pt;height:17.25pt" o:ole="">
            <v:imagedata r:id="rId26" o:title=""/>
          </v:shape>
          <o:OLEObject Type="Embed" ProgID="Equation.3" ShapeID="_x0000_i1034" DrawAspect="Content" ObjectID="_1425041819" r:id="rId27"/>
        </w:object>
      </w:r>
      <w:r>
        <w:t xml:space="preserve"> (</w:t>
      </w:r>
      <w:proofErr w:type="spellStart"/>
      <w:r>
        <w:t>resp</w:t>
      </w:r>
      <w:proofErr w:type="spellEnd"/>
      <w:r>
        <w:t xml:space="preserve">. </w:t>
      </w:r>
      <w:r w:rsidRPr="007C5615">
        <w:rPr>
          <w:position w:val="-10"/>
        </w:rPr>
        <w:object w:dxaOrig="780" w:dyaOrig="340">
          <v:shape id="_x0000_i1035" type="#_x0000_t75" style="width:39pt;height:17.25pt" o:ole="">
            <v:imagedata r:id="rId28" o:title=""/>
          </v:shape>
          <o:OLEObject Type="Embed" ProgID="Equation.3" ShapeID="_x0000_i1035" DrawAspect="Content" ObjectID="_1425041820" r:id="rId29"/>
        </w:object>
      </w:r>
      <w:r>
        <w:t xml:space="preserve"> sur </w:t>
      </w:r>
      <w:r w:rsidRPr="007C5615">
        <w:rPr>
          <w:position w:val="-10"/>
        </w:rPr>
        <w:object w:dxaOrig="540" w:dyaOrig="340">
          <v:shape id="_x0000_i1036" type="#_x0000_t75" style="width:27pt;height:17.25pt" o:ole="">
            <v:imagedata r:id="rId30" o:title=""/>
          </v:shape>
          <o:OLEObject Type="Embed" ProgID="Equation.3" ShapeID="_x0000_i1036" DrawAspect="Content" ObjectID="_1425041821" r:id="rId31"/>
        </w:object>
      </w:r>
      <w:r>
        <w:t>)</w:t>
      </w:r>
    </w:p>
    <w:p w:rsidR="005B0724" w:rsidRDefault="005B0724" w:rsidP="005B0724">
      <w:pPr>
        <w:pStyle w:val="TexteA0"/>
      </w:pPr>
      <w:r>
        <w:t>Un domaine est dit simple s’il est réunion finie de domaines élémentaires d’intérieurs deux à deux disjoints.</w:t>
      </w:r>
    </w:p>
    <w:p w:rsidR="005B0724" w:rsidRDefault="005B0724" w:rsidP="005B0724">
      <w:pPr>
        <w:pStyle w:val="TexteA0"/>
      </w:pPr>
      <w:r>
        <w:t>Remarque :</w:t>
      </w:r>
    </w:p>
    <w:p w:rsidR="005B0724" w:rsidRDefault="005B0724" w:rsidP="005B0724">
      <w:pPr>
        <w:pStyle w:val="TexteA0"/>
      </w:pPr>
      <w:r>
        <w:t>Un convexe compact d’intérieur non vide est élémentaire.</w:t>
      </w:r>
    </w:p>
    <w:p w:rsidR="005B0724" w:rsidRDefault="005B0724" w:rsidP="005B0724">
      <w:pPr>
        <w:pStyle w:val="TexteA0"/>
      </w:pPr>
      <w:r>
        <w:t xml:space="preserve">Les domaines simples sont un cas particulier de domaines quarrables de </w:t>
      </w:r>
      <w:r w:rsidRPr="007C5615">
        <w:rPr>
          <w:position w:val="-4"/>
        </w:rPr>
        <w:object w:dxaOrig="360" w:dyaOrig="300">
          <v:shape id="_x0000_i1037" type="#_x0000_t75" style="width:18pt;height:15pt" o:ole="">
            <v:imagedata r:id="rId32" o:title=""/>
          </v:shape>
          <o:OLEObject Type="Embed" ProgID="Equation.3" ShapeID="_x0000_i1037" DrawAspect="Content" ObjectID="_1425041822" r:id="rId33"/>
        </w:object>
      </w:r>
      <w:r>
        <w:t xml:space="preserve"> (</w:t>
      </w:r>
      <w:proofErr w:type="spellStart"/>
      <w:r>
        <w:t>resp</w:t>
      </w:r>
      <w:proofErr w:type="spellEnd"/>
      <w:r>
        <w:t xml:space="preserve">. </w:t>
      </w:r>
      <w:proofErr w:type="gramStart"/>
      <w:r>
        <w:t xml:space="preserve">de </w:t>
      </w:r>
      <w:proofErr w:type="gramEnd"/>
      <w:r w:rsidRPr="007C5615">
        <w:rPr>
          <w:position w:val="-4"/>
        </w:rPr>
        <w:object w:dxaOrig="340" w:dyaOrig="300">
          <v:shape id="_x0000_i1038" type="#_x0000_t75" style="width:17.25pt;height:15pt" o:ole="">
            <v:imagedata r:id="rId34" o:title=""/>
          </v:shape>
          <o:OLEObject Type="Embed" ProgID="Equation.3" ShapeID="_x0000_i1038" DrawAspect="Content" ObjectID="_1425041823" r:id="rId35"/>
        </w:object>
      </w:r>
      <w:r>
        <w:t xml:space="preserve">), c'est-à-dire de compacts dont la frontière est une réunion finie d’arcs paramétrés (resp. de nappes paramétrées) ‘de mesure nulle’. </w:t>
      </w:r>
      <w:proofErr w:type="gramStart"/>
      <w:r>
        <w:t>C’est</w:t>
      </w:r>
      <w:proofErr w:type="gramEnd"/>
      <w:r>
        <w:t xml:space="preserve"> pas exemple le cas lorsque la frontière est réunion finie d’arcs (resp. de nappes) de classe </w:t>
      </w:r>
      <w:r w:rsidRPr="007C5615">
        <w:rPr>
          <w:position w:val="-6"/>
        </w:rPr>
        <w:object w:dxaOrig="300" w:dyaOrig="320">
          <v:shape id="_x0000_i1039" type="#_x0000_t75" style="width:15pt;height:15.75pt" o:ole="">
            <v:imagedata r:id="rId36" o:title=""/>
          </v:shape>
          <o:OLEObject Type="Embed" ProgID="Equation.3" ShapeID="_x0000_i1039" DrawAspect="Content" ObjectID="_1425041824" r:id="rId37"/>
        </w:object>
      </w:r>
      <w:r>
        <w:t xml:space="preserve"> ou de graphe de fonctions continues comme ci-dessus.</w:t>
      </w:r>
    </w:p>
    <w:p w:rsidR="005B0724" w:rsidRDefault="005B0724" w:rsidP="005B0724">
      <w:pPr>
        <w:pStyle w:val="TexteA0"/>
      </w:pPr>
    </w:p>
    <w:p w:rsidR="005B0724" w:rsidRDefault="005B0724" w:rsidP="005B0724">
      <w:pPr>
        <w:pStyle w:val="TexteA0"/>
      </w:pPr>
    </w:p>
    <w:p w:rsidR="005B0724" w:rsidRDefault="005B0724" w:rsidP="005B0724">
      <w:pPr>
        <w:pStyle w:val="A"/>
      </w:pPr>
      <w:r>
        <w:t>Intégrale d’une fonction continue sur un domaine simple</w:t>
      </w:r>
    </w:p>
    <w:p w:rsidR="005B0724" w:rsidRDefault="005B0724" w:rsidP="005B0724">
      <w:pPr>
        <w:pStyle w:val="TexteA0"/>
      </w:pPr>
    </w:p>
    <w:p w:rsidR="005B0724" w:rsidRDefault="005B0724" w:rsidP="005C4745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Théorème :</w:t>
      </w:r>
    </w:p>
    <w:p w:rsidR="005B0724" w:rsidRDefault="005B0724" w:rsidP="005C4745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Soit</w:t>
      </w:r>
      <w:r w:rsidR="005C4745">
        <w:t xml:space="preserve"> </w:t>
      </w:r>
      <w:r w:rsidR="005C4745" w:rsidRPr="007C5615">
        <w:rPr>
          <w:position w:val="-10"/>
        </w:rPr>
        <w:object w:dxaOrig="1080" w:dyaOrig="320">
          <v:shape id="_x0000_i1040" type="#_x0000_t75" style="width:54pt;height:15.75pt" o:ole="">
            <v:imagedata r:id="rId38" o:title=""/>
          </v:shape>
          <o:OLEObject Type="Embed" ProgID="Equation.3" ShapeID="_x0000_i1040" DrawAspect="Content" ObjectID="_1425041825" r:id="rId39"/>
        </w:object>
      </w:r>
      <w:r w:rsidR="005C4745">
        <w:t xml:space="preserve"> continue sur le domaine élémentaire </w:t>
      </w:r>
      <w:r w:rsidR="005C4745">
        <w:rPr>
          <w:i/>
          <w:iCs/>
        </w:rPr>
        <w:t>A</w:t>
      </w:r>
      <w:r w:rsidR="005C4745">
        <w:t xml:space="preserve"> où</w:t>
      </w:r>
    </w:p>
    <w:p w:rsidR="005C4745" w:rsidRDefault="005C4745" w:rsidP="005C4745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C5615">
        <w:rPr>
          <w:position w:val="-32"/>
        </w:rPr>
        <w:object w:dxaOrig="4400" w:dyaOrig="760">
          <v:shape id="_x0000_i1041" type="#_x0000_t75" style="width:219.75pt;height:38.25pt" o:ole="">
            <v:imagedata r:id="rId14" o:title=""/>
          </v:shape>
          <o:OLEObject Type="Embed" ProgID="Equation.3" ShapeID="_x0000_i1041" DrawAspect="Content" ObjectID="_1425041826" r:id="rId40"/>
        </w:object>
      </w:r>
    </w:p>
    <w:p w:rsidR="005C4745" w:rsidRDefault="005C4745" w:rsidP="005C4745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où </w:t>
      </w:r>
      <w:r w:rsidRPr="007C5615">
        <w:rPr>
          <w:position w:val="-10"/>
        </w:rPr>
        <w:object w:dxaOrig="580" w:dyaOrig="340">
          <v:shape id="_x0000_i1042" type="#_x0000_t75" style="width:29.25pt;height:17.25pt" o:ole="">
            <v:imagedata r:id="rId16" o:title=""/>
          </v:shape>
          <o:OLEObject Type="Embed" ProgID="Equation.3" ShapeID="_x0000_i1042" DrawAspect="Content" ObjectID="_1425041827" r:id="rId41"/>
        </w:object>
      </w:r>
      <w:r>
        <w:t xml:space="preserve"> (resp</w:t>
      </w:r>
      <w:proofErr w:type="gramStart"/>
      <w:r>
        <w:t xml:space="preserve">. </w:t>
      </w:r>
      <w:proofErr w:type="gramEnd"/>
      <w:r w:rsidRPr="007C5615">
        <w:rPr>
          <w:position w:val="-10"/>
        </w:rPr>
        <w:object w:dxaOrig="639" w:dyaOrig="340">
          <v:shape id="_x0000_i1043" type="#_x0000_t75" style="width:32.25pt;height:17.25pt" o:ole="">
            <v:imagedata r:id="rId18" o:title=""/>
          </v:shape>
          <o:OLEObject Type="Embed" ProgID="Equation.3" ShapeID="_x0000_i1043" DrawAspect="Content" ObjectID="_1425041828" r:id="rId42"/>
        </w:object>
      </w:r>
      <w:r>
        <w:t xml:space="preserve">) sont des fonctions continues sur </w:t>
      </w:r>
      <w:r w:rsidRPr="007C5615">
        <w:rPr>
          <w:position w:val="-10"/>
        </w:rPr>
        <w:object w:dxaOrig="520" w:dyaOrig="340">
          <v:shape id="_x0000_i1044" type="#_x0000_t75" style="width:26.25pt;height:17.25pt" o:ole="">
            <v:imagedata r:id="rId20" o:title=""/>
          </v:shape>
          <o:OLEObject Type="Embed" ProgID="Equation.3" ShapeID="_x0000_i1044" DrawAspect="Content" ObjectID="_1425041829" r:id="rId43"/>
        </w:object>
      </w:r>
      <w:r>
        <w:t xml:space="preserve"> (resp. </w:t>
      </w:r>
      <w:r w:rsidRPr="007C5615">
        <w:rPr>
          <w:position w:val="-10"/>
        </w:rPr>
        <w:object w:dxaOrig="540" w:dyaOrig="340">
          <v:shape id="_x0000_i1045" type="#_x0000_t75" style="width:27pt;height:17.25pt" o:ole="">
            <v:imagedata r:id="rId22" o:title=""/>
          </v:shape>
          <o:OLEObject Type="Embed" ProgID="Equation.3" ShapeID="_x0000_i1045" DrawAspect="Content" ObjectID="_1425041830" r:id="rId44"/>
        </w:object>
      </w:r>
      <w:r>
        <w:t xml:space="preserve">) telles que </w:t>
      </w:r>
      <w:r w:rsidRPr="007C5615">
        <w:rPr>
          <w:position w:val="-10"/>
        </w:rPr>
        <w:object w:dxaOrig="720" w:dyaOrig="340">
          <v:shape id="_x0000_i1046" type="#_x0000_t75" style="width:36pt;height:17.25pt" o:ole="">
            <v:imagedata r:id="rId24" o:title=""/>
          </v:shape>
          <o:OLEObject Type="Embed" ProgID="Equation.3" ShapeID="_x0000_i1046" DrawAspect="Content" ObjectID="_1425041831" r:id="rId45"/>
        </w:object>
      </w:r>
      <w:r>
        <w:t xml:space="preserve"> sur </w:t>
      </w:r>
      <w:r w:rsidRPr="007C5615">
        <w:rPr>
          <w:position w:val="-10"/>
        </w:rPr>
        <w:object w:dxaOrig="520" w:dyaOrig="340">
          <v:shape id="_x0000_i1047" type="#_x0000_t75" style="width:26.25pt;height:17.25pt" o:ole="">
            <v:imagedata r:id="rId26" o:title=""/>
          </v:shape>
          <o:OLEObject Type="Embed" ProgID="Equation.3" ShapeID="_x0000_i1047" DrawAspect="Content" ObjectID="_1425041832" r:id="rId46"/>
        </w:object>
      </w:r>
      <w:r>
        <w:t xml:space="preserve"> (resp. </w:t>
      </w:r>
      <w:r w:rsidRPr="007C5615">
        <w:rPr>
          <w:position w:val="-10"/>
        </w:rPr>
        <w:object w:dxaOrig="780" w:dyaOrig="340">
          <v:shape id="_x0000_i1048" type="#_x0000_t75" style="width:39pt;height:17.25pt" o:ole="">
            <v:imagedata r:id="rId28" o:title=""/>
          </v:shape>
          <o:OLEObject Type="Embed" ProgID="Equation.3" ShapeID="_x0000_i1048" DrawAspect="Content" ObjectID="_1425041833" r:id="rId47"/>
        </w:object>
      </w:r>
      <w:r>
        <w:t xml:space="preserve"> sur </w:t>
      </w:r>
      <w:r w:rsidRPr="007C5615">
        <w:rPr>
          <w:position w:val="-10"/>
        </w:rPr>
        <w:object w:dxaOrig="540" w:dyaOrig="340">
          <v:shape id="_x0000_i1049" type="#_x0000_t75" style="width:27pt;height:17.25pt" o:ole="">
            <v:imagedata r:id="rId30" o:title=""/>
          </v:shape>
          <o:OLEObject Type="Embed" ProgID="Equation.3" ShapeID="_x0000_i1049" DrawAspect="Content" ObjectID="_1425041834" r:id="rId48"/>
        </w:object>
      </w:r>
      <w:r>
        <w:t>). Alors les deux intégrales suivantes existent et sont égales :</w:t>
      </w:r>
    </w:p>
    <w:p w:rsidR="005C4745" w:rsidRDefault="005C4745" w:rsidP="005C4745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C5615">
        <w:rPr>
          <w:position w:val="-24"/>
        </w:rPr>
        <w:object w:dxaOrig="4540" w:dyaOrig="600">
          <v:shape id="_x0000_i1050" type="#_x0000_t75" style="width:227.25pt;height:30pt" o:ole="">
            <v:imagedata r:id="rId49" o:title=""/>
          </v:shape>
          <o:OLEObject Type="Embed" ProgID="Equation.3" ShapeID="_x0000_i1050" DrawAspect="Content" ObjectID="_1425041835" r:id="rId50"/>
        </w:object>
      </w:r>
    </w:p>
    <w:p w:rsidR="005C4745" w:rsidRDefault="005C4745" w:rsidP="005C4745">
      <w:pPr>
        <w:pStyle w:val="TexteA0"/>
        <w:pBdr>
          <w:top w:val="single" w:sz="6" w:space="1" w:color="008000"/>
          <w:left w:val="single" w:sz="6" w:space="4" w:color="008000"/>
          <w:right w:val="single" w:sz="6" w:space="4" w:color="008000"/>
        </w:pBdr>
      </w:pPr>
      <w:r>
        <w:t>Définition :</w:t>
      </w:r>
    </w:p>
    <w:p w:rsidR="005C4745" w:rsidRDefault="005C4745" w:rsidP="005C4745">
      <w:pPr>
        <w:pStyle w:val="TexteA0"/>
        <w:pBdr>
          <w:top w:val="single" w:sz="6" w:space="1" w:color="008000"/>
          <w:left w:val="single" w:sz="6" w:space="4" w:color="008000"/>
          <w:right w:val="single" w:sz="6" w:space="4" w:color="008000"/>
        </w:pBdr>
      </w:pPr>
      <w:r>
        <w:t>Sous les hypothèses du théorème, on pose :</w:t>
      </w:r>
    </w:p>
    <w:p w:rsidR="005C4745" w:rsidRDefault="005C4745" w:rsidP="005C4745">
      <w:pPr>
        <w:pStyle w:val="TexteA0"/>
        <w:pBdr>
          <w:top w:val="single" w:sz="6" w:space="1" w:color="008000"/>
          <w:left w:val="single" w:sz="6" w:space="4" w:color="008000"/>
          <w:right w:val="single" w:sz="6" w:space="4" w:color="008000"/>
        </w:pBdr>
      </w:pPr>
      <w:r w:rsidRPr="007C5615">
        <w:rPr>
          <w:position w:val="-24"/>
        </w:rPr>
        <w:object w:dxaOrig="6220" w:dyaOrig="600">
          <v:shape id="_x0000_i1051" type="#_x0000_t75" style="width:311.25pt;height:30pt" o:ole="">
            <v:imagedata r:id="rId51" o:title=""/>
          </v:shape>
          <o:OLEObject Type="Embed" ProgID="Equation.3" ShapeID="_x0000_i1051" DrawAspect="Content" ObjectID="_1425041836" r:id="rId52"/>
        </w:object>
      </w:r>
    </w:p>
    <w:p w:rsidR="005C4745" w:rsidRDefault="005C4745" w:rsidP="005C4745">
      <w:pPr>
        <w:pStyle w:val="TexteA0"/>
        <w:pBdr>
          <w:left w:val="single" w:sz="6" w:space="4" w:color="008000"/>
          <w:bottom w:val="single" w:sz="6" w:space="1" w:color="008000"/>
          <w:right w:val="single" w:sz="6" w:space="4" w:color="008000"/>
        </w:pBdr>
      </w:pPr>
      <w:r>
        <w:t xml:space="preserve">Plus généralement, si </w:t>
      </w:r>
      <w:r>
        <w:rPr>
          <w:i/>
          <w:iCs/>
        </w:rPr>
        <w:t>f</w:t>
      </w:r>
      <w:r>
        <w:t xml:space="preserve"> est </w:t>
      </w:r>
      <w:proofErr w:type="gramStart"/>
      <w:r>
        <w:t>continue</w:t>
      </w:r>
      <w:proofErr w:type="gramEnd"/>
      <w:r>
        <w:t xml:space="preserve"> sur le domaine simple </w:t>
      </w:r>
      <w:r>
        <w:rPr>
          <w:i/>
          <w:iCs/>
        </w:rPr>
        <w:t>D</w:t>
      </w:r>
      <w:r>
        <w:t xml:space="preserve"> réunion des domaines élémentaires </w:t>
      </w:r>
      <w:r w:rsidRPr="007C5615">
        <w:rPr>
          <w:position w:val="-14"/>
        </w:rPr>
        <w:object w:dxaOrig="1040" w:dyaOrig="380">
          <v:shape id="_x0000_i1052" type="#_x0000_t75" style="width:51.75pt;height:18.75pt" o:ole="">
            <v:imagedata r:id="rId53" o:title=""/>
          </v:shape>
          <o:OLEObject Type="Embed" ProgID="Equation.3" ShapeID="_x0000_i1052" DrawAspect="Content" ObjectID="_1425041837" r:id="rId54"/>
        </w:object>
      </w:r>
      <w:r>
        <w:t xml:space="preserve"> d’intérieurs deux à deux disjoints, on pose :</w:t>
      </w:r>
    </w:p>
    <w:p w:rsidR="005C4745" w:rsidRDefault="005C4745" w:rsidP="005C4745">
      <w:pPr>
        <w:pStyle w:val="TexteA0"/>
        <w:pBdr>
          <w:left w:val="single" w:sz="6" w:space="4" w:color="008000"/>
          <w:bottom w:val="single" w:sz="6" w:space="1" w:color="008000"/>
          <w:right w:val="single" w:sz="6" w:space="4" w:color="008000"/>
        </w:pBdr>
      </w:pPr>
      <w:r w:rsidRPr="007C5615">
        <w:rPr>
          <w:position w:val="-28"/>
        </w:rPr>
        <w:object w:dxaOrig="3540" w:dyaOrig="700">
          <v:shape id="_x0000_i1053" type="#_x0000_t75" style="width:177pt;height:35.25pt" o:ole="">
            <v:imagedata r:id="rId55" o:title=""/>
          </v:shape>
          <o:OLEObject Type="Embed" ProgID="Equation.3" ShapeID="_x0000_i1053" DrawAspect="Content" ObjectID="_1425041838" r:id="rId56"/>
        </w:object>
      </w:r>
    </w:p>
    <w:p w:rsidR="005C4745" w:rsidRDefault="005C4745" w:rsidP="005C4745">
      <w:pPr>
        <w:pStyle w:val="TexteA0"/>
      </w:pPr>
      <w:r>
        <w:t>Remarque :</w:t>
      </w:r>
    </w:p>
    <w:p w:rsidR="005C4745" w:rsidRPr="005C4745" w:rsidRDefault="005C4745" w:rsidP="005C4745">
      <w:pPr>
        <w:pStyle w:val="TexteA0"/>
      </w:pPr>
      <w:r>
        <w:t>On admet que deux découpages distincts en domaines élémentaires d’un même domaine simple fournissent la même valeur de l’intégrale.</w:t>
      </w:r>
    </w:p>
    <w:p w:rsidR="005C4745" w:rsidRDefault="005C4745" w:rsidP="005C4745">
      <w:pPr>
        <w:pStyle w:val="TexteA0"/>
      </w:pPr>
    </w:p>
    <w:p w:rsidR="005C4745" w:rsidRDefault="005C4745" w:rsidP="005C4745">
      <w:pPr>
        <w:pStyle w:val="TexteA0"/>
      </w:pPr>
      <w:r>
        <w:t>Théorème :</w:t>
      </w:r>
    </w:p>
    <w:p w:rsidR="005C4745" w:rsidRDefault="005C4745" w:rsidP="007C4F55">
      <w:pPr>
        <w:pStyle w:val="TexteA0"/>
        <w:numPr>
          <w:ilvl w:val="0"/>
          <w:numId w:val="4"/>
        </w:numPr>
        <w:tabs>
          <w:tab w:val="clear" w:pos="1963"/>
          <w:tab w:val="num" w:pos="1440"/>
        </w:tabs>
        <w:ind w:left="1440" w:hanging="362"/>
      </w:pPr>
      <w:r>
        <w:lastRenderedPageBreak/>
        <w:t xml:space="preserve">Linéarité : l’intégrale sur un domaine simple fixé </w:t>
      </w:r>
      <w:r>
        <w:rPr>
          <w:i/>
          <w:iCs/>
        </w:rPr>
        <w:t>D</w:t>
      </w:r>
      <w:r>
        <w:t xml:space="preserve"> est linéaire par rapport à la fonction.</w:t>
      </w:r>
    </w:p>
    <w:p w:rsidR="005C4745" w:rsidRDefault="005C4745" w:rsidP="007C4F55">
      <w:pPr>
        <w:pStyle w:val="TexteA0"/>
        <w:numPr>
          <w:ilvl w:val="0"/>
          <w:numId w:val="4"/>
        </w:numPr>
        <w:tabs>
          <w:tab w:val="clear" w:pos="1963"/>
          <w:tab w:val="num" w:pos="1440"/>
        </w:tabs>
        <w:ind w:left="1440" w:hanging="362"/>
      </w:pPr>
      <w:r>
        <w:t xml:space="preserve">Additivité : </w:t>
      </w:r>
      <w:proofErr w:type="gramStart"/>
      <w:r>
        <w:t xml:space="preserve">soient </w:t>
      </w:r>
      <w:proofErr w:type="gramEnd"/>
      <w:r w:rsidRPr="007C5615">
        <w:rPr>
          <w:position w:val="-10"/>
        </w:rPr>
        <w:object w:dxaOrig="300" w:dyaOrig="340">
          <v:shape id="_x0000_i1054" type="#_x0000_t75" style="width:15pt;height:17.25pt" o:ole="">
            <v:imagedata r:id="rId57" o:title=""/>
          </v:shape>
          <o:OLEObject Type="Embed" ProgID="Equation.3" ShapeID="_x0000_i1054" DrawAspect="Content" ObjectID="_1425041839" r:id="rId58"/>
        </w:object>
      </w:r>
      <w:r>
        <w:t xml:space="preserve">, </w:t>
      </w:r>
      <w:r w:rsidRPr="007C5615">
        <w:rPr>
          <w:position w:val="-10"/>
        </w:rPr>
        <w:object w:dxaOrig="320" w:dyaOrig="340">
          <v:shape id="_x0000_i1055" type="#_x0000_t75" style="width:15.75pt;height:17.25pt" o:ole="">
            <v:imagedata r:id="rId59" o:title=""/>
          </v:shape>
          <o:OLEObject Type="Embed" ProgID="Equation.3" ShapeID="_x0000_i1055" DrawAspect="Content" ObjectID="_1425041840" r:id="rId60"/>
        </w:object>
      </w:r>
      <w:r>
        <w:t xml:space="preserve"> deux domaines simples de </w:t>
      </w:r>
      <w:r w:rsidRPr="007C5615">
        <w:rPr>
          <w:position w:val="-4"/>
        </w:rPr>
        <w:object w:dxaOrig="360" w:dyaOrig="300">
          <v:shape id="_x0000_i1056" type="#_x0000_t75" style="width:18pt;height:15pt" o:ole="">
            <v:imagedata r:id="rId61" o:title=""/>
          </v:shape>
          <o:OLEObject Type="Embed" ProgID="Equation.3" ShapeID="_x0000_i1056" DrawAspect="Content" ObjectID="_1425041841" r:id="rId62"/>
        </w:object>
      </w:r>
      <w:r>
        <w:t xml:space="preserve"> d’intérieurs disjoints et </w:t>
      </w:r>
      <w:r w:rsidRPr="007C5615">
        <w:rPr>
          <w:position w:val="-10"/>
        </w:rPr>
        <w:object w:dxaOrig="1680" w:dyaOrig="340">
          <v:shape id="_x0000_i1057" type="#_x0000_t75" style="width:84pt;height:17.25pt" o:ole="">
            <v:imagedata r:id="rId63" o:title=""/>
          </v:shape>
          <o:OLEObject Type="Embed" ProgID="Equation.3" ShapeID="_x0000_i1057" DrawAspect="Content" ObjectID="_1425041842" r:id="rId64"/>
        </w:object>
      </w:r>
      <w:r>
        <w:t xml:space="preserve"> continue.</w:t>
      </w:r>
    </w:p>
    <w:p w:rsidR="005C4745" w:rsidRDefault="005C4745" w:rsidP="005C4745">
      <w:pPr>
        <w:pStyle w:val="TexteA0"/>
      </w:pPr>
      <w:r>
        <w:t xml:space="preserve">Alors </w:t>
      </w:r>
      <w:r w:rsidRPr="007C5615">
        <w:rPr>
          <w:position w:val="-22"/>
        </w:rPr>
        <w:object w:dxaOrig="5340" w:dyaOrig="499">
          <v:shape id="_x0000_i1058" type="#_x0000_t75" style="width:267pt;height:24.75pt" o:ole="">
            <v:imagedata r:id="rId65" o:title=""/>
          </v:shape>
          <o:OLEObject Type="Embed" ProgID="Equation.3" ShapeID="_x0000_i1058" DrawAspect="Content" ObjectID="_1425041843" r:id="rId66"/>
        </w:object>
      </w:r>
    </w:p>
    <w:p w:rsidR="005C4745" w:rsidRDefault="005C4745" w:rsidP="005C4745">
      <w:pPr>
        <w:pStyle w:val="TexteA0"/>
      </w:pPr>
    </w:p>
    <w:p w:rsidR="005C4745" w:rsidRDefault="005C4745" w:rsidP="005C4745">
      <w:pPr>
        <w:pStyle w:val="A"/>
      </w:pPr>
      <w:r>
        <w:t xml:space="preserve">Aire (ou mesure) d’un domaine simple </w:t>
      </w:r>
      <w:r>
        <w:rPr>
          <w:i/>
          <w:iCs/>
        </w:rPr>
        <w:t>D</w:t>
      </w:r>
      <w:r>
        <w:t xml:space="preserve"> </w:t>
      </w:r>
      <w:proofErr w:type="gramStart"/>
      <w:r>
        <w:t xml:space="preserve">de </w:t>
      </w:r>
      <w:proofErr w:type="gramEnd"/>
      <w:r w:rsidRPr="005C4745">
        <w:rPr>
          <w:position w:val="-4"/>
          <w:vertAlign w:val="superscript"/>
        </w:rPr>
        <w:object w:dxaOrig="360" w:dyaOrig="300">
          <v:shape id="_x0000_i1059" type="#_x0000_t75" style="width:18pt;height:18pt" o:ole="">
            <v:imagedata r:id="rId67" o:title="" croptop="-12389f"/>
          </v:shape>
          <o:OLEObject Type="Embed" ProgID="Equation.3" ShapeID="_x0000_i1059" DrawAspect="Content" ObjectID="_1425041844" r:id="rId68"/>
        </w:object>
      </w:r>
      <w:r>
        <w:t>.</w:t>
      </w:r>
    </w:p>
    <w:p w:rsidR="005C4745" w:rsidRDefault="005C4745" w:rsidP="005C4745">
      <w:pPr>
        <w:pStyle w:val="TexteA0"/>
      </w:pPr>
    </w:p>
    <w:p w:rsidR="005C4745" w:rsidRDefault="005C4745" w:rsidP="005C4745">
      <w:pPr>
        <w:pStyle w:val="TexteA0"/>
      </w:pPr>
      <w:r>
        <w:t xml:space="preserve">C’est le réel </w:t>
      </w:r>
      <w:proofErr w:type="gramStart"/>
      <w:r>
        <w:t xml:space="preserve">positif </w:t>
      </w:r>
      <w:proofErr w:type="gramEnd"/>
      <w:r w:rsidRPr="007C5615">
        <w:rPr>
          <w:position w:val="-16"/>
        </w:rPr>
        <w:object w:dxaOrig="1740" w:dyaOrig="440">
          <v:shape id="_x0000_i1060" type="#_x0000_t75" style="width:87pt;height:21.75pt" o:ole="">
            <v:imagedata r:id="rId69" o:title=""/>
          </v:shape>
          <o:OLEObject Type="Embed" ProgID="Equation.3" ShapeID="_x0000_i1060" DrawAspect="Content" ObjectID="_1425041845" r:id="rId70"/>
        </w:object>
      </w:r>
      <w:r>
        <w:t>.</w:t>
      </w:r>
    </w:p>
    <w:p w:rsidR="005C4745" w:rsidRDefault="005C4745" w:rsidP="005C4745">
      <w:pPr>
        <w:pStyle w:val="TexteA0"/>
      </w:pPr>
    </w:p>
    <w:p w:rsidR="005C4745" w:rsidRDefault="005C4745" w:rsidP="005C4745">
      <w:pPr>
        <w:pStyle w:val="TexteA0"/>
      </w:pPr>
    </w:p>
    <w:p w:rsidR="005C4745" w:rsidRDefault="005C4745" w:rsidP="005C4745">
      <w:pPr>
        <w:pStyle w:val="A"/>
      </w:pPr>
      <w:r>
        <w:t xml:space="preserve">Lien avec les intégrales </w:t>
      </w:r>
      <w:proofErr w:type="gramStart"/>
      <w:r>
        <w:t xml:space="preserve">sur </w:t>
      </w:r>
      <w:proofErr w:type="gramEnd"/>
      <w:r w:rsidRPr="005C4745">
        <w:rPr>
          <w:position w:val="-4"/>
          <w:vertAlign w:val="superscript"/>
        </w:rPr>
        <w:object w:dxaOrig="360" w:dyaOrig="300">
          <v:shape id="_x0000_i1061" type="#_x0000_t75" style="width:18pt;height:18pt" o:ole="">
            <v:imagedata r:id="rId71" o:title="" croptop="-12389f"/>
          </v:shape>
          <o:OLEObject Type="Embed" ProgID="Equation.3" ShapeID="_x0000_i1061" DrawAspect="Content" ObjectID="_1425041846" r:id="rId72"/>
        </w:object>
      </w:r>
      <w:r>
        <w:t>.</w:t>
      </w:r>
    </w:p>
    <w:p w:rsidR="005C4745" w:rsidRDefault="005C4745" w:rsidP="005C4745">
      <w:pPr>
        <w:pStyle w:val="TexteA0"/>
      </w:pPr>
    </w:p>
    <w:p w:rsidR="005C4745" w:rsidRDefault="005C4745" w:rsidP="005C4745">
      <w:pPr>
        <w:pStyle w:val="TexteA0"/>
      </w:pPr>
      <w:r>
        <w:t xml:space="preserve">Soit </w:t>
      </w:r>
      <w:r>
        <w:rPr>
          <w:i/>
          <w:iCs/>
        </w:rPr>
        <w:t>A</w:t>
      </w:r>
      <w:r>
        <w:t xml:space="preserve"> un domaine simple et </w:t>
      </w:r>
      <w:r w:rsidRPr="007C5615">
        <w:rPr>
          <w:position w:val="-10"/>
        </w:rPr>
        <w:object w:dxaOrig="1080" w:dyaOrig="320">
          <v:shape id="_x0000_i1062" type="#_x0000_t75" style="width:54pt;height:15.75pt" o:ole="">
            <v:imagedata r:id="rId73" o:title=""/>
          </v:shape>
          <o:OLEObject Type="Embed" ProgID="Equation.3" ShapeID="_x0000_i1062" DrawAspect="Content" ObjectID="_1425041847" r:id="rId74"/>
        </w:object>
      </w:r>
      <w:proofErr w:type="gramStart"/>
      <w:r>
        <w:t xml:space="preserve"> continue</w:t>
      </w:r>
      <w:proofErr w:type="gramEnd"/>
      <w:r>
        <w:t xml:space="preserve">. On prolonge </w:t>
      </w:r>
      <w:r>
        <w:rPr>
          <w:i/>
          <w:iCs/>
        </w:rPr>
        <w:t>f</w:t>
      </w:r>
      <w:r>
        <w:t xml:space="preserve"> sur </w:t>
      </w:r>
      <w:r w:rsidRPr="007C5615">
        <w:rPr>
          <w:position w:val="-4"/>
        </w:rPr>
        <w:object w:dxaOrig="360" w:dyaOrig="300">
          <v:shape id="_x0000_i1063" type="#_x0000_t75" style="width:18pt;height:15pt" o:ole="">
            <v:imagedata r:id="rId75" o:title=""/>
          </v:shape>
          <o:OLEObject Type="Embed" ProgID="Equation.3" ShapeID="_x0000_i1063" DrawAspect="Content" ObjectID="_1425041848" r:id="rId76"/>
        </w:object>
      </w:r>
      <w:r>
        <w:t xml:space="preserve"> en </w:t>
      </w:r>
      <w:r w:rsidRPr="007C5615">
        <w:rPr>
          <w:position w:val="-10"/>
        </w:rPr>
        <w:object w:dxaOrig="240" w:dyaOrig="380">
          <v:shape id="_x0000_i1064" type="#_x0000_t75" style="width:12pt;height:18.75pt" o:ole="">
            <v:imagedata r:id="rId77" o:title=""/>
          </v:shape>
          <o:OLEObject Type="Embed" ProgID="Equation.3" ShapeID="_x0000_i1064" DrawAspect="Content" ObjectID="_1425041849" r:id="rId78"/>
        </w:object>
      </w:r>
      <w:r>
        <w:t xml:space="preserve"> par 0 </w:t>
      </w:r>
      <w:proofErr w:type="gramStart"/>
      <w:r>
        <w:t xml:space="preserve">sur </w:t>
      </w:r>
      <w:proofErr w:type="gramEnd"/>
      <w:r w:rsidRPr="007C5615">
        <w:rPr>
          <w:position w:val="-6"/>
        </w:rPr>
        <w:object w:dxaOrig="700" w:dyaOrig="320">
          <v:shape id="_x0000_i1065" type="#_x0000_t75" style="width:35.25pt;height:15.75pt" o:ole="">
            <v:imagedata r:id="rId79" o:title=""/>
          </v:shape>
          <o:OLEObject Type="Embed" ProgID="Equation.3" ShapeID="_x0000_i1065" DrawAspect="Content" ObjectID="_1425041850" r:id="rId80"/>
        </w:object>
      </w:r>
      <w:r>
        <w:t>.</w:t>
      </w:r>
    </w:p>
    <w:p w:rsidR="005C4745" w:rsidRDefault="005C4745" w:rsidP="005C4745">
      <w:pPr>
        <w:pStyle w:val="TexteA0"/>
      </w:pPr>
      <w:r>
        <w:t>Lemme :</w:t>
      </w:r>
    </w:p>
    <w:p w:rsidR="005C4745" w:rsidRDefault="005C4745" w:rsidP="005C4745">
      <w:pPr>
        <w:pStyle w:val="TexteA0"/>
      </w:pPr>
      <w:r>
        <w:t xml:space="preserve">Pour </w:t>
      </w:r>
      <w:proofErr w:type="gramStart"/>
      <w:r>
        <w:t xml:space="preserve">tout </w:t>
      </w:r>
      <w:proofErr w:type="gramEnd"/>
      <w:r w:rsidRPr="007C5615">
        <w:rPr>
          <w:position w:val="-6"/>
        </w:rPr>
        <w:object w:dxaOrig="560" w:dyaOrig="279">
          <v:shape id="_x0000_i1066" type="#_x0000_t75" style="width:27.75pt;height:14.25pt" o:ole="">
            <v:imagedata r:id="rId81" o:title=""/>
          </v:shape>
          <o:OLEObject Type="Embed" ProgID="Equation.3" ShapeID="_x0000_i1066" DrawAspect="Content" ObjectID="_1425041851" r:id="rId82"/>
        </w:object>
      </w:r>
      <w:r>
        <w:t xml:space="preserve">, il existe deux fonctions continues </w:t>
      </w:r>
      <w:r w:rsidRPr="007C5615">
        <w:rPr>
          <w:position w:val="-10"/>
        </w:rPr>
        <w:object w:dxaOrig="1460" w:dyaOrig="360">
          <v:shape id="_x0000_i1067" type="#_x0000_t75" style="width:72.75pt;height:18pt" o:ole="">
            <v:imagedata r:id="rId83" o:title=""/>
          </v:shape>
          <o:OLEObject Type="Embed" ProgID="Equation.3" ShapeID="_x0000_i1067" DrawAspect="Content" ObjectID="_1425041852" r:id="rId84"/>
        </w:object>
      </w:r>
      <w:r>
        <w:t xml:space="preserve"> à support compact telles que </w:t>
      </w:r>
      <w:r w:rsidRPr="007C5615">
        <w:rPr>
          <w:position w:val="-10"/>
        </w:rPr>
        <w:object w:dxaOrig="3140" w:dyaOrig="320">
          <v:shape id="_x0000_i1068" type="#_x0000_t75" style="width:156.75pt;height:15.75pt" o:ole="">
            <v:imagedata r:id="rId85" o:title=""/>
          </v:shape>
          <o:OLEObject Type="Embed" ProgID="Equation.3" ShapeID="_x0000_i1068" DrawAspect="Content" ObjectID="_1425041853" r:id="rId86"/>
        </w:object>
      </w:r>
      <w:r>
        <w:t xml:space="preserve"> et </w:t>
      </w:r>
      <w:r w:rsidRPr="007C5615">
        <w:rPr>
          <w:position w:val="-18"/>
        </w:rPr>
        <w:object w:dxaOrig="3019" w:dyaOrig="460">
          <v:shape id="_x0000_i1069" type="#_x0000_t75" style="width:150.75pt;height:23.25pt" o:ole="">
            <v:imagedata r:id="rId87" o:title=""/>
          </v:shape>
          <o:OLEObject Type="Embed" ProgID="Equation.3" ShapeID="_x0000_i1069" DrawAspect="Content" ObjectID="_1425041854" r:id="rId88"/>
        </w:object>
      </w:r>
    </w:p>
    <w:p w:rsidR="005C4745" w:rsidRDefault="005C4745" w:rsidP="005C4745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Théorème et définition :</w:t>
      </w:r>
    </w:p>
    <w:p w:rsidR="005C4745" w:rsidRDefault="005C4745" w:rsidP="005C4745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Les deux quantités ci-dessus existent et sont égales, et on définit l’intégrale de </w:t>
      </w:r>
      <w:r w:rsidRPr="007C5615">
        <w:rPr>
          <w:position w:val="-10"/>
        </w:rPr>
        <w:object w:dxaOrig="240" w:dyaOrig="380">
          <v:shape id="_x0000_i1070" type="#_x0000_t75" style="width:12pt;height:18.75pt" o:ole="">
            <v:imagedata r:id="rId77" o:title=""/>
          </v:shape>
          <o:OLEObject Type="Embed" ProgID="Equation.3" ShapeID="_x0000_i1070" DrawAspect="Content" ObjectID="_1425041855" r:id="rId89"/>
        </w:object>
      </w:r>
      <w:r>
        <w:t xml:space="preserve"> sur </w:t>
      </w:r>
      <w:r w:rsidRPr="007C5615">
        <w:rPr>
          <w:position w:val="-4"/>
        </w:rPr>
        <w:object w:dxaOrig="360" w:dyaOrig="300">
          <v:shape id="_x0000_i1071" type="#_x0000_t75" style="width:18pt;height:15pt" o:ole="">
            <v:imagedata r:id="rId90" o:title=""/>
          </v:shape>
          <o:OLEObject Type="Embed" ProgID="Equation.3" ShapeID="_x0000_i1071" DrawAspect="Content" ObjectID="_1425041856" r:id="rId91"/>
        </w:object>
      </w:r>
      <w:r>
        <w:t xml:space="preserve"> par :</w:t>
      </w:r>
    </w:p>
    <w:p w:rsidR="005C4745" w:rsidRDefault="005C4745" w:rsidP="005C4745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C5615">
        <w:rPr>
          <w:position w:val="-42"/>
        </w:rPr>
        <w:object w:dxaOrig="7060" w:dyaOrig="960">
          <v:shape id="_x0000_i1072" type="#_x0000_t75" style="width:353.25pt;height:48pt" o:ole="">
            <v:imagedata r:id="rId92" o:title=""/>
          </v:shape>
          <o:OLEObject Type="Embed" ProgID="Equation.3" ShapeID="_x0000_i1072" DrawAspect="Content" ObjectID="_1425041857" r:id="rId93"/>
        </w:object>
      </w:r>
    </w:p>
    <w:p w:rsidR="005C4745" w:rsidRDefault="005C4745" w:rsidP="005C4745">
      <w:pPr>
        <w:pStyle w:val="TexteA0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Théorème :</w:t>
      </w:r>
    </w:p>
    <w:p w:rsidR="005C4745" w:rsidRDefault="005C4745" w:rsidP="005C4745">
      <w:pPr>
        <w:pStyle w:val="TexteA0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Avec les notations précédentes, on a </w:t>
      </w:r>
      <w:r w:rsidRPr="007C5615">
        <w:rPr>
          <w:position w:val="-18"/>
        </w:rPr>
        <w:object w:dxaOrig="3300" w:dyaOrig="460">
          <v:shape id="_x0000_i1073" type="#_x0000_t75" style="width:165pt;height:23.25pt" o:ole="">
            <v:imagedata r:id="rId94" o:title=""/>
          </v:shape>
          <o:OLEObject Type="Embed" ProgID="Equation.3" ShapeID="_x0000_i1073" DrawAspect="Content" ObjectID="_1425041858" r:id="rId95"/>
        </w:object>
      </w:r>
    </w:p>
    <w:p w:rsidR="005C4745" w:rsidRDefault="005C4745" w:rsidP="005C4745">
      <w:pPr>
        <w:pStyle w:val="TexteA0"/>
      </w:pPr>
    </w:p>
    <w:p w:rsidR="005C4745" w:rsidRDefault="005C4745" w:rsidP="005C4745">
      <w:pPr>
        <w:pStyle w:val="TexteA0"/>
      </w:pPr>
      <w:bookmarkStart w:id="0" w:name="_GoBack"/>
      <w:bookmarkEnd w:id="0"/>
    </w:p>
    <w:p w:rsidR="005C4745" w:rsidRDefault="005C4745" w:rsidP="005C4745">
      <w:pPr>
        <w:pStyle w:val="I"/>
      </w:pPr>
      <w:r>
        <w:t>Changement de variables</w:t>
      </w:r>
    </w:p>
    <w:p w:rsidR="005C4745" w:rsidRDefault="005C4745" w:rsidP="005C4745">
      <w:pPr>
        <w:pStyle w:val="TexteI"/>
      </w:pPr>
    </w:p>
    <w:p w:rsidR="005C4745" w:rsidRDefault="005C4745" w:rsidP="007C4F55">
      <w:pPr>
        <w:pStyle w:val="TexteI"/>
        <w:numPr>
          <w:ilvl w:val="1"/>
          <w:numId w:val="4"/>
        </w:numPr>
        <w:pBdr>
          <w:top w:val="single" w:sz="6" w:space="1" w:color="FF0000"/>
          <w:left w:val="single" w:sz="6" w:space="31" w:color="FF0000"/>
          <w:right w:val="single" w:sz="6" w:space="4" w:color="FF0000"/>
        </w:pBdr>
        <w:tabs>
          <w:tab w:val="clear" w:pos="2158"/>
          <w:tab w:val="num" w:pos="900"/>
        </w:tabs>
        <w:ind w:left="900"/>
      </w:pPr>
      <w:r>
        <w:t>Théorème :</w:t>
      </w:r>
    </w:p>
    <w:p w:rsidR="005C4745" w:rsidRDefault="005C4745" w:rsidP="005C4745">
      <w:pPr>
        <w:pStyle w:val="TexteI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Soit </w:t>
      </w:r>
      <w:r w:rsidRPr="007C5615">
        <w:rPr>
          <w:position w:val="-10"/>
        </w:rPr>
        <w:object w:dxaOrig="3580" w:dyaOrig="320">
          <v:shape id="_x0000_i1074" type="#_x0000_t75" style="width:179.25pt;height:15.75pt" o:ole="">
            <v:imagedata r:id="rId96" o:title=""/>
          </v:shape>
          <o:OLEObject Type="Embed" ProgID="Equation.3" ShapeID="_x0000_i1074" DrawAspect="Content" ObjectID="_1425041859" r:id="rId97"/>
        </w:object>
      </w:r>
      <w:r>
        <w:t xml:space="preserve"> une application </w:t>
      </w:r>
      <w:r w:rsidRPr="007C5615">
        <w:rPr>
          <w:position w:val="-6"/>
        </w:rPr>
        <w:object w:dxaOrig="300" w:dyaOrig="320">
          <v:shape id="_x0000_i1075" type="#_x0000_t75" style="width:15pt;height:15.75pt" o:ole="">
            <v:imagedata r:id="rId36" o:title=""/>
          </v:shape>
          <o:OLEObject Type="Embed" ProgID="Equation.3" ShapeID="_x0000_i1075" DrawAspect="Content" ObjectID="_1425041860" r:id="rId98"/>
        </w:object>
      </w:r>
      <w:r>
        <w:t xml:space="preserve"> qui soit un homéomorphisme du domaine </w:t>
      </w:r>
      <w:r>
        <w:rPr>
          <w:i/>
          <w:iCs/>
        </w:rPr>
        <w:t>D’</w:t>
      </w:r>
      <w:r>
        <w:t xml:space="preserve"> sur le domaine </w:t>
      </w:r>
      <w:r>
        <w:rPr>
          <w:i/>
          <w:iCs/>
        </w:rPr>
        <w:t>D</w:t>
      </w:r>
      <w:r>
        <w:t xml:space="preserve"> et un </w:t>
      </w:r>
      <w:proofErr w:type="spellStart"/>
      <w:r>
        <w:t>difféomorphisme</w:t>
      </w:r>
      <w:proofErr w:type="spellEnd"/>
      <w:r>
        <w:t xml:space="preserve"> entre l’intérieur de </w:t>
      </w:r>
      <w:r>
        <w:rPr>
          <w:i/>
          <w:iCs/>
        </w:rPr>
        <w:t>D’</w:t>
      </w:r>
      <w:r>
        <w:t xml:space="preserve"> et celui de </w:t>
      </w:r>
      <w:r>
        <w:rPr>
          <w:i/>
          <w:iCs/>
        </w:rPr>
        <w:t>D</w:t>
      </w:r>
      <w:r>
        <w:t>.</w:t>
      </w:r>
    </w:p>
    <w:p w:rsidR="005C4745" w:rsidRDefault="005C4745" w:rsidP="005C4745">
      <w:pPr>
        <w:pStyle w:val="TexteI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On note </w:t>
      </w:r>
      <w:r w:rsidRPr="007C5615">
        <w:rPr>
          <w:position w:val="-24"/>
        </w:rPr>
        <w:object w:dxaOrig="2480" w:dyaOrig="620">
          <v:shape id="_x0000_i1076" type="#_x0000_t75" style="width:123.75pt;height:30.75pt" o:ole="">
            <v:imagedata r:id="rId99" o:title=""/>
          </v:shape>
          <o:OLEObject Type="Embed" ProgID="Equation.3" ShapeID="_x0000_i1076" DrawAspect="Content" ObjectID="_1425041861" r:id="rId100"/>
        </w:object>
      </w:r>
      <w:r>
        <w:t xml:space="preserve"> le </w:t>
      </w:r>
      <w:proofErr w:type="spellStart"/>
      <w:r>
        <w:t>jacobien</w:t>
      </w:r>
      <w:proofErr w:type="spellEnd"/>
      <w:r>
        <w:t xml:space="preserve"> de </w:t>
      </w:r>
      <w:r w:rsidRPr="007C5615">
        <w:rPr>
          <w:position w:val="-6"/>
        </w:rPr>
        <w:object w:dxaOrig="200" w:dyaOrig="279">
          <v:shape id="_x0000_i1077" type="#_x0000_t75" style="width:9.75pt;height:14.25pt" o:ole="">
            <v:imagedata r:id="rId101" o:title=""/>
          </v:shape>
          <o:OLEObject Type="Embed" ProgID="Equation.3" ShapeID="_x0000_i1077" DrawAspect="Content" ObjectID="_1425041862" r:id="rId102"/>
        </w:object>
      </w:r>
      <w:r>
        <w:t xml:space="preserve"> au point </w:t>
      </w:r>
      <w:r w:rsidRPr="007C5615">
        <w:rPr>
          <w:position w:val="-10"/>
        </w:rPr>
        <w:object w:dxaOrig="560" w:dyaOrig="320">
          <v:shape id="_x0000_i1078" type="#_x0000_t75" style="width:27.75pt;height:15.75pt" o:ole="">
            <v:imagedata r:id="rId103" o:title=""/>
          </v:shape>
          <o:OLEObject Type="Embed" ProgID="Equation.3" ShapeID="_x0000_i1078" DrawAspect="Content" ObjectID="_1425041863" r:id="rId104"/>
        </w:object>
      </w:r>
      <w:r>
        <w:t xml:space="preserve"> (il ne s’annule pas à l’intérieur de </w:t>
      </w:r>
      <w:r>
        <w:rPr>
          <w:i/>
          <w:iCs/>
        </w:rPr>
        <w:t>D’</w:t>
      </w:r>
      <w:r>
        <w:t xml:space="preserve"> mais peut s’annuler sur la frontière)</w:t>
      </w:r>
    </w:p>
    <w:p w:rsidR="005C4745" w:rsidRDefault="005C4745" w:rsidP="005C4745">
      <w:pPr>
        <w:pStyle w:val="TexteI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Dans ces conditions, pour </w:t>
      </w:r>
      <w:r w:rsidRPr="007C5615">
        <w:rPr>
          <w:position w:val="-10"/>
        </w:rPr>
        <w:object w:dxaOrig="1100" w:dyaOrig="320">
          <v:shape id="_x0000_i1079" type="#_x0000_t75" style="width:54.75pt;height:15.75pt" o:ole="">
            <v:imagedata r:id="rId105" o:title=""/>
          </v:shape>
          <o:OLEObject Type="Embed" ProgID="Equation.3" ShapeID="_x0000_i1079" DrawAspect="Content" ObjectID="_1425041864" r:id="rId106"/>
        </w:object>
      </w:r>
      <w:r>
        <w:t xml:space="preserve"> continue, on a :</w:t>
      </w:r>
    </w:p>
    <w:p w:rsidR="005C4745" w:rsidRDefault="005C4745" w:rsidP="005C4745">
      <w:pPr>
        <w:pStyle w:val="TexteI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C5615">
        <w:rPr>
          <w:position w:val="-18"/>
        </w:rPr>
        <w:object w:dxaOrig="5000" w:dyaOrig="460">
          <v:shape id="_x0000_i1080" type="#_x0000_t75" style="width:249.75pt;height:23.25pt" o:ole="">
            <v:imagedata r:id="rId107" o:title=""/>
          </v:shape>
          <o:OLEObject Type="Embed" ProgID="Equation.3" ShapeID="_x0000_i1080" DrawAspect="Content" ObjectID="_1425041865" r:id="rId108"/>
        </w:object>
      </w:r>
    </w:p>
    <w:p w:rsidR="005C4745" w:rsidRPr="005C4745" w:rsidRDefault="005C4745" w:rsidP="005C4745">
      <w:pPr>
        <w:pStyle w:val="TexteI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(Attention : il faut prendre la valeur absolue du </w:t>
      </w:r>
      <w:proofErr w:type="spellStart"/>
      <w:r>
        <w:t>jacobien</w:t>
      </w:r>
      <w:proofErr w:type="spellEnd"/>
      <w:r>
        <w:t>)</w:t>
      </w:r>
    </w:p>
    <w:p w:rsidR="005C4745" w:rsidRDefault="005C4745" w:rsidP="007C4F55">
      <w:pPr>
        <w:pStyle w:val="TexteI"/>
        <w:numPr>
          <w:ilvl w:val="1"/>
          <w:numId w:val="4"/>
        </w:numPr>
        <w:tabs>
          <w:tab w:val="clear" w:pos="2158"/>
          <w:tab w:val="num" w:pos="900"/>
        </w:tabs>
        <w:ind w:left="900"/>
      </w:pPr>
      <w:r>
        <w:t>Exemple fondamental des coordonnées polaires :</w:t>
      </w:r>
    </w:p>
    <w:p w:rsidR="005C4745" w:rsidRDefault="005C4745" w:rsidP="005C4745">
      <w:pPr>
        <w:pStyle w:val="TexteI"/>
      </w:pPr>
      <w:r>
        <w:t xml:space="preserve">On prend </w:t>
      </w:r>
      <w:r w:rsidRPr="007C5615">
        <w:rPr>
          <w:position w:val="-10"/>
        </w:rPr>
        <w:object w:dxaOrig="3340" w:dyaOrig="320">
          <v:shape id="_x0000_i1081" type="#_x0000_t75" style="width:167.25pt;height:15.75pt" o:ole="">
            <v:imagedata r:id="rId109" o:title=""/>
          </v:shape>
          <o:OLEObject Type="Embed" ProgID="Equation.3" ShapeID="_x0000_i1081" DrawAspect="Content" ObjectID="_1425041866" r:id="rId110"/>
        </w:object>
      </w:r>
      <w:r>
        <w:t xml:space="preserve"> que l’on suppose vérifier les conditions du théorème (par exemple un </w:t>
      </w:r>
      <w:proofErr w:type="spellStart"/>
      <w:r>
        <w:t>difféomorphisme</w:t>
      </w:r>
      <w:proofErr w:type="spellEnd"/>
      <w:r>
        <w:t xml:space="preserve">). Dans ces conditions, pour </w:t>
      </w:r>
      <w:r w:rsidRPr="007C5615">
        <w:rPr>
          <w:position w:val="-10"/>
        </w:rPr>
        <w:object w:dxaOrig="1100" w:dyaOrig="320">
          <v:shape id="_x0000_i1082" type="#_x0000_t75" style="width:54.75pt;height:15.75pt" o:ole="">
            <v:imagedata r:id="rId111" o:title=""/>
          </v:shape>
          <o:OLEObject Type="Embed" ProgID="Equation.3" ShapeID="_x0000_i1082" DrawAspect="Content" ObjectID="_1425041867" r:id="rId112"/>
        </w:object>
      </w:r>
      <w:r>
        <w:t xml:space="preserve"> continue, on </w:t>
      </w:r>
      <w:proofErr w:type="gramStart"/>
      <w:r>
        <w:t xml:space="preserve">a </w:t>
      </w:r>
      <w:proofErr w:type="gramEnd"/>
      <w:r w:rsidRPr="007C5615">
        <w:rPr>
          <w:position w:val="-18"/>
        </w:rPr>
        <w:object w:dxaOrig="4140" w:dyaOrig="460">
          <v:shape id="_x0000_i1083" type="#_x0000_t75" style="width:207pt;height:23.25pt" o:ole="">
            <v:imagedata r:id="rId113" o:title=""/>
          </v:shape>
          <o:OLEObject Type="Embed" ProgID="Equation.3" ShapeID="_x0000_i1083" DrawAspect="Content" ObjectID="_1425041868" r:id="rId114"/>
        </w:object>
      </w:r>
      <w:r>
        <w:t>.</w:t>
      </w:r>
    </w:p>
    <w:p w:rsidR="005C4745" w:rsidRDefault="005C4745" w:rsidP="005C4745">
      <w:pPr>
        <w:pStyle w:val="TexteI"/>
      </w:pPr>
    </w:p>
    <w:p w:rsidR="005C4745" w:rsidRDefault="005C4745" w:rsidP="005C4745">
      <w:pPr>
        <w:pStyle w:val="TexteI"/>
      </w:pPr>
    </w:p>
    <w:p w:rsidR="005C4745" w:rsidRDefault="005C4745" w:rsidP="005C4745">
      <w:pPr>
        <w:pStyle w:val="I"/>
      </w:pPr>
      <w:r>
        <w:t>Utilisation d’une forme différentielle, formule de Green–Riemann</w:t>
      </w:r>
    </w:p>
    <w:p w:rsidR="005C4745" w:rsidRDefault="005C4745" w:rsidP="005C4745">
      <w:pPr>
        <w:pStyle w:val="TexteI"/>
      </w:pPr>
    </w:p>
    <w:p w:rsidR="005C4745" w:rsidRDefault="005C4745" w:rsidP="007C4F55">
      <w:pPr>
        <w:pStyle w:val="TexteI"/>
        <w:numPr>
          <w:ilvl w:val="1"/>
          <w:numId w:val="4"/>
        </w:numPr>
        <w:tabs>
          <w:tab w:val="clear" w:pos="2158"/>
          <w:tab w:val="num" w:pos="900"/>
        </w:tabs>
        <w:ind w:left="900"/>
      </w:pPr>
      <w:r>
        <w:t>Théorème :</w:t>
      </w:r>
    </w:p>
    <w:p w:rsidR="005C4745" w:rsidRDefault="005C4745" w:rsidP="005C4745">
      <w:pPr>
        <w:pStyle w:val="TexteI"/>
      </w:pPr>
      <w:r>
        <w:lastRenderedPageBreak/>
        <w:t xml:space="preserve">Soit </w:t>
      </w:r>
      <w:r w:rsidRPr="007C5615">
        <w:rPr>
          <w:position w:val="-10"/>
        </w:rPr>
        <w:object w:dxaOrig="3060" w:dyaOrig="320">
          <v:shape id="_x0000_i1084" type="#_x0000_t75" style="width:153pt;height:15.75pt" o:ole="">
            <v:imagedata r:id="rId115" o:title=""/>
          </v:shape>
          <o:OLEObject Type="Embed" ProgID="Equation.3" ShapeID="_x0000_i1084" DrawAspect="Content" ObjectID="_1425041869" r:id="rId116"/>
        </w:object>
      </w:r>
      <w:r>
        <w:t xml:space="preserve"> une forme différentielle de classe </w:t>
      </w:r>
      <w:r w:rsidRPr="007C5615">
        <w:rPr>
          <w:position w:val="-6"/>
        </w:rPr>
        <w:object w:dxaOrig="300" w:dyaOrig="320">
          <v:shape id="_x0000_i1085" type="#_x0000_t75" style="width:15pt;height:15.75pt" o:ole="">
            <v:imagedata r:id="rId36" o:title=""/>
          </v:shape>
          <o:OLEObject Type="Embed" ProgID="Equation.3" ShapeID="_x0000_i1085" DrawAspect="Content" ObjectID="_1425041870" r:id="rId117"/>
        </w:object>
      </w:r>
      <w:r>
        <w:t xml:space="preserve"> sur un ouvert </w:t>
      </w:r>
      <w:r>
        <w:rPr>
          <w:i/>
          <w:iCs/>
        </w:rPr>
        <w:t>U</w:t>
      </w:r>
      <w:r>
        <w:t xml:space="preserve"> </w:t>
      </w:r>
      <w:proofErr w:type="gramStart"/>
      <w:r>
        <w:t xml:space="preserve">de </w:t>
      </w:r>
      <w:proofErr w:type="gramEnd"/>
      <w:r w:rsidRPr="007C5615">
        <w:rPr>
          <w:position w:val="-4"/>
        </w:rPr>
        <w:object w:dxaOrig="360" w:dyaOrig="300">
          <v:shape id="_x0000_i1086" type="#_x0000_t75" style="width:18pt;height:15pt" o:ole="">
            <v:imagedata r:id="rId118" o:title=""/>
          </v:shape>
          <o:OLEObject Type="Embed" ProgID="Equation.3" ShapeID="_x0000_i1086" DrawAspect="Content" ObjectID="_1425041871" r:id="rId119"/>
        </w:object>
      </w:r>
      <w:r>
        <w:t xml:space="preserve">, et </w:t>
      </w:r>
      <w:r w:rsidRPr="007C5615">
        <w:rPr>
          <w:position w:val="-6"/>
        </w:rPr>
        <w:object w:dxaOrig="720" w:dyaOrig="279">
          <v:shape id="_x0000_i1087" type="#_x0000_t75" style="width:36pt;height:14.25pt" o:ole="">
            <v:imagedata r:id="rId120" o:title=""/>
          </v:shape>
          <o:OLEObject Type="Embed" ProgID="Equation.3" ShapeID="_x0000_i1087" DrawAspect="Content" ObjectID="_1425041872" r:id="rId121"/>
        </w:object>
      </w:r>
      <w:r>
        <w:t xml:space="preserve"> un domaine (</w:t>
      </w:r>
      <w:r>
        <w:rPr>
          <w:i/>
          <w:iCs/>
        </w:rPr>
        <w:t>D</w:t>
      </w:r>
      <w:r>
        <w:t xml:space="preserve"> </w:t>
      </w:r>
      <w:r>
        <w:rPr>
          <w:i/>
          <w:iCs/>
        </w:rPr>
        <w:t>entier</w:t>
      </w:r>
      <w:r>
        <w:t xml:space="preserve"> doit être dans </w:t>
      </w:r>
      <w:r>
        <w:rPr>
          <w:i/>
          <w:iCs/>
        </w:rPr>
        <w:t>U</w:t>
      </w:r>
      <w:r>
        <w:t xml:space="preserve">), et </w:t>
      </w:r>
      <w:r w:rsidRPr="007C5615">
        <w:rPr>
          <w:position w:val="-10"/>
        </w:rPr>
        <w:object w:dxaOrig="1320" w:dyaOrig="340">
          <v:shape id="_x0000_i1088" type="#_x0000_t75" style="width:66pt;height:17.25pt" o:ole="">
            <v:imagedata r:id="rId122" o:title=""/>
          </v:shape>
          <o:OLEObject Type="Embed" ProgID="Equation.3" ShapeID="_x0000_i1088" DrawAspect="Content" ObjectID="_1425041873" r:id="rId123"/>
        </w:object>
      </w:r>
      <w:r>
        <w:t xml:space="preserve"> une représentation paramétrique continue partout et </w:t>
      </w:r>
      <w:r w:rsidRPr="007C5615">
        <w:rPr>
          <w:position w:val="-6"/>
        </w:rPr>
        <w:object w:dxaOrig="300" w:dyaOrig="320">
          <v:shape id="_x0000_i1089" type="#_x0000_t75" style="width:15pt;height:15.75pt" o:ole="">
            <v:imagedata r:id="rId36" o:title=""/>
          </v:shape>
          <o:OLEObject Type="Embed" ProgID="Equation.3" ShapeID="_x0000_i1089" DrawAspect="Content" ObjectID="_1425041874" r:id="rId124"/>
        </w:object>
      </w:r>
      <w:r>
        <w:t xml:space="preserve"> par morceaux de la frontière de </w:t>
      </w:r>
      <w:r>
        <w:rPr>
          <w:i/>
          <w:iCs/>
        </w:rPr>
        <w:t>D</w:t>
      </w:r>
      <w:r>
        <w:t xml:space="preserve"> orientée dans le sens direct. Dans ces conditions, on a :</w:t>
      </w:r>
    </w:p>
    <w:p w:rsidR="005C4745" w:rsidRPr="005C4745" w:rsidRDefault="005C4745" w:rsidP="005C4745">
      <w:pPr>
        <w:pStyle w:val="TexteI"/>
      </w:pPr>
      <w:r w:rsidRPr="007C5615">
        <w:rPr>
          <w:position w:val="-30"/>
        </w:rPr>
        <w:object w:dxaOrig="5500" w:dyaOrig="720">
          <v:shape id="_x0000_i1090" type="#_x0000_t75" style="width:275.25pt;height:36pt" o:ole="">
            <v:imagedata r:id="rId125" o:title=""/>
          </v:shape>
          <o:OLEObject Type="Embed" ProgID="Equation.3" ShapeID="_x0000_i1090" DrawAspect="Content" ObjectID="_1425041875" r:id="rId126"/>
        </w:object>
      </w:r>
      <w:r w:rsidRPr="005C4745">
        <w:t xml:space="preserve"> </w:t>
      </w:r>
    </w:p>
    <w:p w:rsidR="005C4745" w:rsidRDefault="005C4745" w:rsidP="007C4F55">
      <w:pPr>
        <w:pStyle w:val="TexteI"/>
        <w:numPr>
          <w:ilvl w:val="1"/>
          <w:numId w:val="4"/>
        </w:numPr>
        <w:tabs>
          <w:tab w:val="clear" w:pos="2158"/>
          <w:tab w:val="num" w:pos="900"/>
        </w:tabs>
        <w:ind w:left="900"/>
      </w:pPr>
      <w:r>
        <w:t>Applications aux aires planes :</w:t>
      </w:r>
    </w:p>
    <w:p w:rsidR="005C4745" w:rsidRDefault="005C4745" w:rsidP="005C4745">
      <w:pPr>
        <w:pStyle w:val="TexteI"/>
      </w:pPr>
      <w:r>
        <w:t xml:space="preserve">Si </w:t>
      </w:r>
      <w:r>
        <w:rPr>
          <w:i/>
          <w:iCs/>
        </w:rPr>
        <w:t>D</w:t>
      </w:r>
      <w:r>
        <w:t xml:space="preserve"> est le domaine de frontière orientée </w:t>
      </w:r>
      <w:r w:rsidRPr="007C5615">
        <w:rPr>
          <w:position w:val="-10"/>
        </w:rPr>
        <w:object w:dxaOrig="1420" w:dyaOrig="360">
          <v:shape id="_x0000_i1091" type="#_x0000_t75" style="width:71.25pt;height:18pt" o:ole="">
            <v:imagedata r:id="rId127" o:title=""/>
          </v:shape>
          <o:OLEObject Type="Embed" ProgID="Equation.3" ShapeID="_x0000_i1091" DrawAspect="Content" ObjectID="_1425041876" r:id="rId128"/>
        </w:object>
      </w:r>
      <w:r>
        <w:t xml:space="preserve"> (qui est un chemin fermé), les formes </w:t>
      </w:r>
      <w:proofErr w:type="gramStart"/>
      <w:r>
        <w:t xml:space="preserve">différentielles </w:t>
      </w:r>
      <w:proofErr w:type="gramEnd"/>
      <w:r w:rsidRPr="007C5615">
        <w:rPr>
          <w:position w:val="-10"/>
        </w:rPr>
        <w:object w:dxaOrig="420" w:dyaOrig="320">
          <v:shape id="_x0000_i1092" type="#_x0000_t75" style="width:21pt;height:15.75pt" o:ole="">
            <v:imagedata r:id="rId129" o:title=""/>
          </v:shape>
          <o:OLEObject Type="Embed" ProgID="Equation.3" ShapeID="_x0000_i1092" DrawAspect="Content" ObjectID="_1425041877" r:id="rId130"/>
        </w:object>
      </w:r>
      <w:r>
        <w:t xml:space="preserve">, </w:t>
      </w:r>
      <w:r w:rsidRPr="007C5615">
        <w:rPr>
          <w:position w:val="-10"/>
        </w:rPr>
        <w:object w:dxaOrig="600" w:dyaOrig="320">
          <v:shape id="_x0000_i1093" type="#_x0000_t75" style="width:30pt;height:15.75pt" o:ole="">
            <v:imagedata r:id="rId131" o:title=""/>
          </v:shape>
          <o:OLEObject Type="Embed" ProgID="Equation.3" ShapeID="_x0000_i1093" DrawAspect="Content" ObjectID="_1425041878" r:id="rId132"/>
        </w:object>
      </w:r>
      <w:r>
        <w:t xml:space="preserve"> et leur demi–somme fournissent les formules d’aires :</w:t>
      </w:r>
    </w:p>
    <w:p w:rsidR="005C4745" w:rsidRDefault="005C4745" w:rsidP="005C4745">
      <w:pPr>
        <w:pStyle w:val="TexteI"/>
      </w:pPr>
      <w:r w:rsidRPr="007C5615">
        <w:rPr>
          <w:position w:val="-20"/>
        </w:rPr>
        <w:object w:dxaOrig="4080" w:dyaOrig="480">
          <v:shape id="_x0000_i1094" type="#_x0000_t75" style="width:204pt;height:24pt" o:ole="">
            <v:imagedata r:id="rId133" o:title=""/>
          </v:shape>
          <o:OLEObject Type="Embed" ProgID="Equation.3" ShapeID="_x0000_i1094" DrawAspect="Content" ObjectID="_1425041879" r:id="rId134"/>
        </w:object>
      </w:r>
    </w:p>
    <w:p w:rsidR="005C4745" w:rsidRDefault="005C4745" w:rsidP="00FE17AB">
      <w:pPr>
        <w:pStyle w:val="TexteI"/>
      </w:pPr>
      <w:r>
        <w:t xml:space="preserve">Si la frontière est la courbe simple d’équation </w:t>
      </w:r>
      <w:proofErr w:type="gramStart"/>
      <w:r>
        <w:t>polaire</w:t>
      </w:r>
      <w:r w:rsidR="00FE17AB">
        <w:t xml:space="preserve"> </w:t>
      </w:r>
      <w:proofErr w:type="gramEnd"/>
      <w:r w:rsidR="00FE17AB" w:rsidRPr="007C5615">
        <w:rPr>
          <w:position w:val="-10"/>
        </w:rPr>
        <w:object w:dxaOrig="900" w:dyaOrig="320">
          <v:shape id="_x0000_i1095" type="#_x0000_t75" style="width:45pt;height:15.75pt" o:ole="">
            <v:imagedata r:id="rId135" o:title=""/>
          </v:shape>
          <o:OLEObject Type="Embed" ProgID="Equation.3" ShapeID="_x0000_i1095" DrawAspect="Content" ObjectID="_1425041880" r:id="rId136"/>
        </w:object>
      </w:r>
      <w:r w:rsidR="00FE17AB">
        <w:t xml:space="preserve">, avec </w:t>
      </w:r>
      <w:r w:rsidR="00FE17AB">
        <w:rPr>
          <w:i/>
          <w:iCs/>
        </w:rPr>
        <w:t>f</w:t>
      </w:r>
      <w:r w:rsidR="00FE17AB">
        <w:t xml:space="preserve"> à valeurs strictement positives, l’aire vaut aussi </w:t>
      </w:r>
      <w:r w:rsidR="00FE17AB" w:rsidRPr="007C5615">
        <w:rPr>
          <w:position w:val="-20"/>
        </w:rPr>
        <w:object w:dxaOrig="1280" w:dyaOrig="480">
          <v:shape id="_x0000_i1096" type="#_x0000_t75" style="width:63.75pt;height:24pt" o:ole="">
            <v:imagedata r:id="rId137" o:title=""/>
          </v:shape>
          <o:OLEObject Type="Embed" ProgID="Equation.3" ShapeID="_x0000_i1096" DrawAspect="Content" ObjectID="_1425041881" r:id="rId138"/>
        </w:object>
      </w:r>
    </w:p>
    <w:p w:rsidR="00FE17AB" w:rsidRDefault="00FE17AB" w:rsidP="00FE17AB">
      <w:pPr>
        <w:pStyle w:val="TexteI"/>
      </w:pPr>
    </w:p>
    <w:p w:rsidR="00FE17AB" w:rsidRPr="00FE17AB" w:rsidRDefault="00FE17AB" w:rsidP="00FE17AB">
      <w:pPr>
        <w:pStyle w:val="TexteI"/>
      </w:pPr>
    </w:p>
    <w:p w:rsidR="005C4745" w:rsidRDefault="00FE17AB" w:rsidP="00FE17AB">
      <w:pPr>
        <w:pStyle w:val="I"/>
      </w:pPr>
      <w:r>
        <w:t>En pratique</w:t>
      </w:r>
    </w:p>
    <w:p w:rsidR="00FE17AB" w:rsidRDefault="00FE17AB" w:rsidP="00FE17AB">
      <w:pPr>
        <w:pStyle w:val="TexteI"/>
      </w:pPr>
    </w:p>
    <w:p w:rsidR="00FE17AB" w:rsidRDefault="00FE17AB" w:rsidP="00FE17AB">
      <w:pPr>
        <w:pStyle w:val="TexteI"/>
      </w:pPr>
      <w:r>
        <w:t>Pour calculer une intégrale donnée, il y a deux points incontournables :</w:t>
      </w:r>
    </w:p>
    <w:p w:rsidR="00FE17AB" w:rsidRDefault="00FE17AB" w:rsidP="00FE17AB">
      <w:pPr>
        <w:pStyle w:val="TexteI"/>
      </w:pPr>
      <w:r>
        <w:t>Il faut commencer par représenter graphiquement le domaine d’intégration.</w:t>
      </w:r>
    </w:p>
    <w:p w:rsidR="00FE17AB" w:rsidRPr="00FE17AB" w:rsidRDefault="00FE17AB" w:rsidP="00FE17AB">
      <w:pPr>
        <w:pStyle w:val="TexteI"/>
      </w:pPr>
      <w:r>
        <w:t>Ensuite, selon les symétries de la fonction et du domaine, il faut choisir la méthode de calcul. Dans tous les cas, il faut s’aider d’une étude graphique : celles des « tranches » si on les utilise, du nouveau domaine pour un changement de variable, du chemin orienté pour l’usage d’une forme différentielle…</w:t>
      </w:r>
    </w:p>
    <w:sectPr w:rsidR="00FE17AB" w:rsidRPr="00FE17AB" w:rsidSect="00810CAF">
      <w:pgSz w:w="11906" w:h="16838"/>
      <w:pgMar w:top="142" w:right="1417" w:bottom="284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55" w:rsidRDefault="007C4F55">
      <w:r>
        <w:separator/>
      </w:r>
    </w:p>
  </w:endnote>
  <w:endnote w:type="continuationSeparator" w:id="0">
    <w:p w:rsidR="007C4F55" w:rsidRDefault="007C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55" w:rsidRDefault="007C4F55">
      <w:r>
        <w:separator/>
      </w:r>
    </w:p>
  </w:footnote>
  <w:footnote w:type="continuationSeparator" w:id="0">
    <w:p w:rsidR="007C4F55" w:rsidRDefault="007C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0FCD"/>
    <w:multiLevelType w:val="multilevel"/>
    <w:tmpl w:val="1F6A7218"/>
    <w:styleLink w:val="ChapitreIA1a"/>
    <w:lvl w:ilvl="0">
      <w:start w:val="26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677240EC"/>
    <w:multiLevelType w:val="hybridMultilevel"/>
    <w:tmpl w:val="CDBC58A4"/>
    <w:lvl w:ilvl="0" w:tplc="BD60C74C">
      <w:start w:val="1"/>
      <w:numFmt w:val="decimal"/>
      <w:lvlText w:val="(%1)"/>
      <w:lvlJc w:val="left"/>
      <w:pPr>
        <w:tabs>
          <w:tab w:val="num" w:pos="1963"/>
        </w:tabs>
        <w:ind w:left="1963" w:hanging="885"/>
      </w:pPr>
      <w:rPr>
        <w:rFonts w:hint="default"/>
      </w:rPr>
    </w:lvl>
    <w:lvl w:ilvl="1" w:tplc="FE3A7F3E">
      <w:start w:val="1"/>
      <w:numFmt w:val="bullet"/>
      <w:lvlText w:val=""/>
      <w:lvlJc w:val="left"/>
      <w:pPr>
        <w:tabs>
          <w:tab w:val="num" w:pos="2158"/>
        </w:tabs>
        <w:ind w:left="2158" w:hanging="360"/>
      </w:pPr>
      <w:rPr>
        <w:rFonts w:ascii="Symbol" w:eastAsia="Times New Roman" w:hAnsi="Symbol" w:cs="Arabic Transparent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439E4"/>
    <w:rsid w:val="0005600B"/>
    <w:rsid w:val="0013797E"/>
    <w:rsid w:val="001571EE"/>
    <w:rsid w:val="00170C5B"/>
    <w:rsid w:val="001A3CBF"/>
    <w:rsid w:val="002D7110"/>
    <w:rsid w:val="002E3D21"/>
    <w:rsid w:val="003C2E9C"/>
    <w:rsid w:val="004453E7"/>
    <w:rsid w:val="005B0724"/>
    <w:rsid w:val="005C4745"/>
    <w:rsid w:val="005D16EE"/>
    <w:rsid w:val="0063227B"/>
    <w:rsid w:val="00670975"/>
    <w:rsid w:val="00752795"/>
    <w:rsid w:val="00774BDE"/>
    <w:rsid w:val="007C4F55"/>
    <w:rsid w:val="00810CAF"/>
    <w:rsid w:val="00865555"/>
    <w:rsid w:val="00886DBD"/>
    <w:rsid w:val="008E621C"/>
    <w:rsid w:val="009459D3"/>
    <w:rsid w:val="00997E9B"/>
    <w:rsid w:val="009D70D4"/>
    <w:rsid w:val="00A75C07"/>
    <w:rsid w:val="00AF1491"/>
    <w:rsid w:val="00B723F1"/>
    <w:rsid w:val="00BF25EB"/>
    <w:rsid w:val="00C40231"/>
    <w:rsid w:val="00CB7659"/>
    <w:rsid w:val="00E06726"/>
    <w:rsid w:val="00FB1830"/>
    <w:rsid w:val="00F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05600B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05600B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05600B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05600B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4.bin"/><Relationship Id="rId63" Type="http://schemas.openxmlformats.org/officeDocument/2006/relationships/image" Target="media/image24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58.bin"/><Relationship Id="rId133" Type="http://schemas.openxmlformats.org/officeDocument/2006/relationships/image" Target="media/image57.wmf"/><Relationship Id="rId138" Type="http://schemas.openxmlformats.org/officeDocument/2006/relationships/oleObject" Target="embeddings/oleObject72.bin"/><Relationship Id="rId16" Type="http://schemas.openxmlformats.org/officeDocument/2006/relationships/image" Target="media/image5.wmf"/><Relationship Id="rId107" Type="http://schemas.openxmlformats.org/officeDocument/2006/relationships/image" Target="media/image4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19.wmf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4.bin"/><Relationship Id="rId128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0" Type="http://schemas.openxmlformats.org/officeDocument/2006/relationships/image" Target="media/image37.wmf"/><Relationship Id="rId95" Type="http://schemas.openxmlformats.org/officeDocument/2006/relationships/oleObject" Target="embeddings/oleObject49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5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7.wmf"/><Relationship Id="rId113" Type="http://schemas.openxmlformats.org/officeDocument/2006/relationships/image" Target="media/image48.wmf"/><Relationship Id="rId118" Type="http://schemas.openxmlformats.org/officeDocument/2006/relationships/image" Target="media/image50.wmf"/><Relationship Id="rId134" Type="http://schemas.openxmlformats.org/officeDocument/2006/relationships/oleObject" Target="embeddings/oleObject70.bin"/><Relationship Id="rId13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18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5.wmf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3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103" Type="http://schemas.openxmlformats.org/officeDocument/2006/relationships/image" Target="media/image43.wmf"/><Relationship Id="rId108" Type="http://schemas.openxmlformats.org/officeDocument/2006/relationships/oleObject" Target="embeddings/oleObject56.bin"/><Relationship Id="rId116" Type="http://schemas.openxmlformats.org/officeDocument/2006/relationships/oleObject" Target="embeddings/oleObject60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55.wmf"/><Relationship Id="rId137" Type="http://schemas.openxmlformats.org/officeDocument/2006/relationships/image" Target="media/image5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0.wmf"/><Relationship Id="rId83" Type="http://schemas.openxmlformats.org/officeDocument/2006/relationships/image" Target="media/image34.wmf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0.wmf"/><Relationship Id="rId111" Type="http://schemas.openxmlformats.org/officeDocument/2006/relationships/image" Target="media/image47.wmf"/><Relationship Id="rId132" Type="http://schemas.openxmlformats.org/officeDocument/2006/relationships/oleObject" Target="embeddings/oleObject69.bin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106" Type="http://schemas.openxmlformats.org/officeDocument/2006/relationships/oleObject" Target="embeddings/oleObject55.bin"/><Relationship Id="rId114" Type="http://schemas.openxmlformats.org/officeDocument/2006/relationships/oleObject" Target="embeddings/oleObject59.bin"/><Relationship Id="rId119" Type="http://schemas.openxmlformats.org/officeDocument/2006/relationships/oleObject" Target="embeddings/oleObject62.bin"/><Relationship Id="rId127" Type="http://schemas.openxmlformats.org/officeDocument/2006/relationships/image" Target="media/image5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4.bin"/><Relationship Id="rId94" Type="http://schemas.openxmlformats.org/officeDocument/2006/relationships/image" Target="media/image39.wmf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image" Target="media/image52.wmf"/><Relationship Id="rId130" Type="http://schemas.openxmlformats.org/officeDocument/2006/relationships/oleObject" Target="embeddings/oleObject68.bin"/><Relationship Id="rId135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6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0.wmf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0.bin"/><Relationship Id="rId104" Type="http://schemas.openxmlformats.org/officeDocument/2006/relationships/oleObject" Target="embeddings/oleObject54.bin"/><Relationship Id="rId120" Type="http://schemas.openxmlformats.org/officeDocument/2006/relationships/image" Target="media/image51.wmf"/><Relationship Id="rId125" Type="http://schemas.openxmlformats.org/officeDocument/2006/relationships/image" Target="media/image53.wmf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image" Target="media/image38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4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49.wmf"/><Relationship Id="rId131" Type="http://schemas.openxmlformats.org/officeDocument/2006/relationships/image" Target="media/image56.wmf"/><Relationship Id="rId136" Type="http://schemas.openxmlformats.org/officeDocument/2006/relationships/oleObject" Target="embeddings/oleObject71.bin"/><Relationship Id="rId61" Type="http://schemas.openxmlformats.org/officeDocument/2006/relationships/image" Target="media/image23.wmf"/><Relationship Id="rId82" Type="http://schemas.openxmlformats.org/officeDocument/2006/relationships/oleObject" Target="embeddings/oleObject42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9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26 : Méthodes de calcul des intégrales doubles</vt:lpstr>
      <vt:lpstr>Chapitre 26 : Méthodes de calcul des intégrales doubles</vt:lpstr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2</cp:revision>
  <dcterms:created xsi:type="dcterms:W3CDTF">2013-03-17T15:10:00Z</dcterms:created>
  <dcterms:modified xsi:type="dcterms:W3CDTF">2013-03-17T15:10:00Z</dcterms:modified>
</cp:coreProperties>
</file>