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DE" w:rsidRDefault="00FF5B10" w:rsidP="00CE3FDE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TAUX D’EVOLUTIONS</w:t>
      </w:r>
    </w:p>
    <w:p w:rsidR="00F07216" w:rsidRDefault="00F07216" w:rsidP="00F07216">
      <w:pPr>
        <w:jc w:val="both"/>
      </w:pPr>
    </w:p>
    <w:p w:rsidR="00F07216" w:rsidRPr="00635A6D" w:rsidRDefault="00F07216" w:rsidP="00F07216">
      <w:pPr>
        <w:jc w:val="both"/>
      </w:pPr>
      <w:r w:rsidRPr="00E84F4C">
        <w:rPr>
          <w:b/>
          <w:bCs/>
          <w:u w:val="single"/>
        </w:rPr>
        <w:t>Problème</w:t>
      </w:r>
      <w:r w:rsidRPr="00635A6D">
        <w:t xml:space="preserve"> : </w:t>
      </w:r>
      <w:r>
        <w:t>Définir les différents taux de TVA en France.</w:t>
      </w:r>
    </w:p>
    <w:p w:rsidR="00F07216" w:rsidRPr="0007016B" w:rsidRDefault="00F07216" w:rsidP="00F07216">
      <w:pPr>
        <w:jc w:val="both"/>
      </w:pPr>
    </w:p>
    <w:p w:rsidR="00CE3FDE" w:rsidRDefault="00CE3FDE" w:rsidP="00E414F4">
      <w:pPr>
        <w:jc w:val="both"/>
      </w:pP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I) </w:t>
      </w:r>
      <w:r w:rsidR="00E414F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Evolution</w:t>
      </w:r>
      <w:r w:rsidR="00FF5B1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</w:t>
      </w:r>
    </w:p>
    <w:p w:rsidR="00CE3FDE" w:rsidRDefault="00CE3FDE" w:rsidP="00FB1E98">
      <w:pPr>
        <w:jc w:val="both"/>
      </w:pPr>
    </w:p>
    <w:p w:rsidR="00CE3FDE" w:rsidRPr="005016BC" w:rsidRDefault="005101D6" w:rsidP="00E414F4">
      <w:pPr>
        <w:jc w:val="both"/>
        <w:rPr>
          <w:color w:val="0000FF"/>
          <w:u w:val="single"/>
        </w:rPr>
      </w:pPr>
      <w:r>
        <w:tab/>
      </w:r>
      <w:r w:rsidR="00CE3FDE">
        <w:tab/>
      </w:r>
      <w:r w:rsidR="00CE3FDE" w:rsidRPr="005016BC">
        <w:rPr>
          <w:color w:val="0000FF"/>
          <w:u w:val="single"/>
        </w:rPr>
        <w:t xml:space="preserve">1) </w:t>
      </w:r>
      <w:r w:rsidR="00D31E35">
        <w:rPr>
          <w:color w:val="0000FF"/>
          <w:u w:val="single"/>
        </w:rPr>
        <w:t>Variation absolue</w:t>
      </w:r>
    </w:p>
    <w:p w:rsidR="00CE3FDE" w:rsidRDefault="00CE3FDE" w:rsidP="00FB1E98">
      <w:pPr>
        <w:jc w:val="both"/>
      </w:pPr>
    </w:p>
    <w:p w:rsidR="00F07216" w:rsidRDefault="00F07216" w:rsidP="00FB1E98">
      <w:pPr>
        <w:jc w:val="both"/>
      </w:pPr>
      <w:r w:rsidRPr="00F07216">
        <w:rPr>
          <w:u w:val="single"/>
        </w:rPr>
        <w:t>Définition</w:t>
      </w:r>
    </w:p>
    <w:p w:rsidR="00CE3FDE" w:rsidRDefault="009F0D5B" w:rsidP="00FB1E98">
      <w:pPr>
        <w:jc w:val="both"/>
      </w:pPr>
      <w:r>
        <w:t>Si une quanti</w:t>
      </w:r>
      <w:r w:rsidR="00F07216">
        <w:t>té varie d’une valeur initiale V</w:t>
      </w:r>
      <w:r w:rsidR="00F07216" w:rsidRPr="00F07216">
        <w:rPr>
          <w:vertAlign w:val="subscript"/>
        </w:rPr>
        <w:t>I</w:t>
      </w:r>
      <w:r>
        <w:t xml:space="preserve"> à une valeur finale </w:t>
      </w:r>
      <w:r w:rsidR="00F07216">
        <w:t>V</w:t>
      </w:r>
      <w:r w:rsidR="00F07216" w:rsidRPr="00F07216">
        <w:rPr>
          <w:vertAlign w:val="subscript"/>
        </w:rPr>
        <w:t>F</w:t>
      </w:r>
      <w:r>
        <w:t xml:space="preserve"> alors </w:t>
      </w:r>
      <w:r w:rsidR="00D31E35">
        <w:t xml:space="preserve">la </w:t>
      </w:r>
      <w:r w:rsidR="00D31E35">
        <w:rPr>
          <w:b/>
        </w:rPr>
        <w:t xml:space="preserve">variation absolue </w:t>
      </w:r>
      <w:proofErr w:type="gramStart"/>
      <w:r>
        <w:t xml:space="preserve">est </w:t>
      </w:r>
      <w:proofErr w:type="gramEnd"/>
      <w:r w:rsidR="00D31E35" w:rsidRPr="00D31E35">
        <w:rPr>
          <w:position w:val="-1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4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430479751" r:id="rId8"/>
        </w:object>
      </w:r>
      <w:r w:rsidR="00F07216">
        <w:t>.</w:t>
      </w:r>
    </w:p>
    <w:p w:rsidR="00CE3FDE" w:rsidRDefault="00CE3FDE" w:rsidP="00FB1E98">
      <w:pPr>
        <w:jc w:val="both"/>
      </w:pPr>
    </w:p>
    <w:p w:rsidR="00CE3FDE" w:rsidRPr="00EC59A8" w:rsidRDefault="009F0D5B" w:rsidP="00CE3FDE">
      <w:pPr>
        <w:jc w:val="both"/>
        <w:rPr>
          <w:color w:val="008000"/>
          <w:u w:val="single"/>
        </w:rPr>
      </w:pPr>
      <w:r>
        <w:rPr>
          <w:color w:val="008000"/>
          <w:u w:val="single"/>
        </w:rPr>
        <w:t>Exemple</w:t>
      </w:r>
      <w:r w:rsidR="00CE3FDE" w:rsidRPr="00EC59A8">
        <w:rPr>
          <w:color w:val="008000"/>
          <w:u w:val="single"/>
        </w:rPr>
        <w:t> :</w:t>
      </w:r>
    </w:p>
    <w:p w:rsidR="00CE3FDE" w:rsidRDefault="00D31E35" w:rsidP="00C14B7C">
      <w:pPr>
        <w:jc w:val="both"/>
      </w:pPr>
      <w:r>
        <w:t xml:space="preserve">Le prix d’un livre passe de 15€ à 17,64€, la variation absolue est de </w:t>
      </w:r>
      <w:r w:rsidRPr="00D31E35">
        <w:rPr>
          <w:position w:val="-10"/>
        </w:rPr>
        <w:object w:dxaOrig="1719" w:dyaOrig="320">
          <v:shape id="_x0000_i1026" type="#_x0000_t75" style="width:85.8pt;height:16.1pt" o:ole="">
            <v:imagedata r:id="rId9" o:title=""/>
          </v:shape>
          <o:OLEObject Type="Embed" ProgID="Equation.DSMT4" ShapeID="_x0000_i1026" DrawAspect="Content" ObjectID="_1430479752" r:id="rId10"/>
        </w:object>
      </w:r>
      <w:r>
        <w:t>€</w:t>
      </w:r>
    </w:p>
    <w:p w:rsidR="009F0D5B" w:rsidRDefault="009F0D5B" w:rsidP="00FB1E98">
      <w:pPr>
        <w:jc w:val="both"/>
      </w:pPr>
    </w:p>
    <w:p w:rsidR="00D31E35" w:rsidRPr="00D31E35" w:rsidRDefault="00D31E35" w:rsidP="00FB1E98">
      <w:pPr>
        <w:jc w:val="both"/>
        <w:rPr>
          <w:color w:val="0000FF"/>
          <w:u w:val="single"/>
        </w:rPr>
      </w:pPr>
      <w:r>
        <w:tab/>
      </w:r>
      <w:r>
        <w:tab/>
      </w:r>
      <w:r w:rsidRPr="00D31E35">
        <w:rPr>
          <w:color w:val="0000FF"/>
          <w:u w:val="single"/>
        </w:rPr>
        <w:t>2) Variation relative</w:t>
      </w:r>
    </w:p>
    <w:p w:rsidR="00D31E35" w:rsidRDefault="00D31E35" w:rsidP="00FB1E98">
      <w:pPr>
        <w:jc w:val="both"/>
      </w:pPr>
    </w:p>
    <w:p w:rsidR="00D31E35" w:rsidRDefault="00D31E35" w:rsidP="00D31E35">
      <w:pPr>
        <w:jc w:val="both"/>
      </w:pPr>
      <w:r w:rsidRPr="00F07216">
        <w:rPr>
          <w:u w:val="single"/>
        </w:rPr>
        <w:t>Définition</w:t>
      </w:r>
    </w:p>
    <w:p w:rsidR="00D31E35" w:rsidRDefault="00D31E35" w:rsidP="00D31E35">
      <w:pPr>
        <w:jc w:val="both"/>
      </w:pPr>
      <w:r>
        <w:t>Si une quantité varie d’une valeur initiale V</w:t>
      </w:r>
      <w:r w:rsidRPr="00F07216">
        <w:rPr>
          <w:vertAlign w:val="subscript"/>
        </w:rPr>
        <w:t>I</w:t>
      </w:r>
      <w:r>
        <w:t xml:space="preserve"> à une valeur finale V</w:t>
      </w:r>
      <w:r w:rsidRPr="00F07216">
        <w:rPr>
          <w:vertAlign w:val="subscript"/>
        </w:rPr>
        <w:t>F</w:t>
      </w:r>
      <w:r>
        <w:t xml:space="preserve"> alors la </w:t>
      </w:r>
      <w:r w:rsidRPr="00D31E35">
        <w:rPr>
          <w:b/>
        </w:rPr>
        <w:t>variation relative</w:t>
      </w:r>
      <w:r>
        <w:t xml:space="preserve">  ou le </w:t>
      </w:r>
      <w:r w:rsidRPr="00F07216">
        <w:rPr>
          <w:b/>
        </w:rPr>
        <w:t>taux d’évolution</w:t>
      </w:r>
      <w:r>
        <w:t xml:space="preserve"> </w:t>
      </w:r>
      <w:proofErr w:type="gramStart"/>
      <w:r>
        <w:t xml:space="preserve">est </w:t>
      </w:r>
      <w:proofErr w:type="gramEnd"/>
      <w:r w:rsidRPr="00B339A5">
        <w:rPr>
          <w:position w:val="-30"/>
        </w:rPr>
        <w:object w:dxaOrig="1100" w:dyaOrig="680">
          <v:shape id="_x0000_i1027" type="#_x0000_t75" style="width:55.15pt;height:33.7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430479753" r:id="rId12"/>
        </w:object>
      </w:r>
      <w:r>
        <w:t>.</w:t>
      </w:r>
    </w:p>
    <w:p w:rsidR="00D31E35" w:rsidRDefault="00D31E35" w:rsidP="00D31E35">
      <w:pPr>
        <w:jc w:val="both"/>
      </w:pPr>
    </w:p>
    <w:p w:rsidR="00D31E35" w:rsidRPr="00EC59A8" w:rsidRDefault="00D31E35" w:rsidP="00D31E35">
      <w:pPr>
        <w:jc w:val="both"/>
        <w:rPr>
          <w:color w:val="008000"/>
          <w:u w:val="single"/>
        </w:rPr>
      </w:pPr>
      <w:r>
        <w:rPr>
          <w:color w:val="008000"/>
          <w:u w:val="single"/>
        </w:rPr>
        <w:t>Exemples</w:t>
      </w:r>
      <w:r w:rsidRPr="00EC59A8">
        <w:rPr>
          <w:color w:val="008000"/>
          <w:u w:val="single"/>
        </w:rPr>
        <w:t> :</w:t>
      </w:r>
    </w:p>
    <w:p w:rsidR="00D31E35" w:rsidRDefault="00D31E35" w:rsidP="00D31E35">
      <w:pPr>
        <w:jc w:val="both"/>
      </w:pPr>
      <w:r>
        <w:t xml:space="preserve">Le prix d’un livre passe de 15€ à 17,64€, la variation relative est de </w:t>
      </w:r>
      <w:r w:rsidRPr="00D31E35">
        <w:rPr>
          <w:position w:val="-24"/>
        </w:rPr>
        <w:object w:dxaOrig="3019" w:dyaOrig="620">
          <v:shape id="_x0000_i1028" type="#_x0000_t75" style="width:150.9pt;height:30.65pt" o:ole="">
            <v:imagedata r:id="rId13" o:title=""/>
          </v:shape>
          <o:OLEObject Type="Embed" ProgID="Equation.DSMT4" ShapeID="_x0000_i1028" DrawAspect="Content" ObjectID="_1430479754" r:id="rId14"/>
        </w:object>
      </w:r>
    </w:p>
    <w:p w:rsidR="00C14B7C" w:rsidRDefault="00D31E35" w:rsidP="00FB1E98">
      <w:pPr>
        <w:jc w:val="both"/>
      </w:pPr>
      <w:r>
        <w:t>Le prix</w:t>
      </w:r>
      <w:r w:rsidR="00C14B7C">
        <w:t xml:space="preserve"> a donc </w:t>
      </w:r>
      <w:r>
        <w:t>augmenté de 17,6</w:t>
      </w:r>
      <w:r w:rsidR="00C14B7C">
        <w:t xml:space="preserve"> %.</w:t>
      </w:r>
    </w:p>
    <w:p w:rsidR="00CE3FDE" w:rsidRDefault="00CE3FDE" w:rsidP="00FB1E98">
      <w:pPr>
        <w:tabs>
          <w:tab w:val="left" w:pos="567"/>
        </w:tabs>
        <w:jc w:val="both"/>
      </w:pPr>
    </w:p>
    <w:tbl>
      <w:tblPr>
        <w:tblpPr w:leftFromText="141" w:rightFromText="141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105"/>
        <w:gridCol w:w="1309"/>
        <w:gridCol w:w="2057"/>
        <w:gridCol w:w="2057"/>
      </w:tblGrid>
      <w:tr w:rsidR="00171E74" w:rsidRPr="00DD5F89">
        <w:tc>
          <w:tcPr>
            <w:tcW w:w="952" w:type="dxa"/>
            <w:vAlign w:val="center"/>
          </w:tcPr>
          <w:p w:rsidR="00171E74" w:rsidRPr="00DD5F89" w:rsidRDefault="00171E74" w:rsidP="00171E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V</w:t>
            </w:r>
            <w:r w:rsidRPr="00DD5F89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105" w:type="dxa"/>
            <w:vAlign w:val="center"/>
          </w:tcPr>
          <w:p w:rsidR="00171E74" w:rsidRPr="00DD5F89" w:rsidRDefault="00171E74" w:rsidP="00171E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V</w:t>
            </w:r>
            <w:r w:rsidRPr="00DD5F89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1309" w:type="dxa"/>
            <w:vAlign w:val="center"/>
          </w:tcPr>
          <w:p w:rsidR="00171E74" w:rsidRPr="00DD5F89" w:rsidRDefault="00171E74" w:rsidP="00171E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Evolution</w:t>
            </w:r>
          </w:p>
        </w:tc>
        <w:tc>
          <w:tcPr>
            <w:tcW w:w="2057" w:type="dxa"/>
            <w:vAlign w:val="center"/>
          </w:tcPr>
          <w:p w:rsidR="00171E74" w:rsidRPr="00DD5F89" w:rsidRDefault="00171E74" w:rsidP="00171E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Variation absolue</w:t>
            </w:r>
          </w:p>
        </w:tc>
        <w:tc>
          <w:tcPr>
            <w:tcW w:w="2057" w:type="dxa"/>
            <w:vAlign w:val="center"/>
          </w:tcPr>
          <w:p w:rsidR="00171E74" w:rsidRPr="00DD5F89" w:rsidRDefault="00171E74" w:rsidP="00171E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Taux d’évolution</w:t>
            </w:r>
          </w:p>
        </w:tc>
      </w:tr>
      <w:tr w:rsidR="00171E74">
        <w:tc>
          <w:tcPr>
            <w:tcW w:w="952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15</w:t>
            </w:r>
          </w:p>
        </w:tc>
        <w:tc>
          <w:tcPr>
            <w:tcW w:w="1105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17,64</w:t>
            </w:r>
          </w:p>
        </w:tc>
        <w:tc>
          <w:tcPr>
            <w:tcW w:w="1309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hausse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2,64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17,6%</w:t>
            </w:r>
          </w:p>
        </w:tc>
      </w:tr>
      <w:tr w:rsidR="00171E74">
        <w:tc>
          <w:tcPr>
            <w:tcW w:w="952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105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8,96</w:t>
            </w:r>
          </w:p>
        </w:tc>
        <w:tc>
          <w:tcPr>
            <w:tcW w:w="1309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hausse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0,96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12 %</w:t>
            </w:r>
          </w:p>
        </w:tc>
      </w:tr>
      <w:tr w:rsidR="00171E74">
        <w:tc>
          <w:tcPr>
            <w:tcW w:w="952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155</w:t>
            </w:r>
          </w:p>
        </w:tc>
        <w:tc>
          <w:tcPr>
            <w:tcW w:w="1105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124</w:t>
            </w:r>
          </w:p>
        </w:tc>
        <w:tc>
          <w:tcPr>
            <w:tcW w:w="1309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baisse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-31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-20 %</w:t>
            </w:r>
          </w:p>
        </w:tc>
      </w:tr>
      <w:tr w:rsidR="00171E74">
        <w:tc>
          <w:tcPr>
            <w:tcW w:w="952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120</w:t>
            </w:r>
          </w:p>
        </w:tc>
        <w:tc>
          <w:tcPr>
            <w:tcW w:w="1105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124,5</w:t>
            </w:r>
          </w:p>
        </w:tc>
        <w:tc>
          <w:tcPr>
            <w:tcW w:w="1309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hausse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4,5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3,75 %</w:t>
            </w:r>
          </w:p>
        </w:tc>
      </w:tr>
      <w:tr w:rsidR="00171E74">
        <w:tc>
          <w:tcPr>
            <w:tcW w:w="952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470</w:t>
            </w:r>
          </w:p>
        </w:tc>
        <w:tc>
          <w:tcPr>
            <w:tcW w:w="1105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418,3</w:t>
            </w:r>
          </w:p>
        </w:tc>
        <w:tc>
          <w:tcPr>
            <w:tcW w:w="1309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baisse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-51,7</w:t>
            </w:r>
          </w:p>
        </w:tc>
        <w:tc>
          <w:tcPr>
            <w:tcW w:w="2057" w:type="dxa"/>
            <w:vAlign w:val="center"/>
          </w:tcPr>
          <w:p w:rsidR="00171E74" w:rsidRDefault="00171E74" w:rsidP="00171E74">
            <w:pPr>
              <w:tabs>
                <w:tab w:val="left" w:pos="567"/>
              </w:tabs>
              <w:jc w:val="center"/>
            </w:pPr>
            <w:r>
              <w:t>-11 %</w:t>
            </w:r>
          </w:p>
        </w:tc>
      </w:tr>
    </w:tbl>
    <w:p w:rsidR="00171E74" w:rsidRDefault="00171E74" w:rsidP="00FB1E98">
      <w:pPr>
        <w:tabs>
          <w:tab w:val="left" w:pos="567"/>
        </w:tabs>
        <w:jc w:val="both"/>
      </w:pPr>
    </w:p>
    <w:p w:rsidR="00171E74" w:rsidRDefault="00171E74" w:rsidP="00FB1E98">
      <w:pPr>
        <w:tabs>
          <w:tab w:val="left" w:pos="567"/>
        </w:tabs>
        <w:jc w:val="both"/>
      </w:pPr>
    </w:p>
    <w:p w:rsidR="00171E74" w:rsidRDefault="00171E74" w:rsidP="00FB1E98">
      <w:pPr>
        <w:tabs>
          <w:tab w:val="left" w:pos="567"/>
        </w:tabs>
        <w:jc w:val="both"/>
      </w:pPr>
    </w:p>
    <w:p w:rsidR="003E7B75" w:rsidRDefault="003E7B75" w:rsidP="00FB1E98">
      <w:pPr>
        <w:tabs>
          <w:tab w:val="left" w:pos="567"/>
        </w:tabs>
        <w:jc w:val="both"/>
      </w:pPr>
    </w:p>
    <w:p w:rsidR="003E7B75" w:rsidRDefault="003E7B75" w:rsidP="00FB1E98">
      <w:pPr>
        <w:tabs>
          <w:tab w:val="left" w:pos="567"/>
        </w:tabs>
        <w:jc w:val="both"/>
      </w:pPr>
    </w:p>
    <w:p w:rsidR="003E7B75" w:rsidRDefault="003E7B75" w:rsidP="00FB1E98">
      <w:pPr>
        <w:tabs>
          <w:tab w:val="left" w:pos="567"/>
        </w:tabs>
        <w:jc w:val="both"/>
      </w:pPr>
    </w:p>
    <w:p w:rsidR="003E7B75" w:rsidRDefault="003E7B75" w:rsidP="00FB1E98">
      <w:pPr>
        <w:tabs>
          <w:tab w:val="left" w:pos="567"/>
        </w:tabs>
        <w:jc w:val="both"/>
      </w:pPr>
    </w:p>
    <w:p w:rsidR="003E7B75" w:rsidRDefault="003E7B75" w:rsidP="00FB1E98">
      <w:pPr>
        <w:tabs>
          <w:tab w:val="left" w:pos="567"/>
        </w:tabs>
        <w:jc w:val="both"/>
      </w:pPr>
    </w:p>
    <w:p w:rsidR="003E7B75" w:rsidRDefault="003E7B75" w:rsidP="00FB1E98">
      <w:pPr>
        <w:tabs>
          <w:tab w:val="left" w:pos="567"/>
        </w:tabs>
        <w:jc w:val="both"/>
      </w:pPr>
    </w:p>
    <w:p w:rsidR="009F0D5B" w:rsidRDefault="009F0D5B" w:rsidP="00FB1E98">
      <w:pPr>
        <w:tabs>
          <w:tab w:val="left" w:pos="567"/>
        </w:tabs>
        <w:jc w:val="both"/>
        <w:rPr>
          <w:u w:val="single"/>
        </w:rPr>
      </w:pPr>
      <w:proofErr w:type="gramStart"/>
      <w:r w:rsidRPr="009F0D5B">
        <w:rPr>
          <w:u w:val="single"/>
        </w:rPr>
        <w:t>Remarque</w:t>
      </w:r>
      <w:r w:rsidR="00F07216">
        <w:rPr>
          <w:u w:val="single"/>
        </w:rPr>
        <w:t>s</w:t>
      </w:r>
      <w:proofErr w:type="gramEnd"/>
      <w:r w:rsidRPr="009F0D5B">
        <w:rPr>
          <w:u w:val="single"/>
        </w:rPr>
        <w:t> :</w:t>
      </w:r>
    </w:p>
    <w:p w:rsidR="00F07216" w:rsidRDefault="00EE37B3" w:rsidP="00EE37B3">
      <w:pPr>
        <w:tabs>
          <w:tab w:val="left" w:pos="567"/>
        </w:tabs>
        <w:jc w:val="both"/>
      </w:pPr>
      <w:proofErr w:type="gramStart"/>
      <w:r w:rsidRPr="00F07216">
        <w:rPr>
          <w:i/>
        </w:rPr>
        <w:t>t</w:t>
      </w:r>
      <w:proofErr w:type="gramEnd"/>
      <w:r>
        <w:t xml:space="preserve"> peut s’écrire sous forme fractionnaire, dé</w:t>
      </w:r>
      <w:r w:rsidR="00F07216">
        <w:t>cimale ou de pourcentage.</w:t>
      </w:r>
    </w:p>
    <w:p w:rsidR="00EE37B3" w:rsidRPr="00EE37B3" w:rsidRDefault="00EE37B3" w:rsidP="00EE37B3">
      <w:pPr>
        <w:tabs>
          <w:tab w:val="left" w:pos="567"/>
        </w:tabs>
        <w:jc w:val="both"/>
      </w:pPr>
      <w:proofErr w:type="gramStart"/>
      <w:r w:rsidRPr="00F07216">
        <w:rPr>
          <w:i/>
        </w:rPr>
        <w:t>t</w:t>
      </w:r>
      <w:proofErr w:type="gramEnd"/>
      <w:r>
        <w:t xml:space="preserve"> peut soit être positif dans le cas d’une augmentation ou d’une hausse, soit négatif pour une diminution ou une baisse.</w:t>
      </w:r>
    </w:p>
    <w:p w:rsidR="009F0D5B" w:rsidRDefault="009F0D5B" w:rsidP="009F0D5B">
      <w:pPr>
        <w:tabs>
          <w:tab w:val="left" w:pos="567"/>
        </w:tabs>
        <w:jc w:val="both"/>
      </w:pPr>
      <w:r>
        <w:t>Un taux d’évolution n’</w:t>
      </w:r>
      <w:r w:rsidR="00EE37B3">
        <w:t>est pas une proportion.</w:t>
      </w:r>
      <w:r>
        <w:t xml:space="preserve"> Une proportion est un nombre compris entre 0 et 1 alors qu’un taux d’évolution est un nombre réel supérieur ou égal </w:t>
      </w:r>
      <w:proofErr w:type="gramStart"/>
      <w:r>
        <w:t>à</w:t>
      </w:r>
      <w:proofErr w:type="gramEnd"/>
      <w:r>
        <w:t xml:space="preserve"> -1.</w:t>
      </w:r>
    </w:p>
    <w:p w:rsidR="000414C2" w:rsidRDefault="000414C2" w:rsidP="00FB1E98">
      <w:pPr>
        <w:tabs>
          <w:tab w:val="left" w:pos="567"/>
        </w:tabs>
        <w:jc w:val="both"/>
      </w:pPr>
    </w:p>
    <w:p w:rsidR="00E64DB4" w:rsidRDefault="00E64DB4" w:rsidP="00EE37B3">
      <w:pPr>
        <w:jc w:val="both"/>
      </w:pPr>
      <w:bookmarkStart w:id="0" w:name="_GoBack"/>
      <w:bookmarkEnd w:id="0"/>
    </w:p>
    <w:p w:rsidR="00EE37B3" w:rsidRPr="005016BC" w:rsidRDefault="00EE37B3" w:rsidP="00EE37B3">
      <w:pPr>
        <w:jc w:val="both"/>
        <w:rPr>
          <w:color w:val="0000FF"/>
          <w:u w:val="single"/>
        </w:rPr>
      </w:pPr>
      <w:r>
        <w:tab/>
      </w:r>
      <w:r>
        <w:tab/>
      </w:r>
      <w:r w:rsidR="005F481A">
        <w:rPr>
          <w:color w:val="0000FF"/>
          <w:u w:val="single"/>
        </w:rPr>
        <w:t>3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Coefficient multiplicateur</w:t>
      </w:r>
    </w:p>
    <w:p w:rsidR="00EE37B3" w:rsidRDefault="00EE37B3" w:rsidP="00EE37B3">
      <w:pPr>
        <w:jc w:val="both"/>
      </w:pPr>
    </w:p>
    <w:p w:rsidR="00F07216" w:rsidRDefault="00F07216" w:rsidP="00EE37B3">
      <w:pPr>
        <w:jc w:val="both"/>
      </w:pPr>
      <w:r w:rsidRPr="00F07216">
        <w:rPr>
          <w:u w:val="single"/>
        </w:rPr>
        <w:t>Définition</w:t>
      </w:r>
    </w:p>
    <w:p w:rsidR="00EE37B3" w:rsidRDefault="00EE37B3" w:rsidP="00EE37B3">
      <w:pPr>
        <w:jc w:val="both"/>
      </w:pPr>
      <w:r>
        <w:t xml:space="preserve">Si une quantité évolue, d’une valeur initiale </w:t>
      </w:r>
      <w:r w:rsidR="00F07216">
        <w:t>V</w:t>
      </w:r>
      <w:r w:rsidR="00F07216" w:rsidRPr="00F07216">
        <w:rPr>
          <w:vertAlign w:val="subscript"/>
        </w:rPr>
        <w:t>I</w:t>
      </w:r>
      <w:r w:rsidR="00F07216">
        <w:t xml:space="preserve"> à une valeur finale V</w:t>
      </w:r>
      <w:r w:rsidR="00F07216" w:rsidRPr="00F07216">
        <w:rPr>
          <w:vertAlign w:val="subscript"/>
        </w:rPr>
        <w:t>F</w:t>
      </w:r>
      <w:r>
        <w:t xml:space="preserve">, d’un taux t alors </w:t>
      </w:r>
      <w:r w:rsidR="00F07216" w:rsidRPr="00B339A5">
        <w:rPr>
          <w:position w:val="-14"/>
        </w:rPr>
        <w:object w:dxaOrig="1320" w:dyaOrig="400">
          <v:shape id="_x0000_i1029" type="#_x0000_t75" style="width:65.85pt;height:19.9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9" DrawAspect="Content" ObjectID="_1430479755" r:id="rId16"/>
        </w:object>
      </w:r>
    </w:p>
    <w:p w:rsidR="00EE37B3" w:rsidRDefault="00EE37B3" w:rsidP="00EE37B3">
      <w:pPr>
        <w:jc w:val="both"/>
      </w:pPr>
      <w:r>
        <w:t xml:space="preserve">(1 + </w:t>
      </w:r>
      <w:r w:rsidRPr="00F07216">
        <w:rPr>
          <w:i/>
        </w:rPr>
        <w:t>t</w:t>
      </w:r>
      <w:r>
        <w:t xml:space="preserve">) est le </w:t>
      </w:r>
      <w:r w:rsidRPr="00F07216">
        <w:rPr>
          <w:b/>
        </w:rPr>
        <w:t>coefficient multiplicateur</w:t>
      </w:r>
      <w:r>
        <w:t xml:space="preserve"> associé à la hausse ou à la baisse.</w:t>
      </w:r>
    </w:p>
    <w:p w:rsidR="00EE37B3" w:rsidRDefault="00EE37B3" w:rsidP="00EE37B3">
      <w:pPr>
        <w:jc w:val="both"/>
      </w:pPr>
    </w:p>
    <w:p w:rsidR="00D4111D" w:rsidRDefault="00D4111D" w:rsidP="00EE37B3">
      <w:pPr>
        <w:jc w:val="both"/>
        <w:rPr>
          <w:u w:val="single"/>
        </w:rPr>
      </w:pPr>
      <w:r w:rsidRPr="00D4111D">
        <w:rPr>
          <w:u w:val="single"/>
        </w:rPr>
        <w:t>Remarque</w:t>
      </w:r>
    </w:p>
    <w:p w:rsidR="00D4111D" w:rsidRPr="00D4111D" w:rsidRDefault="00D4111D" w:rsidP="00EE37B3">
      <w:pPr>
        <w:jc w:val="both"/>
      </w:pPr>
      <w:r>
        <w:t xml:space="preserve">Le coefficient multiplicateur est parfois noté CM ou </w:t>
      </w:r>
      <w:r w:rsidRPr="00D4111D">
        <w:rPr>
          <w:i/>
        </w:rPr>
        <w:t>k</w:t>
      </w:r>
      <w:r>
        <w:t>.</w:t>
      </w:r>
    </w:p>
    <w:p w:rsidR="00D4111D" w:rsidRDefault="00D4111D" w:rsidP="00EE37B3">
      <w:pPr>
        <w:jc w:val="both"/>
      </w:pPr>
    </w:p>
    <w:p w:rsidR="00171E74" w:rsidRDefault="00171E74" w:rsidP="00EE37B3">
      <w:pPr>
        <w:jc w:val="both"/>
      </w:pPr>
    </w:p>
    <w:p w:rsidR="00C14B7C" w:rsidRPr="00EC59A8" w:rsidRDefault="00C14B7C" w:rsidP="00C14B7C">
      <w:pPr>
        <w:jc w:val="both"/>
        <w:rPr>
          <w:color w:val="008000"/>
          <w:u w:val="single"/>
        </w:rPr>
      </w:pPr>
      <w:r>
        <w:rPr>
          <w:color w:val="008000"/>
          <w:u w:val="single"/>
        </w:rPr>
        <w:t>Exemple</w:t>
      </w:r>
      <w:r w:rsidR="00155259">
        <w:rPr>
          <w:color w:val="008000"/>
          <w:u w:val="single"/>
        </w:rPr>
        <w:t>s</w:t>
      </w:r>
      <w:r w:rsidRPr="00EC59A8">
        <w:rPr>
          <w:color w:val="008000"/>
          <w:u w:val="single"/>
        </w:rPr>
        <w:t> :</w:t>
      </w:r>
    </w:p>
    <w:p w:rsidR="00C14B7C" w:rsidRDefault="00C14B7C" w:rsidP="00EE37B3">
      <w:pPr>
        <w:jc w:val="both"/>
      </w:pPr>
      <w:r>
        <w:lastRenderedPageBreak/>
        <w:t>Un litre d’essence coûte 1,40 €. Il subit une augmentation de 10 %.</w:t>
      </w:r>
    </w:p>
    <w:p w:rsidR="00C14B7C" w:rsidRDefault="00C14B7C" w:rsidP="00EE37B3">
      <w:pPr>
        <w:jc w:val="both"/>
      </w:pPr>
      <w:r w:rsidRPr="00B339A5">
        <w:rPr>
          <w:position w:val="-28"/>
        </w:rPr>
        <w:object w:dxaOrig="2200" w:dyaOrig="680">
          <v:shape id="_x0000_i1030" type="#_x0000_t75" style="width:110.3pt;height:33.7pt" o:ole="">
            <v:imagedata r:id="rId17" o:title=""/>
          </v:shape>
          <o:OLEObject Type="Embed" ProgID="Equation.DSMT4" ShapeID="_x0000_i1030" DrawAspect="Content" ObjectID="_1430479756" r:id="rId18"/>
        </w:object>
      </w:r>
      <w:r w:rsidR="00AE39FD">
        <w:t xml:space="preserve"> €</w:t>
      </w:r>
      <w:r w:rsidR="0016694A">
        <w:t xml:space="preserve"> est alors son prix actuel.</w:t>
      </w:r>
    </w:p>
    <w:p w:rsidR="00AE39FD" w:rsidRDefault="00AE39FD" w:rsidP="00AE39FD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1309"/>
        <w:gridCol w:w="2057"/>
      </w:tblGrid>
      <w:tr w:rsidR="000414C2" w:rsidRPr="00DD5F89">
        <w:trPr>
          <w:jc w:val="center"/>
        </w:trPr>
        <w:tc>
          <w:tcPr>
            <w:tcW w:w="2992" w:type="dxa"/>
            <w:vAlign w:val="center"/>
          </w:tcPr>
          <w:p w:rsidR="000414C2" w:rsidRPr="00DD5F89" w:rsidRDefault="000414C2" w:rsidP="00DD5F8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Coefficient Multiplicateur</w:t>
            </w:r>
          </w:p>
        </w:tc>
        <w:tc>
          <w:tcPr>
            <w:tcW w:w="1309" w:type="dxa"/>
            <w:vAlign w:val="center"/>
          </w:tcPr>
          <w:p w:rsidR="000414C2" w:rsidRPr="00DD5F89" w:rsidRDefault="000414C2" w:rsidP="00DD5F8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Evolution</w:t>
            </w:r>
          </w:p>
        </w:tc>
        <w:tc>
          <w:tcPr>
            <w:tcW w:w="2057" w:type="dxa"/>
            <w:vAlign w:val="center"/>
          </w:tcPr>
          <w:p w:rsidR="000414C2" w:rsidRPr="00DD5F89" w:rsidRDefault="000414C2" w:rsidP="00DD5F8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D5F89">
              <w:rPr>
                <w:b/>
                <w:bCs/>
              </w:rPr>
              <w:t>Taux d’évolution</w:t>
            </w:r>
          </w:p>
        </w:tc>
      </w:tr>
      <w:tr w:rsidR="000414C2">
        <w:trPr>
          <w:jc w:val="center"/>
        </w:trPr>
        <w:tc>
          <w:tcPr>
            <w:tcW w:w="2992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1,58</w:t>
            </w:r>
          </w:p>
        </w:tc>
        <w:tc>
          <w:tcPr>
            <w:tcW w:w="1309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Hausse</w:t>
            </w:r>
          </w:p>
        </w:tc>
        <w:tc>
          <w:tcPr>
            <w:tcW w:w="2057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58 %</w:t>
            </w:r>
          </w:p>
        </w:tc>
      </w:tr>
      <w:tr w:rsidR="000414C2">
        <w:trPr>
          <w:jc w:val="center"/>
        </w:trPr>
        <w:tc>
          <w:tcPr>
            <w:tcW w:w="2992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0,41</w:t>
            </w:r>
          </w:p>
        </w:tc>
        <w:tc>
          <w:tcPr>
            <w:tcW w:w="1309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Baisse</w:t>
            </w:r>
          </w:p>
        </w:tc>
        <w:tc>
          <w:tcPr>
            <w:tcW w:w="2057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-59 %</w:t>
            </w:r>
          </w:p>
        </w:tc>
      </w:tr>
      <w:tr w:rsidR="000414C2">
        <w:trPr>
          <w:jc w:val="center"/>
        </w:trPr>
        <w:tc>
          <w:tcPr>
            <w:tcW w:w="2992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0.5</w:t>
            </w:r>
          </w:p>
        </w:tc>
        <w:tc>
          <w:tcPr>
            <w:tcW w:w="1309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Baisse</w:t>
            </w:r>
          </w:p>
        </w:tc>
        <w:tc>
          <w:tcPr>
            <w:tcW w:w="2057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-50 %</w:t>
            </w:r>
          </w:p>
        </w:tc>
      </w:tr>
      <w:tr w:rsidR="000414C2">
        <w:trPr>
          <w:jc w:val="center"/>
        </w:trPr>
        <w:tc>
          <w:tcPr>
            <w:tcW w:w="2992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4,40</w:t>
            </w:r>
          </w:p>
        </w:tc>
        <w:tc>
          <w:tcPr>
            <w:tcW w:w="1309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Hausse</w:t>
            </w:r>
          </w:p>
        </w:tc>
        <w:tc>
          <w:tcPr>
            <w:tcW w:w="2057" w:type="dxa"/>
            <w:vAlign w:val="center"/>
          </w:tcPr>
          <w:p w:rsidR="000414C2" w:rsidRDefault="000414C2" w:rsidP="00DD5F89">
            <w:pPr>
              <w:tabs>
                <w:tab w:val="left" w:pos="567"/>
              </w:tabs>
              <w:jc w:val="center"/>
            </w:pPr>
            <w:r>
              <w:t>340 %</w:t>
            </w:r>
          </w:p>
        </w:tc>
      </w:tr>
    </w:tbl>
    <w:p w:rsidR="00176E7B" w:rsidRPr="00176E7B" w:rsidRDefault="00176E7B" w:rsidP="00176E7B">
      <w:pPr>
        <w:tabs>
          <w:tab w:val="left" w:pos="567"/>
        </w:tabs>
        <w:jc w:val="both"/>
      </w:pPr>
    </w:p>
    <w:p w:rsidR="00176E7B" w:rsidRDefault="00176E7B" w:rsidP="00176E7B">
      <w:pPr>
        <w:tabs>
          <w:tab w:val="left" w:pos="567"/>
        </w:tabs>
        <w:jc w:val="both"/>
        <w:rPr>
          <w:u w:val="single"/>
        </w:rPr>
      </w:pPr>
      <w:r w:rsidRPr="001161FF">
        <w:rPr>
          <w:u w:val="single"/>
        </w:rPr>
        <w:t>Remarque</w:t>
      </w:r>
    </w:p>
    <w:p w:rsidR="00176E7B" w:rsidRPr="001161FF" w:rsidRDefault="00176E7B" w:rsidP="00176E7B">
      <w:pPr>
        <w:tabs>
          <w:tab w:val="left" w:pos="567"/>
        </w:tabs>
        <w:jc w:val="both"/>
      </w:pPr>
      <w:r>
        <w:t xml:space="preserve">Si le coefficient multiplicateur est supérieur à 1, il s’agit d’une augmentation et </w:t>
      </w:r>
      <w:proofErr w:type="gramStart"/>
      <w:r>
        <w:t>si il</w:t>
      </w:r>
      <w:proofErr w:type="gramEnd"/>
      <w:r>
        <w:t xml:space="preserve"> est inférieur à 1, l’évolution est alors une baisse.</w:t>
      </w:r>
    </w:p>
    <w:p w:rsidR="00176E7B" w:rsidRDefault="00176E7B" w:rsidP="00176E7B">
      <w:pPr>
        <w:tabs>
          <w:tab w:val="left" w:pos="567"/>
        </w:tabs>
        <w:jc w:val="both"/>
      </w:pPr>
    </w:p>
    <w:p w:rsidR="00E64DB4" w:rsidRDefault="00E64DB4" w:rsidP="00AE39FD">
      <w:pPr>
        <w:jc w:val="both"/>
      </w:pPr>
    </w:p>
    <w:p w:rsidR="00AE39FD" w:rsidRPr="005016BC" w:rsidRDefault="00AE39FD" w:rsidP="00AE39FD">
      <w:pPr>
        <w:jc w:val="both"/>
        <w:rPr>
          <w:color w:val="0000FF"/>
          <w:u w:val="single"/>
        </w:rPr>
      </w:pPr>
      <w:r>
        <w:tab/>
      </w:r>
      <w:r>
        <w:tab/>
      </w:r>
      <w:r w:rsidR="000B241D">
        <w:rPr>
          <w:color w:val="0000FF"/>
          <w:u w:val="single"/>
        </w:rPr>
        <w:t>4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Evolution réciproque</w:t>
      </w:r>
    </w:p>
    <w:p w:rsidR="00AE39FD" w:rsidRDefault="00AE39FD" w:rsidP="00AE39FD">
      <w:pPr>
        <w:jc w:val="both"/>
      </w:pPr>
    </w:p>
    <w:p w:rsidR="00EA37B3" w:rsidRPr="00EA37B3" w:rsidRDefault="00EA37B3" w:rsidP="00AE39FD">
      <w:pPr>
        <w:jc w:val="both"/>
        <w:rPr>
          <w:u w:val="single"/>
        </w:rPr>
      </w:pPr>
      <w:r w:rsidRPr="00EA37B3">
        <w:rPr>
          <w:u w:val="single"/>
        </w:rPr>
        <w:t>Propriété</w:t>
      </w:r>
    </w:p>
    <w:p w:rsidR="00AE39FD" w:rsidRDefault="00AE39FD" w:rsidP="00AE39FD">
      <w:pPr>
        <w:jc w:val="both"/>
      </w:pPr>
      <w:r w:rsidRPr="00EA37B3">
        <w:t>Le</w:t>
      </w:r>
      <w:r>
        <w:t xml:space="preserve"> coefficient multiplicateur permettant</w:t>
      </w:r>
      <w:r w:rsidR="007E30F3">
        <w:t xml:space="preserve"> de passer d’une valeur finale V</w:t>
      </w:r>
      <w:r w:rsidR="007E30F3" w:rsidRPr="007E30F3">
        <w:rPr>
          <w:vertAlign w:val="subscript"/>
        </w:rPr>
        <w:t>F</w:t>
      </w:r>
      <w:r>
        <w:rPr>
          <w:vertAlign w:val="subscript"/>
        </w:rPr>
        <w:t xml:space="preserve"> </w:t>
      </w:r>
      <w:r>
        <w:t xml:space="preserve"> à une valeur initiale </w:t>
      </w:r>
      <w:r w:rsidR="007E30F3">
        <w:t>V</w:t>
      </w:r>
      <w:r w:rsidR="007E30F3" w:rsidRPr="007E30F3">
        <w:rPr>
          <w:vertAlign w:val="subscript"/>
        </w:rPr>
        <w:t>I</w:t>
      </w:r>
      <w:r>
        <w:rPr>
          <w:vertAlign w:val="subscript"/>
        </w:rPr>
        <w:t xml:space="preserve"> </w:t>
      </w:r>
      <w:r>
        <w:t xml:space="preserve"> </w:t>
      </w:r>
      <w:proofErr w:type="gramStart"/>
      <w:r>
        <w:t xml:space="preserve">est </w:t>
      </w:r>
      <w:proofErr w:type="gramEnd"/>
      <w:r w:rsidRPr="00B339A5">
        <w:rPr>
          <w:position w:val="-24"/>
        </w:rPr>
        <w:object w:dxaOrig="480" w:dyaOrig="620">
          <v:shape id="_x0000_i1031" type="#_x0000_t75" style="width:23.75pt;height:30.6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1" DrawAspect="Content" ObjectID="_1430479757" r:id="rId20"/>
        </w:object>
      </w:r>
      <w:r>
        <w:t>.</w:t>
      </w:r>
    </w:p>
    <w:p w:rsidR="0042770F" w:rsidRDefault="007E30F3" w:rsidP="0042770F">
      <w:pPr>
        <w:jc w:val="center"/>
      </w:pPr>
      <w:r w:rsidRPr="00B339A5">
        <w:rPr>
          <w:position w:val="-36"/>
        </w:rPr>
        <w:object w:dxaOrig="2299" w:dyaOrig="660">
          <v:shape id="_x0000_i1032" type="#_x0000_t75" style="width:150.9pt;height:42.9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2" DrawAspect="Content" ObjectID="_1430479758" r:id="rId22"/>
        </w:object>
      </w:r>
    </w:p>
    <w:p w:rsidR="00AE39FD" w:rsidRDefault="00AE39FD" w:rsidP="00AE39FD">
      <w:pPr>
        <w:jc w:val="both"/>
      </w:pPr>
      <w:r>
        <w:t xml:space="preserve">Le taux d’évolution associé est </w:t>
      </w:r>
      <w:r w:rsidRPr="00B339A5">
        <w:rPr>
          <w:position w:val="-24"/>
        </w:rPr>
        <w:object w:dxaOrig="760" w:dyaOrig="620">
          <v:shape id="_x0000_i1033" type="#_x0000_t75" style="width:38.3pt;height:30.6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3" DrawAspect="Content" ObjectID="_1430479759" r:id="rId24"/>
        </w:object>
      </w:r>
      <w:r>
        <w:t xml:space="preserve"> et est appelé </w:t>
      </w:r>
      <w:r w:rsidRPr="001161FF">
        <w:rPr>
          <w:b/>
        </w:rPr>
        <w:t>taux d’évolution réciproque</w:t>
      </w:r>
      <w:r>
        <w:t>.</w:t>
      </w:r>
    </w:p>
    <w:p w:rsidR="0042770F" w:rsidRDefault="0042770F" w:rsidP="00EE37B3">
      <w:pPr>
        <w:jc w:val="both"/>
      </w:pPr>
    </w:p>
    <w:p w:rsidR="00AE39FD" w:rsidRPr="00EC59A8" w:rsidRDefault="00AE39FD" w:rsidP="00AE39FD">
      <w:pPr>
        <w:jc w:val="both"/>
        <w:rPr>
          <w:color w:val="008000"/>
          <w:u w:val="single"/>
        </w:rPr>
      </w:pPr>
      <w:r>
        <w:rPr>
          <w:color w:val="008000"/>
          <w:u w:val="single"/>
        </w:rPr>
        <w:t>Exemple</w:t>
      </w:r>
      <w:r w:rsidR="00155259">
        <w:rPr>
          <w:color w:val="008000"/>
          <w:u w:val="single"/>
        </w:rPr>
        <w:t>s</w:t>
      </w:r>
      <w:r w:rsidRPr="00EC59A8">
        <w:rPr>
          <w:color w:val="008000"/>
          <w:u w:val="single"/>
        </w:rPr>
        <w:t> :</w:t>
      </w:r>
    </w:p>
    <w:p w:rsidR="009F0D5B" w:rsidRDefault="00AE39FD" w:rsidP="00AE39FD">
      <w:pPr>
        <w:tabs>
          <w:tab w:val="left" w:pos="567"/>
        </w:tabs>
        <w:jc w:val="both"/>
      </w:pPr>
      <w:r>
        <w:t>Entre 2008 et 2009, le prix du gasoil a baissé de 20 %. En 2009, il coûtait 1,07 €.</w:t>
      </w:r>
    </w:p>
    <w:p w:rsidR="00AE39FD" w:rsidRDefault="00AE39FD" w:rsidP="00AE39FD">
      <w:pPr>
        <w:tabs>
          <w:tab w:val="left" w:pos="567"/>
        </w:tabs>
        <w:jc w:val="both"/>
      </w:pPr>
      <w:r w:rsidRPr="00B339A5">
        <w:rPr>
          <w:position w:val="-28"/>
        </w:rPr>
        <w:object w:dxaOrig="1939" w:dyaOrig="660">
          <v:shape id="_x0000_i1034" type="#_x0000_t75" style="width:97.3pt;height:32.95pt" o:ole="">
            <v:imagedata r:id="rId25" o:title=""/>
          </v:shape>
          <o:OLEObject Type="Embed" ProgID="Equation.DSMT4" ShapeID="_x0000_i1034" DrawAspect="Content" ObjectID="_1430479760" r:id="rId26"/>
        </w:object>
      </w:r>
      <w:r>
        <w:t>€</w:t>
      </w:r>
    </w:p>
    <w:p w:rsidR="00155259" w:rsidRDefault="00155259" w:rsidP="00AE39FD">
      <w:pPr>
        <w:tabs>
          <w:tab w:val="left" w:pos="567"/>
        </w:tabs>
        <w:jc w:val="both"/>
      </w:pPr>
      <w:r>
        <w:t>En 2008, le litre de gasoil valait 1,34 €</w:t>
      </w:r>
    </w:p>
    <w:p w:rsidR="00441DAA" w:rsidRDefault="00441DAA" w:rsidP="00AE39FD">
      <w:pPr>
        <w:tabs>
          <w:tab w:val="left" w:pos="567"/>
        </w:tabs>
        <w:jc w:val="both"/>
      </w:pPr>
    </w:p>
    <w:tbl>
      <w:tblPr>
        <w:tblW w:w="0" w:type="auto"/>
        <w:jc w:val="center"/>
        <w:tblInd w:w="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590"/>
      </w:tblGrid>
      <w:tr w:rsidR="00155259">
        <w:trPr>
          <w:jc w:val="center"/>
        </w:trPr>
        <w:tc>
          <w:tcPr>
            <w:tcW w:w="2443" w:type="dxa"/>
          </w:tcPr>
          <w:p w:rsidR="00155259" w:rsidRPr="00DD5F89" w:rsidRDefault="00155259" w:rsidP="00DD5F8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DD5F89">
              <w:rPr>
                <w:b/>
                <w:bCs/>
              </w:rPr>
              <w:t xml:space="preserve">Evolution de </w:t>
            </w:r>
            <w:r w:rsidR="007E30F3" w:rsidRPr="00DD5F89">
              <w:rPr>
                <w:b/>
                <w:bCs/>
              </w:rPr>
              <w:t>V</w:t>
            </w:r>
            <w:r w:rsidR="007E30F3" w:rsidRPr="00DD5F89">
              <w:rPr>
                <w:b/>
                <w:bCs/>
                <w:vertAlign w:val="subscript"/>
              </w:rPr>
              <w:t>I</w:t>
            </w:r>
            <w:r w:rsidRPr="00DD5F89">
              <w:rPr>
                <w:b/>
                <w:bCs/>
              </w:rPr>
              <w:t xml:space="preserve"> à </w:t>
            </w:r>
            <w:r w:rsidR="007E30F3" w:rsidRPr="00DD5F89">
              <w:rPr>
                <w:b/>
                <w:bCs/>
              </w:rPr>
              <w:t>V</w:t>
            </w:r>
            <w:r w:rsidR="007E30F3" w:rsidRPr="00DD5F89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3590" w:type="dxa"/>
          </w:tcPr>
          <w:p w:rsidR="00155259" w:rsidRPr="00DD5F89" w:rsidRDefault="00155259" w:rsidP="00DD5F8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DD5F89">
              <w:rPr>
                <w:b/>
                <w:bCs/>
              </w:rPr>
              <w:t xml:space="preserve">Evolution réciproque de </w:t>
            </w:r>
            <w:r w:rsidR="007E30F3" w:rsidRPr="00DD5F89">
              <w:rPr>
                <w:b/>
                <w:bCs/>
              </w:rPr>
              <w:t>V</w:t>
            </w:r>
            <w:r w:rsidR="007E30F3" w:rsidRPr="00DD5F89">
              <w:rPr>
                <w:b/>
                <w:bCs/>
                <w:vertAlign w:val="subscript"/>
              </w:rPr>
              <w:t>F</w:t>
            </w:r>
            <w:r w:rsidR="007E30F3" w:rsidRPr="00DD5F89">
              <w:rPr>
                <w:b/>
                <w:bCs/>
              </w:rPr>
              <w:t xml:space="preserve"> V</w:t>
            </w:r>
            <w:r w:rsidR="007E30F3" w:rsidRPr="00DD5F89">
              <w:rPr>
                <w:b/>
                <w:bCs/>
                <w:vertAlign w:val="subscript"/>
              </w:rPr>
              <w:t>I</w:t>
            </w:r>
          </w:p>
        </w:tc>
      </w:tr>
      <w:tr w:rsidR="00155259">
        <w:trPr>
          <w:jc w:val="center"/>
        </w:trPr>
        <w:tc>
          <w:tcPr>
            <w:tcW w:w="2443" w:type="dxa"/>
            <w:vAlign w:val="center"/>
          </w:tcPr>
          <w:p w:rsidR="00155259" w:rsidRDefault="00155259" w:rsidP="00DD5F89">
            <w:pPr>
              <w:tabs>
                <w:tab w:val="left" w:pos="567"/>
              </w:tabs>
              <w:jc w:val="center"/>
            </w:pPr>
            <w:r>
              <w:t>Hausse de 2 %</w:t>
            </w:r>
          </w:p>
        </w:tc>
        <w:tc>
          <w:tcPr>
            <w:tcW w:w="3590" w:type="dxa"/>
            <w:vAlign w:val="center"/>
          </w:tcPr>
          <w:p w:rsidR="00155259" w:rsidRDefault="00155259" w:rsidP="00DD5F89">
            <w:pPr>
              <w:tabs>
                <w:tab w:val="left" w:pos="567"/>
              </w:tabs>
              <w:jc w:val="center"/>
            </w:pPr>
            <w:r>
              <w:t>Baisse de 1,96 %</w:t>
            </w:r>
          </w:p>
        </w:tc>
      </w:tr>
      <w:tr w:rsidR="00155259">
        <w:trPr>
          <w:jc w:val="center"/>
        </w:trPr>
        <w:tc>
          <w:tcPr>
            <w:tcW w:w="2443" w:type="dxa"/>
            <w:vAlign w:val="center"/>
          </w:tcPr>
          <w:p w:rsidR="00155259" w:rsidRDefault="00155259" w:rsidP="00DD5F89">
            <w:pPr>
              <w:tabs>
                <w:tab w:val="left" w:pos="567"/>
              </w:tabs>
              <w:jc w:val="center"/>
            </w:pPr>
            <w:r>
              <w:t>Baisse de 54 %</w:t>
            </w:r>
          </w:p>
        </w:tc>
        <w:tc>
          <w:tcPr>
            <w:tcW w:w="3590" w:type="dxa"/>
            <w:vAlign w:val="center"/>
          </w:tcPr>
          <w:p w:rsidR="00155259" w:rsidRDefault="00155259" w:rsidP="00DD5F89">
            <w:pPr>
              <w:tabs>
                <w:tab w:val="left" w:pos="567"/>
              </w:tabs>
              <w:jc w:val="center"/>
            </w:pPr>
            <w:r>
              <w:t>Hausse de 17,4 %</w:t>
            </w:r>
          </w:p>
        </w:tc>
      </w:tr>
      <w:tr w:rsidR="00155259">
        <w:trPr>
          <w:jc w:val="center"/>
        </w:trPr>
        <w:tc>
          <w:tcPr>
            <w:tcW w:w="2443" w:type="dxa"/>
            <w:vAlign w:val="center"/>
          </w:tcPr>
          <w:p w:rsidR="00155259" w:rsidRDefault="00155259" w:rsidP="00DD5F89">
            <w:pPr>
              <w:tabs>
                <w:tab w:val="left" w:pos="567"/>
              </w:tabs>
              <w:jc w:val="center"/>
            </w:pPr>
            <w:r>
              <w:t>Hausse de 20 %</w:t>
            </w:r>
          </w:p>
        </w:tc>
        <w:tc>
          <w:tcPr>
            <w:tcW w:w="3590" w:type="dxa"/>
            <w:vAlign w:val="center"/>
          </w:tcPr>
          <w:p w:rsidR="00155259" w:rsidRDefault="00155259" w:rsidP="00DD5F89">
            <w:pPr>
              <w:tabs>
                <w:tab w:val="left" w:pos="567"/>
              </w:tabs>
              <w:jc w:val="center"/>
            </w:pPr>
            <w:r>
              <w:t>Baisse de 17 %</w:t>
            </w:r>
          </w:p>
        </w:tc>
      </w:tr>
    </w:tbl>
    <w:p w:rsidR="00C273EE" w:rsidRDefault="00C273EE" w:rsidP="00AE39FD">
      <w:pPr>
        <w:tabs>
          <w:tab w:val="left" w:pos="567"/>
        </w:tabs>
        <w:jc w:val="both"/>
      </w:pPr>
    </w:p>
    <w:p w:rsidR="00AE39FD" w:rsidRDefault="00AE39FD" w:rsidP="00AE39FD">
      <w:pPr>
        <w:jc w:val="both"/>
        <w:rPr>
          <w:color w:val="FF6600"/>
        </w:rPr>
      </w:pPr>
    </w:p>
    <w:p w:rsidR="005F7F30" w:rsidRDefault="005F7F30" w:rsidP="00AE39FD">
      <w:pPr>
        <w:jc w:val="both"/>
      </w:pPr>
    </w:p>
    <w:p w:rsidR="00155259" w:rsidRDefault="00155259" w:rsidP="00155259">
      <w:pPr>
        <w:jc w:val="both"/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</w:t>
      </w: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I)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Evolutions successives</w:t>
      </w:r>
    </w:p>
    <w:p w:rsidR="00155259" w:rsidRDefault="00155259" w:rsidP="00155259">
      <w:pPr>
        <w:jc w:val="both"/>
      </w:pPr>
    </w:p>
    <w:p w:rsidR="00155259" w:rsidRPr="005016BC" w:rsidRDefault="00155259" w:rsidP="00155259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1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Taux global</w:t>
      </w:r>
    </w:p>
    <w:p w:rsidR="00155259" w:rsidRDefault="00155259" w:rsidP="00155259">
      <w:pPr>
        <w:jc w:val="both"/>
      </w:pPr>
    </w:p>
    <w:p w:rsidR="00EA37B3" w:rsidRDefault="00EA37B3" w:rsidP="00155259">
      <w:pPr>
        <w:jc w:val="both"/>
      </w:pPr>
      <w:r w:rsidRPr="00EA37B3">
        <w:rPr>
          <w:u w:val="single"/>
        </w:rPr>
        <w:t>Propriété</w:t>
      </w:r>
    </w:p>
    <w:p w:rsidR="00573C4B" w:rsidRDefault="00573C4B" w:rsidP="00573C4B">
      <w:pPr>
        <w:jc w:val="both"/>
      </w:pPr>
      <w:r>
        <w:t xml:space="preserve">Si une quantité subit </w:t>
      </w:r>
      <w:r w:rsidR="00EA37B3">
        <w:t>deux</w:t>
      </w:r>
      <w:r>
        <w:t xml:space="preserve"> évolutions successives (</w:t>
      </w:r>
      <w:r w:rsidR="00EA37B3">
        <w:t>augmentations ou diminutions) d’un</w:t>
      </w:r>
      <w:r>
        <w:t xml:space="preserve"> taux </w:t>
      </w:r>
      <w:r w:rsidR="00FE2869">
        <w:t>t</w:t>
      </w:r>
      <w:r w:rsidR="00FE2869" w:rsidRPr="00573C4B">
        <w:rPr>
          <w:vertAlign w:val="subscript"/>
        </w:rPr>
        <w:t>1</w:t>
      </w:r>
      <w:r w:rsidR="00EA37B3">
        <w:t xml:space="preserve"> puis d’un taux</w:t>
      </w:r>
      <w:r>
        <w:t xml:space="preserve"> t</w:t>
      </w:r>
      <w:r w:rsidRPr="00573C4B">
        <w:rPr>
          <w:vertAlign w:val="subscript"/>
        </w:rPr>
        <w:t>2</w:t>
      </w:r>
      <w:r w:rsidR="00FE2869">
        <w:t xml:space="preserve"> </w:t>
      </w:r>
      <w:r>
        <w:t xml:space="preserve">d’une valeur initiale </w:t>
      </w:r>
      <w:r w:rsidR="00FE2869">
        <w:t>V</w:t>
      </w:r>
      <w:r w:rsidR="00FE2869" w:rsidRPr="00FE2869">
        <w:rPr>
          <w:vertAlign w:val="subscript"/>
        </w:rPr>
        <w:t>I</w:t>
      </w:r>
      <w:r>
        <w:t xml:space="preserve"> à une valeur finale </w:t>
      </w:r>
      <w:r w:rsidR="00FE2869">
        <w:t>V</w:t>
      </w:r>
      <w:r w:rsidR="00FE2869" w:rsidRPr="00FE2869">
        <w:rPr>
          <w:vertAlign w:val="subscript"/>
        </w:rPr>
        <w:t>F</w:t>
      </w:r>
      <w:r>
        <w:t xml:space="preserve"> alors </w:t>
      </w:r>
      <w:proofErr w:type="gramStart"/>
      <w:r>
        <w:t xml:space="preserve">: </w:t>
      </w:r>
      <w:r w:rsidR="00FE2869" w:rsidRPr="00D9574F">
        <w:rPr>
          <w:position w:val="-14"/>
        </w:rPr>
        <w:object w:dxaOrig="2040" w:dyaOrig="400">
          <v:shape id="_x0000_i1035" type="#_x0000_t75" style="width:101.85pt;height:19.9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5" DrawAspect="Content" ObjectID="_1430479761" r:id="rId28"/>
        </w:object>
      </w:r>
      <w:r>
        <w:t>.</w:t>
      </w:r>
      <w:proofErr w:type="gramEnd"/>
    </w:p>
    <w:p w:rsidR="00573C4B" w:rsidRDefault="00573C4B" w:rsidP="00155259">
      <w:pPr>
        <w:jc w:val="both"/>
      </w:pPr>
    </w:p>
    <w:p w:rsidR="00573C4B" w:rsidRDefault="00FE2869" w:rsidP="00155259">
      <w:pPr>
        <w:jc w:val="both"/>
      </w:pPr>
      <w:r w:rsidRPr="00D9574F">
        <w:rPr>
          <w:position w:val="-14"/>
        </w:rPr>
        <w:object w:dxaOrig="1340" w:dyaOrig="400">
          <v:shape id="_x0000_i1036" type="#_x0000_t75" style="width:66.65pt;height:19.9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6" DrawAspect="Content" ObjectID="_1430479762" r:id="rId30"/>
        </w:object>
      </w:r>
      <w:r w:rsidR="00573C4B">
        <w:t xml:space="preserve"> </w:t>
      </w:r>
      <w:proofErr w:type="gramStart"/>
      <w:r w:rsidR="00573C4B">
        <w:t>est</w:t>
      </w:r>
      <w:proofErr w:type="gramEnd"/>
      <w:r w:rsidR="00573C4B">
        <w:t xml:space="preserve"> le </w:t>
      </w:r>
      <w:r w:rsidR="00573C4B" w:rsidRPr="00176E7B">
        <w:rPr>
          <w:b/>
        </w:rPr>
        <w:t>coefficient multiplicateur global</w:t>
      </w:r>
      <w:r w:rsidR="00573C4B">
        <w:t>.</w:t>
      </w:r>
    </w:p>
    <w:p w:rsidR="00FE2869" w:rsidRPr="00FE2869" w:rsidRDefault="00FE2869" w:rsidP="00155259">
      <w:pPr>
        <w:jc w:val="both"/>
        <w:rPr>
          <w:sz w:val="10"/>
          <w:szCs w:val="10"/>
        </w:rPr>
      </w:pPr>
    </w:p>
    <w:p w:rsidR="00573C4B" w:rsidRDefault="00FE2869" w:rsidP="00155259">
      <w:pPr>
        <w:jc w:val="both"/>
      </w:pPr>
      <w:r w:rsidRPr="00D9574F">
        <w:rPr>
          <w:position w:val="-14"/>
        </w:rPr>
        <w:object w:dxaOrig="1620" w:dyaOrig="400">
          <v:shape id="_x0000_i1037" type="#_x0000_t75" style="width:81.2pt;height:19.9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7" DrawAspect="Content" ObjectID="_1430479763" r:id="rId32"/>
        </w:object>
      </w:r>
      <w:r w:rsidR="00573C4B">
        <w:t xml:space="preserve"> </w:t>
      </w:r>
      <w:proofErr w:type="gramStart"/>
      <w:r w:rsidR="00573C4B">
        <w:t>est</w:t>
      </w:r>
      <w:proofErr w:type="gramEnd"/>
      <w:r w:rsidR="00573C4B">
        <w:t xml:space="preserve"> le </w:t>
      </w:r>
      <w:r w:rsidR="00573C4B" w:rsidRPr="00176E7B">
        <w:rPr>
          <w:b/>
        </w:rPr>
        <w:t>taux global</w:t>
      </w:r>
      <w:r w:rsidR="00573C4B">
        <w:t>.</w:t>
      </w:r>
    </w:p>
    <w:p w:rsidR="00573C4B" w:rsidRPr="00EC59A8" w:rsidRDefault="00573C4B" w:rsidP="00573C4B">
      <w:pPr>
        <w:jc w:val="both"/>
        <w:rPr>
          <w:color w:val="008000"/>
          <w:u w:val="single"/>
        </w:rPr>
      </w:pPr>
      <w:r>
        <w:rPr>
          <w:color w:val="008000"/>
          <w:u w:val="single"/>
        </w:rPr>
        <w:t>Exemple</w:t>
      </w:r>
      <w:r w:rsidRPr="00EC59A8">
        <w:rPr>
          <w:color w:val="008000"/>
          <w:u w:val="single"/>
        </w:rPr>
        <w:t> :</w:t>
      </w:r>
    </w:p>
    <w:p w:rsidR="00573C4B" w:rsidRDefault="00FE2869" w:rsidP="00573C4B">
      <w:pPr>
        <w:jc w:val="both"/>
      </w:pPr>
      <w:r>
        <w:lastRenderedPageBreak/>
        <w:t>Entre 2008 et 2009, le SMIC (Salaire Minimum Interprofessionnel de Croissance) a augmenté de 1,26% ; entre 2009 et 2010, il a augmenté de 0,45%. Entre 2008 et 2010 le SMIC a été multiplié par :</w:t>
      </w:r>
    </w:p>
    <w:p w:rsidR="00FE2869" w:rsidRDefault="00FE2869" w:rsidP="00573C4B">
      <w:pPr>
        <w:jc w:val="both"/>
      </w:pPr>
      <w:r w:rsidRPr="006C10A3">
        <w:rPr>
          <w:position w:val="-28"/>
        </w:rPr>
        <w:object w:dxaOrig="4260" w:dyaOrig="680">
          <v:shape id="_x0000_i1038" type="#_x0000_t75" style="width:212.95pt;height:33.7pt" o:ole="">
            <v:imagedata r:id="rId33" o:title=""/>
          </v:shape>
          <o:OLEObject Type="Embed" ProgID="Equation.DSMT4" ShapeID="_x0000_i1038" DrawAspect="Content" ObjectID="_1430479764" r:id="rId34"/>
        </w:object>
      </w:r>
    </w:p>
    <w:p w:rsidR="00FE2869" w:rsidRDefault="00FE2869" w:rsidP="00573C4B">
      <w:pPr>
        <w:jc w:val="both"/>
      </w:pPr>
      <w:r>
        <w:t>Soit un taux d’évolution global d’environ 2%.</w:t>
      </w:r>
    </w:p>
    <w:p w:rsidR="00573C4B" w:rsidRDefault="00573C4B" w:rsidP="00573C4B">
      <w:pPr>
        <w:jc w:val="both"/>
      </w:pPr>
    </w:p>
    <w:p w:rsidR="00573C4B" w:rsidRPr="00573C4B" w:rsidRDefault="00573C4B" w:rsidP="00573C4B">
      <w:pPr>
        <w:jc w:val="both"/>
        <w:rPr>
          <w:u w:val="single"/>
        </w:rPr>
      </w:pPr>
      <w:proofErr w:type="gramStart"/>
      <w:r w:rsidRPr="00573C4B">
        <w:rPr>
          <w:u w:val="single"/>
        </w:rPr>
        <w:t>Remarque</w:t>
      </w:r>
      <w:r w:rsidR="00C11202">
        <w:rPr>
          <w:u w:val="single"/>
        </w:rPr>
        <w:t>s</w:t>
      </w:r>
      <w:proofErr w:type="gramEnd"/>
      <w:r w:rsidRPr="00573C4B">
        <w:rPr>
          <w:u w:val="single"/>
        </w:rPr>
        <w:t> :</w:t>
      </w:r>
    </w:p>
    <w:p w:rsidR="00573C4B" w:rsidRDefault="00573C4B" w:rsidP="00573C4B">
      <w:pPr>
        <w:jc w:val="both"/>
      </w:pPr>
      <w:r>
        <w:t>Ce n’est pa</w:t>
      </w:r>
      <w:r w:rsidR="00FE2869">
        <w:t>s la somme des taux successifs 1,26 + 0,45</w:t>
      </w:r>
      <w:r>
        <w:t xml:space="preserve"> = </w:t>
      </w:r>
      <w:r w:rsidR="00FE2869">
        <w:t>1,71</w:t>
      </w:r>
    </w:p>
    <w:p w:rsidR="001A4DD8" w:rsidRPr="00D4111D" w:rsidRDefault="001A4DD8" w:rsidP="001A4DD8">
      <w:pPr>
        <w:jc w:val="both"/>
      </w:pPr>
      <w:r>
        <w:t>Le coefficient multiplicateur global est parfois noté CMG.</w:t>
      </w:r>
    </w:p>
    <w:p w:rsidR="001A4DD8" w:rsidRDefault="001A4DD8" w:rsidP="00EA2760">
      <w:pPr>
        <w:jc w:val="both"/>
      </w:pPr>
    </w:p>
    <w:p w:rsidR="00EA2760" w:rsidRPr="005016BC" w:rsidRDefault="00EA2760" w:rsidP="00EA2760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2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Savoir faire</w:t>
      </w:r>
    </w:p>
    <w:p w:rsidR="00EA2760" w:rsidRDefault="00EA2760" w:rsidP="00EA2760">
      <w:pPr>
        <w:jc w:val="both"/>
      </w:pPr>
    </w:p>
    <w:p w:rsidR="00EA2760" w:rsidRDefault="00EA2760" w:rsidP="00573C4B">
      <w:pPr>
        <w:jc w:val="both"/>
      </w:pPr>
      <w:r>
        <w:t>1) Comment calculer le taux d’évolution global de plusieurs évolutions successives de taux différents ?</w:t>
      </w:r>
    </w:p>
    <w:p w:rsidR="009F0D5B" w:rsidRDefault="00EA2760" w:rsidP="00EA2760">
      <w:pPr>
        <w:tabs>
          <w:tab w:val="left" w:pos="567"/>
        </w:tabs>
        <w:jc w:val="both"/>
      </w:pPr>
      <w:r>
        <w:t>Le prix d’un produit a subi successivement au cours de l’année une hausse de 20 %, une baisse de 8%. Quel est le taux d’évolution global du prix en un an 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E77903">
        <w:tc>
          <w:tcPr>
            <w:tcW w:w="5456" w:type="dxa"/>
          </w:tcPr>
          <w:p w:rsidR="00E77903" w:rsidRDefault="00E77903" w:rsidP="00DD5F89">
            <w:pPr>
              <w:tabs>
                <w:tab w:val="left" w:pos="567"/>
              </w:tabs>
              <w:jc w:val="both"/>
            </w:pPr>
            <w:r>
              <w:t>Nombre d’é</w:t>
            </w:r>
            <w:r w:rsidR="00D4111D">
              <w:t>volution : 2</w:t>
            </w:r>
          </w:p>
          <w:p w:rsidR="00E77903" w:rsidRDefault="00E77903" w:rsidP="00DD5F89">
            <w:pPr>
              <w:tabs>
                <w:tab w:val="left" w:pos="567"/>
              </w:tabs>
              <w:jc w:val="both"/>
            </w:pPr>
            <w:r>
              <w:t>CM</w:t>
            </w:r>
            <w:r w:rsidRPr="00DD5F89">
              <w:rPr>
                <w:vertAlign w:val="subscript"/>
              </w:rPr>
              <w:t>1</w:t>
            </w:r>
            <w:r>
              <w:t> = 1 + 0,2 = 1,2</w:t>
            </w:r>
          </w:p>
          <w:p w:rsidR="00E77903" w:rsidRDefault="00E77903" w:rsidP="00DD5F89">
            <w:pPr>
              <w:jc w:val="both"/>
            </w:pPr>
            <w:r>
              <w:t>CM</w:t>
            </w:r>
            <w:r w:rsidRPr="00DD5F89">
              <w:rPr>
                <w:vertAlign w:val="subscript"/>
              </w:rPr>
              <w:t>2</w:t>
            </w:r>
            <w:r>
              <w:t> = 1 – 0,08 = 0,92</w:t>
            </w:r>
          </w:p>
        </w:tc>
        <w:tc>
          <w:tcPr>
            <w:tcW w:w="5456" w:type="dxa"/>
          </w:tcPr>
          <w:p w:rsidR="00E77903" w:rsidRDefault="00E77903" w:rsidP="00DD5F89">
            <w:pPr>
              <w:tabs>
                <w:tab w:val="left" w:pos="567"/>
              </w:tabs>
              <w:jc w:val="both"/>
            </w:pPr>
            <w:r>
              <w:t xml:space="preserve">Donc le coefficient multiplicateur global est </w:t>
            </w:r>
          </w:p>
          <w:p w:rsidR="00E77903" w:rsidRDefault="00E77903" w:rsidP="00DD5F89">
            <w:pPr>
              <w:tabs>
                <w:tab w:val="left" w:pos="567"/>
              </w:tabs>
              <w:jc w:val="both"/>
            </w:pPr>
            <w:r>
              <w:t>CM</w:t>
            </w:r>
            <w:r w:rsidR="001A4DD8">
              <w:t>G</w:t>
            </w:r>
            <w:r>
              <w:t xml:space="preserve"> = 1,2 </w:t>
            </w:r>
            <w:r w:rsidRPr="00DD5F89">
              <w:rPr>
                <w:position w:val="-4"/>
              </w:rPr>
              <w:object w:dxaOrig="180" w:dyaOrig="200">
                <v:shape id="_x0000_i1039" type="#_x0000_t75" style="width:9.2pt;height:9.95pt" o:ole="">
                  <v:imagedata r:id="rId35" o:title=""/>
                </v:shape>
                <o:OLEObject Type="Embed" ProgID="Equation.DSMT4" ShapeID="_x0000_i1039" DrawAspect="Content" ObjectID="_1430479765" r:id="rId36"/>
              </w:object>
            </w:r>
            <w:r>
              <w:t xml:space="preserve"> 0,92</w:t>
            </w:r>
            <w:r w:rsidR="001A4DD8">
              <w:t xml:space="preserve"> = 1,104</w:t>
            </w:r>
          </w:p>
          <w:p w:rsidR="00E77903" w:rsidRDefault="001A4DD8" w:rsidP="00DD5F89">
            <w:pPr>
              <w:tabs>
                <w:tab w:val="left" w:pos="567"/>
              </w:tabs>
              <w:jc w:val="both"/>
            </w:pPr>
            <w:r>
              <w:t xml:space="preserve">Donc </w:t>
            </w:r>
            <w:r w:rsidRPr="00DD5F89">
              <w:rPr>
                <w:i/>
              </w:rPr>
              <w:t>t</w:t>
            </w:r>
            <w:r w:rsidR="00E77903">
              <w:t xml:space="preserve"> = CM</w:t>
            </w:r>
            <w:r>
              <w:t>G</w:t>
            </w:r>
            <w:r w:rsidR="00E77903">
              <w:t xml:space="preserve"> – 1</w:t>
            </w:r>
          </w:p>
          <w:p w:rsidR="00E77903" w:rsidRDefault="001A4DD8" w:rsidP="00DD5F89">
            <w:pPr>
              <w:tabs>
                <w:tab w:val="left" w:pos="567"/>
              </w:tabs>
              <w:jc w:val="both"/>
            </w:pPr>
            <w:r>
              <w:t xml:space="preserve">                = </w:t>
            </w:r>
            <w:r w:rsidR="00E77903">
              <w:t>0,</w:t>
            </w:r>
            <w:r>
              <w:t>10</w:t>
            </w:r>
            <w:r w:rsidR="00E77903">
              <w:t xml:space="preserve">4 soit une </w:t>
            </w:r>
            <w:r>
              <w:t>hausse de 10,4</w:t>
            </w:r>
            <w:r w:rsidR="00E77903">
              <w:t xml:space="preserve"> %</w:t>
            </w:r>
          </w:p>
        </w:tc>
      </w:tr>
    </w:tbl>
    <w:p w:rsidR="00E77903" w:rsidRDefault="00E77903" w:rsidP="00EA2760">
      <w:pPr>
        <w:tabs>
          <w:tab w:val="left" w:pos="567"/>
        </w:tabs>
        <w:jc w:val="both"/>
      </w:pPr>
    </w:p>
    <w:p w:rsidR="00E77903" w:rsidRDefault="00E77903" w:rsidP="00E77903">
      <w:pPr>
        <w:jc w:val="both"/>
      </w:pPr>
      <w:r>
        <w:t xml:space="preserve">2) Comment calculer le taux d’évolution global de </w:t>
      </w:r>
      <w:r w:rsidR="001A4DD8">
        <w:t xml:space="preserve">deux </w:t>
      </w:r>
      <w:r>
        <w:t>évolutions successives de même taux ?</w:t>
      </w:r>
    </w:p>
    <w:p w:rsidR="00E77903" w:rsidRDefault="00C564F4" w:rsidP="00E77903">
      <w:pPr>
        <w:jc w:val="both"/>
      </w:pPr>
      <w:r>
        <w:t>Le nombre</w:t>
      </w:r>
      <w:r w:rsidR="00E77903">
        <w:t xml:space="preserve"> d’offres d’emploi d’une région </w:t>
      </w:r>
      <w:r w:rsidR="00615C95">
        <w:t xml:space="preserve">a augmenté en moyenne de 3,5 % par mois pendant </w:t>
      </w:r>
      <w:r w:rsidR="001A4DD8">
        <w:t>deux mois</w:t>
      </w:r>
      <w:r w:rsidR="00615C95">
        <w:t xml:space="preserve">. Calculer le taux d’évolution </w:t>
      </w:r>
      <w:r w:rsidR="001A4DD8">
        <w:t>pendant ces deux mois.</w:t>
      </w:r>
    </w:p>
    <w:p w:rsidR="00E77903" w:rsidRDefault="00E77903" w:rsidP="00E7790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615C95">
        <w:tc>
          <w:tcPr>
            <w:tcW w:w="5456" w:type="dxa"/>
          </w:tcPr>
          <w:p w:rsidR="00615C95" w:rsidRDefault="001A4DD8" w:rsidP="00DD5F89">
            <w:pPr>
              <w:tabs>
                <w:tab w:val="left" w:pos="567"/>
              </w:tabs>
              <w:jc w:val="both"/>
            </w:pPr>
            <w:r>
              <w:t xml:space="preserve">Nombre d’évolution : </w:t>
            </w:r>
            <w:r w:rsidR="00615C95">
              <w:t>2</w:t>
            </w:r>
          </w:p>
          <w:p w:rsidR="00615C95" w:rsidRDefault="00615C95" w:rsidP="00DD5F89">
            <w:pPr>
              <w:tabs>
                <w:tab w:val="left" w:pos="567"/>
              </w:tabs>
              <w:jc w:val="both"/>
            </w:pPr>
            <w:r>
              <w:t>CM = 1 + 0,</w:t>
            </w:r>
            <w:r w:rsidR="001A4DD8">
              <w:t>0</w:t>
            </w:r>
            <w:r>
              <w:t>35 = 1,</w:t>
            </w:r>
            <w:r w:rsidR="001A4DD8">
              <w:t>0</w:t>
            </w:r>
            <w:r>
              <w:t>35</w:t>
            </w:r>
          </w:p>
        </w:tc>
        <w:tc>
          <w:tcPr>
            <w:tcW w:w="5456" w:type="dxa"/>
          </w:tcPr>
          <w:p w:rsidR="00615C95" w:rsidRDefault="00615C95" w:rsidP="00DD5F89">
            <w:pPr>
              <w:tabs>
                <w:tab w:val="left" w:pos="567"/>
              </w:tabs>
              <w:jc w:val="both"/>
            </w:pPr>
            <w:r>
              <w:t xml:space="preserve">Donc le coefficient multiplicateur global est </w:t>
            </w:r>
          </w:p>
          <w:p w:rsidR="00615C95" w:rsidRDefault="00615C95" w:rsidP="00DD5F89">
            <w:pPr>
              <w:tabs>
                <w:tab w:val="left" w:pos="567"/>
              </w:tabs>
              <w:jc w:val="both"/>
            </w:pPr>
            <w:r>
              <w:t>CM</w:t>
            </w:r>
            <w:r w:rsidR="00C564F4">
              <w:t>G</w:t>
            </w:r>
            <w:r>
              <w:t xml:space="preserve"> = </w:t>
            </w:r>
            <w:r w:rsidR="001A4DD8" w:rsidRPr="00DD5F89">
              <w:rPr>
                <w:position w:val="-14"/>
              </w:rPr>
              <w:object w:dxaOrig="859" w:dyaOrig="440">
                <v:shape id="_x0000_i1040" type="#_x0000_t75" style="width:42.9pt;height:22.2pt" o:ole="">
                  <v:imagedata r:id="rId37" o:title=""/>
                </v:shape>
                <o:OLEObject Type="Embed" ProgID="Equation.DSMT4" ShapeID="_x0000_i1040" DrawAspect="Content" ObjectID="_1430479766" r:id="rId38"/>
              </w:object>
            </w:r>
          </w:p>
          <w:p w:rsidR="00615C95" w:rsidRDefault="001A4DD8" w:rsidP="00DD5F89">
            <w:pPr>
              <w:tabs>
                <w:tab w:val="left" w:pos="567"/>
              </w:tabs>
              <w:jc w:val="both"/>
            </w:pPr>
            <w:r>
              <w:t xml:space="preserve">Donc </w:t>
            </w:r>
            <w:r w:rsidRPr="00DD5F89">
              <w:rPr>
                <w:i/>
              </w:rPr>
              <w:t>t</w:t>
            </w:r>
            <w:r w:rsidR="00615C95">
              <w:t xml:space="preserve"> = </w:t>
            </w:r>
            <w:r w:rsidRPr="00DD5F89">
              <w:rPr>
                <w:position w:val="-14"/>
              </w:rPr>
              <w:object w:dxaOrig="859" w:dyaOrig="440">
                <v:shape id="_x0000_i1041" type="#_x0000_t75" style="width:42.9pt;height:22.2pt" o:ole="">
                  <v:imagedata r:id="rId39" o:title=""/>
                </v:shape>
                <o:OLEObject Type="Embed" ProgID="Equation.DSMT4" ShapeID="_x0000_i1041" DrawAspect="Content" ObjectID="_1430479767" r:id="rId40"/>
              </w:object>
            </w:r>
            <w:r w:rsidR="00615C95">
              <w:t xml:space="preserve"> – 1</w:t>
            </w:r>
          </w:p>
          <w:p w:rsidR="00615C95" w:rsidRDefault="00615C95" w:rsidP="00DD5F89">
            <w:pPr>
              <w:tabs>
                <w:tab w:val="left" w:pos="567"/>
              </w:tabs>
              <w:jc w:val="both"/>
            </w:pPr>
            <w:r>
              <w:t xml:space="preserve">                </w:t>
            </w:r>
            <w:r w:rsidR="001A4DD8" w:rsidRPr="00DD5F89">
              <w:rPr>
                <w:position w:val="-10"/>
              </w:rPr>
              <w:object w:dxaOrig="840" w:dyaOrig="320">
                <v:shape id="_x0000_i1042" type="#_x0000_t75" style="width:42.15pt;height:16.1pt" o:ole="">
                  <v:imagedata r:id="rId41" o:title=""/>
                </v:shape>
                <o:OLEObject Type="Embed" ProgID="Equation.DSMT4" ShapeID="_x0000_i1042" DrawAspect="Content" ObjectID="_1430479768" r:id="rId42"/>
              </w:object>
            </w:r>
            <w:r>
              <w:t xml:space="preserve">soit une </w:t>
            </w:r>
            <w:r w:rsidR="00FE243F">
              <w:t xml:space="preserve">hausse </w:t>
            </w:r>
            <w:r>
              <w:t>de</w:t>
            </w:r>
            <w:r w:rsidR="001A4DD8">
              <w:t xml:space="preserve"> 7</w:t>
            </w:r>
            <w:r w:rsidR="00FE243F">
              <w:t>,1</w:t>
            </w:r>
            <w:r>
              <w:t xml:space="preserve"> %</w:t>
            </w:r>
          </w:p>
        </w:tc>
      </w:tr>
    </w:tbl>
    <w:p w:rsidR="009F0D5B" w:rsidRDefault="009F0D5B" w:rsidP="00FB1E98">
      <w:pPr>
        <w:tabs>
          <w:tab w:val="left" w:pos="567"/>
        </w:tabs>
        <w:jc w:val="both"/>
      </w:pPr>
    </w:p>
    <w:p w:rsidR="003A74E2" w:rsidRPr="003A74E2" w:rsidRDefault="003A74E2" w:rsidP="00C70987">
      <w:pPr>
        <w:tabs>
          <w:tab w:val="left" w:pos="567"/>
        </w:tabs>
        <w:jc w:val="both"/>
      </w:pPr>
    </w:p>
    <w:sectPr w:rsidR="003A74E2" w:rsidRPr="003A74E2" w:rsidSect="00151177">
      <w:headerReference w:type="default" r:id="rId43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97" w:rsidRDefault="00AD2B97">
      <w:r>
        <w:separator/>
      </w:r>
    </w:p>
  </w:endnote>
  <w:endnote w:type="continuationSeparator" w:id="0">
    <w:p w:rsidR="00AD2B97" w:rsidRDefault="00A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97" w:rsidRDefault="00AD2B97">
      <w:r>
        <w:separator/>
      </w:r>
    </w:p>
  </w:footnote>
  <w:footnote w:type="continuationSeparator" w:id="0">
    <w:p w:rsidR="00AD2B97" w:rsidRDefault="00AD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30" w:rsidRDefault="005F7F30" w:rsidP="00C11202">
    <w:pPr>
      <w:pStyle w:val="Header"/>
      <w:tabs>
        <w:tab w:val="clear" w:pos="4536"/>
        <w:tab w:val="clear" w:pos="9072"/>
        <w:tab w:val="left" w:pos="8627"/>
      </w:tabs>
      <w:rPr>
        <w:u w:val="single"/>
      </w:rPr>
    </w:pPr>
    <w:r>
      <w:rPr>
        <w:u w:val="single"/>
      </w:rPr>
      <w:t>Taux d’évolutions</w:t>
    </w:r>
  </w:p>
  <w:p w:rsidR="005F7F30" w:rsidRDefault="005F7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DE"/>
    <w:rsid w:val="000216C0"/>
    <w:rsid w:val="00034241"/>
    <w:rsid w:val="000414C2"/>
    <w:rsid w:val="00093C7C"/>
    <w:rsid w:val="00093F49"/>
    <w:rsid w:val="000B241D"/>
    <w:rsid w:val="00113202"/>
    <w:rsid w:val="001161FF"/>
    <w:rsid w:val="00131782"/>
    <w:rsid w:val="00142487"/>
    <w:rsid w:val="00151177"/>
    <w:rsid w:val="00155259"/>
    <w:rsid w:val="0016694A"/>
    <w:rsid w:val="00171E74"/>
    <w:rsid w:val="00176E7B"/>
    <w:rsid w:val="0018670E"/>
    <w:rsid w:val="001A4DD8"/>
    <w:rsid w:val="00282277"/>
    <w:rsid w:val="00390AED"/>
    <w:rsid w:val="003A74E2"/>
    <w:rsid w:val="003B4A70"/>
    <w:rsid w:val="003E7B75"/>
    <w:rsid w:val="0042770F"/>
    <w:rsid w:val="00430A53"/>
    <w:rsid w:val="00441DAA"/>
    <w:rsid w:val="00491A68"/>
    <w:rsid w:val="004C6395"/>
    <w:rsid w:val="004E2CAE"/>
    <w:rsid w:val="005101D6"/>
    <w:rsid w:val="005238FA"/>
    <w:rsid w:val="00573C4B"/>
    <w:rsid w:val="00582AE7"/>
    <w:rsid w:val="005B6488"/>
    <w:rsid w:val="005F481A"/>
    <w:rsid w:val="005F7F30"/>
    <w:rsid w:val="00615C95"/>
    <w:rsid w:val="006748F6"/>
    <w:rsid w:val="00677E2E"/>
    <w:rsid w:val="006E18C9"/>
    <w:rsid w:val="006F655B"/>
    <w:rsid w:val="0071734A"/>
    <w:rsid w:val="007716DF"/>
    <w:rsid w:val="007E30F3"/>
    <w:rsid w:val="00840326"/>
    <w:rsid w:val="00977230"/>
    <w:rsid w:val="009F0D5B"/>
    <w:rsid w:val="00A02D2D"/>
    <w:rsid w:val="00A70699"/>
    <w:rsid w:val="00AB3D5A"/>
    <w:rsid w:val="00AB49AF"/>
    <w:rsid w:val="00AD2B97"/>
    <w:rsid w:val="00AE39FD"/>
    <w:rsid w:val="00AE5F68"/>
    <w:rsid w:val="00AF3CA9"/>
    <w:rsid w:val="00B640CA"/>
    <w:rsid w:val="00BE6B64"/>
    <w:rsid w:val="00C11202"/>
    <w:rsid w:val="00C14B7C"/>
    <w:rsid w:val="00C273EE"/>
    <w:rsid w:val="00C33334"/>
    <w:rsid w:val="00C564F4"/>
    <w:rsid w:val="00C70987"/>
    <w:rsid w:val="00CE3FDE"/>
    <w:rsid w:val="00D2212B"/>
    <w:rsid w:val="00D31E35"/>
    <w:rsid w:val="00D4111D"/>
    <w:rsid w:val="00D41F5E"/>
    <w:rsid w:val="00DC693D"/>
    <w:rsid w:val="00DD5F89"/>
    <w:rsid w:val="00DE0442"/>
    <w:rsid w:val="00DE5B3C"/>
    <w:rsid w:val="00E07FC1"/>
    <w:rsid w:val="00E414F4"/>
    <w:rsid w:val="00E64DB4"/>
    <w:rsid w:val="00E7591D"/>
    <w:rsid w:val="00E77903"/>
    <w:rsid w:val="00EA2760"/>
    <w:rsid w:val="00EA37B3"/>
    <w:rsid w:val="00EB721A"/>
    <w:rsid w:val="00EE1997"/>
    <w:rsid w:val="00EE37B3"/>
    <w:rsid w:val="00EE4963"/>
    <w:rsid w:val="00F07216"/>
    <w:rsid w:val="00FB1E98"/>
    <w:rsid w:val="00FE243F"/>
    <w:rsid w:val="00FE286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F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12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120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F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12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120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TAUX D’EVOLUTION</vt:lpstr>
      <vt:lpstr>TAUX D’EVOLUTION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2</cp:revision>
  <dcterms:created xsi:type="dcterms:W3CDTF">2013-05-19T12:43:00Z</dcterms:created>
  <dcterms:modified xsi:type="dcterms:W3CDTF">2013-05-19T12:43:00Z</dcterms:modified>
</cp:coreProperties>
</file>