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4E" w:rsidRDefault="00C37B4E" w:rsidP="00C37B4E">
      <w:pPr>
        <w:pStyle w:val="Title"/>
      </w:pPr>
    </w:p>
    <w:p w:rsidR="00263021" w:rsidRPr="00C37B4E" w:rsidRDefault="00263021" w:rsidP="00C37B4E">
      <w:pPr>
        <w:pStyle w:val="Title"/>
      </w:pPr>
      <w:proofErr w:type="spellStart"/>
      <w:r w:rsidRPr="00C37B4E">
        <w:t>B</w:t>
      </w:r>
      <w:r w:rsidR="00C37B4E" w:rsidRPr="00C37B4E">
        <w:t>a</w:t>
      </w:r>
      <w:r w:rsidRPr="00C37B4E">
        <w:t>ctériologie</w:t>
      </w:r>
      <w:proofErr w:type="spellEnd"/>
    </w:p>
    <w:p w:rsidR="00392F08" w:rsidRPr="00C37B4E" w:rsidRDefault="00392F08" w:rsidP="00C37B4E">
      <w:pPr>
        <w:pStyle w:val="Title"/>
      </w:pPr>
      <w:r w:rsidRPr="00C37B4E">
        <w:t>ANTIBIOTIQUES</w:t>
      </w:r>
    </w:p>
    <w:p w:rsidR="005A093B" w:rsidRPr="00C37B4E" w:rsidRDefault="006E2D1C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t xml:space="preserve">I. </w:t>
      </w:r>
      <w:r w:rsidR="00041BA5" w:rsidRPr="00C37B4E">
        <w:rPr>
          <w:rFonts w:ascii="Times New Roman" w:hAnsi="Times New Roman" w:cs="Times New Roman"/>
          <w:szCs w:val="24"/>
        </w:rPr>
        <w:t>Définitions</w:t>
      </w:r>
    </w:p>
    <w:p w:rsidR="00041BA5" w:rsidRPr="00C37B4E" w:rsidRDefault="00041BA5" w:rsidP="00C37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Les antibiotiques sont des molécules </w:t>
      </w:r>
      <w:r w:rsidR="006E2D1C" w:rsidRPr="00C37B4E">
        <w:rPr>
          <w:rFonts w:ascii="Times New Roman" w:hAnsi="Times New Roman" w:cs="Times New Roman"/>
          <w:sz w:val="24"/>
          <w:szCs w:val="24"/>
        </w:rPr>
        <w:t>produites</w:t>
      </w:r>
      <w:r w:rsidRPr="00C37B4E">
        <w:rPr>
          <w:rFonts w:ascii="Times New Roman" w:hAnsi="Times New Roman" w:cs="Times New Roman"/>
          <w:sz w:val="24"/>
          <w:szCs w:val="24"/>
        </w:rPr>
        <w:t xml:space="preserve"> par des micro-organismes ou par synthèse chimique dont l’activité bactériostatique ou bactéricide se manifeste à dose faible.</w:t>
      </w:r>
    </w:p>
    <w:p w:rsidR="00041BA5" w:rsidRPr="00C37B4E" w:rsidRDefault="00041BA5" w:rsidP="00C37B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antibiotiques bactéricides tuent les bactéries.</w:t>
      </w:r>
    </w:p>
    <w:p w:rsidR="00041BA5" w:rsidRPr="00C37B4E" w:rsidRDefault="00041BA5" w:rsidP="00C37B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antibiotiques bactériostatiques inhibent la croissance des bactéries.</w:t>
      </w:r>
    </w:p>
    <w:p w:rsidR="00041BA5" w:rsidRPr="00C37B4E" w:rsidRDefault="006E2D1C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t>I</w:t>
      </w:r>
      <w:r w:rsidR="00041BA5" w:rsidRPr="00C37B4E">
        <w:rPr>
          <w:rFonts w:ascii="Times New Roman" w:hAnsi="Times New Roman" w:cs="Times New Roman"/>
          <w:szCs w:val="24"/>
        </w:rPr>
        <w:t>I. Spectre d’activité</w:t>
      </w:r>
    </w:p>
    <w:p w:rsidR="00041BA5" w:rsidRPr="00C37B4E" w:rsidRDefault="00041BA5" w:rsidP="00C37B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Liste des espèces sur lesquelles les antibiotiques sont actifs (spectre étroit ou large). Le spectre comprend :</w:t>
      </w:r>
    </w:p>
    <w:p w:rsidR="00041BA5" w:rsidRPr="00C37B4E" w:rsidRDefault="00041BA5" w:rsidP="00C37B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bactéries sensibles (bactéries habituellement sensibles à l’action de l’antibiotique).</w:t>
      </w:r>
    </w:p>
    <w:p w:rsidR="00041BA5" w:rsidRPr="00C37B4E" w:rsidRDefault="00041BA5" w:rsidP="00C37B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bactéries inconstamment sensibles (bactéries pour lesquelles la prévalence des résistances acquises est importante).</w:t>
      </w:r>
    </w:p>
    <w:p w:rsidR="00041BA5" w:rsidRPr="00C37B4E" w:rsidRDefault="00041BA5" w:rsidP="00C37B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bactéries résistances (bactéries toujours résistantes à cet antibiotique).</w:t>
      </w:r>
    </w:p>
    <w:p w:rsidR="00041BA5" w:rsidRPr="00C37B4E" w:rsidRDefault="006E2D1C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t>I</w:t>
      </w:r>
      <w:r w:rsidR="00041BA5" w:rsidRPr="00C37B4E">
        <w:rPr>
          <w:rFonts w:ascii="Times New Roman" w:hAnsi="Times New Roman" w:cs="Times New Roman"/>
          <w:szCs w:val="24"/>
        </w:rPr>
        <w:t>II. CMI</w:t>
      </w:r>
    </w:p>
    <w:p w:rsidR="00041BA5" w:rsidRPr="00C37B4E" w:rsidRDefault="00041BA5" w:rsidP="00C37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CMI (concentration minimale inhibitrice) : plus faible concentration d’antibiotique pour laquelle il n’y </w:t>
      </w:r>
      <w:r w:rsidRPr="00C37B4E">
        <w:rPr>
          <w:rFonts w:ascii="Times New Roman" w:hAnsi="Times New Roman" w:cs="Times New Roman"/>
          <w:sz w:val="24"/>
          <w:szCs w:val="24"/>
        </w:rPr>
        <w:tab/>
        <w:t xml:space="preserve">a pas de croissance </w:t>
      </w:r>
      <w:r w:rsidR="00032726" w:rsidRPr="00C37B4E">
        <w:rPr>
          <w:rFonts w:ascii="Times New Roman" w:hAnsi="Times New Roman" w:cs="Times New Roman"/>
          <w:sz w:val="24"/>
          <w:szCs w:val="24"/>
        </w:rPr>
        <w:t>visible</w:t>
      </w:r>
      <w:r w:rsidRPr="00C37B4E">
        <w:rPr>
          <w:rFonts w:ascii="Times New Roman" w:hAnsi="Times New Roman" w:cs="Times New Roman"/>
          <w:sz w:val="24"/>
          <w:szCs w:val="24"/>
        </w:rPr>
        <w:t xml:space="preserve"> de la souche bactérienne étudiée, les conditions de culture étant standardisées.</w:t>
      </w:r>
    </w:p>
    <w:p w:rsidR="00041BA5" w:rsidRPr="00C37B4E" w:rsidRDefault="00041BA5" w:rsidP="00C37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CMB (concentration minimale bactéricide) : plus faible concentration d’antibiotique pour laquelle l’effet bactéricide souhaité est de 99</w:t>
      </w:r>
      <w:r w:rsidR="000834CF" w:rsidRPr="00C37B4E">
        <w:rPr>
          <w:rFonts w:ascii="Times New Roman" w:hAnsi="Times New Roman" w:cs="Times New Roman"/>
          <w:sz w:val="24"/>
          <w:szCs w:val="24"/>
        </w:rPr>
        <w:t>,</w:t>
      </w:r>
      <w:r w:rsidRPr="00C37B4E">
        <w:rPr>
          <w:rFonts w:ascii="Times New Roman" w:hAnsi="Times New Roman" w:cs="Times New Roman"/>
          <w:sz w:val="24"/>
          <w:szCs w:val="24"/>
        </w:rPr>
        <w:t>99%, les conditions de culture étant standardisées.</w:t>
      </w:r>
    </w:p>
    <w:p w:rsidR="00041BA5" w:rsidRPr="00C37B4E" w:rsidRDefault="00041BA5" w:rsidP="00C37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antibiotiques bactéricides ont des CMB proches des CMI.</w:t>
      </w:r>
    </w:p>
    <w:p w:rsidR="00AA6F90" w:rsidRPr="00C37B4E" w:rsidRDefault="00AA6F90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t>IV. Différents types</w:t>
      </w:r>
      <w:r w:rsidR="009248D4" w:rsidRPr="00C37B4E">
        <w:rPr>
          <w:rFonts w:ascii="Times New Roman" w:hAnsi="Times New Roman" w:cs="Times New Roman"/>
          <w:szCs w:val="24"/>
        </w:rPr>
        <w:t xml:space="preserve"> d’antibiotiques</w:t>
      </w:r>
    </w:p>
    <w:p w:rsidR="00AA6F90" w:rsidRPr="00C37B4E" w:rsidRDefault="00AA6F90" w:rsidP="00C37B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Inhibition de la synthèse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l’ADN ou de l’ARN de la bactérie.</w:t>
      </w:r>
    </w:p>
    <w:p w:rsidR="00AA6F90" w:rsidRPr="00C37B4E" w:rsidRDefault="00AA6F90" w:rsidP="00C37B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Inhibition de la synthèse de la paroi (peptidoglycane).</w:t>
      </w:r>
    </w:p>
    <w:p w:rsidR="00AA6F90" w:rsidRPr="00C37B4E" w:rsidRDefault="00AA6F90" w:rsidP="00C37B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Inhibition de la synthèse des protéines.</w:t>
      </w:r>
    </w:p>
    <w:p w:rsidR="000C12F5" w:rsidRPr="00C37B4E" w:rsidRDefault="000C12F5" w:rsidP="00C37B4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Altération des membranes (membrane cytoplasmique ou membrane externe).</w:t>
      </w:r>
    </w:p>
    <w:p w:rsidR="009248D4" w:rsidRPr="00C37B4E" w:rsidRDefault="005626BC" w:rsidP="00C37B4E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1. I</w:t>
      </w:r>
      <w:r w:rsidR="009248D4" w:rsidRPr="00C37B4E">
        <w:rPr>
          <w:rFonts w:ascii="Times New Roman" w:hAnsi="Times New Roman" w:cs="Times New Roman"/>
          <w:sz w:val="24"/>
          <w:szCs w:val="24"/>
        </w:rPr>
        <w:t>nhibition de la synthèse de la paroi (peptidoglycane)</w:t>
      </w:r>
    </w:p>
    <w:p w:rsidR="009248D4" w:rsidRPr="00C37B4E" w:rsidRDefault="009248D4" w:rsidP="00C37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Ils sont tous bactéricides.</w:t>
      </w:r>
    </w:p>
    <w:p w:rsidR="009248D4" w:rsidRPr="00C37B4E" w:rsidRDefault="009248D4" w:rsidP="00C37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Il en existe trois groupes :</w:t>
      </w:r>
    </w:p>
    <w:p w:rsidR="009248D4" w:rsidRPr="00C37B4E" w:rsidRDefault="003312B8" w:rsidP="00C37B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β</w:t>
      </w:r>
      <w:r w:rsidR="009248D4" w:rsidRPr="00C37B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48D4" w:rsidRPr="00C37B4E">
        <w:rPr>
          <w:rFonts w:ascii="Times New Roman" w:hAnsi="Times New Roman" w:cs="Times New Roman"/>
          <w:sz w:val="24"/>
          <w:szCs w:val="24"/>
        </w:rPr>
        <w:t>lactamines</w:t>
      </w:r>
      <w:proofErr w:type="spellEnd"/>
      <w:r w:rsidR="009248D4" w:rsidRPr="00C37B4E">
        <w:rPr>
          <w:rFonts w:ascii="Times New Roman" w:hAnsi="Times New Roman" w:cs="Times New Roman"/>
          <w:sz w:val="24"/>
          <w:szCs w:val="24"/>
        </w:rPr>
        <w:t>.</w:t>
      </w:r>
    </w:p>
    <w:p w:rsidR="009248D4" w:rsidRPr="00C37B4E" w:rsidRDefault="009248D4" w:rsidP="00C37B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Fosfomycine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9248D4" w:rsidRPr="00C37B4E" w:rsidRDefault="009248D4" w:rsidP="00C37B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5626BC" w:rsidRPr="00C37B4E" w:rsidRDefault="005626BC" w:rsidP="00C37B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37B4E">
        <w:rPr>
          <w:rFonts w:ascii="Times New Roman" w:hAnsi="Times New Roman" w:cs="Times New Roman"/>
          <w:sz w:val="24"/>
          <w:szCs w:val="24"/>
          <w:highlight w:val="yellow"/>
        </w:rPr>
        <w:t>SCHEMA</w:t>
      </w:r>
    </w:p>
    <w:p w:rsidR="005626BC" w:rsidRPr="00C37B4E" w:rsidRDefault="005626BC" w:rsidP="00C37B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Fosfomycine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5626BC" w:rsidRPr="00C37B4E" w:rsidRDefault="005626BC" w:rsidP="00C37B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Inhibe la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pyruvyl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transférase (étape très initiale de la synthèse du peptidoglycane).</w:t>
      </w:r>
    </w:p>
    <w:p w:rsidR="005626BC" w:rsidRPr="00C37B4E" w:rsidRDefault="005626BC" w:rsidP="00C37B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Utilisé :</w:t>
      </w:r>
    </w:p>
    <w:p w:rsidR="005626BC" w:rsidRPr="00C37B4E" w:rsidRDefault="005626BC" w:rsidP="00C37B4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Traitement les cystites non compliqué.</w:t>
      </w:r>
    </w:p>
    <w:p w:rsidR="005626BC" w:rsidRPr="00C37B4E" w:rsidRDefault="005626BC" w:rsidP="00C37B4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Alternatif thérapeutique des infections sévères à germes multi-résistants, utilisé en bi ou trithérapie. Voie parentérale à forte dose.</w:t>
      </w:r>
    </w:p>
    <w:p w:rsidR="00436D90" w:rsidRPr="00C37B4E" w:rsidRDefault="00436D90" w:rsidP="00C37B4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lactamines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 :</w:t>
      </w:r>
    </w:p>
    <w:p w:rsidR="00AE330C" w:rsidRPr="00C37B4E" w:rsidRDefault="00436D90" w:rsidP="00C37B4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Agit sur les PLP (protéines diverses :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transflycosylases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transpeptidases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, carboxypeptidases) qui servent à la synthèse du peptidoglycane.</w:t>
      </w:r>
    </w:p>
    <w:p w:rsidR="00AE330C" w:rsidRPr="00C37B4E" w:rsidRDefault="004A5259" w:rsidP="00C37B4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="00AE330C" w:rsidRPr="00C37B4E">
        <w:rPr>
          <w:rFonts w:ascii="Times New Roman" w:hAnsi="Times New Roman" w:cs="Times New Roman"/>
          <w:sz w:val="24"/>
          <w:szCs w:val="24"/>
        </w:rPr>
        <w:t> :</w:t>
      </w:r>
    </w:p>
    <w:p w:rsidR="00AE330C" w:rsidRPr="00C37B4E" w:rsidRDefault="00AE330C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Deux types : vancomycine et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téicoplanine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4A5259" w:rsidRPr="00C37B4E" w:rsidRDefault="004A5259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Se referment comme un étau sur les deux derniers acides aminés (résidus alanine) qui constitue le précurseur du peptidoglycane. Empêche ainsi les PLP d’exercer leur action.</w:t>
      </w:r>
    </w:p>
    <w:p w:rsidR="004A5259" w:rsidRPr="00C37B4E" w:rsidRDefault="004A5259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Ces antibiotiques ne sont pas absorbés par le tube digestif.</w:t>
      </w:r>
    </w:p>
    <w:p w:rsidR="004A5259" w:rsidRPr="00C37B4E" w:rsidRDefault="004A5259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lastRenderedPageBreak/>
        <w:t xml:space="preserve">La membrane externe empêche les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de rentrer dans la bactérie</w:t>
      </w:r>
      <w:r w:rsidRPr="00C37B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37B4E">
        <w:rPr>
          <w:rFonts w:ascii="Times New Roman" w:hAnsi="Times New Roman" w:cs="Times New Roman"/>
          <w:sz w:val="24"/>
          <w:szCs w:val="24"/>
        </w:rPr>
        <w:t xml:space="preserve"> bacille gram– sont naturellement résistant aux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. Spectre des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 : bactérie à gram+.</w:t>
      </w:r>
    </w:p>
    <w:p w:rsidR="004A5259" w:rsidRPr="00C37B4E" w:rsidRDefault="004A5259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Vancomycine : </w:t>
      </w:r>
    </w:p>
    <w:p w:rsidR="004A5259" w:rsidRPr="00C37B4E" w:rsidRDefault="004A5259" w:rsidP="00C37B4E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La plus utilisée car plus efficace (car CMI plus basse).</w:t>
      </w:r>
    </w:p>
    <w:p w:rsidR="004A5259" w:rsidRPr="00C37B4E" w:rsidRDefault="004A5259" w:rsidP="00C37B4E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Venotoxique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et nécessite la pose d’un cathéter central.</w:t>
      </w:r>
    </w:p>
    <w:p w:rsidR="004A5259" w:rsidRPr="00C37B4E" w:rsidRDefault="004A5259" w:rsidP="00C37B4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Téicoplanine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 :</w:t>
      </w:r>
    </w:p>
    <w:p w:rsidR="004A5259" w:rsidRPr="00C37B4E" w:rsidRDefault="004A5259" w:rsidP="00C37B4E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Peut être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</w:t>
      </w:r>
      <w:r w:rsidR="000F2FA5" w:rsidRPr="00C37B4E">
        <w:rPr>
          <w:rFonts w:ascii="Times New Roman" w:hAnsi="Times New Roman" w:cs="Times New Roman"/>
          <w:sz w:val="24"/>
          <w:szCs w:val="24"/>
        </w:rPr>
        <w:t>injecté</w:t>
      </w:r>
      <w:r w:rsidRPr="00C37B4E">
        <w:rPr>
          <w:rFonts w:ascii="Times New Roman" w:hAnsi="Times New Roman" w:cs="Times New Roman"/>
          <w:sz w:val="24"/>
          <w:szCs w:val="24"/>
        </w:rPr>
        <w:t xml:space="preserve"> par intramusculaire voire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sous-cutné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4A5259" w:rsidRPr="00C37B4E" w:rsidRDefault="004A5259" w:rsidP="00C37B4E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Un peu moins efficace.</w:t>
      </w:r>
    </w:p>
    <w:p w:rsidR="004A5259" w:rsidRPr="00C37B4E" w:rsidRDefault="004A5259" w:rsidP="00C37B4E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Réservée en pratique au traitement des infections à staphylocoque dorée (y compris pénicillino-résistants).</w:t>
      </w:r>
    </w:p>
    <w:p w:rsidR="000F2FA5" w:rsidRPr="00C37B4E" w:rsidRDefault="000F2FA5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C37B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7B4E">
        <w:rPr>
          <w:rFonts w:ascii="Times New Roman" w:hAnsi="Times New Roman" w:cs="Times New Roman"/>
          <w:sz w:val="24"/>
          <w:szCs w:val="24"/>
        </w:rPr>
        <w:t>. β-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lactamines</w:t>
      </w:r>
      <w:proofErr w:type="spellEnd"/>
    </w:p>
    <w:p w:rsidR="000F2FA5" w:rsidRPr="00C37B4E" w:rsidRDefault="000F2FA5" w:rsidP="00C37B4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Classe d’antibiotique la plus importante.</w:t>
      </w:r>
    </w:p>
    <w:p w:rsidR="001B0ABA" w:rsidRPr="00C37B4E" w:rsidRDefault="0077053C" w:rsidP="00C37B4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Il en existe des centaines différentes</w:t>
      </w:r>
      <w:r w:rsidR="001B0ABA" w:rsidRPr="00C37B4E">
        <w:rPr>
          <w:rFonts w:ascii="Times New Roman" w:hAnsi="Times New Roman" w:cs="Times New Roman"/>
          <w:sz w:val="24"/>
          <w:szCs w:val="24"/>
        </w:rPr>
        <w:t>, 4 grands groupes :</w:t>
      </w:r>
    </w:p>
    <w:p w:rsidR="001B0ABA" w:rsidRPr="00C37B4E" w:rsidRDefault="001B0ABA" w:rsidP="00C37B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Pénicillines.</w:t>
      </w:r>
    </w:p>
    <w:p w:rsidR="001B0ABA" w:rsidRPr="00C37B4E" w:rsidRDefault="001B0ABA" w:rsidP="00C37B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Carbapenèmes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1B0ABA" w:rsidRPr="00C37B4E" w:rsidRDefault="001B0ABA" w:rsidP="00C37B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Céphalosporines.</w:t>
      </w:r>
    </w:p>
    <w:p w:rsidR="0077053C" w:rsidRPr="00C37B4E" w:rsidRDefault="001B0ABA" w:rsidP="00C37B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L</w:t>
      </w:r>
      <w:r w:rsidR="0077053C" w:rsidRPr="00C37B4E">
        <w:rPr>
          <w:rFonts w:ascii="Times New Roman" w:hAnsi="Times New Roman" w:cs="Times New Roman"/>
          <w:sz w:val="24"/>
          <w:szCs w:val="24"/>
        </w:rPr>
        <w:t>onobactames</w:t>
      </w:r>
      <w:proofErr w:type="spellEnd"/>
      <w:r w:rsidR="0077053C" w:rsidRPr="00C37B4E">
        <w:rPr>
          <w:rFonts w:ascii="Times New Roman" w:hAnsi="Times New Roman" w:cs="Times New Roman"/>
          <w:sz w:val="24"/>
          <w:szCs w:val="24"/>
        </w:rPr>
        <w:t>, etc.</w:t>
      </w:r>
    </w:p>
    <w:p w:rsidR="0077053C" w:rsidRPr="00C37B4E" w:rsidRDefault="00514EFA" w:rsidP="00C37B4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Structure commune (en rouge sur le schéma).</w:t>
      </w:r>
    </w:p>
    <w:p w:rsidR="001B0ABA" w:rsidRPr="00C37B4E" w:rsidRDefault="001B0ABA" w:rsidP="00C37B4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Pénicillines :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 G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benzylpénicilline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 V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phénylméthoxy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pénicilline).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Pénicillines M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méticilline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oxazollylpénicilline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Pénicillines A (amoxicilline, ampicilline).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Carboxypénillines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ticarcilline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Acyluréidopénicillines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pipéracilline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Céphalosporines </w:t>
      </w:r>
    </w:p>
    <w:p w:rsidR="001B0ABA" w:rsidRPr="00C37B4E" w:rsidRDefault="001B0ABA" w:rsidP="00C37B4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C1G (1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C37B4E">
        <w:rPr>
          <w:rFonts w:ascii="Times New Roman" w:hAnsi="Times New Roman" w:cs="Times New Roman"/>
          <w:sz w:val="24"/>
          <w:szCs w:val="24"/>
        </w:rPr>
        <w:t xml:space="preserve"> génération)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céfalotine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céfazoline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C2G (2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37B4E">
        <w:rPr>
          <w:rFonts w:ascii="Times New Roman" w:hAnsi="Times New Roman" w:cs="Times New Roman"/>
          <w:sz w:val="24"/>
          <w:szCs w:val="24"/>
        </w:rPr>
        <w:t xml:space="preserve"> génération)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Céfoxitine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Céphalosporines à spectre étendu :</w:t>
      </w:r>
    </w:p>
    <w:p w:rsidR="001B0ABA" w:rsidRPr="00C37B4E" w:rsidRDefault="001B0ABA" w:rsidP="00C37B4E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C3G (3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37B4E">
        <w:rPr>
          <w:rFonts w:ascii="Times New Roman" w:hAnsi="Times New Roman" w:cs="Times New Roman"/>
          <w:sz w:val="24"/>
          <w:szCs w:val="24"/>
        </w:rPr>
        <w:t xml:space="preserve"> génération)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céfotaxime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ceftazidime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1B0ABA" w:rsidRPr="00C37B4E" w:rsidRDefault="001B0ABA" w:rsidP="00C37B4E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37B4E">
        <w:rPr>
          <w:rFonts w:ascii="Times New Roman" w:hAnsi="Times New Roman" w:cs="Times New Roman"/>
          <w:sz w:val="24"/>
          <w:szCs w:val="24"/>
          <w:highlight w:val="yellow"/>
        </w:rPr>
        <w:t xml:space="preserve">Céphalosporines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highlight w:val="yellow"/>
        </w:rPr>
        <w:t>zwi</w:t>
      </w:r>
      <w:proofErr w:type="spellEnd"/>
      <w:r w:rsidRPr="00C37B4E">
        <w:rPr>
          <w:rFonts w:ascii="Times New Roman" w:hAnsi="Times New Roman" w:cs="Times New Roman"/>
          <w:sz w:val="24"/>
          <w:szCs w:val="24"/>
          <w:highlight w:val="yellow"/>
        </w:rPr>
        <w:t>...</w:t>
      </w:r>
    </w:p>
    <w:p w:rsidR="001B0ABA" w:rsidRPr="00C37B4E" w:rsidRDefault="001B0ABA" w:rsidP="00C37B4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Monobactames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aztréonam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1B0ABA" w:rsidRPr="00C37B4E" w:rsidRDefault="001B0ABA" w:rsidP="00C37B4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Carbapénems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imipénem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méropénem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ertapénem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doripénem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263021" w:rsidRPr="00C37B4E" w:rsidRDefault="00263021" w:rsidP="00C37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021" w:rsidRPr="00E35242" w:rsidRDefault="00263021" w:rsidP="00C37B4E">
      <w:pPr>
        <w:pStyle w:val="Title"/>
        <w:rPr>
          <w:lang w:val="fr-FR"/>
        </w:rPr>
      </w:pPr>
      <w:r w:rsidRPr="00E35242">
        <w:rPr>
          <w:lang w:val="fr-FR"/>
        </w:rPr>
        <w:t>GENOME BACTERIEN ET MECANISMES DE VARIABILITE GENETIQUE</w:t>
      </w:r>
    </w:p>
    <w:p w:rsidR="00263021" w:rsidRPr="00C37B4E" w:rsidRDefault="00263021" w:rsidP="00C37B4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Génome bactérien : ensemble du matériel génétique qui définit une espèce bactérienne. Il comporte les gènes et les séquences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intergéniques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portés par le chromosome et les plasmides (lorsque les plasmides sont naturellement présents dans l’espèce bactériennes).</w:t>
      </w:r>
    </w:p>
    <w:p w:rsidR="00263021" w:rsidRPr="00C37B4E" w:rsidRDefault="003A4982" w:rsidP="00C37B4E">
      <w:pPr>
        <w:pStyle w:val="NoSpacing"/>
        <w:ind w:left="363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3171825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 génome code pour des déterminants phénotypiques qui correspondent à des protéines métaboliques, des facteurs de virulence, et des marqueurs de résistance.</w:t>
      </w:r>
    </w:p>
    <w:p w:rsidR="00263021" w:rsidRPr="00C37B4E" w:rsidRDefault="00263021" w:rsidP="00C37B4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L’expression de ces protéines permet à la bactérie de se multiplier dans son milieu, d’infecter un hôte, et de résister à l’action de certains antibiotiques. Elle définit un phénotype sauvage.</w:t>
      </w:r>
    </w:p>
    <w:p w:rsidR="00263021" w:rsidRPr="00C37B4E" w:rsidRDefault="00263021" w:rsidP="00C37B4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 phénotype sauvage se distingue du phénotype acquis qui se caractérise par de nouveaux caractères phénotypes provenant de l’expression de gènes endogènes mutés ou de gènes exogènes nouvellement acquis.</w:t>
      </w:r>
    </w:p>
    <w:p w:rsidR="00263021" w:rsidRPr="00C37B4E" w:rsidRDefault="00263021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lastRenderedPageBreak/>
        <w:t>I. Variabilité génétique</w:t>
      </w:r>
    </w:p>
    <w:p w:rsidR="00263021" w:rsidRPr="00C37B4E" w:rsidRDefault="00263021" w:rsidP="00C37B4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Modification de gènes endogènes.</w:t>
      </w:r>
    </w:p>
    <w:p w:rsidR="00263021" w:rsidRPr="00C37B4E" w:rsidRDefault="00263021" w:rsidP="00C37B4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Acquisition de gènes exogènes.</w:t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26AB6A9E" wp14:editId="1925F635">
            <wp:extent cx="3472296" cy="176056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96" cy="176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1. Mutations</w:t>
      </w:r>
    </w:p>
    <w:p w:rsidR="00263021" w:rsidRPr="00C37B4E" w:rsidRDefault="00263021" w:rsidP="00C37B4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Définition : c’est un changement, spontané (ou provoqué par un agent mutagène), héréditaire, brusque, rare, indépendant qui affecte la séquence nucléotidique (génome bactérien).</w:t>
      </w:r>
    </w:p>
    <w:p w:rsidR="00263021" w:rsidRPr="00C37B4E" w:rsidRDefault="00263021" w:rsidP="00C37B4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Discontinuité : une seule étape : loi du tout ou rien.</w:t>
      </w:r>
    </w:p>
    <w:p w:rsidR="00263021" w:rsidRPr="00C37B4E" w:rsidRDefault="00263021" w:rsidP="00C37B4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Stabilité : transmission à la descendance.</w:t>
      </w:r>
    </w:p>
    <w:p w:rsidR="00263021" w:rsidRPr="00C37B4E" w:rsidRDefault="00263021" w:rsidP="00C37B4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Rareté : la fréquence des mutations est faible : une mutation dans un gène toutes les 10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37B4E">
        <w:rPr>
          <w:rFonts w:ascii="Times New Roman" w:hAnsi="Times New Roman" w:cs="Times New Roman"/>
          <w:sz w:val="24"/>
          <w:szCs w:val="24"/>
        </w:rPr>
        <w:t xml:space="preserve"> et 10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37B4E">
        <w:rPr>
          <w:rFonts w:ascii="Times New Roman" w:hAnsi="Times New Roman" w:cs="Times New Roman"/>
          <w:sz w:val="24"/>
          <w:szCs w:val="24"/>
        </w:rPr>
        <w:t xml:space="preserve"> divisions cellulaires. Elles sont dues à des erreurs commises par l’ADN polymérase lors de la réplication.</w:t>
      </w:r>
    </w:p>
    <w:p w:rsidR="00263021" w:rsidRPr="00C37B4E" w:rsidRDefault="00263021" w:rsidP="00C37B4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Indépendance : la mutation d’un caractère ne modifie pas la probabilité de mutation d’un autre caractère.</w:t>
      </w:r>
    </w:p>
    <w:p w:rsidR="00263021" w:rsidRPr="00C37B4E" w:rsidRDefault="00263021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a. La mutation à l’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echelle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moléculaire</w:t>
      </w:r>
    </w:p>
    <w:p w:rsidR="00263021" w:rsidRPr="00C37B4E" w:rsidRDefault="00263021" w:rsidP="00C37B4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Mutations par substitution, addition, ou délétion de bases nucléotidiques.</w:t>
      </w:r>
    </w:p>
    <w:p w:rsidR="00263021" w:rsidRPr="00C37B4E" w:rsidRDefault="00263021" w:rsidP="00C37B4E">
      <w:pPr>
        <w:pStyle w:val="ListParagraph"/>
        <w:spacing w:after="0"/>
        <w:ind w:left="363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60631BAE" wp14:editId="5529C68A">
            <wp:extent cx="4576700" cy="78013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11" cy="7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mutations peuvent être :</w:t>
      </w:r>
    </w:p>
    <w:p w:rsidR="00263021" w:rsidRPr="00C37B4E" w:rsidRDefault="00263021" w:rsidP="00C37B4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Silencieuses (exemple : </w:t>
      </w:r>
      <w:proofErr w:type="gramStart"/>
      <w:r w:rsidRPr="00C37B4E">
        <w:rPr>
          <w:rFonts w:ascii="Times New Roman" w:hAnsi="Times New Roman" w:cs="Times New Roman"/>
          <w:sz w:val="24"/>
          <w:szCs w:val="24"/>
        </w:rPr>
        <w:t>TCT(</w:t>
      </w:r>
      <w:proofErr w:type="spellStart"/>
      <w:proofErr w:type="gramEnd"/>
      <w:r w:rsidRPr="00C37B4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) </w:t>
      </w:r>
      <w:r w:rsidRPr="00C37B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37B4E">
        <w:rPr>
          <w:rFonts w:ascii="Times New Roman" w:hAnsi="Times New Roman" w:cs="Times New Roman"/>
          <w:sz w:val="24"/>
          <w:szCs w:val="24"/>
        </w:rPr>
        <w:t xml:space="preserve"> TCC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)).</w:t>
      </w:r>
    </w:p>
    <w:p w:rsidR="00263021" w:rsidRPr="00C37B4E" w:rsidRDefault="00263021" w:rsidP="00C37B4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Létales (exemple : TGC (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) </w:t>
      </w:r>
      <w:r w:rsidRPr="00C37B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37B4E">
        <w:rPr>
          <w:rFonts w:ascii="Times New Roman" w:hAnsi="Times New Roman" w:cs="Times New Roman"/>
          <w:sz w:val="24"/>
          <w:szCs w:val="24"/>
        </w:rPr>
        <w:t xml:space="preserve"> TGA (codon stop)) (protéine tronquée).</w:t>
      </w:r>
    </w:p>
    <w:p w:rsidR="00263021" w:rsidRPr="00C37B4E" w:rsidRDefault="00263021" w:rsidP="00C37B4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Intermédiaire (exemple : CTT (leu) </w:t>
      </w:r>
      <w:r w:rsidRPr="00C37B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37B4E">
        <w:rPr>
          <w:rFonts w:ascii="Times New Roman" w:hAnsi="Times New Roman" w:cs="Times New Roman"/>
          <w:sz w:val="24"/>
          <w:szCs w:val="24"/>
        </w:rPr>
        <w:t xml:space="preserve"> ATT (ile)) (se traduit par un changement d’acide aminé).</w:t>
      </w:r>
    </w:p>
    <w:p w:rsidR="00263021" w:rsidRPr="00C37B4E" w:rsidRDefault="00263021" w:rsidP="00C37B4E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2. Les transferts d’information génétique</w:t>
      </w:r>
    </w:p>
    <w:p w:rsidR="00263021" w:rsidRPr="00C37B4E" w:rsidRDefault="00263021" w:rsidP="00C37B4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Transformation :</w:t>
      </w:r>
    </w:p>
    <w:p w:rsidR="00263021" w:rsidRPr="00C37B4E" w:rsidRDefault="00263021" w:rsidP="00C37B4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Vecteur : ADN.</w:t>
      </w:r>
    </w:p>
    <w:p w:rsidR="00263021" w:rsidRPr="00C37B4E" w:rsidRDefault="00263021" w:rsidP="00C37B4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Spectre d’hôte : intra- ou inter-espèce.</w:t>
      </w:r>
    </w:p>
    <w:p w:rsidR="00263021" w:rsidRPr="00C37B4E" w:rsidRDefault="00263021" w:rsidP="00C37B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Conjugaison :</w:t>
      </w:r>
    </w:p>
    <w:p w:rsidR="00263021" w:rsidRPr="00C37B4E" w:rsidRDefault="00263021" w:rsidP="00C37B4E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Vecteur : plasmide.</w:t>
      </w:r>
    </w:p>
    <w:p w:rsidR="00263021" w:rsidRPr="00C37B4E" w:rsidRDefault="00263021" w:rsidP="00C37B4E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Spectre d’hôte : inter-espèce.</w:t>
      </w:r>
    </w:p>
    <w:p w:rsidR="00263021" w:rsidRPr="00C37B4E" w:rsidRDefault="00263021" w:rsidP="00C37B4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Transduction et conversion :</w:t>
      </w:r>
    </w:p>
    <w:p w:rsidR="00263021" w:rsidRPr="00C37B4E" w:rsidRDefault="00263021" w:rsidP="00C37B4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Vecteur : phage.</w:t>
      </w:r>
    </w:p>
    <w:p w:rsidR="00263021" w:rsidRPr="00C37B4E" w:rsidRDefault="00263021" w:rsidP="00C37B4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Spectre d’hôte : intra-espèce.</w:t>
      </w:r>
    </w:p>
    <w:p w:rsidR="00263021" w:rsidRPr="00C37B4E" w:rsidRDefault="00263021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a. La transformation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Exemple : pneumocoque.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Définition : transfert passif dans une cellule bactérienne d’AND nu.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L’ADN qui est introduit dans la bactérie provient d’une cellule bactérienne morte. Il est libéré sous forme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bicaténaire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dans le milieu extérieur.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1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C37B4E">
        <w:rPr>
          <w:rFonts w:ascii="Times New Roman" w:hAnsi="Times New Roman" w:cs="Times New Roman"/>
          <w:sz w:val="24"/>
          <w:szCs w:val="24"/>
        </w:rPr>
        <w:t xml:space="preserve"> étape : fixation covalente de l’ADN à un complexe protéique membranaire : le « 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transformasome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 ».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2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37B4E">
        <w:rPr>
          <w:rFonts w:ascii="Times New Roman" w:hAnsi="Times New Roman" w:cs="Times New Roman"/>
          <w:sz w:val="24"/>
          <w:szCs w:val="24"/>
        </w:rPr>
        <w:t xml:space="preserve"> étape : fragmentation de l’ADN (nucléases), destruction d’un brin d’ADN.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37B4E">
        <w:rPr>
          <w:rFonts w:ascii="Times New Roman" w:hAnsi="Times New Roman" w:cs="Times New Roman"/>
          <w:sz w:val="24"/>
          <w:szCs w:val="24"/>
        </w:rPr>
        <w:t xml:space="preserve"> étape : entrée de l’ADN simple brin dans la bactérie.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4</w:t>
      </w:r>
      <w:r w:rsidRPr="00C37B4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37B4E">
        <w:rPr>
          <w:rFonts w:ascii="Times New Roman" w:hAnsi="Times New Roman" w:cs="Times New Roman"/>
          <w:sz w:val="24"/>
          <w:szCs w:val="24"/>
        </w:rPr>
        <w:t xml:space="preserve"> étape : devenir de l’ADN simple brin transformant dans la bactérie.</w:t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3EB27E4A" wp14:editId="60A3B4C6">
            <wp:extent cx="1630011" cy="2042556"/>
            <wp:effectExtent l="19050" t="0" r="8289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1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Pour que le processus de transformation soit durable il faut qu’il y ait une recombinaison homologue entre le brin d’ADN introduit et le génome de la souche réceptrice (nécessité de larges homologies entre l’ADN exogène et endogène).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En règle générale : l’ADN provient de la même espèce bactérienne ou d’une espèce bactérienne proche.</w:t>
      </w:r>
    </w:p>
    <w:p w:rsidR="00263021" w:rsidRPr="00C37B4E" w:rsidRDefault="00263021" w:rsidP="00C37B4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 résultat : mutation ponctuelles, délétions insertions dans le génome qui créent de nouveaux caractères génétiques stables transmissibles à la descendance.</w:t>
      </w:r>
    </w:p>
    <w:p w:rsidR="00263021" w:rsidRPr="00C37B4E" w:rsidRDefault="00263021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b. La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conjugaison</w:t>
      </w:r>
      <w:proofErr w:type="spellEnd"/>
    </w:p>
    <w:p w:rsidR="00263021" w:rsidRPr="00C37B4E" w:rsidRDefault="00263021" w:rsidP="00C37B4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Définition : processus qui implique un transfert unidirectionnel d’ADN d’une cellule donatrice à une cellule réceptrice, par un mécanisme requérante un contact spécifique.</w:t>
      </w:r>
    </w:p>
    <w:p w:rsidR="00263021" w:rsidRPr="00C37B4E" w:rsidRDefault="00263021" w:rsidP="00C37B4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Véhicule : plasmide (caractérisation ADN plasmide par deux types de gènes :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).</w:t>
      </w:r>
    </w:p>
    <w:p w:rsidR="00263021" w:rsidRPr="00C37B4E" w:rsidRDefault="00263021" w:rsidP="00C37B4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La conjugaison comporte plusieurs étapes :</w:t>
      </w:r>
    </w:p>
    <w:p w:rsidR="00263021" w:rsidRPr="00C37B4E" w:rsidRDefault="00263021" w:rsidP="00C37B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Synthèse du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sexuel par la cellule donatrice.</w:t>
      </w:r>
    </w:p>
    <w:p w:rsidR="00263021" w:rsidRPr="00C37B4E" w:rsidRDefault="00263021" w:rsidP="00C37B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Fixation du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sur une cellule réceptrice (sur des sites spécifiques).</w:t>
      </w:r>
    </w:p>
    <w:p w:rsidR="00263021" w:rsidRPr="00C37B4E" w:rsidRDefault="00263021" w:rsidP="00C37B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Raccourcissement du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263021" w:rsidRPr="00C37B4E" w:rsidRDefault="00263021" w:rsidP="00C37B4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Transfert réplicatif du brin d’ADN de la cellule donatrice vers la cellule réceptrice.</w:t>
      </w:r>
    </w:p>
    <w:p w:rsidR="00263021" w:rsidRPr="00C37B4E" w:rsidRDefault="00E35242" w:rsidP="00C37B4E">
      <w:pPr>
        <w:pStyle w:val="ListParagraph"/>
        <w:spacing w:after="0"/>
        <w:ind w:left="10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2486025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Exemple : New-Delhi-métallo-β-</w:t>
      </w:r>
      <w:proofErr w:type="spellStart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lactamase</w:t>
      </w:r>
      <w:proofErr w:type="spellEnd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263021" w:rsidRPr="00C37B4E" w:rsidRDefault="00263021" w:rsidP="00C37B4E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Application : plasmides permettent la dissémination épidémique des mécanismes de résistances </w:t>
      </w: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ym w:font="Wingdings" w:char="F0E0"/>
      </w: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problème de résistance aux antibiotiques.</w:t>
      </w:r>
    </w:p>
    <w:p w:rsidR="00263021" w:rsidRPr="00C37B4E" w:rsidRDefault="00263021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c. La transposition</w:t>
      </w:r>
    </w:p>
    <w:p w:rsidR="00263021" w:rsidRPr="00C37B4E" w:rsidRDefault="00263021" w:rsidP="00C37B4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Mécanisme permettant la mobilisation de fragments d’AND entre deux supports génétique différents (ex : entre un plasmide et un chromosome) caractérisé par des structures génétiques particulières : les transposons.</w:t>
      </w:r>
    </w:p>
    <w:p w:rsidR="00263021" w:rsidRPr="00C37B4E" w:rsidRDefault="00263021" w:rsidP="00C37B4E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Classification des transposons: en fonction de leur capacité à s’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autorépliquer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lors de l’insertion du fragment d’ADN et en fonction de la présence ou de l’absence de gènes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tra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(impliqués dans la conjugaison), on distingue trois grandes familles de transposons :</w:t>
      </w:r>
    </w:p>
    <w:p w:rsidR="00263021" w:rsidRPr="00C37B4E" w:rsidRDefault="00263021" w:rsidP="00C37B4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</w:rPr>
        <w:t>Les transposons composites.</w:t>
      </w:r>
    </w:p>
    <w:p w:rsidR="00263021" w:rsidRPr="00C37B4E" w:rsidRDefault="00263021" w:rsidP="00C37B4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Les transposons de type Tn3.</w:t>
      </w:r>
    </w:p>
    <w:p w:rsidR="00263021" w:rsidRPr="00C37B4E" w:rsidRDefault="00263021" w:rsidP="00C37B4E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Les transposons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conjugatifs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(transposons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possèdant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 des gènes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tra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263021" w:rsidRPr="00C37B4E" w:rsidRDefault="00263021" w:rsidP="00C37B4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lastRenderedPageBreak/>
        <w:t>Le mécanisme d’action des transposons composites repose sur une structure de base : la séquence d’insertion (IS).</w:t>
      </w:r>
    </w:p>
    <w:p w:rsidR="00263021" w:rsidRPr="00C37B4E" w:rsidRDefault="00E35242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3686175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21" w:rsidRPr="00C37B4E" w:rsidRDefault="00E35242" w:rsidP="003A4982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4181475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Intégration du fragment d’ADN compris entre les deux séquences d’IS sur un nouveau support génétique (transposition conservative).</w:t>
      </w:r>
    </w:p>
    <w:p w:rsidR="00263021" w:rsidRPr="00C37B4E" w:rsidRDefault="00263021" w:rsidP="00C37B4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Les systèmes de capture de gènes : les intégrons. Mécanismes permettant la mobilisation de gènes dans des structures génétiques particulières : les intégrons.</w:t>
      </w:r>
    </w:p>
    <w:p w:rsidR="00263021" w:rsidRPr="00C37B4E" w:rsidRDefault="00263021" w:rsidP="00C37B4E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Il existe trois classe d’intégrons. Les plus répandus sont les intégrons classe 1.</w:t>
      </w:r>
    </w:p>
    <w:p w:rsidR="00263021" w:rsidRPr="00C37B4E" w:rsidRDefault="00263021" w:rsidP="00C37B4E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Ils se caractérisent par le gène int1 qui code pour une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intégrase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 Cette enzyme catalyse l’intégration des gènes cassette mobiles dans l’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intégron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au niveau du site de recombinaison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attI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263021" w:rsidRPr="00C37B4E" w:rsidRDefault="00263021" w:rsidP="00C37B4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Mécanisme de capture de gènes par les intégrons de classe I. </w:t>
      </w: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L’</w:t>
      </w:r>
      <w:proofErr w:type="spellStart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intégron</w:t>
      </w:r>
      <w:proofErr w:type="spellEnd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grâce à son </w:t>
      </w:r>
      <w:proofErr w:type="spellStart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intégrase</w:t>
      </w:r>
      <w:proofErr w:type="spellEnd"/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peut intégrer un nombre illimité de gènes cassettes.</w:t>
      </w:r>
    </w:p>
    <w:p w:rsidR="00263021" w:rsidRPr="00C37B4E" w:rsidRDefault="003A4982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2790825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Exemple d’intégrons et combinaison de plusieurs mécanismes de transfert de g</w:t>
      </w:r>
      <w:bookmarkStart w:id="0" w:name="_GoBack"/>
      <w:bookmarkEnd w:id="0"/>
      <w:r w:rsidRPr="00C37B4E">
        <w:rPr>
          <w:rFonts w:ascii="Times New Roman" w:hAnsi="Times New Roman" w:cs="Times New Roman"/>
          <w:sz w:val="24"/>
          <w:szCs w:val="24"/>
        </w:rPr>
        <w:t>ènes :</w:t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03F26064" wp14:editId="0468A157">
            <wp:extent cx="4802332" cy="1508227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26" cy="151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lastRenderedPageBreak/>
        <w:t>On remarque aussi deux séquences d’insertion : IS26. Forme alors un transposant composite qui va pouvoir transférer les gènes de résistances présents entre les deux.</w:t>
      </w:r>
    </w:p>
    <w:p w:rsidR="00263021" w:rsidRPr="00C37B4E" w:rsidRDefault="00263021" w:rsidP="00C37B4E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Grâce à sa le risque épidémiques est amplifier.</w:t>
      </w:r>
    </w:p>
    <w:p w:rsidR="00263021" w:rsidRPr="00C37B4E" w:rsidRDefault="00263021" w:rsidP="00C37B4E">
      <w:pPr>
        <w:pStyle w:val="Heading3"/>
        <w:spacing w:before="0"/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d. La transduction</w:t>
      </w:r>
    </w:p>
    <w:p w:rsidR="00263021" w:rsidRPr="00C37B4E" w:rsidRDefault="00263021" w:rsidP="00C37B4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Définition : Transfert d'ADN bactérien d'une bactérie à une autre par l'intermédiaire d'un bactériophage.</w:t>
      </w:r>
    </w:p>
    <w:p w:rsidR="00263021" w:rsidRPr="00C37B4E" w:rsidRDefault="00263021" w:rsidP="00C37B4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Bactériophages : Transducteurs </w:t>
      </w:r>
    </w:p>
    <w:p w:rsidR="00263021" w:rsidRPr="00C37B4E" w:rsidRDefault="00263021" w:rsidP="00C37B4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Processus essentiellement intra spécifique.</w:t>
      </w:r>
    </w:p>
    <w:p w:rsidR="00263021" w:rsidRPr="00C37B4E" w:rsidRDefault="00263021" w:rsidP="00C37B4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7B4E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types de transductions</w:t>
      </w:r>
      <w:r w:rsidRPr="00C37B4E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263021" w:rsidRPr="00C37B4E" w:rsidRDefault="00263021" w:rsidP="00C37B4E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La transduction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généralisée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3021" w:rsidRPr="00C37B4E" w:rsidRDefault="00263021" w:rsidP="00C37B4E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La transduction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spécialisée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263021" w:rsidRPr="00C37B4E" w:rsidRDefault="00263021" w:rsidP="00C37B4E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</w:rPr>
        <w:t>La transduction abortive</w:t>
      </w:r>
      <w:r w:rsidRPr="00C37B4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3021" w:rsidRPr="00C37B4E" w:rsidRDefault="00263021" w:rsidP="00C37B4E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La conversion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lysogénique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>.</w:t>
      </w:r>
    </w:p>
    <w:p w:rsidR="00263021" w:rsidRPr="00C37B4E" w:rsidRDefault="00263021" w:rsidP="00C37B4E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Repose sur le cycle de multiplication d’un bactériophage virulent : </w:t>
      </w:r>
      <w:r w:rsidRPr="00C37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exemple bactériophage = virus</w:t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3D02453F" wp14:editId="1B275609">
            <wp:extent cx="2510394" cy="2130011"/>
            <wp:effectExtent l="19050" t="0" r="4206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94" cy="21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>Transfert qui concerne n’importe quelle partie du génome bactérien.</w:t>
      </w:r>
    </w:p>
    <w:p w:rsidR="00263021" w:rsidRPr="00C37B4E" w:rsidRDefault="00263021" w:rsidP="00C37B4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</w:rPr>
        <w:t xml:space="preserve">Mécanisme de la </w:t>
      </w:r>
      <w:proofErr w:type="spellStart"/>
      <w:r w:rsidRPr="00C37B4E">
        <w:rPr>
          <w:rFonts w:ascii="Times New Roman" w:hAnsi="Times New Roman" w:cs="Times New Roman"/>
          <w:sz w:val="24"/>
          <w:szCs w:val="24"/>
        </w:rPr>
        <w:t>trasduction</w:t>
      </w:r>
      <w:proofErr w:type="spellEnd"/>
      <w:r w:rsidRPr="00C37B4E">
        <w:rPr>
          <w:rFonts w:ascii="Times New Roman" w:hAnsi="Times New Roman" w:cs="Times New Roman"/>
          <w:sz w:val="24"/>
          <w:szCs w:val="24"/>
        </w:rPr>
        <w:t xml:space="preserve"> généralisée :</w:t>
      </w:r>
    </w:p>
    <w:p w:rsidR="00263021" w:rsidRPr="00C37B4E" w:rsidRDefault="00263021" w:rsidP="00C37B4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lang w:bidi="ar-SA"/>
        </w:rPr>
        <w:t>Fragmentation du génome bactérien au cours de la réplication virale (nucléases virales ou non spécifiques).</w:t>
      </w:r>
    </w:p>
    <w:p w:rsidR="00263021" w:rsidRPr="00C37B4E" w:rsidRDefault="00263021" w:rsidP="00C37B4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Les particules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bidi="ar-SA"/>
        </w:rPr>
        <w:t>encapsident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 de l'ADN bactérien.</w:t>
      </w:r>
    </w:p>
    <w:p w:rsidR="00263021" w:rsidRPr="00C37B4E" w:rsidRDefault="00263021" w:rsidP="00C37B4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Formation de particules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bidi="ar-SA"/>
        </w:rPr>
        <w:t>transductrices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 infectieuses capables d'injecter l'ADN bactérien dans une autre cellule.</w:t>
      </w:r>
    </w:p>
    <w:p w:rsidR="00263021" w:rsidRPr="00C37B4E" w:rsidRDefault="00263021" w:rsidP="00C37B4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Devenir de l'ADN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bidi="ar-SA"/>
        </w:rPr>
        <w:t>transduit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bidi="ar-SA"/>
        </w:rPr>
        <w:t>: remplacement allélique.</w:t>
      </w:r>
    </w:p>
    <w:p w:rsidR="00263021" w:rsidRPr="00C37B4E" w:rsidRDefault="00263021" w:rsidP="00C37B4E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lang w:bidi="ar-SA"/>
        </w:rPr>
        <w:t xml:space="preserve">Mécanisme de la transduction abortive : les gènes transférés ne sont pas intégrés dans le chromosome (perte de l’information génétique au cours </w:t>
      </w:r>
      <w:r w:rsidRPr="00C37B4E">
        <w:rPr>
          <w:rFonts w:ascii="Times New Roman" w:hAnsi="Times New Roman" w:cs="Times New Roman"/>
          <w:sz w:val="24"/>
          <w:szCs w:val="24"/>
        </w:rPr>
        <w:t>des divisions cellulaires).</w:t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4F1C4A12" wp14:editId="0B52743A">
            <wp:extent cx="1702872" cy="3115358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77" cy="31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21" w:rsidRPr="00C37B4E" w:rsidRDefault="00263021" w:rsidP="00C37B4E">
      <w:pPr>
        <w:pStyle w:val="ListParagraph"/>
        <w:spacing w:after="0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C37B4E">
        <w:rPr>
          <w:rFonts w:ascii="Times New Roman" w:hAnsi="Times New Roman" w:cs="Times New Roman"/>
          <w:sz w:val="24"/>
          <w:szCs w:val="24"/>
          <w:highlight w:val="yellow"/>
        </w:rPr>
        <w:t>...</w:t>
      </w:r>
    </w:p>
    <w:p w:rsidR="00263021" w:rsidRPr="00C37B4E" w:rsidRDefault="00263021" w:rsidP="00C37B4E">
      <w:pPr>
        <w:pStyle w:val="Heading1"/>
        <w:spacing w:before="0" w:after="0"/>
        <w:rPr>
          <w:rFonts w:ascii="Times New Roman" w:hAnsi="Times New Roman" w:cs="Times New Roman"/>
          <w:szCs w:val="24"/>
        </w:rPr>
      </w:pPr>
      <w:r w:rsidRPr="00C37B4E">
        <w:rPr>
          <w:rFonts w:ascii="Times New Roman" w:hAnsi="Times New Roman" w:cs="Times New Roman"/>
          <w:szCs w:val="24"/>
        </w:rPr>
        <w:lastRenderedPageBreak/>
        <w:t>III. Conclusion</w:t>
      </w:r>
    </w:p>
    <w:p w:rsidR="00263021" w:rsidRPr="00C37B4E" w:rsidRDefault="00263021" w:rsidP="00C37B4E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>Les bactéries utilisent tous les outils génétiques dont elles disposent pour évoluer dans un environnement hostile.</w:t>
      </w:r>
    </w:p>
    <w:p w:rsidR="00263021" w:rsidRPr="00C37B4E" w:rsidRDefault="00263021" w:rsidP="00C37B4E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37B4E">
        <w:rPr>
          <w:rFonts w:ascii="Times New Roman" w:hAnsi="Times New Roman" w:cs="Times New Roman"/>
          <w:sz w:val="24"/>
          <w:szCs w:val="24"/>
          <w:lang w:val="fr-FR"/>
        </w:rPr>
        <w:t xml:space="preserve">Amplification des risques de transmission de gènes de résistance entre les souches due à l’association de plusieurs mécanismes de transfert génétique : la conjugaison, la transposition, l’intégration. Emergence de souches </w:t>
      </w:r>
      <w:proofErr w:type="spellStart"/>
      <w:r w:rsidRPr="00C37B4E">
        <w:rPr>
          <w:rFonts w:ascii="Times New Roman" w:hAnsi="Times New Roman" w:cs="Times New Roman"/>
          <w:sz w:val="24"/>
          <w:szCs w:val="24"/>
          <w:lang w:val="fr-FR"/>
        </w:rPr>
        <w:t>multirésistantes</w:t>
      </w:r>
      <w:proofErr w:type="spellEnd"/>
      <w:r w:rsidRPr="00C37B4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3021" w:rsidRPr="00C37B4E" w:rsidRDefault="00263021" w:rsidP="00C37B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021" w:rsidRPr="00C37B4E" w:rsidSect="00C37B4E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E6" w:rsidRDefault="009A7DE6" w:rsidP="00392F08">
      <w:pPr>
        <w:spacing w:after="0" w:line="240" w:lineRule="auto"/>
      </w:pPr>
      <w:r>
        <w:separator/>
      </w:r>
    </w:p>
  </w:endnote>
  <w:endnote w:type="continuationSeparator" w:id="0">
    <w:p w:rsidR="009A7DE6" w:rsidRDefault="009A7DE6" w:rsidP="0039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E6" w:rsidRDefault="009A7DE6" w:rsidP="00392F08">
      <w:pPr>
        <w:spacing w:after="0" w:line="240" w:lineRule="auto"/>
      </w:pPr>
      <w:r>
        <w:separator/>
      </w:r>
    </w:p>
  </w:footnote>
  <w:footnote w:type="continuationSeparator" w:id="0">
    <w:p w:rsidR="009A7DE6" w:rsidRDefault="009A7DE6" w:rsidP="0039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8D0"/>
    <w:multiLevelType w:val="hybridMultilevel"/>
    <w:tmpl w:val="F81CF462"/>
    <w:lvl w:ilvl="0" w:tplc="79E6CEC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2331940"/>
    <w:multiLevelType w:val="hybridMultilevel"/>
    <w:tmpl w:val="C8F602D0"/>
    <w:lvl w:ilvl="0" w:tplc="E2F2FF76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9FC49B2"/>
    <w:multiLevelType w:val="hybridMultilevel"/>
    <w:tmpl w:val="07521EB8"/>
    <w:lvl w:ilvl="0" w:tplc="80D00D92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C0715F7"/>
    <w:multiLevelType w:val="hybridMultilevel"/>
    <w:tmpl w:val="8E909D5A"/>
    <w:lvl w:ilvl="0" w:tplc="F3FCADCC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C9F50B9"/>
    <w:multiLevelType w:val="hybridMultilevel"/>
    <w:tmpl w:val="1EE835CE"/>
    <w:lvl w:ilvl="0" w:tplc="92868A0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CDA34D2"/>
    <w:multiLevelType w:val="hybridMultilevel"/>
    <w:tmpl w:val="56C8C5FE"/>
    <w:lvl w:ilvl="0" w:tplc="BDE219A0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E977663"/>
    <w:multiLevelType w:val="hybridMultilevel"/>
    <w:tmpl w:val="E98C2048"/>
    <w:lvl w:ilvl="0" w:tplc="79E6CEC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E9D5BB7"/>
    <w:multiLevelType w:val="hybridMultilevel"/>
    <w:tmpl w:val="909422CA"/>
    <w:lvl w:ilvl="0" w:tplc="25E88928">
      <w:start w:val="1"/>
      <w:numFmt w:val="bullet"/>
      <w:lvlRestart w:val="0"/>
      <w:lvlText w:val="o"/>
      <w:lvlJc w:val="left"/>
      <w:pPr>
        <w:ind w:left="1428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52464E"/>
    <w:multiLevelType w:val="hybridMultilevel"/>
    <w:tmpl w:val="AF1C303A"/>
    <w:lvl w:ilvl="0" w:tplc="C660C31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9C97178"/>
    <w:multiLevelType w:val="hybridMultilevel"/>
    <w:tmpl w:val="9CEEF1F0"/>
    <w:lvl w:ilvl="0" w:tplc="BDE219A0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1BF40337"/>
    <w:multiLevelType w:val="hybridMultilevel"/>
    <w:tmpl w:val="F4DC5A0C"/>
    <w:lvl w:ilvl="0" w:tplc="424EF7F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1D31180B"/>
    <w:multiLevelType w:val="hybridMultilevel"/>
    <w:tmpl w:val="0FB60742"/>
    <w:lvl w:ilvl="0" w:tplc="E94A7E0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25A15569"/>
    <w:multiLevelType w:val="hybridMultilevel"/>
    <w:tmpl w:val="B3CE5FA0"/>
    <w:lvl w:ilvl="0" w:tplc="8EA4D6B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26B401DA"/>
    <w:multiLevelType w:val="hybridMultilevel"/>
    <w:tmpl w:val="4B08C742"/>
    <w:lvl w:ilvl="0" w:tplc="6F92999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26FF41EF"/>
    <w:multiLevelType w:val="hybridMultilevel"/>
    <w:tmpl w:val="53041A82"/>
    <w:lvl w:ilvl="0" w:tplc="6F92999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76C0DBF"/>
    <w:multiLevelType w:val="hybridMultilevel"/>
    <w:tmpl w:val="247ABC2E"/>
    <w:lvl w:ilvl="0" w:tplc="C264F28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>
    <w:nsid w:val="27E23D4C"/>
    <w:multiLevelType w:val="hybridMultilevel"/>
    <w:tmpl w:val="BE4050D2"/>
    <w:lvl w:ilvl="0" w:tplc="6F92999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A857C68"/>
    <w:multiLevelType w:val="hybridMultilevel"/>
    <w:tmpl w:val="EED4FDA6"/>
    <w:lvl w:ilvl="0" w:tplc="E94A7E0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FBE4AB0"/>
    <w:multiLevelType w:val="hybridMultilevel"/>
    <w:tmpl w:val="F06877B4"/>
    <w:lvl w:ilvl="0" w:tplc="25E8892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31BA6DCA"/>
    <w:multiLevelType w:val="hybridMultilevel"/>
    <w:tmpl w:val="72DCCA86"/>
    <w:lvl w:ilvl="0" w:tplc="DC6A706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0">
    <w:nsid w:val="37DC3968"/>
    <w:multiLevelType w:val="hybridMultilevel"/>
    <w:tmpl w:val="F9524122"/>
    <w:lvl w:ilvl="0" w:tplc="BDE219A0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B822F24"/>
    <w:multiLevelType w:val="hybridMultilevel"/>
    <w:tmpl w:val="833863AE"/>
    <w:lvl w:ilvl="0" w:tplc="95DA421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>
    <w:nsid w:val="3C8F77D4"/>
    <w:multiLevelType w:val="hybridMultilevel"/>
    <w:tmpl w:val="02BAD2EE"/>
    <w:lvl w:ilvl="0" w:tplc="9EA6CB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9EA6CB4A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3D301A2B"/>
    <w:multiLevelType w:val="hybridMultilevel"/>
    <w:tmpl w:val="163A382E"/>
    <w:lvl w:ilvl="0" w:tplc="E94A7E0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3E0E5782"/>
    <w:multiLevelType w:val="hybridMultilevel"/>
    <w:tmpl w:val="BDD4E18C"/>
    <w:lvl w:ilvl="0" w:tplc="4AD05B14">
      <w:start w:val="1"/>
      <w:numFmt w:val="bullet"/>
      <w:lvlRestart w:val="0"/>
      <w:lvlText w:val="o"/>
      <w:lvlJc w:val="left"/>
      <w:pPr>
        <w:ind w:left="1449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3E840A8C"/>
    <w:multiLevelType w:val="hybridMultilevel"/>
    <w:tmpl w:val="B0FE8E98"/>
    <w:lvl w:ilvl="0" w:tplc="3C6A314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419F34AA"/>
    <w:multiLevelType w:val="hybridMultilevel"/>
    <w:tmpl w:val="5ED43F76"/>
    <w:lvl w:ilvl="0" w:tplc="3F5E7B5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3F5E7B58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7">
    <w:nsid w:val="426B3EB1"/>
    <w:multiLevelType w:val="hybridMultilevel"/>
    <w:tmpl w:val="9F48F712"/>
    <w:lvl w:ilvl="0" w:tplc="CCAEE69C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44565E7B"/>
    <w:multiLevelType w:val="hybridMultilevel"/>
    <w:tmpl w:val="B88ED43E"/>
    <w:lvl w:ilvl="0" w:tplc="3C6A314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4A4158E3"/>
    <w:multiLevelType w:val="hybridMultilevel"/>
    <w:tmpl w:val="680AB1DE"/>
    <w:lvl w:ilvl="0" w:tplc="E94A7E0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4A85029F"/>
    <w:multiLevelType w:val="hybridMultilevel"/>
    <w:tmpl w:val="7BD41874"/>
    <w:lvl w:ilvl="0" w:tplc="CBBA2D7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1">
    <w:nsid w:val="4C6A31DD"/>
    <w:multiLevelType w:val="hybridMultilevel"/>
    <w:tmpl w:val="4DD2E142"/>
    <w:lvl w:ilvl="0" w:tplc="A31CFEC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>
    <w:nsid w:val="4DB61238"/>
    <w:multiLevelType w:val="hybridMultilevel"/>
    <w:tmpl w:val="412472BC"/>
    <w:lvl w:ilvl="0" w:tplc="6EDE9C3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3">
    <w:nsid w:val="5AF5231D"/>
    <w:multiLevelType w:val="hybridMultilevel"/>
    <w:tmpl w:val="B0D0D134"/>
    <w:lvl w:ilvl="0" w:tplc="876E2A96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5B9356E3"/>
    <w:multiLevelType w:val="hybridMultilevel"/>
    <w:tmpl w:val="0428EC1E"/>
    <w:lvl w:ilvl="0" w:tplc="6766490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5">
    <w:nsid w:val="5E9F4F19"/>
    <w:multiLevelType w:val="hybridMultilevel"/>
    <w:tmpl w:val="312E1510"/>
    <w:lvl w:ilvl="0" w:tplc="424EF7F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>
    <w:nsid w:val="5F52071D"/>
    <w:multiLevelType w:val="hybridMultilevel"/>
    <w:tmpl w:val="0290B80A"/>
    <w:lvl w:ilvl="0" w:tplc="E2F2FF76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>
    <w:nsid w:val="613F0579"/>
    <w:multiLevelType w:val="hybridMultilevel"/>
    <w:tmpl w:val="4F6A187A"/>
    <w:lvl w:ilvl="0" w:tplc="810A028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8">
    <w:nsid w:val="62F75CDF"/>
    <w:multiLevelType w:val="hybridMultilevel"/>
    <w:tmpl w:val="660EA78A"/>
    <w:lvl w:ilvl="0" w:tplc="79E6CEC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69E67293"/>
    <w:multiLevelType w:val="hybridMultilevel"/>
    <w:tmpl w:val="6B340736"/>
    <w:lvl w:ilvl="0" w:tplc="6F92999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6BC24BEC"/>
    <w:multiLevelType w:val="hybridMultilevel"/>
    <w:tmpl w:val="D99E12A0"/>
    <w:lvl w:ilvl="0" w:tplc="EDAED570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6BE45A46"/>
    <w:multiLevelType w:val="hybridMultilevel"/>
    <w:tmpl w:val="E3DAD1BE"/>
    <w:lvl w:ilvl="0" w:tplc="8EA4D6B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2">
    <w:nsid w:val="6E15726E"/>
    <w:multiLevelType w:val="hybridMultilevel"/>
    <w:tmpl w:val="51B62C06"/>
    <w:lvl w:ilvl="0" w:tplc="80D00D92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>
    <w:nsid w:val="6EB85DC7"/>
    <w:multiLevelType w:val="hybridMultilevel"/>
    <w:tmpl w:val="AA74A134"/>
    <w:lvl w:ilvl="0" w:tplc="62ACD1D8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707F1927"/>
    <w:multiLevelType w:val="hybridMultilevel"/>
    <w:tmpl w:val="2A241F02"/>
    <w:lvl w:ilvl="0" w:tplc="1D8CEA3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708447F6"/>
    <w:multiLevelType w:val="hybridMultilevel"/>
    <w:tmpl w:val="F77C0398"/>
    <w:lvl w:ilvl="0" w:tplc="553C465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71F22BA1"/>
    <w:multiLevelType w:val="hybridMultilevel"/>
    <w:tmpl w:val="FC14472C"/>
    <w:lvl w:ilvl="0" w:tplc="FA68FB44">
      <w:start w:val="1"/>
      <w:numFmt w:val="bullet"/>
      <w:lvlRestart w:val="0"/>
      <w:lvlText w:val="o"/>
      <w:lvlJc w:val="left"/>
      <w:pPr>
        <w:ind w:left="1428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39B45DB"/>
    <w:multiLevelType w:val="hybridMultilevel"/>
    <w:tmpl w:val="7038790E"/>
    <w:lvl w:ilvl="0" w:tplc="5E067D9A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73A84B1B"/>
    <w:multiLevelType w:val="hybridMultilevel"/>
    <w:tmpl w:val="023AD34C"/>
    <w:lvl w:ilvl="0" w:tplc="6EDE9C3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6EDE9C34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9">
    <w:nsid w:val="74A417D6"/>
    <w:multiLevelType w:val="hybridMultilevel"/>
    <w:tmpl w:val="46127782"/>
    <w:lvl w:ilvl="0" w:tplc="AB2E912C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790452AD"/>
    <w:multiLevelType w:val="hybridMultilevel"/>
    <w:tmpl w:val="E276825C"/>
    <w:lvl w:ilvl="0" w:tplc="AE72BD82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>
    <w:nsid w:val="7F203EDB"/>
    <w:multiLevelType w:val="hybridMultilevel"/>
    <w:tmpl w:val="332C9AD6"/>
    <w:lvl w:ilvl="0" w:tplc="80D00D92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7F774298"/>
    <w:multiLevelType w:val="hybridMultilevel"/>
    <w:tmpl w:val="0450BC88"/>
    <w:lvl w:ilvl="0" w:tplc="4CE0A434">
      <w:start w:val="1"/>
      <w:numFmt w:val="bullet"/>
      <w:lvlRestart w:val="0"/>
      <w:lvlText w:val="-"/>
      <w:lvlJc w:val="left"/>
      <w:pPr>
        <w:ind w:left="363" w:hanging="363"/>
      </w:pPr>
      <w:rPr>
        <w:rFonts w:asciiTheme="minorBid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36"/>
  </w:num>
  <w:num w:numId="4">
    <w:abstractNumId w:val="34"/>
  </w:num>
  <w:num w:numId="5">
    <w:abstractNumId w:val="20"/>
  </w:num>
  <w:num w:numId="6">
    <w:abstractNumId w:val="5"/>
  </w:num>
  <w:num w:numId="7">
    <w:abstractNumId w:val="9"/>
  </w:num>
  <w:num w:numId="8">
    <w:abstractNumId w:val="37"/>
  </w:num>
  <w:num w:numId="9">
    <w:abstractNumId w:val="52"/>
  </w:num>
  <w:num w:numId="10">
    <w:abstractNumId w:val="48"/>
  </w:num>
  <w:num w:numId="11">
    <w:abstractNumId w:val="32"/>
  </w:num>
  <w:num w:numId="12">
    <w:abstractNumId w:val="50"/>
  </w:num>
  <w:num w:numId="13">
    <w:abstractNumId w:val="19"/>
  </w:num>
  <w:num w:numId="14">
    <w:abstractNumId w:val="47"/>
  </w:num>
  <w:num w:numId="15">
    <w:abstractNumId w:val="26"/>
  </w:num>
  <w:num w:numId="16">
    <w:abstractNumId w:val="33"/>
  </w:num>
  <w:num w:numId="17">
    <w:abstractNumId w:val="12"/>
  </w:num>
  <w:num w:numId="18">
    <w:abstractNumId w:val="41"/>
  </w:num>
  <w:num w:numId="19">
    <w:abstractNumId w:val="8"/>
  </w:num>
  <w:num w:numId="20">
    <w:abstractNumId w:val="22"/>
  </w:num>
  <w:num w:numId="21">
    <w:abstractNumId w:val="43"/>
  </w:num>
  <w:num w:numId="22">
    <w:abstractNumId w:val="16"/>
  </w:num>
  <w:num w:numId="23">
    <w:abstractNumId w:val="39"/>
  </w:num>
  <w:num w:numId="24">
    <w:abstractNumId w:val="13"/>
  </w:num>
  <w:num w:numId="25">
    <w:abstractNumId w:val="14"/>
  </w:num>
  <w:num w:numId="26">
    <w:abstractNumId w:val="4"/>
  </w:num>
  <w:num w:numId="27">
    <w:abstractNumId w:val="3"/>
  </w:num>
  <w:num w:numId="28">
    <w:abstractNumId w:val="15"/>
  </w:num>
  <w:num w:numId="29">
    <w:abstractNumId w:val="49"/>
  </w:num>
  <w:num w:numId="30">
    <w:abstractNumId w:val="45"/>
  </w:num>
  <w:num w:numId="31">
    <w:abstractNumId w:val="40"/>
  </w:num>
  <w:num w:numId="32">
    <w:abstractNumId w:val="30"/>
  </w:num>
  <w:num w:numId="33">
    <w:abstractNumId w:val="2"/>
  </w:num>
  <w:num w:numId="34">
    <w:abstractNumId w:val="42"/>
  </w:num>
  <w:num w:numId="35">
    <w:abstractNumId w:val="51"/>
  </w:num>
  <w:num w:numId="36">
    <w:abstractNumId w:val="31"/>
  </w:num>
  <w:num w:numId="37">
    <w:abstractNumId w:val="6"/>
  </w:num>
  <w:num w:numId="38">
    <w:abstractNumId w:val="38"/>
  </w:num>
  <w:num w:numId="39">
    <w:abstractNumId w:val="0"/>
  </w:num>
  <w:num w:numId="40">
    <w:abstractNumId w:val="24"/>
  </w:num>
  <w:num w:numId="41">
    <w:abstractNumId w:val="29"/>
  </w:num>
  <w:num w:numId="42">
    <w:abstractNumId w:val="11"/>
  </w:num>
  <w:num w:numId="43">
    <w:abstractNumId w:val="23"/>
  </w:num>
  <w:num w:numId="44">
    <w:abstractNumId w:val="17"/>
  </w:num>
  <w:num w:numId="45">
    <w:abstractNumId w:val="18"/>
  </w:num>
  <w:num w:numId="46">
    <w:abstractNumId w:val="7"/>
  </w:num>
  <w:num w:numId="47">
    <w:abstractNumId w:val="35"/>
  </w:num>
  <w:num w:numId="48">
    <w:abstractNumId w:val="10"/>
  </w:num>
  <w:num w:numId="49">
    <w:abstractNumId w:val="21"/>
  </w:num>
  <w:num w:numId="50">
    <w:abstractNumId w:val="27"/>
  </w:num>
  <w:num w:numId="51">
    <w:abstractNumId w:val="44"/>
  </w:num>
  <w:num w:numId="52">
    <w:abstractNumId w:val="25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A5"/>
    <w:rsid w:val="00032726"/>
    <w:rsid w:val="00041BA5"/>
    <w:rsid w:val="000834CF"/>
    <w:rsid w:val="000A4429"/>
    <w:rsid w:val="000C12F5"/>
    <w:rsid w:val="000F2FA5"/>
    <w:rsid w:val="001B0ABA"/>
    <w:rsid w:val="00263021"/>
    <w:rsid w:val="002F75A0"/>
    <w:rsid w:val="00325065"/>
    <w:rsid w:val="003312B8"/>
    <w:rsid w:val="00392F08"/>
    <w:rsid w:val="003A4982"/>
    <w:rsid w:val="00436D90"/>
    <w:rsid w:val="004A5259"/>
    <w:rsid w:val="00514EFA"/>
    <w:rsid w:val="005626BC"/>
    <w:rsid w:val="005A093B"/>
    <w:rsid w:val="005D3C17"/>
    <w:rsid w:val="006E2D1C"/>
    <w:rsid w:val="006F38D4"/>
    <w:rsid w:val="00723812"/>
    <w:rsid w:val="0077053C"/>
    <w:rsid w:val="00776491"/>
    <w:rsid w:val="007B0489"/>
    <w:rsid w:val="007C31B3"/>
    <w:rsid w:val="009248D4"/>
    <w:rsid w:val="009948D1"/>
    <w:rsid w:val="009A7DE6"/>
    <w:rsid w:val="00A1215A"/>
    <w:rsid w:val="00A52656"/>
    <w:rsid w:val="00AA6F90"/>
    <w:rsid w:val="00AB0AF7"/>
    <w:rsid w:val="00AE1D68"/>
    <w:rsid w:val="00AE330C"/>
    <w:rsid w:val="00B0230D"/>
    <w:rsid w:val="00B32E8E"/>
    <w:rsid w:val="00B86C4B"/>
    <w:rsid w:val="00C0656D"/>
    <w:rsid w:val="00C37B4E"/>
    <w:rsid w:val="00C92799"/>
    <w:rsid w:val="00D60C17"/>
    <w:rsid w:val="00E17A23"/>
    <w:rsid w:val="00E30244"/>
    <w:rsid w:val="00E35242"/>
    <w:rsid w:val="00E738A9"/>
    <w:rsid w:val="00F470C1"/>
    <w:rsid w:val="00F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46"/>
    <w:pPr>
      <w:keepNext/>
      <w:keepLines/>
      <w:spacing w:before="200" w:after="0"/>
      <w:ind w:left="2124"/>
      <w:outlineLvl w:val="2"/>
    </w:pPr>
    <w:rPr>
      <w:rFonts w:eastAsia="Times New Roman"/>
      <w:b/>
      <w:bCs/>
      <w:color w:val="365F91" w:themeColor="accent1" w:themeShade="B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Theme="majorEastAsia" w:cstheme="majorBidi"/>
      <w:b/>
      <w:bCs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246"/>
    <w:rPr>
      <w:rFonts w:eastAsia="Times New Roman"/>
      <w:b/>
      <w:bCs/>
      <w:color w:val="365F91" w:themeColor="accent1" w:themeShade="BF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C37B4E"/>
    <w:pPr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color w:val="FF0000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37B4E"/>
    <w:rPr>
      <w:rFonts w:ascii="Times New Roman" w:eastAsiaTheme="majorEastAsia" w:hAnsi="Times New Roman" w:cs="Times New Roman"/>
      <w:b/>
      <w:color w:val="FF0000"/>
      <w:spacing w:val="5"/>
      <w:kern w:val="28"/>
      <w:sz w:val="24"/>
      <w:szCs w:val="24"/>
    </w:rPr>
  </w:style>
  <w:style w:type="paragraph" w:styleId="NoSpacing">
    <w:name w:val="No Spacing"/>
    <w:uiPriority w:val="1"/>
    <w:qFormat/>
    <w:rsid w:val="000A442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0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0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1671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dcterms:created xsi:type="dcterms:W3CDTF">2011-01-20T09:59:00Z</dcterms:created>
  <dcterms:modified xsi:type="dcterms:W3CDTF">2013-04-17T19:32:00Z</dcterms:modified>
</cp:coreProperties>
</file>