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Default="003C2E2C" w:rsidP="003F4B42">
      <w:pPr>
        <w:pStyle w:val="Title"/>
      </w:pPr>
      <w:r>
        <w:t>ONCOGENETIQUE</w:t>
      </w:r>
    </w:p>
    <w:p w:rsidR="003F4B42" w:rsidRDefault="003F4B42" w:rsidP="003F4B42">
      <w:pPr>
        <w:pStyle w:val="Heading1"/>
      </w:pPr>
      <w:r>
        <w:t>I. Introduction</w:t>
      </w:r>
    </w:p>
    <w:p w:rsidR="003F4B42" w:rsidRPr="003F4B42" w:rsidRDefault="003F4B42" w:rsidP="00B91A2C">
      <w:pPr>
        <w:pStyle w:val="NoSpacing"/>
        <w:numPr>
          <w:ilvl w:val="0"/>
          <w:numId w:val="3"/>
        </w:numPr>
        <w:rPr>
          <w:lang w:val="fr-FR"/>
        </w:rPr>
      </w:pPr>
      <w:r w:rsidRPr="003F4B42">
        <w:rPr>
          <w:lang w:val="fr-FR"/>
        </w:rPr>
        <w:t>Avant 1990 : hi</w:t>
      </w:r>
      <w:r>
        <w:rPr>
          <w:lang w:val="fr-FR"/>
        </w:rPr>
        <w:t>s</w:t>
      </w:r>
      <w:r w:rsidRPr="003F4B42">
        <w:rPr>
          <w:lang w:val="fr-FR"/>
        </w:rPr>
        <w:t>toire familial ou personnelle de cancer : surveillance empirique.</w:t>
      </w:r>
    </w:p>
    <w:p w:rsidR="003F4B42" w:rsidRDefault="003F4B42" w:rsidP="00B91A2C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1986 : découverte du 1</w:t>
      </w:r>
      <w:r w:rsidRPr="003F4B42">
        <w:rPr>
          <w:vertAlign w:val="superscript"/>
          <w:lang w:val="fr-FR"/>
        </w:rPr>
        <w:t>er</w:t>
      </w:r>
      <w:r>
        <w:rPr>
          <w:lang w:val="fr-FR"/>
        </w:rPr>
        <w:t xml:space="preserve"> gène de prédisposition héréditaire au cancer (RB).</w:t>
      </w:r>
    </w:p>
    <w:p w:rsidR="003F4B42" w:rsidRDefault="003F4B42" w:rsidP="00B91A2C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Depuis les années 1990 : découverte d’autres gènes de prédisposition.</w:t>
      </w:r>
    </w:p>
    <w:p w:rsidR="003F4B42" w:rsidRDefault="003F4B42" w:rsidP="00B91A2C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Naissance de l’oncogénétique.</w:t>
      </w:r>
    </w:p>
    <w:p w:rsidR="003F4B42" w:rsidRDefault="003F4B42" w:rsidP="00B91A2C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Apparition de recommandations de surveillance et de prise en charge.</w:t>
      </w:r>
    </w:p>
    <w:p w:rsidR="00451FA4" w:rsidRDefault="00451FA4" w:rsidP="00B91A2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Exemple du rétinoblastome :</w:t>
      </w:r>
    </w:p>
    <w:p w:rsidR="00451FA4" w:rsidRDefault="00451FA4" w:rsidP="00B91A2C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Tumeur intraoculaire qui se développe à partir de la rétine.</w:t>
      </w:r>
    </w:p>
    <w:p w:rsidR="00451FA4" w:rsidRDefault="00451FA4" w:rsidP="00B91A2C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Opacification cristallinienne.</w:t>
      </w:r>
    </w:p>
    <w:p w:rsidR="00451FA4" w:rsidRDefault="00451FA4" w:rsidP="00B91A2C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Urgence : si pas traité = cécité.</w:t>
      </w:r>
    </w:p>
    <w:p w:rsidR="00451FA4" w:rsidRDefault="00451FA4" w:rsidP="00B91A2C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Concerne une minorité des cancers (mois de 10%).</w:t>
      </w:r>
    </w:p>
    <w:p w:rsidR="00451FA4" w:rsidRDefault="00451FA4" w:rsidP="00B91A2C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Pas d’indication retenue à un dépistage de masse.</w:t>
      </w:r>
    </w:p>
    <w:p w:rsidR="00451FA4" w:rsidRDefault="00451FA4" w:rsidP="00B91A2C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Savoir reconnaitre les cas familiaux ou particuliers : estimation du risque.</w:t>
      </w:r>
    </w:p>
    <w:p w:rsidR="00B918ED" w:rsidRDefault="00B918ED" w:rsidP="00B918ED">
      <w:pPr>
        <w:pStyle w:val="Heading1"/>
      </w:pPr>
      <w:r>
        <w:t>II. Syndromes génétiques</w:t>
      </w:r>
    </w:p>
    <w:p w:rsidR="00B918ED" w:rsidRDefault="00B918ED" w:rsidP="00B91A2C">
      <w:pPr>
        <w:pStyle w:val="ListParagraph"/>
        <w:numPr>
          <w:ilvl w:val="0"/>
          <w:numId w:val="5"/>
        </w:numPr>
      </w:pPr>
      <w:r>
        <w:t>Trisomie 21 : risque augmenté de développer une leucémie.</w:t>
      </w:r>
    </w:p>
    <w:p w:rsidR="00B918ED" w:rsidRDefault="00B918ED" w:rsidP="00B91A2C">
      <w:pPr>
        <w:pStyle w:val="ListParagraph"/>
        <w:numPr>
          <w:ilvl w:val="0"/>
          <w:numId w:val="5"/>
        </w:numPr>
      </w:pPr>
      <w:r>
        <w:t>Klinefelter (47, XXY) : cancer du sein.</w:t>
      </w:r>
    </w:p>
    <w:p w:rsidR="00B918ED" w:rsidRDefault="00B918ED" w:rsidP="00B91A2C">
      <w:pPr>
        <w:pStyle w:val="ListParagraph"/>
        <w:numPr>
          <w:ilvl w:val="0"/>
          <w:numId w:val="5"/>
        </w:numPr>
      </w:pPr>
      <w:r>
        <w:t xml:space="preserve">Syndrome WAGR (Wilms, Aniridie, génito---uuurinaire, Retard mental </w:t>
      </w:r>
      <w:r>
        <w:sym w:font="Wingdings" w:char="F0E0"/>
      </w:r>
      <w:r>
        <w:t xml:space="preserve"> 11p13 – gène &gt; WT1) : tumeur de Wilms.</w:t>
      </w:r>
    </w:p>
    <w:p w:rsidR="00B918ED" w:rsidRDefault="004903FB" w:rsidP="004903FB">
      <w:pPr>
        <w:pStyle w:val="Heading1"/>
      </w:pPr>
      <w:r>
        <w:t>III. Cancers ou pathologies rares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Rétinoblastome.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Polypose adénomateuse familiale.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Néoplasies endocriniennes multiples.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Cancer médullaire de la thyroïde.</w:t>
      </w:r>
      <w:r w:rsidR="008B319A">
        <w:t xml:space="preserve"> </w:t>
      </w:r>
      <w:r w:rsidR="008B319A" w:rsidRPr="008B319A">
        <w:rPr>
          <w:color w:val="808080"/>
        </w:rPr>
        <w:t>Diagnostic important car traitement : thyroïdectomie.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Neurofibromatose 1 et 2.</w:t>
      </w:r>
    </w:p>
    <w:p w:rsidR="004903FB" w:rsidRDefault="004903FB" w:rsidP="00B91A2C">
      <w:pPr>
        <w:pStyle w:val="ListParagraph"/>
        <w:numPr>
          <w:ilvl w:val="0"/>
          <w:numId w:val="6"/>
        </w:numPr>
      </w:pPr>
      <w:r>
        <w:t>Ataxie télangiectasie.</w:t>
      </w:r>
    </w:p>
    <w:p w:rsidR="000F36EF" w:rsidRDefault="000F36EF" w:rsidP="000F36EF">
      <w:pPr>
        <w:pStyle w:val="Heading1"/>
      </w:pPr>
      <w:r>
        <w:t>IV. Concentration familiale de cancers fréquents</w:t>
      </w:r>
    </w:p>
    <w:p w:rsidR="000F36EF" w:rsidRDefault="00B0003C" w:rsidP="00B91A2C">
      <w:pPr>
        <w:pStyle w:val="ListParagraph"/>
        <w:numPr>
          <w:ilvl w:val="0"/>
          <w:numId w:val="7"/>
        </w:numPr>
      </w:pPr>
      <w:r>
        <w:t>Cancer sein-ov</w:t>
      </w:r>
      <w:r w:rsidR="000F36EF">
        <w:t>aire.</w:t>
      </w:r>
    </w:p>
    <w:p w:rsidR="000F36EF" w:rsidRDefault="003C7F7D" w:rsidP="00B91A2C">
      <w:pPr>
        <w:pStyle w:val="ListParagraph"/>
        <w:numPr>
          <w:ilvl w:val="0"/>
          <w:numId w:val="7"/>
        </w:numPr>
      </w:pPr>
      <w:r>
        <w:t>Cancer colo</w:t>
      </w:r>
      <w:r w:rsidR="000F36EF">
        <w:t>rectal (sans polypose).</w:t>
      </w:r>
    </w:p>
    <w:p w:rsidR="000F36EF" w:rsidRDefault="000F36EF" w:rsidP="00B91A2C">
      <w:pPr>
        <w:pStyle w:val="ListParagraph"/>
        <w:numPr>
          <w:ilvl w:val="0"/>
          <w:numId w:val="7"/>
        </w:numPr>
      </w:pPr>
      <w:r>
        <w:t>Mélanome.</w:t>
      </w:r>
    </w:p>
    <w:p w:rsidR="000F36EF" w:rsidRDefault="003C7F7D" w:rsidP="00B91A2C">
      <w:pPr>
        <w:pStyle w:val="ListParagraph"/>
        <w:numPr>
          <w:ilvl w:val="0"/>
          <w:numId w:val="7"/>
        </w:numPr>
      </w:pPr>
      <w:r>
        <w:t>Les recours les plus fréquents.</w:t>
      </w:r>
    </w:p>
    <w:p w:rsidR="00850038" w:rsidRDefault="00850038" w:rsidP="00850038">
      <w:pPr>
        <w:pStyle w:val="Heading1"/>
      </w:pPr>
      <w:r>
        <w:t>V. Origine cancer</w:t>
      </w:r>
    </w:p>
    <w:p w:rsidR="00847631" w:rsidRPr="00046774" w:rsidRDefault="00B91A2C" w:rsidP="00B91A2C">
      <w:pPr>
        <w:pStyle w:val="NoSpacing"/>
        <w:numPr>
          <w:ilvl w:val="0"/>
          <w:numId w:val="28"/>
        </w:numPr>
      </w:pPr>
      <w:r w:rsidRPr="00046774">
        <w:t>Maladie des « humeurs mélancoliques »</w:t>
      </w:r>
    </w:p>
    <w:p w:rsidR="00847631" w:rsidRPr="00CF3FF1" w:rsidRDefault="00B91A2C" w:rsidP="00B91A2C">
      <w:pPr>
        <w:pStyle w:val="NoSpacing"/>
        <w:numPr>
          <w:ilvl w:val="0"/>
          <w:numId w:val="28"/>
        </w:numPr>
        <w:rPr>
          <w:lang w:val="fr-FR"/>
        </w:rPr>
      </w:pPr>
      <w:r w:rsidRPr="00CF3FF1">
        <w:rPr>
          <w:lang w:val="fr-FR"/>
        </w:rPr>
        <w:t>Maladie de la cellule (processus clonal)</w:t>
      </w:r>
    </w:p>
    <w:p w:rsidR="00847631" w:rsidRPr="00046774" w:rsidRDefault="00B91A2C" w:rsidP="00B91A2C">
      <w:pPr>
        <w:pStyle w:val="NoSpacing"/>
        <w:numPr>
          <w:ilvl w:val="0"/>
          <w:numId w:val="28"/>
        </w:numPr>
      </w:pPr>
      <w:r w:rsidRPr="00046774">
        <w:t>Anomalies chromosomiques</w:t>
      </w:r>
    </w:p>
    <w:p w:rsidR="00850038" w:rsidRPr="00046774" w:rsidRDefault="00B91A2C" w:rsidP="00B91A2C">
      <w:pPr>
        <w:pStyle w:val="NoSpacing"/>
        <w:numPr>
          <w:ilvl w:val="0"/>
          <w:numId w:val="28"/>
        </w:numPr>
        <w:rPr>
          <w:lang w:val="fr-FR"/>
        </w:rPr>
      </w:pPr>
      <w:r w:rsidRPr="00046774">
        <w:rPr>
          <w:lang w:val="fr-FR"/>
        </w:rPr>
        <w:t>Maladie des gènes (multi-étapes)</w:t>
      </w:r>
    </w:p>
    <w:p w:rsidR="00850038" w:rsidRDefault="00850038" w:rsidP="00B91A2C">
      <w:pPr>
        <w:pStyle w:val="ListParagraph"/>
        <w:numPr>
          <w:ilvl w:val="0"/>
          <w:numId w:val="8"/>
        </w:numPr>
      </w:pPr>
      <w:r>
        <w:t xml:space="preserve">Processus clonal : </w:t>
      </w:r>
    </w:p>
    <w:p w:rsidR="00850038" w:rsidRDefault="00850038" w:rsidP="00B91A2C">
      <w:pPr>
        <w:pStyle w:val="ListParagraph"/>
        <w:numPr>
          <w:ilvl w:val="0"/>
          <w:numId w:val="9"/>
        </w:numPr>
      </w:pPr>
      <w:r>
        <w:t>Equilibre entre la prolifération et la sélection et l’apoptose.</w:t>
      </w:r>
    </w:p>
    <w:p w:rsidR="001B5867" w:rsidRDefault="00850038" w:rsidP="00B91A2C">
      <w:pPr>
        <w:pStyle w:val="ListParagraph"/>
        <w:numPr>
          <w:ilvl w:val="0"/>
          <w:numId w:val="9"/>
        </w:numPr>
      </w:pPr>
      <w:r>
        <w:t>Equilibre détruit à l’origine d’une prolifération cellulaire excessive.</w:t>
      </w:r>
    </w:p>
    <w:p w:rsidR="001B5867" w:rsidRDefault="00DD220E" w:rsidP="001B5867">
      <w:pPr>
        <w:pStyle w:val="ListParagraph"/>
        <w:ind w:left="1086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4370070" cy="102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8" w:rsidRDefault="00850038" w:rsidP="00B91A2C">
      <w:pPr>
        <w:pStyle w:val="ListParagraph"/>
        <w:numPr>
          <w:ilvl w:val="0"/>
          <w:numId w:val="10"/>
        </w:numPr>
      </w:pPr>
      <w:r>
        <w:t>Proto-oncogènes et oncogènes :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>Action stimulatrice sur la division cellulaire.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 xml:space="preserve">Leur </w:t>
      </w:r>
      <w:r w:rsidR="000A7009">
        <w:t>expression</w:t>
      </w:r>
      <w:r>
        <w:t xml:space="preserve"> est </w:t>
      </w:r>
      <w:r w:rsidR="000A7009">
        <w:t>soumise</w:t>
      </w:r>
      <w:r>
        <w:t xml:space="preserve"> à une régulation fine durant le cycle cellulaire.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 xml:space="preserve">Sont </w:t>
      </w:r>
      <w:r w:rsidR="000A7009">
        <w:t>susceptibles</w:t>
      </w:r>
      <w:r>
        <w:t xml:space="preserve"> d’être activés en oncog</w:t>
      </w:r>
      <w:r w:rsidR="000A7009">
        <w:t>è</w:t>
      </w:r>
      <w:r>
        <w:t>nes en subissant des altérations somatiques.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>Rarement sont l’objet de mutation constitutionnelles (exemple : RET et NEM2).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>Cette altération entraine une perte de régulation.</w:t>
      </w:r>
    </w:p>
    <w:p w:rsidR="00850038" w:rsidRDefault="00850038" w:rsidP="00B91A2C">
      <w:pPr>
        <w:pStyle w:val="ListParagraph"/>
        <w:numPr>
          <w:ilvl w:val="0"/>
          <w:numId w:val="11"/>
        </w:numPr>
      </w:pPr>
      <w:r>
        <w:t>Mode d’action dominant.</w:t>
      </w:r>
      <w:bookmarkStart w:id="0" w:name="_GoBack"/>
      <w:bookmarkEnd w:id="0"/>
    </w:p>
    <w:p w:rsidR="00477325" w:rsidRDefault="00477325" w:rsidP="00B91A2C">
      <w:pPr>
        <w:pStyle w:val="ListParagraph"/>
        <w:numPr>
          <w:ilvl w:val="0"/>
          <w:numId w:val="12"/>
        </w:numPr>
      </w:pPr>
      <w:r>
        <w:t>Gènes suppresseurs de tumeur :</w:t>
      </w:r>
    </w:p>
    <w:p w:rsidR="00477325" w:rsidRDefault="00477325" w:rsidP="00B91A2C">
      <w:pPr>
        <w:pStyle w:val="ListParagraph"/>
        <w:numPr>
          <w:ilvl w:val="0"/>
          <w:numId w:val="13"/>
        </w:numPr>
      </w:pPr>
      <w:r>
        <w:t>Anti-oncogènes.</w:t>
      </w:r>
    </w:p>
    <w:p w:rsidR="00477325" w:rsidRDefault="00477325" w:rsidP="00B91A2C">
      <w:pPr>
        <w:pStyle w:val="ListParagraph"/>
        <w:numPr>
          <w:ilvl w:val="0"/>
          <w:numId w:val="13"/>
        </w:numPr>
      </w:pPr>
      <w:r>
        <w:t>A l’état normal ils inhibent la division cellulaire.</w:t>
      </w:r>
    </w:p>
    <w:p w:rsidR="00477325" w:rsidRDefault="00477325" w:rsidP="00B91A2C">
      <w:pPr>
        <w:pStyle w:val="ListParagraph"/>
        <w:numPr>
          <w:ilvl w:val="0"/>
          <w:numId w:val="13"/>
        </w:numPr>
      </w:pPr>
      <w:r>
        <w:t>Mode de fonctionnement récessif au niveau cellulaire.</w:t>
      </w:r>
    </w:p>
    <w:p w:rsidR="00477325" w:rsidRDefault="00477325" w:rsidP="00B91A2C">
      <w:pPr>
        <w:pStyle w:val="ListParagraph"/>
        <w:numPr>
          <w:ilvl w:val="0"/>
          <w:numId w:val="13"/>
        </w:numPr>
      </w:pPr>
      <w:r>
        <w:t xml:space="preserve">Modèle du double </w:t>
      </w:r>
      <w:r w:rsidR="001B5867">
        <w:t>évènement mutationnel</w:t>
      </w:r>
      <w:r>
        <w:t xml:space="preserve"> de Knudson.</w:t>
      </w:r>
    </w:p>
    <w:p w:rsidR="001B5867" w:rsidRDefault="00DD220E" w:rsidP="001B5867">
      <w:pPr>
        <w:pStyle w:val="ListParagraph"/>
        <w:ind w:left="1086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821555" cy="267208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25" w:rsidRDefault="00477325" w:rsidP="00B91A2C">
      <w:pPr>
        <w:pStyle w:val="ListParagraph"/>
        <w:numPr>
          <w:ilvl w:val="0"/>
          <w:numId w:val="13"/>
        </w:numPr>
      </w:pPr>
      <w:r>
        <w:t xml:space="preserve">Exemple du rétinoblastome : </w:t>
      </w:r>
    </w:p>
    <w:p w:rsidR="00477325" w:rsidRDefault="00477325" w:rsidP="00B91A2C">
      <w:pPr>
        <w:pStyle w:val="ListParagraph"/>
        <w:numPr>
          <w:ilvl w:val="1"/>
          <w:numId w:val="13"/>
        </w:numPr>
      </w:pPr>
      <w:r>
        <w:t>Formes isolées : deux mutations acquises pour que tumeur apparaissent.</w:t>
      </w:r>
    </w:p>
    <w:p w:rsidR="00477325" w:rsidRDefault="00477325" w:rsidP="00B91A2C">
      <w:pPr>
        <w:pStyle w:val="ListParagraph"/>
        <w:numPr>
          <w:ilvl w:val="1"/>
          <w:numId w:val="13"/>
        </w:numPr>
      </w:pPr>
      <w:r>
        <w:t xml:space="preserve">Formes familiales : déjà une mutation qui existe, une autre mutation acquise permet de développer le cancer </w:t>
      </w:r>
      <w:r>
        <w:sym w:font="Wingdings" w:char="F0E0"/>
      </w:r>
      <w:r>
        <w:t xml:space="preserve"> risque plus important.</w:t>
      </w:r>
    </w:p>
    <w:p w:rsidR="000234AA" w:rsidRDefault="000234AA" w:rsidP="00B91A2C">
      <w:pPr>
        <w:pStyle w:val="ListParagraph"/>
        <w:numPr>
          <w:ilvl w:val="1"/>
          <w:numId w:val="13"/>
        </w:numPr>
      </w:pPr>
      <w:r>
        <w:t xml:space="preserve">Rétinoblastome </w:t>
      </w:r>
      <w:r w:rsidR="006C61A4">
        <w:t>bilatéraux</w:t>
      </w:r>
      <w:r>
        <w:t xml:space="preserve"> ou multifocaux doit faire évoquer une forme familiale et une rechercher génétique.</w:t>
      </w:r>
    </w:p>
    <w:p w:rsidR="008D1799" w:rsidRDefault="008D1799" w:rsidP="00B91A2C">
      <w:pPr>
        <w:pStyle w:val="ListParagraph"/>
        <w:numPr>
          <w:ilvl w:val="0"/>
          <w:numId w:val="14"/>
        </w:numPr>
      </w:pPr>
      <w:r>
        <w:t xml:space="preserve">Gènes intervenant dans les </w:t>
      </w:r>
      <w:r w:rsidR="006C61A4">
        <w:t>systèmes</w:t>
      </w:r>
      <w:r>
        <w:t xml:space="preserve"> de réparation de l’ADN :</w:t>
      </w:r>
    </w:p>
    <w:p w:rsidR="008D1799" w:rsidRDefault="008D1799" w:rsidP="00B91A2C">
      <w:pPr>
        <w:pStyle w:val="ListParagraph"/>
        <w:numPr>
          <w:ilvl w:val="0"/>
          <w:numId w:val="15"/>
        </w:numPr>
      </w:pPr>
      <w:r>
        <w:t>Des altérations génétiques peuvent survenir spontanément au cours de la réplication de l’ADN.</w:t>
      </w:r>
    </w:p>
    <w:p w:rsidR="008D1799" w:rsidRDefault="008D1799" w:rsidP="00B91A2C">
      <w:pPr>
        <w:pStyle w:val="ListParagraph"/>
        <w:numPr>
          <w:ilvl w:val="0"/>
          <w:numId w:val="15"/>
        </w:numPr>
      </w:pPr>
      <w:r>
        <w:t>Elles peuvent survenir sous l’effet de carcinogènes.</w:t>
      </w:r>
      <w:r>
        <w:br/>
        <w:t xml:space="preserve">Des systèmes de </w:t>
      </w:r>
      <w:r w:rsidR="00A7053E">
        <w:t>réparation</w:t>
      </w:r>
      <w:r>
        <w:t xml:space="preserve"> existent.</w:t>
      </w:r>
      <w:r>
        <w:br/>
        <w:t>S’il</w:t>
      </w:r>
      <w:r w:rsidR="00A7053E">
        <w:t>s</w:t>
      </w:r>
      <w:r>
        <w:t xml:space="preserve"> sont touchés : accumulation de mutations pouvant toucher tout le génome dont les gènes intervenant dans la prolifération cellulaire.</w:t>
      </w:r>
    </w:p>
    <w:p w:rsidR="008D1799" w:rsidRDefault="008D1799" w:rsidP="00B91A2C">
      <w:pPr>
        <w:pStyle w:val="ListParagraph"/>
        <w:numPr>
          <w:ilvl w:val="0"/>
          <w:numId w:val="15"/>
        </w:numPr>
      </w:pPr>
      <w:r>
        <w:t>Exemples :</w:t>
      </w:r>
    </w:p>
    <w:p w:rsidR="008D1799" w:rsidRDefault="008D1799" w:rsidP="00B91A2C">
      <w:pPr>
        <w:pStyle w:val="ListParagraph"/>
        <w:numPr>
          <w:ilvl w:val="1"/>
          <w:numId w:val="15"/>
        </w:numPr>
      </w:pPr>
      <w:r>
        <w:t>Ataxies télangiectasie.</w:t>
      </w:r>
    </w:p>
    <w:p w:rsidR="008D1799" w:rsidRDefault="008D1799" w:rsidP="00B91A2C">
      <w:pPr>
        <w:pStyle w:val="ListParagraph"/>
        <w:numPr>
          <w:ilvl w:val="1"/>
          <w:numId w:val="15"/>
        </w:numPr>
      </w:pPr>
      <w:r>
        <w:t>Cancer du sein.</w:t>
      </w:r>
    </w:p>
    <w:p w:rsidR="008D1799" w:rsidRDefault="008D1799" w:rsidP="00B91A2C">
      <w:pPr>
        <w:pStyle w:val="ListParagraph"/>
        <w:numPr>
          <w:ilvl w:val="0"/>
          <w:numId w:val="16"/>
        </w:numPr>
      </w:pPr>
      <w:r>
        <w:t>Gènes du métabolisme des carcinogènes endogènes et exogènes :</w:t>
      </w:r>
    </w:p>
    <w:p w:rsidR="00847631" w:rsidRPr="001B5867" w:rsidRDefault="008D1799" w:rsidP="00B91A2C">
      <w:pPr>
        <w:pStyle w:val="ListParagraph"/>
        <w:numPr>
          <w:ilvl w:val="0"/>
          <w:numId w:val="17"/>
        </w:numPr>
      </w:pPr>
      <w:r>
        <w:lastRenderedPageBreak/>
        <w:t xml:space="preserve">Certains allèles des </w:t>
      </w:r>
      <w:r w:rsidR="00A7053E">
        <w:t>systèmes</w:t>
      </w:r>
      <w:r>
        <w:t xml:space="preserve"> géniques de détoxification semblent déterminer une plus </w:t>
      </w:r>
      <w:r w:rsidR="00B91A2C" w:rsidRPr="001B5867">
        <w:t>grande sensibilité à certains carcinogènes et seraient à l'origine de l'accumulation d'agents mutagènes</w:t>
      </w:r>
    </w:p>
    <w:p w:rsidR="00847631" w:rsidRPr="001B5867" w:rsidRDefault="00B91A2C" w:rsidP="00B91A2C">
      <w:pPr>
        <w:pStyle w:val="ListParagraph"/>
        <w:numPr>
          <w:ilvl w:val="0"/>
          <w:numId w:val="17"/>
        </w:numPr>
      </w:pPr>
      <w:r w:rsidRPr="001B5867">
        <w:t>Risque accru de mutations</w:t>
      </w:r>
    </w:p>
    <w:p w:rsidR="008D1799" w:rsidRDefault="001B5867" w:rsidP="00B91A2C">
      <w:pPr>
        <w:pStyle w:val="ListParagraph"/>
        <w:numPr>
          <w:ilvl w:val="0"/>
          <w:numId w:val="17"/>
        </w:numPr>
      </w:pPr>
      <w:r w:rsidRPr="001B5867">
        <w:t>Risque accru de cancer</w:t>
      </w:r>
      <w:r>
        <w:t>.</w:t>
      </w:r>
    </w:p>
    <w:p w:rsidR="008D1799" w:rsidRDefault="008D1799" w:rsidP="00B91A2C">
      <w:pPr>
        <w:pStyle w:val="ListParagraph"/>
        <w:numPr>
          <w:ilvl w:val="0"/>
          <w:numId w:val="18"/>
        </w:numPr>
      </w:pPr>
      <w:r>
        <w:t>Le patrimoine génétique :</w:t>
      </w:r>
    </w:p>
    <w:p w:rsidR="008D1799" w:rsidRDefault="008D1799" w:rsidP="00B91A2C">
      <w:pPr>
        <w:pStyle w:val="ListParagraph"/>
        <w:numPr>
          <w:ilvl w:val="0"/>
          <w:numId w:val="19"/>
        </w:numPr>
      </w:pPr>
      <w:r>
        <w:t>Certains cancers sont plus rares dans certains groupes ethniques.</w:t>
      </w:r>
    </w:p>
    <w:p w:rsidR="008D1799" w:rsidRDefault="008D1799" w:rsidP="00B91A2C">
      <w:pPr>
        <w:pStyle w:val="ListParagraph"/>
        <w:numPr>
          <w:ilvl w:val="0"/>
          <w:numId w:val="19"/>
        </w:numPr>
      </w:pPr>
      <w:r>
        <w:t>Problème de</w:t>
      </w:r>
      <w:r w:rsidR="00A7053E">
        <w:t xml:space="preserve"> </w:t>
      </w:r>
      <w:r>
        <w:t>discernement avec le mode de vie.</w:t>
      </w:r>
    </w:p>
    <w:p w:rsidR="008D1799" w:rsidRDefault="008D1799" w:rsidP="00B91A2C">
      <w:pPr>
        <w:pStyle w:val="ListParagraph"/>
        <w:numPr>
          <w:ilvl w:val="0"/>
          <w:numId w:val="19"/>
        </w:numPr>
      </w:pPr>
      <w:r>
        <w:t>Exemples :</w:t>
      </w:r>
    </w:p>
    <w:p w:rsidR="008D1799" w:rsidRDefault="008D1799" w:rsidP="00B91A2C">
      <w:pPr>
        <w:pStyle w:val="ListParagraph"/>
        <w:numPr>
          <w:ilvl w:val="1"/>
          <w:numId w:val="19"/>
        </w:numPr>
      </w:pPr>
      <w:r>
        <w:t>Sarcome d’Ewing rare dans les populations noires (africaine ou américaine).</w:t>
      </w:r>
    </w:p>
    <w:p w:rsidR="008D1799" w:rsidRDefault="008D1799" w:rsidP="00B91A2C">
      <w:pPr>
        <w:pStyle w:val="ListParagraph"/>
        <w:numPr>
          <w:ilvl w:val="1"/>
          <w:numId w:val="19"/>
        </w:numPr>
      </w:pPr>
      <w:r>
        <w:t>Cancer du sein augmentant chez la japonaise ayant émigré aux USA.</w:t>
      </w:r>
    </w:p>
    <w:p w:rsidR="00A7053E" w:rsidRDefault="00A7053E" w:rsidP="00A7053E">
      <w:pPr>
        <w:pStyle w:val="Heading1"/>
      </w:pPr>
      <w:r>
        <w:t>VI. Activité en oncogénétique</w:t>
      </w:r>
    </w:p>
    <w:p w:rsidR="00A7053E" w:rsidRDefault="00A7053E" w:rsidP="00B91A2C">
      <w:pPr>
        <w:pStyle w:val="ListParagraph"/>
        <w:numPr>
          <w:ilvl w:val="0"/>
          <w:numId w:val="20"/>
        </w:numPr>
      </w:pPr>
      <w:r>
        <w:t>Dépend du repérage médical :</w:t>
      </w:r>
    </w:p>
    <w:p w:rsidR="00A7053E" w:rsidRDefault="00A7053E" w:rsidP="00B91A2C">
      <w:pPr>
        <w:pStyle w:val="ListParagraph"/>
        <w:numPr>
          <w:ilvl w:val="0"/>
          <w:numId w:val="21"/>
        </w:numPr>
      </w:pPr>
      <w:r>
        <w:t xml:space="preserve">Situation </w:t>
      </w:r>
      <w:r w:rsidR="006C61A4">
        <w:t>récurrentes</w:t>
      </w:r>
      <w:r>
        <w:t>.</w:t>
      </w:r>
    </w:p>
    <w:p w:rsidR="00A7053E" w:rsidRDefault="00A7053E" w:rsidP="00B91A2C">
      <w:pPr>
        <w:pStyle w:val="ListParagraph"/>
        <w:numPr>
          <w:ilvl w:val="0"/>
          <w:numId w:val="21"/>
        </w:numPr>
      </w:pPr>
      <w:r>
        <w:t>Age inhabituel d’un cancer.</w:t>
      </w:r>
    </w:p>
    <w:p w:rsidR="00CE6E11" w:rsidRDefault="00A7053E" w:rsidP="00B91A2C">
      <w:pPr>
        <w:pStyle w:val="ListParagraph"/>
        <w:numPr>
          <w:ilvl w:val="0"/>
          <w:numId w:val="21"/>
        </w:numPr>
      </w:pPr>
      <w:r>
        <w:t>Répétition d’un même cancer ou de cancers du même spectre dans la famille.</w:t>
      </w:r>
    </w:p>
    <w:p w:rsidR="00CE6E11" w:rsidRDefault="00CE6E11" w:rsidP="00B91A2C">
      <w:pPr>
        <w:pStyle w:val="ListParagraph"/>
        <w:numPr>
          <w:ilvl w:val="0"/>
          <w:numId w:val="21"/>
        </w:numPr>
      </w:pPr>
      <w:r>
        <w:t>Rôle des médecins : médecins traitants, gynéco-</w:t>
      </w:r>
      <w:r w:rsidR="00083A4A">
        <w:t>obstétriciens</w:t>
      </w:r>
      <w:r>
        <w:t>, etc.</w:t>
      </w:r>
    </w:p>
    <w:p w:rsidR="00CE6E11" w:rsidRDefault="00CE6E11" w:rsidP="00B91A2C">
      <w:pPr>
        <w:pStyle w:val="ListParagraph"/>
        <w:numPr>
          <w:ilvl w:val="0"/>
          <w:numId w:val="21"/>
        </w:numPr>
      </w:pPr>
      <w:r>
        <w:t>Questions directe du patient.</w:t>
      </w:r>
    </w:p>
    <w:p w:rsidR="00CE6E11" w:rsidRDefault="00CE6E11" w:rsidP="00B91A2C">
      <w:pPr>
        <w:pStyle w:val="ListParagraph"/>
        <w:numPr>
          <w:ilvl w:val="0"/>
          <w:numId w:val="22"/>
        </w:numPr>
      </w:pPr>
      <w:r>
        <w:t>Indications de la consultation d’oncogénétique :</w:t>
      </w:r>
    </w:p>
    <w:p w:rsidR="00CE6E11" w:rsidRDefault="00CE6E11" w:rsidP="00B91A2C">
      <w:pPr>
        <w:pStyle w:val="ListParagraph"/>
        <w:numPr>
          <w:ilvl w:val="0"/>
          <w:numId w:val="23"/>
        </w:numPr>
      </w:pPr>
      <w:r>
        <w:t>Limite de la connaissance et de la disponibilité des consultations.</w:t>
      </w:r>
    </w:p>
    <w:p w:rsidR="00CE6E11" w:rsidRDefault="00CE6E11" w:rsidP="00B91A2C">
      <w:pPr>
        <w:pStyle w:val="ListParagraph"/>
        <w:numPr>
          <w:ilvl w:val="0"/>
          <w:numId w:val="23"/>
        </w:numPr>
      </w:pPr>
      <w:r>
        <w:t>Influence du plan cancer.</w:t>
      </w:r>
    </w:p>
    <w:p w:rsidR="00CE6E11" w:rsidRDefault="00CE6E11" w:rsidP="00B91A2C">
      <w:pPr>
        <w:pStyle w:val="ListParagraph"/>
        <w:numPr>
          <w:ilvl w:val="0"/>
          <w:numId w:val="23"/>
        </w:numPr>
      </w:pPr>
      <w:r>
        <w:t>Mise  à disposition de moyens.</w:t>
      </w:r>
    </w:p>
    <w:p w:rsidR="00CE6E11" w:rsidRDefault="009048C6" w:rsidP="00B91A2C">
      <w:pPr>
        <w:pStyle w:val="ListParagraph"/>
        <w:numPr>
          <w:ilvl w:val="0"/>
          <w:numId w:val="23"/>
        </w:numPr>
      </w:pPr>
      <w:r>
        <w:t>S</w:t>
      </w:r>
      <w:r w:rsidR="00CE6E11">
        <w:t>ouhait d’une couverture &gt; 20 consultations par 100 000 habitants par an sur l’ensemble du territoire français.</w:t>
      </w:r>
    </w:p>
    <w:p w:rsidR="00CE6E11" w:rsidRDefault="00460218" w:rsidP="00B91A2C">
      <w:pPr>
        <w:pStyle w:val="ListParagraph"/>
        <w:numPr>
          <w:ilvl w:val="0"/>
          <w:numId w:val="23"/>
        </w:numPr>
      </w:pPr>
      <w:r>
        <w:t>Evolution dans le temps des recommandations</w:t>
      </w:r>
      <w:r w:rsidR="00CE6E11">
        <w:t xml:space="preserve"> +++</w:t>
      </w:r>
      <w:r>
        <w:t>.</w:t>
      </w:r>
    </w:p>
    <w:p w:rsidR="00CE6E11" w:rsidRDefault="00CE6E11" w:rsidP="00B91A2C">
      <w:pPr>
        <w:pStyle w:val="ListParagraph"/>
        <w:numPr>
          <w:ilvl w:val="0"/>
          <w:numId w:val="24"/>
        </w:numPr>
      </w:pPr>
      <w:r>
        <w:t>Evaluation des personnes et des familles :</w:t>
      </w:r>
    </w:p>
    <w:p w:rsidR="00CE6E11" w:rsidRDefault="00CE6E11" w:rsidP="00B91A2C">
      <w:pPr>
        <w:pStyle w:val="ListParagraph"/>
        <w:numPr>
          <w:ilvl w:val="0"/>
          <w:numId w:val="25"/>
        </w:numPr>
      </w:pPr>
      <w:r>
        <w:t>Antécédents personnels (comptes rendus d’</w:t>
      </w:r>
      <w:r w:rsidR="00A17A0B">
        <w:t>hospitalisation</w:t>
      </w:r>
      <w:r>
        <w:t>, endoscopiques, d’imageri</w:t>
      </w:r>
      <w:r w:rsidR="00A17A0B">
        <w:t>e</w:t>
      </w:r>
      <w:r>
        <w:t>, histologiques, etc.).</w:t>
      </w:r>
    </w:p>
    <w:p w:rsidR="00CE6E11" w:rsidRDefault="00CE6E11" w:rsidP="00B91A2C">
      <w:pPr>
        <w:pStyle w:val="ListParagraph"/>
        <w:numPr>
          <w:ilvl w:val="0"/>
          <w:numId w:val="25"/>
        </w:numPr>
      </w:pPr>
      <w:r>
        <w:t>Antécédents familiaux détaillés.</w:t>
      </w:r>
    </w:p>
    <w:p w:rsidR="00CE6E11" w:rsidRDefault="00CE6E11" w:rsidP="00B91A2C">
      <w:pPr>
        <w:pStyle w:val="ListParagraph"/>
        <w:numPr>
          <w:ilvl w:val="0"/>
          <w:numId w:val="25"/>
        </w:numPr>
      </w:pPr>
      <w:r>
        <w:t>Arbre généalogique 2 génération au moins.</w:t>
      </w:r>
    </w:p>
    <w:p w:rsidR="00CE6E11" w:rsidRDefault="00CE6E11" w:rsidP="00B91A2C">
      <w:pPr>
        <w:pStyle w:val="ListParagraph"/>
        <w:numPr>
          <w:ilvl w:val="0"/>
          <w:numId w:val="26"/>
        </w:numPr>
      </w:pPr>
      <w:r>
        <w:t>Examens complémentaires :</w:t>
      </w:r>
    </w:p>
    <w:p w:rsidR="00083A4A" w:rsidRDefault="00CE6E11" w:rsidP="00B91A2C">
      <w:pPr>
        <w:pStyle w:val="ListParagraph"/>
        <w:numPr>
          <w:ilvl w:val="0"/>
          <w:numId w:val="27"/>
        </w:numPr>
      </w:pPr>
      <w:r>
        <w:t xml:space="preserve">Mutations </w:t>
      </w:r>
      <w:r w:rsidR="00083A4A">
        <w:t>génétique</w:t>
      </w:r>
      <w:r>
        <w:t xml:space="preserve"> déjà connue dans la famille </w:t>
      </w:r>
    </w:p>
    <w:p w:rsidR="00083A4A" w:rsidRDefault="00B91A2C" w:rsidP="00B91A2C">
      <w:pPr>
        <w:pStyle w:val="ListParagraph"/>
        <w:numPr>
          <w:ilvl w:val="0"/>
          <w:numId w:val="29"/>
        </w:numPr>
      </w:pPr>
      <w:r w:rsidRPr="00083A4A">
        <w:t>Test présymptomatique</w:t>
      </w:r>
      <w:r w:rsidR="00083A4A">
        <w:t>.</w:t>
      </w:r>
    </w:p>
    <w:p w:rsidR="00847631" w:rsidRPr="00083A4A" w:rsidRDefault="00083A4A" w:rsidP="00B91A2C">
      <w:pPr>
        <w:pStyle w:val="ListParagraph"/>
        <w:numPr>
          <w:ilvl w:val="0"/>
          <w:numId w:val="29"/>
        </w:numPr>
      </w:pPr>
      <w:r>
        <w:t>T</w:t>
      </w:r>
      <w:r w:rsidR="00B91A2C" w:rsidRPr="00083A4A">
        <w:t>est de patient symptomatique (phénocopie)</w:t>
      </w:r>
    </w:p>
    <w:p w:rsidR="00847631" w:rsidRPr="00083A4A" w:rsidRDefault="00B91A2C" w:rsidP="00B91A2C">
      <w:pPr>
        <w:pStyle w:val="ListParagraph"/>
        <w:numPr>
          <w:ilvl w:val="0"/>
          <w:numId w:val="27"/>
        </w:numPr>
      </w:pPr>
      <w:r w:rsidRPr="00083A4A">
        <w:t>Indication d’une recherche génétique (nouvelle famille)</w:t>
      </w:r>
    </w:p>
    <w:p w:rsidR="00847631" w:rsidRPr="00083A4A" w:rsidRDefault="00B91A2C" w:rsidP="00B91A2C">
      <w:pPr>
        <w:pStyle w:val="ListParagraph"/>
        <w:numPr>
          <w:ilvl w:val="0"/>
          <w:numId w:val="27"/>
        </w:numPr>
      </w:pPr>
      <w:r w:rsidRPr="00083A4A">
        <w:t>Indication d’examens d’orientation avant analyse génétique</w:t>
      </w:r>
    </w:p>
    <w:p w:rsidR="00847631" w:rsidRPr="00083A4A" w:rsidRDefault="00B91A2C" w:rsidP="00B91A2C">
      <w:pPr>
        <w:pStyle w:val="ListParagraph"/>
        <w:numPr>
          <w:ilvl w:val="0"/>
          <w:numId w:val="27"/>
        </w:numPr>
      </w:pPr>
      <w:r w:rsidRPr="00083A4A">
        <w:t>Pas d’indication à des examens génétiques</w:t>
      </w:r>
    </w:p>
    <w:p w:rsidR="00CE6E11" w:rsidRDefault="00DD220E" w:rsidP="00083A4A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3776345" cy="261239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4A" w:rsidRDefault="00DD220E" w:rsidP="00083A4A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550920" cy="2244725"/>
            <wp:effectExtent l="0" t="0" r="0" b="3175"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4A" w:rsidRDefault="00DD220E" w:rsidP="00083A4A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073525" cy="2814320"/>
            <wp:effectExtent l="0" t="0" r="3175" b="5080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4A" w:rsidRDefault="00083A4A" w:rsidP="00B91A2C">
      <w:pPr>
        <w:pStyle w:val="ListParagraph"/>
        <w:numPr>
          <w:ilvl w:val="0"/>
          <w:numId w:val="30"/>
        </w:numPr>
      </w:pPr>
      <w:r>
        <w:t>Oncogénétique et médecine prédictive :</w:t>
      </w:r>
    </w:p>
    <w:p w:rsidR="00083A4A" w:rsidRDefault="00B91A2C" w:rsidP="00B91A2C">
      <w:pPr>
        <w:pStyle w:val="ListParagraph"/>
        <w:numPr>
          <w:ilvl w:val="0"/>
          <w:numId w:val="31"/>
        </w:numPr>
      </w:pPr>
      <w:r w:rsidRPr="00083A4A">
        <w:t>Passer d’un statut de porteur potentiel</w:t>
      </w:r>
      <w:r w:rsidR="00083A4A">
        <w:t> :</w:t>
      </w:r>
    </w:p>
    <w:p w:rsidR="00083A4A" w:rsidRDefault="00B91A2C" w:rsidP="00B91A2C">
      <w:pPr>
        <w:pStyle w:val="ListParagraph"/>
        <w:numPr>
          <w:ilvl w:val="1"/>
          <w:numId w:val="31"/>
        </w:numPr>
      </w:pPr>
      <w:r w:rsidRPr="00083A4A">
        <w:t>Patient symptomatique</w:t>
      </w:r>
      <w:r w:rsidR="00083A4A">
        <w:t>.</w:t>
      </w:r>
    </w:p>
    <w:p w:rsidR="00083A4A" w:rsidRDefault="00B91A2C" w:rsidP="00B91A2C">
      <w:pPr>
        <w:pStyle w:val="ListParagraph"/>
        <w:numPr>
          <w:ilvl w:val="1"/>
          <w:numId w:val="31"/>
        </w:numPr>
      </w:pPr>
      <w:r w:rsidRPr="00083A4A">
        <w:t>Patient asymptomatique</w:t>
      </w:r>
      <w:r w:rsidR="00083A4A">
        <w:t>.</w:t>
      </w:r>
    </w:p>
    <w:p w:rsidR="00083A4A" w:rsidRDefault="00B91A2C" w:rsidP="00B91A2C">
      <w:pPr>
        <w:pStyle w:val="ListParagraph"/>
        <w:numPr>
          <w:ilvl w:val="0"/>
          <w:numId w:val="31"/>
        </w:numPr>
      </w:pPr>
      <w:r w:rsidRPr="00083A4A">
        <w:t>A un statut de porteur certain</w:t>
      </w:r>
      <w:r w:rsidR="00083A4A">
        <w:t>.</w:t>
      </w:r>
    </w:p>
    <w:p w:rsidR="00083A4A" w:rsidRDefault="00B91A2C" w:rsidP="00B91A2C">
      <w:pPr>
        <w:pStyle w:val="ListParagraph"/>
        <w:numPr>
          <w:ilvl w:val="0"/>
          <w:numId w:val="31"/>
        </w:numPr>
      </w:pPr>
      <w:r w:rsidRPr="00083A4A">
        <w:t>Risque de transmission à la descendance</w:t>
      </w:r>
      <w:r w:rsidR="00083A4A">
        <w:t> :</w:t>
      </w:r>
    </w:p>
    <w:p w:rsidR="00083A4A" w:rsidRDefault="00B91A2C" w:rsidP="00B91A2C">
      <w:pPr>
        <w:pStyle w:val="ListParagraph"/>
        <w:numPr>
          <w:ilvl w:val="1"/>
          <w:numId w:val="31"/>
        </w:numPr>
      </w:pPr>
      <w:r w:rsidRPr="00083A4A">
        <w:t>Enfants déjà vivants</w:t>
      </w:r>
      <w:r w:rsidR="00083A4A">
        <w:t>.</w:t>
      </w:r>
    </w:p>
    <w:p w:rsidR="00083A4A" w:rsidRDefault="00B91A2C" w:rsidP="00B91A2C">
      <w:pPr>
        <w:pStyle w:val="ListParagraph"/>
        <w:numPr>
          <w:ilvl w:val="1"/>
          <w:numId w:val="31"/>
        </w:numPr>
      </w:pPr>
      <w:r w:rsidRPr="00083A4A">
        <w:t>Projets de grossesse</w:t>
      </w:r>
      <w:r w:rsidR="00083A4A">
        <w:t>.</w:t>
      </w:r>
    </w:p>
    <w:p w:rsidR="00083A4A" w:rsidRDefault="00B91A2C" w:rsidP="00B91A2C">
      <w:pPr>
        <w:pStyle w:val="ListParagraph"/>
        <w:numPr>
          <w:ilvl w:val="0"/>
          <w:numId w:val="31"/>
        </w:numPr>
      </w:pPr>
      <w:r w:rsidRPr="00083A4A">
        <w:t>Difficultés psychologiques engendrées</w:t>
      </w:r>
      <w:r w:rsidR="00083A4A">
        <w:t>.</w:t>
      </w:r>
    </w:p>
    <w:p w:rsidR="00847631" w:rsidRPr="00083A4A" w:rsidRDefault="00B91A2C" w:rsidP="00B91A2C">
      <w:pPr>
        <w:pStyle w:val="ListParagraph"/>
        <w:numPr>
          <w:ilvl w:val="0"/>
          <w:numId w:val="31"/>
        </w:numPr>
      </w:pPr>
      <w:r w:rsidRPr="00083A4A">
        <w:lastRenderedPageBreak/>
        <w:t>Problème du choix</w:t>
      </w:r>
      <w:r w:rsidR="00CF395B">
        <w:t>.</w:t>
      </w:r>
    </w:p>
    <w:p w:rsidR="00083A4A" w:rsidRDefault="00DD220E" w:rsidP="00CF395B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109085" cy="3075940"/>
            <wp:effectExtent l="0" t="0" r="5715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5B" w:rsidRDefault="00CF395B" w:rsidP="00B91A2C">
      <w:pPr>
        <w:pStyle w:val="ListParagraph"/>
        <w:numPr>
          <w:ilvl w:val="0"/>
          <w:numId w:val="32"/>
        </w:numPr>
      </w:pPr>
      <w:r>
        <w:t>Oncogénétique et prévention :</w:t>
      </w:r>
    </w:p>
    <w:p w:rsidR="00847631" w:rsidRPr="00CF395B" w:rsidRDefault="00B91A2C" w:rsidP="00B91A2C">
      <w:pPr>
        <w:pStyle w:val="ListParagraph"/>
        <w:numPr>
          <w:ilvl w:val="1"/>
          <w:numId w:val="32"/>
        </w:numPr>
      </w:pPr>
      <w:r w:rsidRPr="00CF395B">
        <w:t>Savoir pour savoir</w:t>
      </w:r>
    </w:p>
    <w:p w:rsidR="00847631" w:rsidRPr="00CF395B" w:rsidRDefault="00B91A2C" w:rsidP="00B91A2C">
      <w:pPr>
        <w:pStyle w:val="ListParagraph"/>
        <w:numPr>
          <w:ilvl w:val="0"/>
          <w:numId w:val="33"/>
        </w:numPr>
      </w:pPr>
      <w:r w:rsidRPr="00CF395B">
        <w:t>Savoir pour se rassurer</w:t>
      </w:r>
    </w:p>
    <w:p w:rsidR="00847631" w:rsidRPr="00CF395B" w:rsidRDefault="00B91A2C" w:rsidP="00B91A2C">
      <w:pPr>
        <w:pStyle w:val="ListParagraph"/>
        <w:numPr>
          <w:ilvl w:val="0"/>
          <w:numId w:val="33"/>
        </w:numPr>
      </w:pPr>
      <w:r w:rsidRPr="00CF395B">
        <w:t>Savoir pour mieux se protéger</w:t>
      </w:r>
    </w:p>
    <w:p w:rsidR="00847631" w:rsidRPr="00CF395B" w:rsidRDefault="00B91A2C" w:rsidP="00B91A2C">
      <w:pPr>
        <w:pStyle w:val="ListParagraph"/>
        <w:numPr>
          <w:ilvl w:val="0"/>
          <w:numId w:val="33"/>
        </w:numPr>
      </w:pPr>
      <w:r w:rsidRPr="00CF395B">
        <w:t>Mesures de surveillance (prévention primaire)</w:t>
      </w:r>
    </w:p>
    <w:p w:rsidR="00847631" w:rsidRPr="00CF395B" w:rsidRDefault="00B91A2C" w:rsidP="00B91A2C">
      <w:pPr>
        <w:pStyle w:val="ListParagraph"/>
        <w:numPr>
          <w:ilvl w:val="0"/>
          <w:numId w:val="33"/>
        </w:numPr>
      </w:pPr>
      <w:r w:rsidRPr="00CF395B">
        <w:t>Prophylaxie (prévention secondaire)</w:t>
      </w:r>
    </w:p>
    <w:p w:rsidR="00847631" w:rsidRPr="00CF395B" w:rsidRDefault="00B91A2C" w:rsidP="00B91A2C">
      <w:pPr>
        <w:pStyle w:val="ListParagraph"/>
        <w:numPr>
          <w:ilvl w:val="1"/>
          <w:numId w:val="33"/>
        </w:numPr>
      </w:pPr>
      <w:r w:rsidRPr="00CF395B">
        <w:t>Mammectomie ou ovariectomie (BRCA)</w:t>
      </w:r>
    </w:p>
    <w:p w:rsidR="00847631" w:rsidRPr="00CF395B" w:rsidRDefault="00B91A2C" w:rsidP="00B91A2C">
      <w:pPr>
        <w:pStyle w:val="ListParagraph"/>
        <w:numPr>
          <w:ilvl w:val="1"/>
          <w:numId w:val="33"/>
        </w:numPr>
      </w:pPr>
      <w:r w:rsidRPr="00CF395B">
        <w:t>Colectomie (PAF)</w:t>
      </w:r>
    </w:p>
    <w:p w:rsidR="00CF395B" w:rsidRDefault="00CF395B" w:rsidP="00CF395B">
      <w:pPr>
        <w:pStyle w:val="Heading1"/>
      </w:pPr>
      <w:r>
        <w:t>VII. Place de l’oncogénétique dans le cancer colorectal</w:t>
      </w:r>
    </w:p>
    <w:p w:rsidR="00CF395B" w:rsidRDefault="00CF395B" w:rsidP="00CF395B">
      <w:pPr>
        <w:pStyle w:val="Heading2"/>
      </w:pPr>
      <w:r>
        <w:t>Epidémiologie du cancer coloréctal</w:t>
      </w:r>
    </w:p>
    <w:p w:rsidR="00847631" w:rsidRPr="00CF395B" w:rsidRDefault="00B91A2C" w:rsidP="00B91A2C">
      <w:pPr>
        <w:pStyle w:val="NoSpacing"/>
        <w:numPr>
          <w:ilvl w:val="0"/>
          <w:numId w:val="34"/>
        </w:numPr>
        <w:ind w:left="363"/>
      </w:pPr>
      <w:r w:rsidRPr="00CF395B">
        <w:t xml:space="preserve">Incidence </w:t>
      </w:r>
      <w:r w:rsidR="00CF395B">
        <w:t>:</w:t>
      </w:r>
    </w:p>
    <w:p w:rsidR="00847631" w:rsidRPr="00CF395B" w:rsidRDefault="00B91A2C" w:rsidP="00B91A2C">
      <w:pPr>
        <w:pStyle w:val="NoSpacing"/>
        <w:numPr>
          <w:ilvl w:val="1"/>
          <w:numId w:val="34"/>
        </w:numPr>
        <w:ind w:left="1068"/>
        <w:rPr>
          <w:lang w:val="fr-FR"/>
        </w:rPr>
      </w:pPr>
      <w:r w:rsidRPr="00CF395B">
        <w:rPr>
          <w:lang w:val="fr-FR"/>
        </w:rPr>
        <w:t>36 200 nouveaux cas par an en France</w:t>
      </w:r>
      <w:r w:rsidR="00CF395B" w:rsidRPr="00CF395B">
        <w:rPr>
          <w:lang w:val="fr-FR"/>
        </w:rPr>
        <w:t>.</w:t>
      </w:r>
    </w:p>
    <w:p w:rsidR="00847631" w:rsidRPr="00CF395B" w:rsidRDefault="00CF395B" w:rsidP="00B91A2C">
      <w:pPr>
        <w:pStyle w:val="NoSpacing"/>
        <w:numPr>
          <w:ilvl w:val="0"/>
          <w:numId w:val="35"/>
        </w:numPr>
        <w:ind w:left="1071"/>
      </w:pPr>
      <w:r>
        <w:t>19 400 chez l’homme.</w:t>
      </w:r>
    </w:p>
    <w:p w:rsidR="00847631" w:rsidRPr="00CF395B" w:rsidRDefault="00B91A2C" w:rsidP="00B91A2C">
      <w:pPr>
        <w:pStyle w:val="NoSpacing"/>
        <w:numPr>
          <w:ilvl w:val="0"/>
          <w:numId w:val="35"/>
        </w:numPr>
        <w:ind w:left="1071"/>
      </w:pPr>
      <w:r w:rsidRPr="00CF395B">
        <w:t>16 800 chez la femme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5"/>
        </w:numPr>
        <w:ind w:left="1071"/>
      </w:pPr>
      <w:r w:rsidRPr="00CF395B">
        <w:t>16 000 décès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4"/>
        </w:numPr>
        <w:ind w:left="363"/>
        <w:rPr>
          <w:lang w:val="fr-FR"/>
        </w:rPr>
      </w:pPr>
      <w:r w:rsidRPr="00CF395B">
        <w:rPr>
          <w:lang w:val="fr-FR"/>
        </w:rPr>
        <w:t>Au 3ème rang des cancers après le cancer du sein et le cancer de la prostate</w:t>
      </w:r>
      <w:r w:rsidR="00CF395B" w:rsidRPr="00CF395B">
        <w:rPr>
          <w:lang w:val="fr-FR"/>
        </w:rPr>
        <w:t>.</w:t>
      </w:r>
    </w:p>
    <w:p w:rsidR="00CF395B" w:rsidRPr="00CF395B" w:rsidRDefault="00B91A2C" w:rsidP="00B91A2C">
      <w:pPr>
        <w:pStyle w:val="NoSpacing"/>
        <w:numPr>
          <w:ilvl w:val="0"/>
          <w:numId w:val="34"/>
        </w:numPr>
        <w:ind w:left="363"/>
        <w:rPr>
          <w:lang w:val="fr-FR"/>
        </w:rPr>
      </w:pPr>
      <w:r w:rsidRPr="00CF395B">
        <w:rPr>
          <w:lang w:val="fr-FR"/>
        </w:rPr>
        <w:t>Incidence en augmentation constante depuis 1978</w:t>
      </w:r>
      <w:r w:rsidR="00CF395B" w:rsidRPr="00CF395B">
        <w:rPr>
          <w:lang w:val="fr-FR"/>
        </w:rPr>
        <w:t xml:space="preserve"> :</w:t>
      </w:r>
    </w:p>
    <w:p w:rsidR="00CF395B" w:rsidRDefault="00B91A2C" w:rsidP="00B91A2C">
      <w:pPr>
        <w:pStyle w:val="NoSpacing"/>
        <w:numPr>
          <w:ilvl w:val="0"/>
          <w:numId w:val="36"/>
        </w:numPr>
        <w:rPr>
          <w:lang w:val="fr-FR"/>
        </w:rPr>
      </w:pPr>
      <w:r w:rsidRPr="00CF395B">
        <w:rPr>
          <w:lang w:val="fr-FR"/>
        </w:rPr>
        <w:t>+0.99% par an chez l’homme</w:t>
      </w:r>
      <w:r w:rsidR="00CF395B" w:rsidRPr="00CF395B">
        <w:rPr>
          <w:lang w:val="fr-FR"/>
        </w:rPr>
        <w:t>.</w:t>
      </w:r>
    </w:p>
    <w:p w:rsidR="00847631" w:rsidRPr="00CF395B" w:rsidRDefault="00B91A2C" w:rsidP="00B91A2C">
      <w:pPr>
        <w:pStyle w:val="NoSpacing"/>
        <w:numPr>
          <w:ilvl w:val="0"/>
          <w:numId w:val="36"/>
        </w:numPr>
        <w:rPr>
          <w:lang w:val="fr-FR"/>
        </w:rPr>
      </w:pPr>
      <w:r w:rsidRPr="00CF395B">
        <w:rPr>
          <w:lang w:val="fr-FR"/>
        </w:rPr>
        <w:t>+0.83% par an chez la femme</w:t>
      </w:r>
      <w:r w:rsidR="00CF395B">
        <w:rPr>
          <w:lang w:val="fr-FR"/>
        </w:rPr>
        <w:t>.</w:t>
      </w:r>
    </w:p>
    <w:p w:rsidR="00847631" w:rsidRDefault="00B91A2C" w:rsidP="00B91A2C">
      <w:pPr>
        <w:pStyle w:val="NoSpacing"/>
        <w:numPr>
          <w:ilvl w:val="0"/>
          <w:numId w:val="34"/>
        </w:numPr>
        <w:ind w:left="363"/>
        <w:rPr>
          <w:lang w:val="fr-FR"/>
        </w:rPr>
      </w:pPr>
      <w:r w:rsidRPr="00CF395B">
        <w:rPr>
          <w:lang w:val="fr-FR"/>
        </w:rPr>
        <w:t xml:space="preserve">Prévalence : environ 200 000 cas de CCR dénombrés en </w:t>
      </w:r>
      <w:r w:rsidR="00CF395B">
        <w:rPr>
          <w:lang w:val="fr-FR"/>
        </w:rPr>
        <w:t>France.</w:t>
      </w:r>
    </w:p>
    <w:p w:rsidR="00847631" w:rsidRPr="00CF395B" w:rsidRDefault="00B91A2C" w:rsidP="00B91A2C">
      <w:pPr>
        <w:pStyle w:val="NoSpacing"/>
        <w:numPr>
          <w:ilvl w:val="0"/>
          <w:numId w:val="37"/>
        </w:numPr>
      </w:pPr>
      <w:r w:rsidRPr="00CF395B">
        <w:t>Age médian au diagnostic</w:t>
      </w:r>
      <w:r w:rsidR="00CF395B">
        <w:t xml:space="preserve"> :</w:t>
      </w:r>
    </w:p>
    <w:p w:rsidR="00847631" w:rsidRPr="00CF395B" w:rsidRDefault="00B91A2C" w:rsidP="00B91A2C">
      <w:pPr>
        <w:pStyle w:val="NoSpacing"/>
        <w:numPr>
          <w:ilvl w:val="1"/>
          <w:numId w:val="37"/>
        </w:numPr>
      </w:pPr>
      <w:r w:rsidRPr="00CF395B">
        <w:t>72 ans chez l’homme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8"/>
        </w:numPr>
      </w:pPr>
      <w:r w:rsidRPr="00CF395B">
        <w:t>75 ans chez la femme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8"/>
        </w:numPr>
      </w:pPr>
      <w:r w:rsidRPr="00CF395B">
        <w:t>5% diagnostiqués avant 50 ans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8"/>
        </w:numPr>
      </w:pPr>
      <w:r w:rsidRPr="00CF395B">
        <w:t>1% diagnostiqués avant 40 ans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7"/>
        </w:numPr>
      </w:pPr>
      <w:r w:rsidRPr="00CF395B">
        <w:t>Risque cumulé de CCR</w:t>
      </w:r>
      <w:r w:rsidR="00CF395B">
        <w:t xml:space="preserve"> :</w:t>
      </w:r>
    </w:p>
    <w:p w:rsidR="00847631" w:rsidRPr="00CF395B" w:rsidRDefault="00B91A2C" w:rsidP="00B91A2C">
      <w:pPr>
        <w:pStyle w:val="NoSpacing"/>
        <w:numPr>
          <w:ilvl w:val="1"/>
          <w:numId w:val="37"/>
        </w:numPr>
      </w:pPr>
      <w:r w:rsidRPr="00CF395B">
        <w:t>4.76% chez l’homme (1 homme sur 21)</w:t>
      </w:r>
      <w:r w:rsidR="00CF395B">
        <w:t>.</w:t>
      </w:r>
    </w:p>
    <w:p w:rsidR="00847631" w:rsidRPr="00CF395B" w:rsidRDefault="00B91A2C" w:rsidP="00B91A2C">
      <w:pPr>
        <w:pStyle w:val="NoSpacing"/>
        <w:numPr>
          <w:ilvl w:val="0"/>
          <w:numId w:val="39"/>
        </w:numPr>
        <w:rPr>
          <w:lang w:val="fr-FR"/>
        </w:rPr>
      </w:pPr>
      <w:r w:rsidRPr="00CF395B">
        <w:rPr>
          <w:lang w:val="fr-FR"/>
        </w:rPr>
        <w:t>2.93% chez la femme (1 femme sur 34)</w:t>
      </w:r>
      <w:r w:rsidR="00CF395B" w:rsidRPr="00CF395B">
        <w:rPr>
          <w:lang w:val="fr-FR"/>
        </w:rPr>
        <w:t>.</w:t>
      </w:r>
    </w:p>
    <w:p w:rsidR="00CF395B" w:rsidRDefault="0048638D" w:rsidP="0048638D">
      <w:pPr>
        <w:pStyle w:val="Heading2"/>
      </w:pPr>
      <w:r>
        <w:lastRenderedPageBreak/>
        <w:t>Prédisposition génétique au cancer colique</w:t>
      </w:r>
    </w:p>
    <w:p w:rsidR="0048638D" w:rsidRPr="0048638D" w:rsidRDefault="00DD220E" w:rsidP="0048638D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764280" cy="2007235"/>
            <wp:effectExtent l="0" t="0" r="7620" b="0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31" w:rsidRPr="0048638D" w:rsidRDefault="00B91A2C" w:rsidP="00B91A2C">
      <w:pPr>
        <w:pStyle w:val="NoSpacing"/>
        <w:numPr>
          <w:ilvl w:val="0"/>
          <w:numId w:val="40"/>
        </w:numPr>
      </w:pPr>
      <w:r w:rsidRPr="0048638D">
        <w:t>2 grandes entités</w:t>
      </w:r>
      <w:r w:rsidR="0048638D">
        <w:t>.</w:t>
      </w:r>
    </w:p>
    <w:p w:rsidR="00847631" w:rsidRPr="0048638D" w:rsidRDefault="00B91A2C" w:rsidP="00B91A2C">
      <w:pPr>
        <w:pStyle w:val="NoSpacing"/>
        <w:numPr>
          <w:ilvl w:val="0"/>
          <w:numId w:val="40"/>
        </w:numPr>
      </w:pPr>
      <w:r w:rsidRPr="0048638D">
        <w:t>Polypose adénomateuse familiale (PAF)</w:t>
      </w:r>
      <w:r w:rsidR="0048638D">
        <w:t>.</w:t>
      </w:r>
    </w:p>
    <w:p w:rsidR="00847631" w:rsidRPr="0048638D" w:rsidRDefault="00B91A2C" w:rsidP="00B91A2C">
      <w:pPr>
        <w:pStyle w:val="NoSpacing"/>
        <w:numPr>
          <w:ilvl w:val="0"/>
          <w:numId w:val="40"/>
        </w:numPr>
      </w:pPr>
      <w:r w:rsidRPr="0048638D">
        <w:t>Syndrome HNPCC (Hereditary Non Polyposis Colorectal Cancer) (Syndrome de Lynch)</w:t>
      </w:r>
      <w:r w:rsidR="0048638D">
        <w:t>.</w:t>
      </w:r>
    </w:p>
    <w:p w:rsidR="00847631" w:rsidRDefault="00B91A2C" w:rsidP="00B91A2C">
      <w:pPr>
        <w:pStyle w:val="NoSpacing"/>
        <w:numPr>
          <w:ilvl w:val="0"/>
          <w:numId w:val="40"/>
        </w:numPr>
        <w:rPr>
          <w:lang w:val="fr-FR"/>
        </w:rPr>
      </w:pPr>
      <w:r w:rsidRPr="0048638D">
        <w:rPr>
          <w:lang w:val="fr-FR"/>
        </w:rPr>
        <w:t>Intérêt de toujours préciser dans quel cadre on se situe (pas les mêmes gènes incriminés)</w:t>
      </w:r>
      <w:r w:rsidR="0048638D">
        <w:rPr>
          <w:lang w:val="fr-FR"/>
        </w:rPr>
        <w:t>.</w:t>
      </w:r>
    </w:p>
    <w:p w:rsidR="00CF395B" w:rsidRDefault="0048638D" w:rsidP="0048638D">
      <w:pPr>
        <w:pStyle w:val="Heading1"/>
      </w:pPr>
      <w:r>
        <w:t>VII. Polypose adénomateuse familiale</w:t>
      </w:r>
    </w:p>
    <w:p w:rsidR="0048638D" w:rsidRDefault="00B91A2C" w:rsidP="00B91A2C">
      <w:pPr>
        <w:pStyle w:val="NoSpacing"/>
        <w:numPr>
          <w:ilvl w:val="0"/>
          <w:numId w:val="41"/>
        </w:numPr>
        <w:rPr>
          <w:lang w:val="fr-FR"/>
        </w:rPr>
      </w:pPr>
      <w:r w:rsidRPr="0048638D">
        <w:rPr>
          <w:lang w:val="fr-FR"/>
        </w:rPr>
        <w:t>Incidence : 1/10 000 à 1/15 000</w:t>
      </w:r>
      <w:r w:rsidR="0048638D" w:rsidRPr="0048638D">
        <w:rPr>
          <w:lang w:val="fr-FR"/>
        </w:rPr>
        <w:t xml:space="preserve"> ≈1 % des cancers coliques</w:t>
      </w:r>
      <w:r w:rsidR="0048638D">
        <w:rPr>
          <w:lang w:val="fr-FR"/>
        </w:rPr>
        <w:t>.</w:t>
      </w:r>
    </w:p>
    <w:p w:rsidR="0048638D" w:rsidRDefault="00B91A2C" w:rsidP="00B91A2C">
      <w:pPr>
        <w:pStyle w:val="NoSpacing"/>
        <w:numPr>
          <w:ilvl w:val="0"/>
          <w:numId w:val="41"/>
        </w:numPr>
        <w:rPr>
          <w:lang w:val="fr-FR"/>
        </w:rPr>
      </w:pPr>
      <w:r w:rsidRPr="0048638D">
        <w:rPr>
          <w:lang w:val="fr-FR"/>
        </w:rPr>
        <w:t>Multiples polypes adénomateux d’apparition précoce (colon, rectum)</w:t>
      </w:r>
      <w:r w:rsidR="0048638D">
        <w:rPr>
          <w:lang w:val="fr-FR"/>
        </w:rPr>
        <w:t> :</w:t>
      </w:r>
    </w:p>
    <w:p w:rsidR="0048638D" w:rsidRDefault="0048638D" w:rsidP="00B91A2C">
      <w:pPr>
        <w:pStyle w:val="NoSpacing"/>
        <w:numPr>
          <w:ilvl w:val="0"/>
          <w:numId w:val="42"/>
        </w:numPr>
        <w:rPr>
          <w:lang w:val="fr-FR"/>
        </w:rPr>
      </w:pPr>
      <w:r>
        <w:rPr>
          <w:lang w:val="fr-FR"/>
        </w:rPr>
        <w:t>V</w:t>
      </w:r>
      <w:r w:rsidR="00B91A2C" w:rsidRPr="0048638D">
        <w:rPr>
          <w:lang w:val="fr-FR"/>
        </w:rPr>
        <w:t>ers 20 ans : formes classique</w:t>
      </w:r>
      <w:r>
        <w:rPr>
          <w:lang w:val="fr-FR"/>
        </w:rPr>
        <w:t>s.</w:t>
      </w:r>
    </w:p>
    <w:p w:rsidR="0048638D" w:rsidRDefault="0048638D" w:rsidP="00B91A2C">
      <w:pPr>
        <w:pStyle w:val="NoSpacing"/>
        <w:numPr>
          <w:ilvl w:val="0"/>
          <w:numId w:val="42"/>
        </w:numPr>
        <w:rPr>
          <w:lang w:val="fr-FR"/>
        </w:rPr>
      </w:pPr>
      <w:r>
        <w:rPr>
          <w:lang w:val="fr-FR"/>
        </w:rPr>
        <w:t>D</w:t>
      </w:r>
      <w:r w:rsidR="00B91A2C" w:rsidRPr="0048638D">
        <w:rPr>
          <w:lang w:val="fr-FR"/>
        </w:rPr>
        <w:t>ès l’enfance : formes sévères</w:t>
      </w:r>
      <w:r>
        <w:rPr>
          <w:lang w:val="fr-FR"/>
        </w:rPr>
        <w:t>.</w:t>
      </w:r>
    </w:p>
    <w:p w:rsidR="0048638D" w:rsidRDefault="00B91A2C" w:rsidP="00B91A2C">
      <w:pPr>
        <w:pStyle w:val="NoSpacing"/>
        <w:numPr>
          <w:ilvl w:val="0"/>
          <w:numId w:val="42"/>
        </w:numPr>
        <w:rPr>
          <w:lang w:val="fr-FR"/>
        </w:rPr>
      </w:pPr>
      <w:r w:rsidRPr="0048638D">
        <w:rPr>
          <w:lang w:val="fr-FR"/>
        </w:rPr>
        <w:t>35-40 ans : formes atténuées</w:t>
      </w:r>
      <w:r w:rsidR="0048638D">
        <w:rPr>
          <w:lang w:val="fr-FR"/>
        </w:rPr>
        <w:t>.</w:t>
      </w:r>
    </w:p>
    <w:p w:rsidR="0048638D" w:rsidRDefault="00B91A2C" w:rsidP="00B91A2C">
      <w:pPr>
        <w:pStyle w:val="NoSpacing"/>
        <w:numPr>
          <w:ilvl w:val="0"/>
          <w:numId w:val="42"/>
        </w:numPr>
        <w:rPr>
          <w:lang w:val="fr-FR"/>
        </w:rPr>
      </w:pPr>
      <w:r w:rsidRPr="0048638D">
        <w:rPr>
          <w:lang w:val="fr-FR"/>
        </w:rPr>
        <w:t>Dégénérescence inéluctable (en 10-15 ans)</w:t>
      </w:r>
      <w:r w:rsidR="0048638D">
        <w:rPr>
          <w:lang w:val="fr-FR"/>
        </w:rPr>
        <w:t>.</w:t>
      </w:r>
    </w:p>
    <w:p w:rsidR="00BC4FAA" w:rsidRDefault="00BC4FAA" w:rsidP="00B91A2C">
      <w:pPr>
        <w:pStyle w:val="NoSpacing"/>
        <w:numPr>
          <w:ilvl w:val="0"/>
          <w:numId w:val="43"/>
        </w:numPr>
        <w:rPr>
          <w:lang w:val="fr-FR"/>
        </w:rPr>
      </w:pPr>
      <w:r>
        <w:rPr>
          <w:lang w:val="fr-FR"/>
        </w:rPr>
        <w:t>Atteintes hors colon et rectum :</w:t>
      </w:r>
    </w:p>
    <w:p w:rsidR="00BC4FAA" w:rsidRDefault="00BC4FAA" w:rsidP="00B91A2C">
      <w:pPr>
        <w:pStyle w:val="NoSpacing"/>
        <w:numPr>
          <w:ilvl w:val="1"/>
          <w:numId w:val="43"/>
        </w:numPr>
      </w:pPr>
      <w:r w:rsidRPr="00BC4FAA">
        <w:rPr>
          <w:b/>
          <w:bCs/>
        </w:rPr>
        <w:t>Signes extra-digestifs (75 % cas)</w:t>
      </w:r>
      <w:r>
        <w:t xml:space="preserve"> :</w:t>
      </w:r>
    </w:p>
    <w:p w:rsidR="00BC4FAA" w:rsidRDefault="00B91A2C" w:rsidP="00B91A2C">
      <w:pPr>
        <w:pStyle w:val="NoSpacing"/>
        <w:numPr>
          <w:ilvl w:val="0"/>
          <w:numId w:val="44"/>
        </w:numPr>
        <w:rPr>
          <w:lang w:val="fr-FR"/>
        </w:rPr>
      </w:pPr>
      <w:r w:rsidRPr="00BC4FAA">
        <w:rPr>
          <w:lang w:val="fr-FR"/>
        </w:rPr>
        <w:t>T. bénignes des tissus mous et des os (kystes épidermoïdes, ostéomes, tumeurs desmoïdes d’apparition retardée)</w:t>
      </w:r>
      <w:r w:rsidR="00BC4FAA">
        <w:rPr>
          <w:lang w:val="fr-FR"/>
        </w:rPr>
        <w:t>.</w:t>
      </w:r>
    </w:p>
    <w:p w:rsidR="00BC4FAA" w:rsidRDefault="00B91A2C" w:rsidP="00B91A2C">
      <w:pPr>
        <w:pStyle w:val="NoSpacing"/>
        <w:numPr>
          <w:ilvl w:val="0"/>
          <w:numId w:val="44"/>
        </w:numPr>
        <w:rPr>
          <w:lang w:val="fr-FR"/>
        </w:rPr>
      </w:pPr>
      <w:r w:rsidRPr="00BC4FAA">
        <w:rPr>
          <w:lang w:val="fr-FR"/>
        </w:rPr>
        <w:t>Autres cancers (cerveau, cancer papillaire de la thyroïde, hépatoblastome)</w:t>
      </w:r>
      <w:r w:rsidR="00BC4FAA">
        <w:rPr>
          <w:lang w:val="fr-FR"/>
        </w:rPr>
        <w:t>.</w:t>
      </w:r>
    </w:p>
    <w:p w:rsidR="00BC4FAA" w:rsidRPr="00BC4FAA" w:rsidRDefault="00B91A2C" w:rsidP="00B91A2C">
      <w:pPr>
        <w:pStyle w:val="NoSpacing"/>
        <w:numPr>
          <w:ilvl w:val="0"/>
          <w:numId w:val="44"/>
        </w:numPr>
        <w:rPr>
          <w:lang w:val="fr-FR"/>
        </w:rPr>
      </w:pPr>
      <w:r w:rsidRPr="00BC4FAA">
        <w:rPr>
          <w:lang w:val="fr-FR"/>
        </w:rPr>
        <w:t>Hypertrophie congénitale bilatérale de l’épithélium pigmentaire (CHRPE) – année 1980</w:t>
      </w:r>
      <w:r w:rsidR="00BC4FAA">
        <w:rPr>
          <w:lang w:val="fr-FR"/>
        </w:rPr>
        <w:t>.</w:t>
      </w:r>
    </w:p>
    <w:p w:rsidR="00BC4FAA" w:rsidRDefault="00BC4FAA" w:rsidP="00B91A2C">
      <w:pPr>
        <w:pStyle w:val="NoSpacing"/>
        <w:numPr>
          <w:ilvl w:val="0"/>
          <w:numId w:val="45"/>
        </w:numPr>
        <w:rPr>
          <w:lang w:val="fr-FR"/>
        </w:rPr>
      </w:pPr>
      <w:r w:rsidRPr="00BC4FAA">
        <w:rPr>
          <w:b/>
          <w:bCs/>
          <w:lang w:val="fr-FR"/>
        </w:rPr>
        <w:t>Signes digestifs tardifs</w:t>
      </w:r>
      <w:r w:rsidRPr="00BC4FAA">
        <w:rPr>
          <w:lang w:val="fr-FR"/>
        </w:rPr>
        <w:t xml:space="preserve"> (après colectomie totale)</w:t>
      </w:r>
      <w:r>
        <w:rPr>
          <w:lang w:val="fr-FR"/>
        </w:rPr>
        <w:t> :</w:t>
      </w:r>
      <w:r w:rsidRPr="00BC4FAA">
        <w:rPr>
          <w:lang w:val="fr-FR"/>
        </w:rPr>
        <w:t>Adénomes duodénaux</w:t>
      </w:r>
      <w:r>
        <w:rPr>
          <w:lang w:val="fr-FR"/>
        </w:rPr>
        <w:t>.</w:t>
      </w:r>
    </w:p>
    <w:p w:rsidR="00847631" w:rsidRPr="00BC4FAA" w:rsidRDefault="00B91A2C" w:rsidP="00B91A2C">
      <w:pPr>
        <w:pStyle w:val="NoSpacing"/>
        <w:numPr>
          <w:ilvl w:val="0"/>
          <w:numId w:val="46"/>
        </w:numPr>
        <w:rPr>
          <w:lang w:val="fr-FR"/>
        </w:rPr>
      </w:pPr>
      <w:r w:rsidRPr="00BC4FAA">
        <w:rPr>
          <w:lang w:val="fr-FR"/>
        </w:rPr>
        <w:t>Multiples polypes adénomateux répartis sur tout le colon apparition précoce :</w:t>
      </w:r>
    </w:p>
    <w:p w:rsidR="00847631" w:rsidRPr="00BC4FAA" w:rsidRDefault="00BC4FAA" w:rsidP="00B91A2C">
      <w:pPr>
        <w:pStyle w:val="NoSpacing"/>
        <w:numPr>
          <w:ilvl w:val="1"/>
          <w:numId w:val="46"/>
        </w:numPr>
      </w:pPr>
      <w:r>
        <w:t>V</w:t>
      </w:r>
      <w:r w:rsidR="00B91A2C" w:rsidRPr="00BC4FAA">
        <w:t>ers 20 ans</w:t>
      </w:r>
    </w:p>
    <w:p w:rsidR="00847631" w:rsidRPr="00BC4FAA" w:rsidRDefault="00BC4FAA" w:rsidP="00B91A2C">
      <w:pPr>
        <w:pStyle w:val="NoSpacing"/>
        <w:numPr>
          <w:ilvl w:val="0"/>
          <w:numId w:val="47"/>
        </w:numPr>
      </w:pPr>
      <w:r>
        <w:t>D</w:t>
      </w:r>
      <w:r w:rsidR="00B91A2C" w:rsidRPr="00BC4FAA">
        <w:t>ès l’enfance</w:t>
      </w:r>
    </w:p>
    <w:p w:rsidR="00847631" w:rsidRPr="00BC4FAA" w:rsidRDefault="00BC4FAA" w:rsidP="00B91A2C">
      <w:pPr>
        <w:pStyle w:val="NoSpacing"/>
        <w:numPr>
          <w:ilvl w:val="0"/>
          <w:numId w:val="47"/>
        </w:numPr>
      </w:pPr>
      <w:r>
        <w:t>R</w:t>
      </w:r>
      <w:r w:rsidR="00B91A2C" w:rsidRPr="00BC4FAA">
        <w:t>arement &gt; 40 ans (formes atténuées)</w:t>
      </w:r>
    </w:p>
    <w:p w:rsidR="00BC4FAA" w:rsidRDefault="00B91A2C" w:rsidP="00B91A2C">
      <w:pPr>
        <w:pStyle w:val="NoSpacing"/>
        <w:numPr>
          <w:ilvl w:val="0"/>
          <w:numId w:val="46"/>
        </w:numPr>
      </w:pPr>
      <w:r w:rsidRPr="00BC4FAA">
        <w:t>Dégénèrent toujours</w:t>
      </w:r>
      <w:r w:rsidR="00BC4FAA">
        <w:t>.</w:t>
      </w:r>
    </w:p>
    <w:p w:rsidR="00BC4FAA" w:rsidRDefault="00DD220E" w:rsidP="00BC4FAA">
      <w:pPr>
        <w:pStyle w:val="NoSpacing"/>
        <w:ind w:left="363"/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3063875" cy="653415"/>
            <wp:effectExtent l="0" t="0" r="3175" b="0"/>
            <wp:docPr id="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AA" w:rsidRDefault="00BC4FAA" w:rsidP="00B91A2C">
      <w:pPr>
        <w:pStyle w:val="NoSpacing"/>
        <w:numPr>
          <w:ilvl w:val="0"/>
          <w:numId w:val="48"/>
        </w:numPr>
      </w:pPr>
      <w:r>
        <w:t>Mode de transmission :</w:t>
      </w:r>
    </w:p>
    <w:p w:rsidR="00BC4FAA" w:rsidRPr="00BC4FAA" w:rsidRDefault="00B91A2C" w:rsidP="00B91A2C">
      <w:pPr>
        <w:pStyle w:val="NoSpacing"/>
        <w:numPr>
          <w:ilvl w:val="0"/>
          <w:numId w:val="49"/>
        </w:numPr>
        <w:rPr>
          <w:lang w:val="fr-FR"/>
        </w:rPr>
      </w:pPr>
      <w:r w:rsidRPr="00BC4FAA">
        <w:rPr>
          <w:bCs/>
          <w:lang w:val="fr-FR"/>
        </w:rPr>
        <w:t>Transmission autosomique dominante – pénétrance complète</w:t>
      </w:r>
      <w:r w:rsidR="00BC4FAA" w:rsidRPr="00BC4FAA">
        <w:rPr>
          <w:lang w:val="fr-FR"/>
        </w:rPr>
        <w:t>.</w:t>
      </w:r>
    </w:p>
    <w:p w:rsidR="00BC4FAA" w:rsidRPr="00BC4FAA" w:rsidRDefault="00B91A2C" w:rsidP="00B91A2C">
      <w:pPr>
        <w:pStyle w:val="NoSpacing"/>
        <w:numPr>
          <w:ilvl w:val="0"/>
          <w:numId w:val="49"/>
        </w:numPr>
        <w:rPr>
          <w:lang w:val="fr-FR"/>
        </w:rPr>
      </w:pPr>
      <w:r w:rsidRPr="00BC4FAA">
        <w:rPr>
          <w:bCs/>
          <w:lang w:val="fr-FR"/>
        </w:rPr>
        <w:t>Atteint les deux sexes</w:t>
      </w:r>
      <w:r w:rsidR="00BC4FAA" w:rsidRPr="00BC4FAA">
        <w:rPr>
          <w:bCs/>
          <w:lang w:val="fr-FR"/>
        </w:rPr>
        <w:t>.</w:t>
      </w:r>
    </w:p>
    <w:p w:rsidR="00BC4FAA" w:rsidRPr="00BC4FAA" w:rsidRDefault="00B91A2C" w:rsidP="00B91A2C">
      <w:pPr>
        <w:pStyle w:val="NoSpacing"/>
        <w:numPr>
          <w:ilvl w:val="0"/>
          <w:numId w:val="49"/>
        </w:numPr>
        <w:rPr>
          <w:lang w:val="fr-FR"/>
        </w:rPr>
      </w:pPr>
      <w:r w:rsidRPr="00BC4FAA">
        <w:rPr>
          <w:bCs/>
          <w:lang w:val="fr-FR"/>
        </w:rPr>
        <w:t>30 % de mutations spontanées (absence d’histoire familiale)</w:t>
      </w:r>
      <w:r w:rsidR="00BC4FAA" w:rsidRPr="00BC4FAA">
        <w:rPr>
          <w:bCs/>
          <w:lang w:val="fr-FR"/>
        </w:rPr>
        <w:t>.</w:t>
      </w:r>
    </w:p>
    <w:p w:rsidR="00BC4FAA" w:rsidRDefault="00DD220E" w:rsidP="00BC4FAA">
      <w:pPr>
        <w:pStyle w:val="NoSpacing"/>
        <w:ind w:left="363"/>
        <w:jc w:val="center"/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4037330" cy="1650365"/>
            <wp:effectExtent l="0" t="0" r="1270" b="6985"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AA" w:rsidRDefault="00BC4FAA" w:rsidP="00B91A2C">
      <w:pPr>
        <w:pStyle w:val="NoSpacing"/>
        <w:numPr>
          <w:ilvl w:val="0"/>
          <w:numId w:val="50"/>
        </w:numPr>
        <w:rPr>
          <w:lang w:val="fr-FR"/>
        </w:rPr>
      </w:pPr>
      <w:r w:rsidRPr="00BC4FAA">
        <w:rPr>
          <w:lang w:val="fr-FR"/>
        </w:rPr>
        <w:t>CHRPE : hyperplasie de l’épithélium pigmenté rétinien.</w:t>
      </w:r>
    </w:p>
    <w:p w:rsidR="00BC4FAA" w:rsidRDefault="00DD220E" w:rsidP="00BC4FAA">
      <w:pPr>
        <w:pStyle w:val="NoSpacing"/>
        <w:ind w:left="363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823970" cy="1899920"/>
            <wp:effectExtent l="0" t="0" r="5080" b="5080"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AA" w:rsidRDefault="00BC4FAA" w:rsidP="00B91A2C">
      <w:pPr>
        <w:pStyle w:val="NoSpacing"/>
        <w:numPr>
          <w:ilvl w:val="0"/>
          <w:numId w:val="51"/>
        </w:numPr>
        <w:rPr>
          <w:lang w:val="fr-FR"/>
        </w:rPr>
      </w:pPr>
      <w:r>
        <w:rPr>
          <w:lang w:val="fr-FR"/>
        </w:rPr>
        <w:t>Gène APC (Adenomatous Polyposis Colic).</w:t>
      </w:r>
    </w:p>
    <w:p w:rsidR="00847631" w:rsidRPr="00BC4FAA" w:rsidRDefault="00B91A2C" w:rsidP="00B91A2C">
      <w:pPr>
        <w:pStyle w:val="NoSpacing"/>
        <w:numPr>
          <w:ilvl w:val="0"/>
          <w:numId w:val="52"/>
        </w:numPr>
        <w:rPr>
          <w:lang w:val="fr-FR"/>
        </w:rPr>
      </w:pPr>
      <w:r w:rsidRPr="00BC4FAA">
        <w:rPr>
          <w:lang w:val="fr-FR"/>
        </w:rPr>
        <w:t>Localisé en 5q21 (études de liaison)</w:t>
      </w:r>
      <w:r w:rsidR="00BC4FAA">
        <w:rPr>
          <w:lang w:val="fr-FR"/>
        </w:rPr>
        <w:t>.</w:t>
      </w:r>
    </w:p>
    <w:p w:rsidR="00847631" w:rsidRPr="00BC4FAA" w:rsidRDefault="00B91A2C" w:rsidP="00B91A2C">
      <w:pPr>
        <w:pStyle w:val="NoSpacing"/>
        <w:numPr>
          <w:ilvl w:val="0"/>
          <w:numId w:val="52"/>
        </w:numPr>
      </w:pPr>
      <w:r w:rsidRPr="00BC4FAA">
        <w:t>Identifié en 1991</w:t>
      </w:r>
      <w:r w:rsidR="00BC4FAA">
        <w:t xml:space="preserve"> :</w:t>
      </w:r>
    </w:p>
    <w:p w:rsidR="00847631" w:rsidRPr="00BC4FAA" w:rsidRDefault="00B91A2C" w:rsidP="00B91A2C">
      <w:pPr>
        <w:pStyle w:val="NoSpacing"/>
        <w:numPr>
          <w:ilvl w:val="1"/>
          <w:numId w:val="52"/>
        </w:numPr>
      </w:pPr>
      <w:r w:rsidRPr="00BC4FAA">
        <w:t>15 exons</w:t>
      </w:r>
      <w:r w:rsidR="00BC4FAA">
        <w:t>.</w:t>
      </w:r>
    </w:p>
    <w:p w:rsidR="00847631" w:rsidRPr="00BC4FAA" w:rsidRDefault="00BC4FAA" w:rsidP="00B91A2C">
      <w:pPr>
        <w:pStyle w:val="NoSpacing"/>
        <w:numPr>
          <w:ilvl w:val="1"/>
          <w:numId w:val="52"/>
        </w:numPr>
      </w:pPr>
      <w:r>
        <w:t>S</w:t>
      </w:r>
      <w:r w:rsidR="00B91A2C" w:rsidRPr="00BC4FAA">
        <w:t>équence codante de 8 532  nucléotides</w:t>
      </w:r>
      <w:r>
        <w:t>.</w:t>
      </w:r>
    </w:p>
    <w:p w:rsidR="00847631" w:rsidRPr="00BC4FAA" w:rsidRDefault="00B91A2C" w:rsidP="00B91A2C">
      <w:pPr>
        <w:pStyle w:val="NoSpacing"/>
        <w:numPr>
          <w:ilvl w:val="0"/>
          <w:numId w:val="52"/>
        </w:numPr>
      </w:pPr>
      <w:r w:rsidRPr="00BC4FAA">
        <w:t>Gène « suppresseur de tumeur »</w:t>
      </w:r>
      <w:r w:rsidR="00BC4FAA">
        <w:t>.</w:t>
      </w:r>
    </w:p>
    <w:p w:rsidR="00847631" w:rsidRPr="00BC4FAA" w:rsidRDefault="00B91A2C" w:rsidP="00B91A2C">
      <w:pPr>
        <w:pStyle w:val="NoSpacing"/>
        <w:numPr>
          <w:ilvl w:val="0"/>
          <w:numId w:val="52"/>
        </w:numPr>
        <w:rPr>
          <w:lang w:val="fr-FR"/>
        </w:rPr>
      </w:pPr>
      <w:r w:rsidRPr="00BC4FAA">
        <w:rPr>
          <w:lang w:val="fr-FR"/>
        </w:rPr>
        <w:t>Co</w:t>
      </w:r>
      <w:r w:rsidR="00BC4FAA">
        <w:rPr>
          <w:lang w:val="fr-FR"/>
        </w:rPr>
        <w:t>de pour une protéine de 2 843 acides aminés.</w:t>
      </w:r>
    </w:p>
    <w:p w:rsidR="00BC4FAA" w:rsidRDefault="00B91A2C" w:rsidP="00B91A2C">
      <w:pPr>
        <w:pStyle w:val="NoSpacing"/>
        <w:numPr>
          <w:ilvl w:val="0"/>
          <w:numId w:val="52"/>
        </w:numPr>
        <w:rPr>
          <w:lang w:val="fr-FR"/>
        </w:rPr>
      </w:pPr>
      <w:r w:rsidRPr="00BC4FAA">
        <w:rPr>
          <w:lang w:val="fr-FR"/>
        </w:rPr>
        <w:t>Mutation identifiée dans 90 % des familles (&gt; 300 mutations différentes)</w:t>
      </w:r>
      <w:r w:rsidR="00BC4FAA">
        <w:rPr>
          <w:lang w:val="fr-FR"/>
        </w:rPr>
        <w:t>.</w:t>
      </w:r>
    </w:p>
    <w:p w:rsidR="006F29A1" w:rsidRDefault="00DD220E" w:rsidP="006F29A1">
      <w:pPr>
        <w:pStyle w:val="NoSpacing"/>
        <w:ind w:left="1071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966210" cy="2208530"/>
            <wp:effectExtent l="0" t="0" r="0" b="1270"/>
            <wp:docPr id="1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8E" w:rsidRDefault="00D03334" w:rsidP="00B91A2C">
      <w:pPr>
        <w:pStyle w:val="NoSpacing"/>
        <w:numPr>
          <w:ilvl w:val="0"/>
          <w:numId w:val="53"/>
        </w:numPr>
        <w:rPr>
          <w:lang w:val="fr-FR"/>
        </w:rPr>
      </w:pPr>
      <w:r>
        <w:rPr>
          <w:lang w:val="fr-FR"/>
        </w:rPr>
        <w:t>Intérêt de ces études génétiques :</w:t>
      </w:r>
    </w:p>
    <w:p w:rsidR="00847631" w:rsidRPr="00D03334" w:rsidRDefault="00B91A2C" w:rsidP="00B91A2C">
      <w:pPr>
        <w:pStyle w:val="NoSpacing"/>
        <w:numPr>
          <w:ilvl w:val="1"/>
          <w:numId w:val="53"/>
        </w:numPr>
      </w:pPr>
      <w:r w:rsidRPr="00D03334">
        <w:t>Pronostic, surveillance du patient</w:t>
      </w:r>
      <w:r w:rsidR="00130D9D">
        <w:t>.</w:t>
      </w:r>
    </w:p>
    <w:p w:rsidR="00847631" w:rsidRPr="00130D9D" w:rsidRDefault="00B91A2C" w:rsidP="00B91A2C">
      <w:pPr>
        <w:pStyle w:val="NoSpacing"/>
        <w:numPr>
          <w:ilvl w:val="0"/>
          <w:numId w:val="54"/>
        </w:numPr>
        <w:rPr>
          <w:lang w:val="fr-FR"/>
        </w:rPr>
      </w:pPr>
      <w:r w:rsidRPr="00130D9D">
        <w:rPr>
          <w:lang w:val="fr-FR"/>
        </w:rPr>
        <w:t>Diagnostic présymptomatique chez les apparentés</w:t>
      </w:r>
      <w:r w:rsidR="00130D9D" w:rsidRPr="00130D9D">
        <w:rPr>
          <w:lang w:val="fr-FR"/>
        </w:rPr>
        <w:t>.</w:t>
      </w:r>
      <w:r w:rsidRPr="00130D9D">
        <w:rPr>
          <w:lang w:val="fr-FR"/>
        </w:rPr>
        <w:t xml:space="preserve"> </w:t>
      </w:r>
    </w:p>
    <w:p w:rsidR="00847631" w:rsidRPr="00130D9D" w:rsidRDefault="00B91A2C" w:rsidP="00B91A2C">
      <w:pPr>
        <w:pStyle w:val="NoSpacing"/>
        <w:numPr>
          <w:ilvl w:val="0"/>
          <w:numId w:val="54"/>
        </w:numPr>
        <w:rPr>
          <w:lang w:val="fr-FR"/>
        </w:rPr>
      </w:pPr>
      <w:r w:rsidRPr="00130D9D">
        <w:rPr>
          <w:lang w:val="fr-FR"/>
        </w:rPr>
        <w:t>Conseil génétique et d</w:t>
      </w:r>
      <w:r w:rsidR="00130D9D" w:rsidRPr="00130D9D">
        <w:rPr>
          <w:lang w:val="fr-FR"/>
        </w:rPr>
        <w:t>iagnostic prenatal.</w:t>
      </w:r>
    </w:p>
    <w:p w:rsidR="00D03334" w:rsidRDefault="00D03334" w:rsidP="00B91A2C">
      <w:pPr>
        <w:pStyle w:val="NoSpacing"/>
        <w:numPr>
          <w:ilvl w:val="0"/>
          <w:numId w:val="53"/>
        </w:numPr>
        <w:rPr>
          <w:lang w:val="fr-FR"/>
        </w:rPr>
      </w:pPr>
      <w:r>
        <w:rPr>
          <w:lang w:val="fr-FR"/>
        </w:rPr>
        <w:t>Diagnostic présymptomatique :</w:t>
      </w:r>
    </w:p>
    <w:p w:rsidR="00D03334" w:rsidRDefault="00DD220E" w:rsidP="00D03334">
      <w:pPr>
        <w:pStyle w:val="NoSpacing"/>
        <w:ind w:left="363"/>
        <w:jc w:val="center"/>
        <w:rPr>
          <w:lang w:val="fr-FR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3348990" cy="2197100"/>
            <wp:effectExtent l="0" t="0" r="3810" b="0"/>
            <wp:docPr id="1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9D" w:rsidRDefault="00130D9D" w:rsidP="00B91A2C">
      <w:pPr>
        <w:pStyle w:val="NoSpacing"/>
        <w:numPr>
          <w:ilvl w:val="0"/>
          <w:numId w:val="55"/>
        </w:numPr>
        <w:rPr>
          <w:lang w:val="fr-FR"/>
        </w:rPr>
      </w:pPr>
      <w:r>
        <w:rPr>
          <w:lang w:val="fr-FR"/>
        </w:rPr>
        <w:t>PAF avec mutation APC : surveillance des patients porteur de la mutation.</w:t>
      </w:r>
    </w:p>
    <w:p w:rsidR="00847631" w:rsidRPr="00130D9D" w:rsidRDefault="00B91A2C" w:rsidP="00B91A2C">
      <w:pPr>
        <w:pStyle w:val="NoSpacing"/>
        <w:numPr>
          <w:ilvl w:val="0"/>
          <w:numId w:val="56"/>
        </w:numPr>
      </w:pPr>
      <w:r w:rsidRPr="00130D9D">
        <w:t xml:space="preserve">PAF classique </w:t>
      </w:r>
      <w:r w:rsidR="00130D9D">
        <w:t>:</w:t>
      </w:r>
    </w:p>
    <w:p w:rsidR="00130D9D" w:rsidRP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>
        <w:rPr>
          <w:lang w:val="fr-FR"/>
        </w:rPr>
        <w:t xml:space="preserve">Rectosigmoïdoscopie par </w:t>
      </w:r>
      <w:r w:rsidRPr="00130D9D">
        <w:rPr>
          <w:lang w:val="fr-FR"/>
        </w:rPr>
        <w:t>an à partir de 10 ans</w:t>
      </w:r>
      <w:r>
        <w:rPr>
          <w:lang w:val="fr-FR"/>
        </w:rPr>
        <w:t>.</w:t>
      </w:r>
    </w:p>
    <w:p w:rsidR="00130D9D" w:rsidRP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 w:rsidRPr="00130D9D">
        <w:rPr>
          <w:lang w:val="fr-FR"/>
        </w:rPr>
        <w:t>AINS et régime riche en amidon</w:t>
      </w:r>
      <w:r>
        <w:rPr>
          <w:lang w:val="fr-FR"/>
        </w:rPr>
        <w:t>.</w:t>
      </w:r>
    </w:p>
    <w:p w:rsidR="00130D9D" w:rsidRP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 w:rsidRPr="00130D9D">
        <w:rPr>
          <w:lang w:val="fr-FR"/>
        </w:rPr>
        <w:t>Colectomie totale dès polypes trop nombreux</w:t>
      </w:r>
      <w:r>
        <w:rPr>
          <w:lang w:val="fr-FR"/>
        </w:rPr>
        <w:t>.</w:t>
      </w:r>
    </w:p>
    <w:p w:rsidR="00130D9D" w:rsidRP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>
        <w:rPr>
          <w:lang w:val="fr-FR"/>
        </w:rPr>
        <w:t>S</w:t>
      </w:r>
      <w:r w:rsidRPr="00130D9D">
        <w:rPr>
          <w:lang w:val="fr-FR"/>
        </w:rPr>
        <w:t>urveillance digestive haute et extra digestive (selon génotype)</w:t>
      </w:r>
      <w:r>
        <w:rPr>
          <w:lang w:val="fr-FR"/>
        </w:rPr>
        <w:t>.</w:t>
      </w:r>
    </w:p>
    <w:p w:rsidR="00847631" w:rsidRPr="00130D9D" w:rsidRDefault="00B91A2C" w:rsidP="00B91A2C">
      <w:pPr>
        <w:pStyle w:val="NoSpacing"/>
        <w:numPr>
          <w:ilvl w:val="0"/>
          <w:numId w:val="56"/>
        </w:numPr>
      </w:pPr>
      <w:r w:rsidRPr="00130D9D">
        <w:t>PAF atténuée</w:t>
      </w:r>
      <w:r w:rsidR="00130D9D">
        <w:t xml:space="preserve"> :</w:t>
      </w:r>
    </w:p>
    <w:p w:rsidR="00130D9D" w:rsidRP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 w:rsidRPr="00130D9D">
        <w:rPr>
          <w:lang w:val="fr-FR"/>
        </w:rPr>
        <w:t>Coloscopi</w:t>
      </w:r>
      <w:r>
        <w:rPr>
          <w:lang w:val="fr-FR"/>
        </w:rPr>
        <w:t>e totale (côlon Dt) avec FOGD  par</w:t>
      </w:r>
      <w:r w:rsidRPr="00130D9D">
        <w:rPr>
          <w:lang w:val="fr-FR"/>
        </w:rPr>
        <w:t xml:space="preserve"> an à partir de 30 ans</w:t>
      </w:r>
      <w:r>
        <w:rPr>
          <w:lang w:val="fr-FR"/>
        </w:rPr>
        <w:t>.</w:t>
      </w:r>
    </w:p>
    <w:p w:rsidR="00130D9D" w:rsidRDefault="00130D9D" w:rsidP="00B91A2C">
      <w:pPr>
        <w:pStyle w:val="NoSpacing"/>
        <w:numPr>
          <w:ilvl w:val="1"/>
          <w:numId w:val="56"/>
        </w:numPr>
        <w:rPr>
          <w:lang w:val="fr-FR"/>
        </w:rPr>
      </w:pPr>
      <w:r w:rsidRPr="00130D9D">
        <w:rPr>
          <w:lang w:val="fr-FR"/>
        </w:rPr>
        <w:t>A moduler en fonction du « phénotype familial » / génotype</w:t>
      </w:r>
      <w:r>
        <w:rPr>
          <w:lang w:val="fr-FR"/>
        </w:rPr>
        <w:t>.</w:t>
      </w:r>
    </w:p>
    <w:p w:rsidR="00926FD5" w:rsidRDefault="00926FD5" w:rsidP="00B91A2C">
      <w:pPr>
        <w:pStyle w:val="NoSpacing"/>
        <w:numPr>
          <w:ilvl w:val="0"/>
          <w:numId w:val="57"/>
        </w:numPr>
        <w:rPr>
          <w:lang w:val="fr-FR"/>
        </w:rPr>
      </w:pPr>
      <w:r>
        <w:rPr>
          <w:lang w:val="fr-FR"/>
        </w:rPr>
        <w:t>Diagnostic présymptomatique :</w:t>
      </w:r>
    </w:p>
    <w:p w:rsidR="00926FD5" w:rsidRDefault="00DD220E" w:rsidP="00926FD5">
      <w:pPr>
        <w:pStyle w:val="NoSpacing"/>
        <w:ind w:left="363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396615" cy="1947545"/>
            <wp:effectExtent l="0" t="0" r="0" b="0"/>
            <wp:docPr id="1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1" w:rsidRDefault="00CF3FF1" w:rsidP="00CF3FF1">
      <w:pPr>
        <w:pStyle w:val="NoSpacing"/>
        <w:numPr>
          <w:ilvl w:val="0"/>
          <w:numId w:val="58"/>
        </w:numPr>
        <w:rPr>
          <w:lang w:val="fr-FR"/>
        </w:rPr>
      </w:pPr>
      <w:r>
        <w:rPr>
          <w:lang w:val="fr-FR"/>
        </w:rPr>
        <w:t>Conseil génétique  - diagnostic prénatal :</w:t>
      </w:r>
    </w:p>
    <w:p w:rsidR="00234DB3" w:rsidRPr="00CD1412" w:rsidRDefault="00234DB3" w:rsidP="00234DB3">
      <w:pPr>
        <w:pStyle w:val="NoSpacing"/>
        <w:numPr>
          <w:ilvl w:val="0"/>
          <w:numId w:val="59"/>
        </w:numPr>
        <w:rPr>
          <w:lang w:val="fr-FR"/>
        </w:rPr>
      </w:pPr>
      <w:r w:rsidRPr="00CD1412">
        <w:rPr>
          <w:lang w:val="fr-FR"/>
        </w:rPr>
        <w:t xml:space="preserve">Risque de 50 % pour un malade d’avoir un enfant </w:t>
      </w:r>
      <w:r w:rsidR="00CD1412" w:rsidRPr="00CD1412">
        <w:rPr>
          <w:lang w:val="fr-FR"/>
        </w:rPr>
        <w:t>atteint.</w:t>
      </w:r>
    </w:p>
    <w:p w:rsidR="00234DB3" w:rsidRPr="00CD1412" w:rsidRDefault="00234DB3" w:rsidP="00234DB3">
      <w:pPr>
        <w:pStyle w:val="NoSpacing"/>
        <w:numPr>
          <w:ilvl w:val="0"/>
          <w:numId w:val="59"/>
        </w:numPr>
        <w:rPr>
          <w:lang w:val="fr-FR"/>
        </w:rPr>
      </w:pPr>
      <w:r w:rsidRPr="00CD1412">
        <w:rPr>
          <w:lang w:val="fr-FR"/>
        </w:rPr>
        <w:t xml:space="preserve">Possibilité d’un diagnostic prénatal précoce entre 10 et 12 SA par biopsie de trophoblaste (formes sévères ou classiques), à la demande du couple et si celui-ci envisage une IMG en cas de fœtus </w:t>
      </w:r>
      <w:r w:rsidR="00CD1412" w:rsidRPr="00CD1412">
        <w:rPr>
          <w:lang w:val="fr-FR"/>
        </w:rPr>
        <w:t>attaint.</w:t>
      </w:r>
    </w:p>
    <w:p w:rsidR="00CF3FF1" w:rsidRPr="00CF3FF1" w:rsidRDefault="00CF3FF1" w:rsidP="00234DB3">
      <w:pPr>
        <w:pStyle w:val="NoSpacing"/>
        <w:numPr>
          <w:ilvl w:val="1"/>
          <w:numId w:val="59"/>
        </w:numPr>
      </w:pPr>
      <w:r w:rsidRPr="00CF3FF1">
        <w:t>si mutation familiale connue</w:t>
      </w:r>
      <w:r w:rsidR="00CD1412">
        <w:t>.</w:t>
      </w:r>
    </w:p>
    <w:p w:rsidR="00234DB3" w:rsidRPr="00CD1412" w:rsidRDefault="00234DB3" w:rsidP="00234DB3">
      <w:pPr>
        <w:pStyle w:val="NoSpacing"/>
        <w:numPr>
          <w:ilvl w:val="0"/>
          <w:numId w:val="59"/>
        </w:numPr>
        <w:rPr>
          <w:lang w:val="fr-FR"/>
        </w:rPr>
      </w:pPr>
      <w:r w:rsidRPr="00CD1412">
        <w:rPr>
          <w:lang w:val="fr-FR"/>
        </w:rPr>
        <w:t>Possibilité d’un diagnostic préimplantatoire si IMG non acceptable pour le couple (difficultés des techniques et échec non négligeable de réimplantation des embryons)</w:t>
      </w:r>
      <w:r w:rsidR="00CD1412" w:rsidRPr="00CD1412">
        <w:rPr>
          <w:lang w:val="fr-FR"/>
        </w:rPr>
        <w:t>.</w:t>
      </w:r>
    </w:p>
    <w:p w:rsidR="00CF3FF1" w:rsidRDefault="00CF3FF1" w:rsidP="00234DB3">
      <w:pPr>
        <w:pStyle w:val="NoSpacing"/>
        <w:numPr>
          <w:ilvl w:val="1"/>
          <w:numId w:val="59"/>
        </w:numPr>
      </w:pPr>
      <w:r w:rsidRPr="00CF3FF1">
        <w:t>si mutation familiale connue</w:t>
      </w:r>
      <w:r w:rsidR="00CD1412">
        <w:t>.</w:t>
      </w:r>
    </w:p>
    <w:p w:rsidR="00CD1412" w:rsidRDefault="00CD1412" w:rsidP="00CD1412">
      <w:pPr>
        <w:pStyle w:val="Heading1"/>
      </w:pPr>
      <w:r>
        <w:t>VIII. Syndrome HNPCC</w:t>
      </w:r>
    </w:p>
    <w:p w:rsidR="00CD1412" w:rsidRPr="00CD1412" w:rsidRDefault="00CD1412" w:rsidP="00CD1412">
      <w:pPr>
        <w:pStyle w:val="Heading2"/>
      </w:pPr>
      <w:r>
        <w:t>1. Définition</w:t>
      </w:r>
    </w:p>
    <w:p w:rsidR="00234DB3" w:rsidRPr="00CD1412" w:rsidRDefault="00234DB3" w:rsidP="00234DB3">
      <w:pPr>
        <w:pStyle w:val="NoSpacing"/>
        <w:numPr>
          <w:ilvl w:val="0"/>
          <w:numId w:val="60"/>
        </w:numPr>
        <w:ind w:left="363"/>
      </w:pPr>
      <w:r w:rsidRPr="00CD1412">
        <w:t>Prédisposition génétique</w:t>
      </w:r>
    </w:p>
    <w:p w:rsidR="00234DB3" w:rsidRPr="00CD1412" w:rsidRDefault="00234DB3" w:rsidP="00234DB3">
      <w:pPr>
        <w:pStyle w:val="NoSpacing"/>
        <w:numPr>
          <w:ilvl w:val="0"/>
          <w:numId w:val="60"/>
        </w:numPr>
        <w:ind w:left="363"/>
        <w:rPr>
          <w:lang w:val="fr-FR"/>
        </w:rPr>
      </w:pPr>
      <w:r w:rsidRPr="00CD1412">
        <w:rPr>
          <w:lang w:val="fr-FR"/>
        </w:rPr>
        <w:t>Aux cancers colo-rectaux : carcinomes peu différenciés (surtout colon droit)</w:t>
      </w:r>
    </w:p>
    <w:p w:rsidR="00234DB3" w:rsidRPr="00CD1412" w:rsidRDefault="00234DB3" w:rsidP="00234DB3">
      <w:pPr>
        <w:pStyle w:val="NoSpacing"/>
        <w:numPr>
          <w:ilvl w:val="0"/>
          <w:numId w:val="60"/>
        </w:numPr>
        <w:ind w:left="363"/>
        <w:rPr>
          <w:lang w:val="fr-FR"/>
        </w:rPr>
      </w:pPr>
      <w:r w:rsidRPr="00CD1412">
        <w:rPr>
          <w:lang w:val="fr-FR"/>
        </w:rPr>
        <w:t>Aux autres cancers du spectre</w:t>
      </w:r>
      <w:r w:rsidR="00CD1412" w:rsidRPr="00CD1412">
        <w:rPr>
          <w:lang w:val="fr-FR"/>
        </w:rPr>
        <w:t xml:space="preserve"> :</w:t>
      </w:r>
    </w:p>
    <w:p w:rsidR="00234DB3" w:rsidRPr="00CD1412" w:rsidRDefault="00234DB3" w:rsidP="00234DB3">
      <w:pPr>
        <w:pStyle w:val="NoSpacing"/>
        <w:numPr>
          <w:ilvl w:val="1"/>
          <w:numId w:val="60"/>
        </w:numPr>
      </w:pPr>
      <w:r w:rsidRPr="00CD1412">
        <w:t>Endomètre (carcinomes, leiomyosarcomes)</w:t>
      </w:r>
    </w:p>
    <w:p w:rsidR="00234DB3" w:rsidRPr="00CD1412" w:rsidRDefault="00234DB3" w:rsidP="00234DB3">
      <w:pPr>
        <w:pStyle w:val="NoSpacing"/>
        <w:numPr>
          <w:ilvl w:val="0"/>
          <w:numId w:val="61"/>
        </w:numPr>
      </w:pPr>
      <w:r w:rsidRPr="00CD1412">
        <w:t>Intestin grêle</w:t>
      </w:r>
    </w:p>
    <w:p w:rsidR="00234DB3" w:rsidRPr="00CD1412" w:rsidRDefault="00234DB3" w:rsidP="00234DB3">
      <w:pPr>
        <w:pStyle w:val="NoSpacing"/>
        <w:numPr>
          <w:ilvl w:val="0"/>
          <w:numId w:val="61"/>
        </w:numPr>
      </w:pPr>
      <w:r w:rsidRPr="00CD1412">
        <w:t>Voies urinaires excrétrices</w:t>
      </w:r>
    </w:p>
    <w:p w:rsidR="00234DB3" w:rsidRPr="00CD1412" w:rsidRDefault="00234DB3" w:rsidP="00234DB3">
      <w:pPr>
        <w:pStyle w:val="NoSpacing"/>
        <w:numPr>
          <w:ilvl w:val="0"/>
          <w:numId w:val="61"/>
        </w:numPr>
        <w:rPr>
          <w:lang w:val="fr-FR"/>
        </w:rPr>
      </w:pPr>
      <w:r w:rsidRPr="00CD1412">
        <w:rPr>
          <w:lang w:val="fr-FR"/>
        </w:rPr>
        <w:t>Autres (hépato-biliaires, estomac, ovaires)</w:t>
      </w:r>
    </w:p>
    <w:p w:rsidR="00234DB3" w:rsidRPr="00CD1412" w:rsidRDefault="00234DB3" w:rsidP="00234DB3">
      <w:pPr>
        <w:pStyle w:val="NoSpacing"/>
        <w:numPr>
          <w:ilvl w:val="0"/>
          <w:numId w:val="60"/>
        </w:numPr>
        <w:ind w:left="363"/>
      </w:pPr>
      <w:r w:rsidRPr="00CD1412">
        <w:t>Formes cliniques particulières</w:t>
      </w:r>
      <w:r w:rsidR="00CD1412">
        <w:t>.</w:t>
      </w:r>
    </w:p>
    <w:p w:rsidR="00234DB3" w:rsidRDefault="00234DB3" w:rsidP="00234DB3">
      <w:pPr>
        <w:pStyle w:val="NoSpacing"/>
        <w:numPr>
          <w:ilvl w:val="0"/>
          <w:numId w:val="60"/>
        </w:numPr>
        <w:ind w:left="363"/>
        <w:rPr>
          <w:lang w:val="fr-FR"/>
        </w:rPr>
      </w:pPr>
      <w:r w:rsidRPr="00CD1412">
        <w:rPr>
          <w:lang w:val="fr-FR"/>
        </w:rPr>
        <w:lastRenderedPageBreak/>
        <w:t>Liée à des mutations des gènes MMR impliq</w:t>
      </w:r>
      <w:r w:rsidR="00CD1412">
        <w:rPr>
          <w:lang w:val="fr-FR"/>
        </w:rPr>
        <w:t>ués dans la réparation de l’ADN.</w:t>
      </w:r>
    </w:p>
    <w:p w:rsidR="00CD1412" w:rsidRDefault="00DD220E" w:rsidP="00CD1412">
      <w:pPr>
        <w:pStyle w:val="NoSpacing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097020" cy="2470150"/>
            <wp:effectExtent l="0" t="0" r="0" b="635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12" w:rsidRDefault="00CD1412" w:rsidP="00CD1412">
      <w:pPr>
        <w:pStyle w:val="Heading2"/>
      </w:pPr>
      <w:r>
        <w:t>2. Formes cliniques particulières</w:t>
      </w:r>
    </w:p>
    <w:p w:rsidR="00234DB3" w:rsidRPr="00CD1412" w:rsidRDefault="00234DB3" w:rsidP="00234DB3">
      <w:pPr>
        <w:pStyle w:val="NoSpacing"/>
        <w:numPr>
          <w:ilvl w:val="0"/>
          <w:numId w:val="62"/>
        </w:numPr>
      </w:pPr>
      <w:r w:rsidRPr="00CD1412">
        <w:t>Syndrome de Muir-Torre</w:t>
      </w:r>
      <w:r w:rsidR="00CD1412">
        <w:t xml:space="preserve"> :</w:t>
      </w:r>
    </w:p>
    <w:p w:rsidR="00234DB3" w:rsidRPr="00CD1412" w:rsidRDefault="00234DB3" w:rsidP="00234DB3">
      <w:pPr>
        <w:pStyle w:val="NoSpacing"/>
        <w:numPr>
          <w:ilvl w:val="0"/>
          <w:numId w:val="63"/>
        </w:numPr>
        <w:rPr>
          <w:lang w:val="fr-FR"/>
        </w:rPr>
      </w:pPr>
      <w:r w:rsidRPr="00CD1412">
        <w:rPr>
          <w:lang w:val="fr-FR"/>
        </w:rPr>
        <w:t>Peau : carcinomes basocellulaires, ké</w:t>
      </w:r>
      <w:r w:rsidR="00CD1412" w:rsidRPr="00CD1412">
        <w:rPr>
          <w:lang w:val="fr-FR"/>
        </w:rPr>
        <w:t>ratocanthomes, adénomes sébacés, etc.</w:t>
      </w:r>
    </w:p>
    <w:p w:rsidR="00234DB3" w:rsidRDefault="00234DB3" w:rsidP="00234DB3">
      <w:pPr>
        <w:pStyle w:val="NoSpacing"/>
        <w:numPr>
          <w:ilvl w:val="0"/>
          <w:numId w:val="63"/>
        </w:numPr>
        <w:rPr>
          <w:lang w:val="fr-FR"/>
        </w:rPr>
      </w:pPr>
      <w:r w:rsidRPr="00CD1412">
        <w:rPr>
          <w:lang w:val="fr-FR"/>
        </w:rPr>
        <w:t xml:space="preserve">Autres : cancer du larynx, sein, </w:t>
      </w:r>
      <w:r w:rsidR="00CD1412" w:rsidRPr="00CD1412">
        <w:rPr>
          <w:lang w:val="fr-FR"/>
        </w:rPr>
        <w:t>duodenum.</w:t>
      </w:r>
    </w:p>
    <w:p w:rsidR="00CD1412" w:rsidRDefault="00DD220E" w:rsidP="00CD1412">
      <w:pPr>
        <w:pStyle w:val="NoSpacing"/>
        <w:ind w:left="1083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866775" cy="629285"/>
            <wp:effectExtent l="38100" t="38100" r="47625" b="37465"/>
            <wp:docPr id="15" name="Image 1" descr="275sebade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75sebadeno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928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4DB3" w:rsidRPr="00CD1412" w:rsidRDefault="00234DB3" w:rsidP="00234DB3">
      <w:pPr>
        <w:pStyle w:val="NoSpacing"/>
        <w:numPr>
          <w:ilvl w:val="0"/>
          <w:numId w:val="64"/>
        </w:numPr>
      </w:pPr>
      <w:r w:rsidRPr="00CD1412">
        <w:t xml:space="preserve">Syndrome de Turcot </w:t>
      </w:r>
      <w:r w:rsidR="00CD1412">
        <w:t>:</w:t>
      </w:r>
    </w:p>
    <w:p w:rsidR="00234DB3" w:rsidRPr="00CD1412" w:rsidRDefault="00234DB3" w:rsidP="00234DB3">
      <w:pPr>
        <w:pStyle w:val="NoSpacing"/>
        <w:numPr>
          <w:ilvl w:val="1"/>
          <w:numId w:val="64"/>
        </w:numPr>
        <w:rPr>
          <w:lang w:val="fr-FR"/>
        </w:rPr>
      </w:pPr>
      <w:r w:rsidRPr="00CD1412">
        <w:rPr>
          <w:lang w:val="fr-FR"/>
        </w:rPr>
        <w:t>Tumeurs cérébrales (g</w:t>
      </w:r>
      <w:r w:rsidR="00CD1412" w:rsidRPr="00CD1412">
        <w:rPr>
          <w:lang w:val="fr-FR"/>
        </w:rPr>
        <w:t>lioblastomes, médulloblastomes, etc.).</w:t>
      </w:r>
    </w:p>
    <w:p w:rsidR="00234DB3" w:rsidRPr="00CD1412" w:rsidRDefault="00234DB3" w:rsidP="00234DB3">
      <w:pPr>
        <w:pStyle w:val="NoSpacing"/>
        <w:numPr>
          <w:ilvl w:val="0"/>
          <w:numId w:val="65"/>
        </w:numPr>
        <w:rPr>
          <w:lang w:val="fr-FR"/>
        </w:rPr>
      </w:pPr>
      <w:r w:rsidRPr="00CD1412">
        <w:rPr>
          <w:lang w:val="fr-FR"/>
        </w:rPr>
        <w:t>Taches café-au-lait, carcinomes baso-cellulaires</w:t>
      </w:r>
      <w:r w:rsidR="00CD1412">
        <w:rPr>
          <w:lang w:val="fr-FR"/>
        </w:rPr>
        <w:t>.</w:t>
      </w:r>
    </w:p>
    <w:p w:rsidR="00234DB3" w:rsidRDefault="00234DB3" w:rsidP="00234DB3">
      <w:pPr>
        <w:pStyle w:val="NoSpacing"/>
        <w:numPr>
          <w:ilvl w:val="0"/>
          <w:numId w:val="65"/>
        </w:numPr>
      </w:pPr>
      <w:r w:rsidRPr="00CD1412">
        <w:t>Leucoses</w:t>
      </w:r>
      <w:r w:rsidR="00CD1412">
        <w:t>.</w:t>
      </w:r>
    </w:p>
    <w:p w:rsidR="00CD1412" w:rsidRPr="00CD1412" w:rsidRDefault="00CD1412" w:rsidP="00234DB3">
      <w:pPr>
        <w:pStyle w:val="NoSpacing"/>
        <w:numPr>
          <w:ilvl w:val="0"/>
          <w:numId w:val="66"/>
        </w:numPr>
        <w:rPr>
          <w:lang w:val="fr-FR"/>
        </w:rPr>
      </w:pPr>
      <w:r w:rsidRPr="00CD1412">
        <w:rPr>
          <w:lang w:val="fr-FR"/>
        </w:rPr>
        <w:t>Risque tumoraux cumulés (en% à 70ans)</w:t>
      </w:r>
    </w:p>
    <w:p w:rsidR="00CD1412" w:rsidRDefault="00DD220E" w:rsidP="00CD1412">
      <w:pPr>
        <w:pStyle w:val="NoSpacing"/>
        <w:ind w:left="363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016250" cy="1614805"/>
            <wp:effectExtent l="0" t="0" r="0" b="4445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7F" w:rsidRDefault="00B4707F" w:rsidP="00B4707F">
      <w:pPr>
        <w:pStyle w:val="Heading2"/>
      </w:pPr>
      <w:r>
        <w:t>3. Difficultés pronostics</w:t>
      </w:r>
    </w:p>
    <w:p w:rsidR="00234DB3" w:rsidRPr="00B4707F" w:rsidRDefault="00234DB3" w:rsidP="00234DB3">
      <w:pPr>
        <w:pStyle w:val="NoSpacing"/>
        <w:numPr>
          <w:ilvl w:val="0"/>
          <w:numId w:val="67"/>
        </w:numPr>
        <w:ind w:left="363"/>
      </w:pPr>
      <w:r w:rsidRPr="00B4707F">
        <w:t>Critères d’Amsterdam I (1991)</w:t>
      </w:r>
    </w:p>
    <w:p w:rsidR="00234DB3" w:rsidRPr="00B4707F" w:rsidRDefault="00234DB3" w:rsidP="00234DB3">
      <w:pPr>
        <w:pStyle w:val="NoSpacing"/>
        <w:numPr>
          <w:ilvl w:val="1"/>
          <w:numId w:val="67"/>
        </w:numPr>
      </w:pPr>
      <w:r w:rsidRPr="00B4707F">
        <w:t>≥ 3 apparentés atteints de CCR histologiquement prouvé (1 uni aux 2 autres au 1er degré)</w:t>
      </w:r>
    </w:p>
    <w:p w:rsidR="00234DB3" w:rsidRPr="00B4707F" w:rsidRDefault="00234DB3" w:rsidP="00234DB3">
      <w:pPr>
        <w:pStyle w:val="NoSpacing"/>
        <w:numPr>
          <w:ilvl w:val="0"/>
          <w:numId w:val="68"/>
        </w:numPr>
      </w:pPr>
      <w:r w:rsidRPr="00B4707F">
        <w:t>≥ 2 générations successives atteintes</w:t>
      </w:r>
    </w:p>
    <w:p w:rsidR="00234DB3" w:rsidRPr="00B4707F" w:rsidRDefault="00234DB3" w:rsidP="00234DB3">
      <w:pPr>
        <w:pStyle w:val="NoSpacing"/>
        <w:numPr>
          <w:ilvl w:val="0"/>
          <w:numId w:val="68"/>
        </w:numPr>
      </w:pPr>
      <w:r w:rsidRPr="00B4707F">
        <w:t>≥ 1 cancer diagnostiqué avant 50 ans</w:t>
      </w:r>
    </w:p>
    <w:p w:rsidR="00234DB3" w:rsidRPr="00B4707F" w:rsidRDefault="00234DB3" w:rsidP="00234DB3">
      <w:pPr>
        <w:pStyle w:val="NoSpacing"/>
        <w:numPr>
          <w:ilvl w:val="0"/>
          <w:numId w:val="68"/>
        </w:numPr>
      </w:pPr>
      <w:r w:rsidRPr="00B4707F">
        <w:t>Exclusion de la polypose rectocolique familiale</w:t>
      </w:r>
    </w:p>
    <w:p w:rsidR="00234DB3" w:rsidRPr="00B4707F" w:rsidRDefault="00234DB3" w:rsidP="00234DB3">
      <w:pPr>
        <w:pStyle w:val="NoSpacing"/>
        <w:numPr>
          <w:ilvl w:val="0"/>
          <w:numId w:val="67"/>
        </w:numPr>
        <w:ind w:left="363"/>
      </w:pPr>
      <w:r w:rsidRPr="00B4707F">
        <w:t>Trop restrictifs (peu sensibles)</w:t>
      </w:r>
    </w:p>
    <w:p w:rsidR="00234DB3" w:rsidRPr="00B4707F" w:rsidRDefault="00234DB3" w:rsidP="00234DB3">
      <w:pPr>
        <w:pStyle w:val="NoSpacing"/>
        <w:numPr>
          <w:ilvl w:val="0"/>
          <w:numId w:val="67"/>
        </w:numPr>
        <w:ind w:left="363"/>
      </w:pPr>
      <w:r w:rsidRPr="00B4707F">
        <w:t>Variabilité d’expression au sein d’une même famille</w:t>
      </w:r>
    </w:p>
    <w:p w:rsidR="00234DB3" w:rsidRPr="00B4707F" w:rsidRDefault="00234DB3" w:rsidP="00234DB3">
      <w:pPr>
        <w:pStyle w:val="NoSpacing"/>
        <w:numPr>
          <w:ilvl w:val="0"/>
          <w:numId w:val="67"/>
        </w:numPr>
        <w:ind w:left="363"/>
      </w:pPr>
      <w:r w:rsidRPr="00B4707F">
        <w:t>Affection autosomique dominante mais histoire familiale possiblement négative</w:t>
      </w:r>
    </w:p>
    <w:p w:rsidR="00234DB3" w:rsidRPr="00B4707F" w:rsidRDefault="00234DB3" w:rsidP="00234DB3">
      <w:pPr>
        <w:pStyle w:val="NoSpacing"/>
        <w:numPr>
          <w:ilvl w:val="1"/>
          <w:numId w:val="67"/>
        </w:numPr>
      </w:pPr>
      <w:r w:rsidRPr="00B4707F">
        <w:t>ATCD mal connus</w:t>
      </w:r>
    </w:p>
    <w:p w:rsidR="00234DB3" w:rsidRPr="00B4707F" w:rsidRDefault="00234DB3" w:rsidP="00234DB3">
      <w:pPr>
        <w:pStyle w:val="NoSpacing"/>
        <w:numPr>
          <w:ilvl w:val="0"/>
          <w:numId w:val="69"/>
        </w:numPr>
      </w:pPr>
      <w:r w:rsidRPr="00B4707F">
        <w:t>Pénétrance incomplète (50% CCR – 90% tous K confondus)</w:t>
      </w:r>
    </w:p>
    <w:p w:rsidR="00234DB3" w:rsidRDefault="00234DB3" w:rsidP="00234DB3">
      <w:pPr>
        <w:pStyle w:val="NoSpacing"/>
        <w:numPr>
          <w:ilvl w:val="0"/>
          <w:numId w:val="69"/>
        </w:numPr>
      </w:pPr>
      <w:r w:rsidRPr="00B4707F">
        <w:t xml:space="preserve">Néomutations </w:t>
      </w:r>
    </w:p>
    <w:p w:rsidR="00B4707F" w:rsidRDefault="00B4707F" w:rsidP="00B4707F">
      <w:pPr>
        <w:pStyle w:val="Heading2"/>
      </w:pPr>
      <w:r>
        <w:lastRenderedPageBreak/>
        <w:t>4. Intérêt du diagnostic prédictif</w:t>
      </w:r>
    </w:p>
    <w:p w:rsidR="00234DB3" w:rsidRPr="00B4707F" w:rsidRDefault="00234DB3" w:rsidP="00234DB3">
      <w:pPr>
        <w:pStyle w:val="NoSpacing"/>
        <w:numPr>
          <w:ilvl w:val="0"/>
          <w:numId w:val="70"/>
        </w:numPr>
      </w:pPr>
      <w:r w:rsidRPr="00B4707F">
        <w:t>Permet de dépister parmi les personnes à risque de la famille celles qui</w:t>
      </w:r>
    </w:p>
    <w:p w:rsidR="00234DB3" w:rsidRPr="00B4707F" w:rsidRDefault="00234DB3" w:rsidP="00234DB3">
      <w:pPr>
        <w:pStyle w:val="NoSpacing"/>
        <w:numPr>
          <w:ilvl w:val="0"/>
          <w:numId w:val="71"/>
        </w:numPr>
      </w:pPr>
      <w:r w:rsidRPr="00B4707F">
        <w:t>Devront être surveillées</w:t>
      </w:r>
    </w:p>
    <w:p w:rsidR="00234DB3" w:rsidRPr="00B4707F" w:rsidRDefault="00234DB3" w:rsidP="00234DB3">
      <w:pPr>
        <w:pStyle w:val="NoSpacing"/>
        <w:numPr>
          <w:ilvl w:val="0"/>
          <w:numId w:val="71"/>
        </w:numPr>
      </w:pPr>
      <w:r w:rsidRPr="00B4707F">
        <w:t>Pourront être rassurées</w:t>
      </w:r>
    </w:p>
    <w:p w:rsidR="00234DB3" w:rsidRPr="00B4707F" w:rsidRDefault="00234DB3" w:rsidP="00234DB3">
      <w:pPr>
        <w:pStyle w:val="NoSpacing"/>
        <w:numPr>
          <w:ilvl w:val="0"/>
          <w:numId w:val="72"/>
        </w:numPr>
      </w:pPr>
      <w:r w:rsidRPr="00B4707F">
        <w:t>Nécessite au préalable l’identification de la mutation à l’origine de la maladie dans la famille</w:t>
      </w:r>
    </w:p>
    <w:p w:rsidR="00234DB3" w:rsidRPr="00B4707F" w:rsidRDefault="00234DB3" w:rsidP="00234DB3">
      <w:pPr>
        <w:pStyle w:val="NoSpacing"/>
        <w:numPr>
          <w:ilvl w:val="0"/>
          <w:numId w:val="73"/>
        </w:numPr>
      </w:pPr>
      <w:r w:rsidRPr="00B4707F">
        <w:t>Long, cher, difficile</w:t>
      </w:r>
    </w:p>
    <w:p w:rsidR="00234DB3" w:rsidRPr="00B4707F" w:rsidRDefault="00234DB3" w:rsidP="00234DB3">
      <w:pPr>
        <w:pStyle w:val="NoSpacing"/>
        <w:numPr>
          <w:ilvl w:val="0"/>
          <w:numId w:val="73"/>
        </w:numPr>
      </w:pPr>
      <w:r w:rsidRPr="00B4707F">
        <w:t>Nombreux gènes</w:t>
      </w:r>
    </w:p>
    <w:p w:rsidR="00234DB3" w:rsidRPr="00B4707F" w:rsidRDefault="00234DB3" w:rsidP="00234DB3">
      <w:pPr>
        <w:pStyle w:val="NoSpacing"/>
        <w:numPr>
          <w:ilvl w:val="0"/>
          <w:numId w:val="73"/>
        </w:numPr>
      </w:pPr>
      <w:r w:rsidRPr="00B4707F">
        <w:t>Hétérogénéité allélique +++</w:t>
      </w:r>
    </w:p>
    <w:p w:rsidR="00234DB3" w:rsidRDefault="00234DB3" w:rsidP="00234DB3">
      <w:pPr>
        <w:pStyle w:val="NoSpacing"/>
        <w:numPr>
          <w:ilvl w:val="0"/>
          <w:numId w:val="73"/>
        </w:numPr>
      </w:pPr>
      <w:r w:rsidRPr="00B4707F">
        <w:t>N’aboutit que dans 50% des cas</w:t>
      </w:r>
    </w:p>
    <w:p w:rsidR="00B4707F" w:rsidRDefault="00B4707F" w:rsidP="00B4707F">
      <w:pPr>
        <w:pStyle w:val="Heading2"/>
      </w:pPr>
      <w:r>
        <w:t>5. Optimiser le diagnostic</w:t>
      </w:r>
    </w:p>
    <w:p w:rsidR="00B4707F" w:rsidRDefault="00B4707F" w:rsidP="00B4707F">
      <w:pPr>
        <w:pStyle w:val="Heading3"/>
      </w:pPr>
      <w:r>
        <w:t>Phenotype RER et MSI</w:t>
      </w:r>
    </w:p>
    <w:p w:rsidR="00234DB3" w:rsidRPr="00B4707F" w:rsidRDefault="00234DB3" w:rsidP="00234DB3">
      <w:pPr>
        <w:pStyle w:val="NoSpacing"/>
        <w:numPr>
          <w:ilvl w:val="0"/>
          <w:numId w:val="74"/>
        </w:numPr>
      </w:pPr>
      <w:r w:rsidRPr="00B4707F">
        <w:t>Phénotype RER (</w:t>
      </w:r>
      <w:r w:rsidRPr="00B4707F">
        <w:rPr>
          <w:u w:val="single"/>
        </w:rPr>
        <w:t>R</w:t>
      </w:r>
      <w:r w:rsidRPr="00B4707F">
        <w:t xml:space="preserve">eplication </w:t>
      </w:r>
      <w:r w:rsidRPr="00B4707F">
        <w:rPr>
          <w:u w:val="single"/>
        </w:rPr>
        <w:t>ER</w:t>
      </w:r>
      <w:r w:rsidRPr="00B4707F">
        <w:t>rors)</w:t>
      </w:r>
    </w:p>
    <w:p w:rsidR="00234DB3" w:rsidRPr="00B4707F" w:rsidRDefault="00234DB3" w:rsidP="00234DB3">
      <w:pPr>
        <w:pStyle w:val="NoSpacing"/>
        <w:numPr>
          <w:ilvl w:val="0"/>
          <w:numId w:val="74"/>
        </w:numPr>
      </w:pPr>
      <w:r w:rsidRPr="00B4707F">
        <w:rPr>
          <w:u w:val="single"/>
        </w:rPr>
        <w:t>I</w:t>
      </w:r>
      <w:r w:rsidRPr="00B4707F">
        <w:t xml:space="preserve">nstabilité des </w:t>
      </w:r>
      <w:r w:rsidRPr="00B4707F">
        <w:rPr>
          <w:u w:val="single"/>
        </w:rPr>
        <w:t>m</w:t>
      </w:r>
      <w:r w:rsidRPr="00B4707F">
        <w:t>icro</w:t>
      </w:r>
      <w:r w:rsidRPr="00B4707F">
        <w:rPr>
          <w:u w:val="single"/>
        </w:rPr>
        <w:t>s</w:t>
      </w:r>
      <w:r w:rsidRPr="00B4707F">
        <w:t>atellites (MSI)</w:t>
      </w:r>
    </w:p>
    <w:p w:rsidR="00234DB3" w:rsidRPr="00B4707F" w:rsidRDefault="00234DB3" w:rsidP="00234DB3">
      <w:pPr>
        <w:pStyle w:val="NoSpacing"/>
        <w:numPr>
          <w:ilvl w:val="0"/>
          <w:numId w:val="74"/>
        </w:numPr>
      </w:pPr>
      <w:r w:rsidRPr="00B4707F">
        <w:t xml:space="preserve">Conséquence du défaut de réparation de l’ADN (gènes MMR : </w:t>
      </w:r>
      <w:r w:rsidRPr="00B4707F">
        <w:rPr>
          <w:u w:val="single"/>
        </w:rPr>
        <w:t>m</w:t>
      </w:r>
      <w:r w:rsidRPr="00B4707F">
        <w:t>is</w:t>
      </w:r>
      <w:r w:rsidRPr="00B4707F">
        <w:rPr>
          <w:u w:val="single"/>
        </w:rPr>
        <w:t>m</w:t>
      </w:r>
      <w:r w:rsidRPr="00B4707F">
        <w:t xml:space="preserve">atch </w:t>
      </w:r>
      <w:r w:rsidRPr="00B4707F">
        <w:rPr>
          <w:u w:val="single"/>
        </w:rPr>
        <w:t>r</w:t>
      </w:r>
      <w:r w:rsidRPr="00B4707F">
        <w:t>epair)</w:t>
      </w:r>
    </w:p>
    <w:p w:rsidR="00234DB3" w:rsidRPr="00B4707F" w:rsidRDefault="00234DB3" w:rsidP="00234DB3">
      <w:pPr>
        <w:pStyle w:val="NoSpacing"/>
        <w:numPr>
          <w:ilvl w:val="0"/>
          <w:numId w:val="74"/>
        </w:numPr>
      </w:pPr>
      <w:r w:rsidRPr="00B4707F">
        <w:t>Accumulation au niveau tumoral d’erreurs de réparation, notamment au niveau des micro-satellites (séquences répétées)</w:t>
      </w:r>
    </w:p>
    <w:p w:rsidR="00B4707F" w:rsidRDefault="00DD220E" w:rsidP="00B4707F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075940" cy="2327275"/>
            <wp:effectExtent l="0" t="0" r="0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B3" w:rsidRPr="008B13B9" w:rsidRDefault="00234DB3" w:rsidP="00234DB3">
      <w:pPr>
        <w:pStyle w:val="NoSpacing"/>
        <w:numPr>
          <w:ilvl w:val="0"/>
          <w:numId w:val="75"/>
        </w:numPr>
        <w:ind w:left="363"/>
        <w:rPr>
          <w:lang w:val="fr-FR"/>
        </w:rPr>
      </w:pPr>
      <w:r w:rsidRPr="008B13B9">
        <w:rPr>
          <w:lang w:val="fr-FR"/>
        </w:rPr>
        <w:t>Mis en évidence sur l’ADN tumoral</w:t>
      </w:r>
      <w:r w:rsidR="008B13B9" w:rsidRPr="008B13B9">
        <w:rPr>
          <w:lang w:val="fr-FR"/>
        </w:rPr>
        <w:t xml:space="preserve"> :</w:t>
      </w:r>
    </w:p>
    <w:p w:rsidR="00234DB3" w:rsidRPr="008B13B9" w:rsidRDefault="00234DB3" w:rsidP="00234DB3">
      <w:pPr>
        <w:pStyle w:val="NoSpacing"/>
        <w:numPr>
          <w:ilvl w:val="1"/>
          <w:numId w:val="75"/>
        </w:numPr>
        <w:rPr>
          <w:lang w:val="fr-FR"/>
        </w:rPr>
      </w:pPr>
      <w:r w:rsidRPr="008B13B9">
        <w:rPr>
          <w:lang w:val="fr-FR"/>
        </w:rPr>
        <w:t>Fixé par le formol (pas le Bouin)</w:t>
      </w:r>
      <w:r w:rsidR="008B13B9" w:rsidRPr="008B13B9">
        <w:rPr>
          <w:lang w:val="fr-FR"/>
        </w:rPr>
        <w:t>.</w:t>
      </w:r>
    </w:p>
    <w:p w:rsidR="00234DB3" w:rsidRPr="008B13B9" w:rsidRDefault="00234DB3" w:rsidP="00234DB3">
      <w:pPr>
        <w:pStyle w:val="NoSpacing"/>
        <w:numPr>
          <w:ilvl w:val="0"/>
          <w:numId w:val="76"/>
        </w:numPr>
        <w:rPr>
          <w:lang w:val="fr-FR"/>
        </w:rPr>
      </w:pPr>
      <w:r w:rsidRPr="008B13B9">
        <w:rPr>
          <w:lang w:val="fr-FR"/>
        </w:rPr>
        <w:t>En comparaison à l’ADN sain du sujet (sang sur EDTA ou tissu fixé sain)</w:t>
      </w:r>
      <w:r w:rsidR="008B13B9" w:rsidRPr="008B13B9">
        <w:rPr>
          <w:lang w:val="fr-FR"/>
        </w:rPr>
        <w:t>.</w:t>
      </w:r>
    </w:p>
    <w:p w:rsidR="00234DB3" w:rsidRPr="00B4707F" w:rsidRDefault="00234DB3" w:rsidP="00234DB3">
      <w:pPr>
        <w:pStyle w:val="NoSpacing"/>
        <w:numPr>
          <w:ilvl w:val="0"/>
          <w:numId w:val="75"/>
        </w:numPr>
        <w:ind w:left="363"/>
      </w:pPr>
      <w:r w:rsidRPr="00B4707F">
        <w:t>Intérêt diagnostic non pathognomonique</w:t>
      </w:r>
      <w:r w:rsidR="008B13B9">
        <w:t xml:space="preserve"> :</w:t>
      </w:r>
    </w:p>
    <w:p w:rsidR="00234DB3" w:rsidRPr="008B13B9" w:rsidRDefault="00234DB3" w:rsidP="00234DB3">
      <w:pPr>
        <w:pStyle w:val="NoSpacing"/>
        <w:numPr>
          <w:ilvl w:val="1"/>
          <w:numId w:val="75"/>
        </w:numPr>
        <w:rPr>
          <w:lang w:val="fr-FR"/>
        </w:rPr>
      </w:pPr>
      <w:r w:rsidRPr="008B13B9">
        <w:rPr>
          <w:lang w:val="fr-FR"/>
        </w:rPr>
        <w:t>Qd RER+ : &gt;90% de K colo-rectaux sont HNPCC</w:t>
      </w:r>
      <w:r w:rsidR="008B13B9" w:rsidRPr="008B13B9">
        <w:rPr>
          <w:lang w:val="fr-FR"/>
        </w:rPr>
        <w:t>.</w:t>
      </w:r>
    </w:p>
    <w:p w:rsidR="00234DB3" w:rsidRPr="008B13B9" w:rsidRDefault="00234DB3" w:rsidP="00234DB3">
      <w:pPr>
        <w:pStyle w:val="NoSpacing"/>
        <w:numPr>
          <w:ilvl w:val="0"/>
          <w:numId w:val="77"/>
        </w:numPr>
        <w:rPr>
          <w:lang w:val="fr-FR"/>
        </w:rPr>
      </w:pPr>
      <w:r w:rsidRPr="008B13B9">
        <w:rPr>
          <w:lang w:val="fr-FR"/>
        </w:rPr>
        <w:t>12 à 15% des K colo-rectaux sporadiques sont RER+</w:t>
      </w:r>
      <w:r w:rsidR="008B13B9" w:rsidRPr="008B13B9">
        <w:rPr>
          <w:lang w:val="fr-FR"/>
        </w:rPr>
        <w:t>.</w:t>
      </w:r>
    </w:p>
    <w:p w:rsidR="00B4707F" w:rsidRPr="00B4707F" w:rsidRDefault="00DD220E" w:rsidP="00B4707F">
      <w:pPr>
        <w:pStyle w:val="NoSpacing"/>
        <w:ind w:left="1443"/>
      </w:pPr>
      <w:r>
        <w:rPr>
          <w:noProof/>
          <w:lang w:val="fr-FR" w:eastAsia="fr-FR" w:bidi="ar-SA"/>
        </w:rPr>
        <w:drawing>
          <wp:inline distT="0" distB="0" distL="0" distR="0">
            <wp:extent cx="4453255" cy="962025"/>
            <wp:effectExtent l="0" t="0" r="4445" b="9525"/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7F" w:rsidRPr="00B4707F" w:rsidRDefault="00B4707F" w:rsidP="00B4707F">
      <w:pPr>
        <w:pStyle w:val="NoSpacing"/>
      </w:pPr>
    </w:p>
    <w:p w:rsidR="00B4707F" w:rsidRDefault="00B4707F" w:rsidP="00B4707F">
      <w:pPr>
        <w:pStyle w:val="Heading3"/>
      </w:pPr>
      <w:r>
        <w:t>Etude immunochimique</w:t>
      </w:r>
    </w:p>
    <w:p w:rsidR="00234DB3" w:rsidRPr="00B4707F" w:rsidRDefault="00234DB3" w:rsidP="00234DB3">
      <w:pPr>
        <w:pStyle w:val="NoSpacing"/>
        <w:numPr>
          <w:ilvl w:val="0"/>
          <w:numId w:val="78"/>
        </w:numPr>
      </w:pPr>
      <w:r w:rsidRPr="00B4707F">
        <w:t>Etude immunohistochimique des protéines MMR</w:t>
      </w:r>
    </w:p>
    <w:p w:rsidR="00234DB3" w:rsidRPr="00B4707F" w:rsidRDefault="00234DB3" w:rsidP="00234DB3">
      <w:pPr>
        <w:pStyle w:val="NoSpacing"/>
        <w:numPr>
          <w:ilvl w:val="0"/>
          <w:numId w:val="78"/>
        </w:numPr>
        <w:rPr>
          <w:lang w:val="fr-FR"/>
        </w:rPr>
      </w:pPr>
      <w:r w:rsidRPr="00B4707F">
        <w:rPr>
          <w:lang w:val="fr-FR"/>
        </w:rPr>
        <w:t>Met en évidence la perte d’expression d’une des enzymes de réparation au niveau tumoral</w:t>
      </w:r>
    </w:p>
    <w:p w:rsidR="00234DB3" w:rsidRPr="00B4707F" w:rsidRDefault="00234DB3" w:rsidP="00234DB3">
      <w:pPr>
        <w:pStyle w:val="NoSpacing"/>
        <w:numPr>
          <w:ilvl w:val="0"/>
          <w:numId w:val="78"/>
        </w:numPr>
      </w:pPr>
      <w:r w:rsidRPr="00B4707F">
        <w:t>Applicable à toute pièce opératoire, quelque soit son mode de conservation</w:t>
      </w:r>
    </w:p>
    <w:p w:rsidR="00234DB3" w:rsidRDefault="00234DB3" w:rsidP="00234DB3">
      <w:pPr>
        <w:pStyle w:val="NoSpacing"/>
        <w:numPr>
          <w:ilvl w:val="0"/>
          <w:numId w:val="78"/>
        </w:numPr>
      </w:pPr>
      <w:r w:rsidRPr="00B4707F">
        <w:t>Permet de cibler le gène à étudier en BM</w:t>
      </w:r>
    </w:p>
    <w:p w:rsidR="0006475B" w:rsidRPr="00B4707F" w:rsidRDefault="00DD220E" w:rsidP="0006475B">
      <w:pPr>
        <w:pStyle w:val="NoSpacing"/>
        <w:ind w:left="363"/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274820" cy="1033145"/>
            <wp:effectExtent l="0" t="0" r="0" b="0"/>
            <wp:docPr id="1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7F" w:rsidRPr="00B4707F" w:rsidRDefault="0006475B" w:rsidP="0006475B">
      <w:pPr>
        <w:pStyle w:val="Heading2"/>
      </w:pPr>
      <w:r>
        <w:lastRenderedPageBreak/>
        <w:t>6. Diagnostic positif</w:t>
      </w:r>
    </w:p>
    <w:p w:rsidR="00234DB3" w:rsidRPr="0006475B" w:rsidRDefault="00234DB3" w:rsidP="00234DB3">
      <w:pPr>
        <w:pStyle w:val="NoSpacing"/>
        <w:numPr>
          <w:ilvl w:val="0"/>
          <w:numId w:val="79"/>
        </w:numPr>
      </w:pPr>
      <w:r w:rsidRPr="0006475B">
        <w:t>Critères d’Amsterdam II (1999)</w:t>
      </w:r>
      <w:r w:rsidR="00A6484F">
        <w:t xml:space="preserve"> :</w:t>
      </w:r>
    </w:p>
    <w:p w:rsidR="00234DB3" w:rsidRPr="00A6484F" w:rsidRDefault="00234DB3" w:rsidP="00234DB3">
      <w:pPr>
        <w:pStyle w:val="NoSpacing"/>
        <w:numPr>
          <w:ilvl w:val="0"/>
          <w:numId w:val="80"/>
        </w:numPr>
        <w:rPr>
          <w:lang w:val="fr-FR"/>
        </w:rPr>
      </w:pPr>
      <w:r w:rsidRPr="00A6484F">
        <w:rPr>
          <w:lang w:val="fr-FR"/>
        </w:rPr>
        <w:t>≥ 3 sujets atteints de cancers appartenant au spectre du Sd HNPCC (CCR, endomètre, grêle, voies urinaires) et histologiquement prouvés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0"/>
        </w:numPr>
        <w:rPr>
          <w:lang w:val="fr-FR"/>
        </w:rPr>
      </w:pPr>
      <w:r w:rsidRPr="00A6484F">
        <w:rPr>
          <w:lang w:val="fr-FR"/>
        </w:rPr>
        <w:t>Unis 2 à 2 par un lien de parenté au 1er degré sur 2 générations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0"/>
        </w:numPr>
        <w:rPr>
          <w:lang w:val="fr-FR"/>
        </w:rPr>
      </w:pPr>
      <w:r w:rsidRPr="00A6484F">
        <w:rPr>
          <w:lang w:val="fr-FR"/>
        </w:rPr>
        <w:t>Un cancer au moins révélé avant 50 ans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1"/>
        </w:numPr>
        <w:rPr>
          <w:lang w:val="fr-FR"/>
        </w:rPr>
      </w:pPr>
      <w:r w:rsidRPr="00A6484F">
        <w:rPr>
          <w:lang w:val="fr-FR"/>
        </w:rPr>
        <w:t>Recommandations de Bethesda : établir statut MMR si</w:t>
      </w:r>
      <w:r w:rsidR="00A6484F" w:rsidRPr="00A6484F">
        <w:rPr>
          <w:lang w:val="fr-FR"/>
        </w:rPr>
        <w:t xml:space="preserve"> :</w:t>
      </w:r>
    </w:p>
    <w:p w:rsidR="00234DB3" w:rsidRPr="0006475B" w:rsidRDefault="00234DB3" w:rsidP="00234DB3">
      <w:pPr>
        <w:pStyle w:val="NoSpacing"/>
        <w:numPr>
          <w:ilvl w:val="0"/>
          <w:numId w:val="82"/>
        </w:numPr>
      </w:pPr>
      <w:r w:rsidRPr="0006475B">
        <w:t>K colo-rectal &lt; 50 ans</w:t>
      </w:r>
      <w:r w:rsidR="00A6484F">
        <w:t>.</w:t>
      </w:r>
    </w:p>
    <w:p w:rsidR="00234DB3" w:rsidRPr="00A6484F" w:rsidRDefault="00234DB3" w:rsidP="00234DB3">
      <w:pPr>
        <w:pStyle w:val="NoSpacing"/>
        <w:numPr>
          <w:ilvl w:val="0"/>
          <w:numId w:val="82"/>
        </w:numPr>
        <w:rPr>
          <w:lang w:val="fr-FR"/>
        </w:rPr>
      </w:pPr>
      <w:r w:rsidRPr="00A6484F">
        <w:rPr>
          <w:lang w:val="fr-FR"/>
        </w:rPr>
        <w:t>K colo-rectal &lt; 60 ans à histologie évocatrice (mucineux, inflammatoire, Crohn like)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2"/>
        </w:numPr>
        <w:rPr>
          <w:lang w:val="fr-FR"/>
        </w:rPr>
      </w:pPr>
      <w:r w:rsidRPr="00A6484F">
        <w:rPr>
          <w:lang w:val="fr-FR"/>
        </w:rPr>
        <w:t>2 K synchrones quelque soit l’âge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2"/>
        </w:numPr>
        <w:rPr>
          <w:lang w:val="fr-FR"/>
        </w:rPr>
      </w:pPr>
      <w:r w:rsidRPr="00A6484F">
        <w:rPr>
          <w:lang w:val="fr-FR"/>
        </w:rPr>
        <w:t>K colo-rectal et K spectre HNPCC apparentés 1er degré dont un &lt; 50 ans</w:t>
      </w:r>
      <w:r w:rsidR="00A6484F" w:rsidRPr="00A6484F">
        <w:rPr>
          <w:lang w:val="fr-FR"/>
        </w:rPr>
        <w:t>.</w:t>
      </w:r>
    </w:p>
    <w:p w:rsidR="00234DB3" w:rsidRPr="00A6484F" w:rsidRDefault="00234DB3" w:rsidP="00234DB3">
      <w:pPr>
        <w:pStyle w:val="NoSpacing"/>
        <w:numPr>
          <w:ilvl w:val="0"/>
          <w:numId w:val="82"/>
        </w:numPr>
        <w:rPr>
          <w:lang w:val="fr-FR"/>
        </w:rPr>
      </w:pPr>
      <w:r w:rsidRPr="00A6484F">
        <w:rPr>
          <w:lang w:val="fr-FR"/>
        </w:rPr>
        <w:t>K colo-rectal et 2 ATCD familaiux K spectre HNPCC quelque soit l’âge</w:t>
      </w:r>
      <w:r w:rsidR="00A6484F" w:rsidRPr="00A6484F">
        <w:rPr>
          <w:lang w:val="fr-FR"/>
        </w:rPr>
        <w:t>.</w:t>
      </w:r>
    </w:p>
    <w:p w:rsidR="00CD1412" w:rsidRDefault="0006475B" w:rsidP="0006475B">
      <w:pPr>
        <w:pStyle w:val="Heading1"/>
      </w:pPr>
      <w:r>
        <w:t>IX. Situations concrètes</w:t>
      </w:r>
    </w:p>
    <w:p w:rsidR="0006475B" w:rsidRDefault="00DD220E" w:rsidP="0006475B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897505" cy="2161540"/>
            <wp:effectExtent l="0" t="0" r="0" b="0"/>
            <wp:docPr id="2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DD220E" w:rsidP="0006475B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517775" cy="1840865"/>
            <wp:effectExtent l="0" t="0" r="0" b="6985"/>
            <wp:docPr id="2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 w:rsidP="0006475B">
      <w:pPr>
        <w:pStyle w:val="Heading2"/>
      </w:pPr>
      <w:r>
        <w:t>Une fois  la mutation identifiée 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Surveillance de toutes les personnes à risque de la famille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Proposition d’un diagnostic présymptomatique au</w:t>
      </w:r>
      <w:r w:rsidR="008B2BF8">
        <w:t>x</w:t>
      </w:r>
      <w:r w:rsidRPr="0006475B">
        <w:t xml:space="preserve"> personnes à risque et majeures (cs onco-génétique)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Pas chez les mineurs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Que si le patient le souhaite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Notion de délais de réflexion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Possibilité d’arrêter le processus à tout moment</w:t>
      </w:r>
      <w:r w:rsidR="008B2BF8">
        <w:t>.</w:t>
      </w:r>
    </w:p>
    <w:p w:rsidR="00234DB3" w:rsidRPr="0006475B" w:rsidRDefault="00234DB3" w:rsidP="00234DB3">
      <w:pPr>
        <w:pStyle w:val="ListParagraph"/>
        <w:numPr>
          <w:ilvl w:val="0"/>
          <w:numId w:val="83"/>
        </w:numPr>
      </w:pPr>
      <w:r w:rsidRPr="0006475B">
        <w:t>Double prélèvement</w:t>
      </w:r>
      <w:r w:rsidR="008B2BF8">
        <w:t>.</w:t>
      </w:r>
    </w:p>
    <w:p w:rsidR="00234DB3" w:rsidRDefault="00234DB3" w:rsidP="00234DB3">
      <w:pPr>
        <w:pStyle w:val="ListParagraph"/>
        <w:numPr>
          <w:ilvl w:val="0"/>
          <w:numId w:val="83"/>
        </w:numPr>
      </w:pPr>
      <w:r w:rsidRPr="0006475B">
        <w:t>Toujours consentement éclairé signé par le patient et le généticien lors  d’un prélèvement pour test génétique</w:t>
      </w:r>
      <w:r w:rsidR="008B2BF8">
        <w:t>.</w:t>
      </w:r>
    </w:p>
    <w:p w:rsidR="0006475B" w:rsidRDefault="0006475B" w:rsidP="0006475B">
      <w:pPr>
        <w:pStyle w:val="Heading2"/>
      </w:pPr>
      <w:r>
        <w:lastRenderedPageBreak/>
        <w:t>Surveillance des sujets à risque</w:t>
      </w:r>
    </w:p>
    <w:p w:rsidR="00234DB3" w:rsidRPr="0006475B" w:rsidRDefault="00234DB3" w:rsidP="00234DB3">
      <w:pPr>
        <w:pStyle w:val="NoSpacing"/>
        <w:numPr>
          <w:ilvl w:val="0"/>
          <w:numId w:val="84"/>
        </w:numPr>
      </w:pPr>
      <w:r w:rsidRPr="0006475B">
        <w:t>Examen clinique</w:t>
      </w:r>
      <w:r w:rsidR="008B2BF8">
        <w:t xml:space="preserve"> :</w:t>
      </w:r>
    </w:p>
    <w:p w:rsidR="00234DB3" w:rsidRPr="0006475B" w:rsidRDefault="00234DB3" w:rsidP="00234DB3">
      <w:pPr>
        <w:pStyle w:val="NoSpacing"/>
        <w:numPr>
          <w:ilvl w:val="0"/>
          <w:numId w:val="85"/>
        </w:numPr>
      </w:pPr>
      <w:r w:rsidRPr="0006475B">
        <w:t>Tous les ans</w:t>
      </w:r>
      <w:r w:rsidR="008B2BF8">
        <w:t>.</w:t>
      </w:r>
    </w:p>
    <w:p w:rsidR="00234DB3" w:rsidRPr="0006475B" w:rsidRDefault="00234DB3" w:rsidP="00234DB3">
      <w:pPr>
        <w:pStyle w:val="NoSpacing"/>
        <w:numPr>
          <w:ilvl w:val="0"/>
          <w:numId w:val="86"/>
        </w:numPr>
      </w:pPr>
      <w:r w:rsidRPr="0006475B">
        <w:t>Coloscopie</w:t>
      </w:r>
      <w:r w:rsidR="008B2BF8">
        <w:t xml:space="preserve"> :</w:t>
      </w:r>
    </w:p>
    <w:p w:rsidR="00234DB3" w:rsidRPr="0006475B" w:rsidRDefault="00234DB3" w:rsidP="00234DB3">
      <w:pPr>
        <w:pStyle w:val="NoSpacing"/>
        <w:numPr>
          <w:ilvl w:val="0"/>
          <w:numId w:val="87"/>
        </w:numPr>
      </w:pPr>
      <w:r w:rsidRPr="0006475B">
        <w:t>Tous les 1 à 2 ans</w:t>
      </w:r>
      <w:r w:rsidR="008B2BF8">
        <w:t>.</w:t>
      </w:r>
    </w:p>
    <w:p w:rsidR="00234DB3" w:rsidRPr="008B2BF8" w:rsidRDefault="00234DB3" w:rsidP="00234DB3">
      <w:pPr>
        <w:pStyle w:val="NoSpacing"/>
        <w:numPr>
          <w:ilvl w:val="0"/>
          <w:numId w:val="87"/>
        </w:numPr>
        <w:rPr>
          <w:lang w:val="fr-FR"/>
        </w:rPr>
      </w:pPr>
      <w:r w:rsidRPr="008B2BF8">
        <w:rPr>
          <w:lang w:val="fr-FR"/>
        </w:rPr>
        <w:t>A partir de 20-25 ans (30 pour MSH6)</w:t>
      </w:r>
      <w:r w:rsidR="008B2BF8" w:rsidRPr="008B2BF8">
        <w:rPr>
          <w:lang w:val="fr-FR"/>
        </w:rPr>
        <w:t>.</w:t>
      </w:r>
    </w:p>
    <w:p w:rsidR="00234DB3" w:rsidRPr="008B2BF8" w:rsidRDefault="00234DB3" w:rsidP="00234DB3">
      <w:pPr>
        <w:pStyle w:val="NoSpacing"/>
        <w:numPr>
          <w:ilvl w:val="0"/>
          <w:numId w:val="87"/>
        </w:numPr>
        <w:rPr>
          <w:lang w:val="fr-FR"/>
        </w:rPr>
      </w:pPr>
      <w:r w:rsidRPr="008B2BF8">
        <w:rPr>
          <w:lang w:val="fr-FR"/>
        </w:rPr>
        <w:t>Ou 10 ans &lt; cas le + précoce</w:t>
      </w:r>
      <w:r w:rsidR="008B2BF8" w:rsidRPr="008B2BF8">
        <w:rPr>
          <w:lang w:val="fr-FR"/>
        </w:rPr>
        <w:t>.</w:t>
      </w:r>
    </w:p>
    <w:p w:rsidR="00234DB3" w:rsidRPr="0006475B" w:rsidRDefault="00234DB3" w:rsidP="00234DB3">
      <w:pPr>
        <w:pStyle w:val="NoSpacing"/>
        <w:numPr>
          <w:ilvl w:val="0"/>
          <w:numId w:val="88"/>
        </w:numPr>
      </w:pPr>
      <w:r w:rsidRPr="0006475B">
        <w:t xml:space="preserve">Endomètre - Echographie endovaginale </w:t>
      </w:r>
      <w:r w:rsidR="008B2BF8">
        <w:t>:</w:t>
      </w:r>
    </w:p>
    <w:p w:rsidR="00234DB3" w:rsidRPr="0006475B" w:rsidRDefault="00234DB3" w:rsidP="00234DB3">
      <w:pPr>
        <w:pStyle w:val="NoSpacing"/>
        <w:numPr>
          <w:ilvl w:val="0"/>
          <w:numId w:val="89"/>
        </w:numPr>
      </w:pPr>
      <w:r w:rsidRPr="0006475B">
        <w:t>A partir de 30-35 ans</w:t>
      </w:r>
      <w:r w:rsidR="008B2BF8">
        <w:t>.</w:t>
      </w:r>
    </w:p>
    <w:p w:rsidR="00234DB3" w:rsidRPr="0006475B" w:rsidRDefault="00234DB3" w:rsidP="00234DB3">
      <w:pPr>
        <w:pStyle w:val="NoSpacing"/>
        <w:numPr>
          <w:ilvl w:val="0"/>
          <w:numId w:val="89"/>
        </w:numPr>
        <w:rPr>
          <w:lang w:val="fr-FR"/>
        </w:rPr>
      </w:pPr>
      <w:r w:rsidRPr="0006475B">
        <w:rPr>
          <w:lang w:val="fr-FR"/>
        </w:rPr>
        <w:t>Prélèvement</w:t>
      </w:r>
      <w:r w:rsidR="008B2BF8">
        <w:rPr>
          <w:lang w:val="fr-FR"/>
        </w:rPr>
        <w:t>.</w:t>
      </w:r>
    </w:p>
    <w:p w:rsidR="00234DB3" w:rsidRPr="0006475B" w:rsidRDefault="00234DB3" w:rsidP="00234DB3">
      <w:pPr>
        <w:pStyle w:val="NoSpacing"/>
        <w:numPr>
          <w:ilvl w:val="0"/>
          <w:numId w:val="89"/>
        </w:numPr>
        <w:rPr>
          <w:lang w:val="fr-FR"/>
        </w:rPr>
      </w:pPr>
      <w:r w:rsidRPr="0006475B">
        <w:rPr>
          <w:lang w:val="fr-FR"/>
        </w:rPr>
        <w:t xml:space="preserve">Endomètre </w:t>
      </w:r>
      <w:r w:rsidR="008B2BF8">
        <w:rPr>
          <w:lang w:val="fr-FR"/>
        </w:rPr>
        <w:t>–</w:t>
      </w:r>
      <w:r w:rsidRPr="0006475B">
        <w:rPr>
          <w:lang w:val="fr-FR"/>
        </w:rPr>
        <w:t xml:space="preserve"> ovaires</w:t>
      </w:r>
      <w:r w:rsidR="008B2BF8">
        <w:rPr>
          <w:lang w:val="fr-FR"/>
        </w:rPr>
        <w:t>.</w:t>
      </w:r>
    </w:p>
    <w:p w:rsidR="00234DB3" w:rsidRPr="0006475B" w:rsidRDefault="00234DB3" w:rsidP="00234DB3">
      <w:pPr>
        <w:pStyle w:val="NoSpacing"/>
        <w:numPr>
          <w:ilvl w:val="0"/>
          <w:numId w:val="90"/>
        </w:numPr>
        <w:rPr>
          <w:lang w:val="fr-FR"/>
        </w:rPr>
      </w:pPr>
      <w:r w:rsidRPr="0006475B">
        <w:rPr>
          <w:lang w:val="fr-FR"/>
        </w:rPr>
        <w:t>Analyse urinaire</w:t>
      </w:r>
      <w:r w:rsidR="008B2BF8">
        <w:rPr>
          <w:lang w:val="fr-FR"/>
        </w:rPr>
        <w:t> :</w:t>
      </w:r>
    </w:p>
    <w:p w:rsidR="00234DB3" w:rsidRPr="0006475B" w:rsidRDefault="00234DB3" w:rsidP="00234DB3">
      <w:pPr>
        <w:pStyle w:val="NoSpacing"/>
        <w:numPr>
          <w:ilvl w:val="0"/>
          <w:numId w:val="91"/>
        </w:numPr>
        <w:rPr>
          <w:lang w:val="fr-FR"/>
        </w:rPr>
      </w:pPr>
      <w:r w:rsidRPr="0006475B">
        <w:rPr>
          <w:lang w:val="fr-FR"/>
        </w:rPr>
        <w:t>A partir de 20-25 ans</w:t>
      </w:r>
      <w:r w:rsidR="008B2BF8">
        <w:rPr>
          <w:lang w:val="fr-FR"/>
        </w:rPr>
        <w:t>.</w:t>
      </w:r>
    </w:p>
    <w:p w:rsidR="00234DB3" w:rsidRPr="0006475B" w:rsidRDefault="00234DB3" w:rsidP="00234DB3">
      <w:pPr>
        <w:pStyle w:val="NoSpacing"/>
        <w:numPr>
          <w:ilvl w:val="0"/>
          <w:numId w:val="91"/>
        </w:numPr>
        <w:rPr>
          <w:lang w:val="fr-FR"/>
        </w:rPr>
      </w:pPr>
      <w:r w:rsidRPr="0006475B">
        <w:rPr>
          <w:lang w:val="fr-FR"/>
        </w:rPr>
        <w:t>Tous les 1 à 2 ans</w:t>
      </w:r>
      <w:r w:rsidR="008B2BF8">
        <w:rPr>
          <w:lang w:val="fr-FR"/>
        </w:rPr>
        <w:t>.</w:t>
      </w:r>
    </w:p>
    <w:p w:rsidR="0006475B" w:rsidRDefault="0006475B" w:rsidP="0006475B">
      <w:pPr>
        <w:pStyle w:val="Heading2"/>
      </w:pPr>
      <w:r>
        <w:t>Mesure prophylactique</w:t>
      </w:r>
    </w:p>
    <w:p w:rsidR="00234DB3" w:rsidRPr="0006475B" w:rsidRDefault="00234DB3" w:rsidP="00234DB3">
      <w:pPr>
        <w:pStyle w:val="NoSpacing"/>
        <w:numPr>
          <w:ilvl w:val="0"/>
          <w:numId w:val="92"/>
        </w:numPr>
      </w:pPr>
      <w:r w:rsidRPr="0006475B">
        <w:t xml:space="preserve">Colectomie </w:t>
      </w:r>
      <w:r w:rsidR="008B2BF8">
        <w:t>:</w:t>
      </w:r>
    </w:p>
    <w:p w:rsidR="00234DB3" w:rsidRPr="0006475B" w:rsidRDefault="00234DB3" w:rsidP="00234DB3">
      <w:pPr>
        <w:pStyle w:val="NoSpacing"/>
        <w:numPr>
          <w:ilvl w:val="1"/>
          <w:numId w:val="92"/>
        </w:numPr>
      </w:pPr>
      <w:r w:rsidRPr="0006475B">
        <w:t>Subtotale vs segmentaire</w:t>
      </w:r>
      <w:r w:rsidR="008B2BF8">
        <w:t>.</w:t>
      </w:r>
    </w:p>
    <w:p w:rsidR="00234DB3" w:rsidRPr="0006475B" w:rsidRDefault="008B2BF8" w:rsidP="00234DB3">
      <w:pPr>
        <w:pStyle w:val="NoSpacing"/>
        <w:numPr>
          <w:ilvl w:val="0"/>
          <w:numId w:val="93"/>
        </w:numPr>
      </w:pPr>
      <w:r>
        <w:t>Colectomie vs proctocolectomie.</w:t>
      </w:r>
    </w:p>
    <w:p w:rsidR="00234DB3" w:rsidRPr="008B2BF8" w:rsidRDefault="00234DB3" w:rsidP="00234DB3">
      <w:pPr>
        <w:pStyle w:val="NoSpacing"/>
        <w:numPr>
          <w:ilvl w:val="0"/>
          <w:numId w:val="93"/>
        </w:numPr>
        <w:rPr>
          <w:lang w:val="fr-FR"/>
        </w:rPr>
      </w:pPr>
      <w:r w:rsidRPr="008B2BF8">
        <w:rPr>
          <w:lang w:val="fr-FR"/>
        </w:rPr>
        <w:t>A partir de l’apparition d’un cancer colorectal</w:t>
      </w:r>
      <w:r w:rsidR="008B2BF8" w:rsidRPr="008B2BF8">
        <w:rPr>
          <w:lang w:val="fr-FR"/>
        </w:rPr>
        <w:t>.</w:t>
      </w:r>
    </w:p>
    <w:p w:rsidR="00234DB3" w:rsidRPr="0006475B" w:rsidRDefault="00234DB3" w:rsidP="00234DB3">
      <w:pPr>
        <w:pStyle w:val="NoSpacing"/>
        <w:numPr>
          <w:ilvl w:val="0"/>
          <w:numId w:val="92"/>
        </w:numPr>
      </w:pPr>
      <w:r w:rsidRPr="0006475B">
        <w:t>Hystérectomie – ovariectomie</w:t>
      </w:r>
      <w:r w:rsidR="008B2BF8">
        <w:t xml:space="preserve"> :</w:t>
      </w:r>
    </w:p>
    <w:p w:rsidR="00234DB3" w:rsidRPr="008B2BF8" w:rsidRDefault="00234DB3" w:rsidP="00234DB3">
      <w:pPr>
        <w:pStyle w:val="NoSpacing"/>
        <w:numPr>
          <w:ilvl w:val="1"/>
          <w:numId w:val="92"/>
        </w:numPr>
        <w:rPr>
          <w:lang w:val="fr-FR"/>
        </w:rPr>
      </w:pPr>
      <w:r w:rsidRPr="008B2BF8">
        <w:rPr>
          <w:lang w:val="fr-FR"/>
        </w:rPr>
        <w:t>Après avoir eu ses enfants</w:t>
      </w:r>
      <w:r w:rsidR="008B2BF8" w:rsidRPr="008B2BF8">
        <w:rPr>
          <w:lang w:val="fr-FR"/>
        </w:rPr>
        <w:t>.</w:t>
      </w:r>
    </w:p>
    <w:p w:rsidR="00234DB3" w:rsidRPr="0006475B" w:rsidRDefault="008B2BF8" w:rsidP="00234DB3">
      <w:pPr>
        <w:pStyle w:val="NoSpacing"/>
        <w:numPr>
          <w:ilvl w:val="0"/>
          <w:numId w:val="94"/>
        </w:numPr>
      </w:pPr>
      <w:r>
        <w:t>Discutable.</w:t>
      </w:r>
    </w:p>
    <w:p w:rsidR="00A17A0B" w:rsidRPr="008B2BF8" w:rsidRDefault="00234DB3" w:rsidP="00234DB3">
      <w:pPr>
        <w:pStyle w:val="NoSpacing"/>
        <w:numPr>
          <w:ilvl w:val="0"/>
          <w:numId w:val="94"/>
        </w:numPr>
        <w:rPr>
          <w:lang w:val="fr-FR"/>
        </w:rPr>
      </w:pPr>
      <w:r w:rsidRPr="008B2BF8">
        <w:rPr>
          <w:lang w:val="fr-FR"/>
        </w:rPr>
        <w:t>Problème de la surveillance ovarienne</w:t>
      </w:r>
      <w:r w:rsidR="008B2BF8" w:rsidRPr="008B2BF8">
        <w:rPr>
          <w:lang w:val="fr-FR"/>
        </w:rPr>
        <w:t>.</w:t>
      </w:r>
    </w:p>
    <w:sectPr w:rsidR="00A17A0B" w:rsidRPr="008B2BF8" w:rsidSect="005F6A0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8F" w:rsidRDefault="00F65D8F" w:rsidP="003C2E2C">
      <w:pPr>
        <w:spacing w:after="0" w:line="240" w:lineRule="auto"/>
      </w:pPr>
      <w:r>
        <w:separator/>
      </w:r>
    </w:p>
  </w:endnote>
  <w:endnote w:type="continuationSeparator" w:id="0">
    <w:p w:rsidR="00F65D8F" w:rsidRDefault="00F65D8F" w:rsidP="003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8F" w:rsidRDefault="00F65D8F" w:rsidP="003C2E2C">
      <w:pPr>
        <w:spacing w:after="0" w:line="240" w:lineRule="auto"/>
      </w:pPr>
      <w:r>
        <w:separator/>
      </w:r>
    </w:p>
  </w:footnote>
  <w:footnote w:type="continuationSeparator" w:id="0">
    <w:p w:rsidR="00F65D8F" w:rsidRDefault="00F65D8F" w:rsidP="003C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15"/>
    <w:multiLevelType w:val="hybridMultilevel"/>
    <w:tmpl w:val="46EC345E"/>
    <w:lvl w:ilvl="0" w:tplc="CEE0257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11E12F1"/>
    <w:multiLevelType w:val="hybridMultilevel"/>
    <w:tmpl w:val="CAC8CF4A"/>
    <w:lvl w:ilvl="0" w:tplc="4A4462F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1943E20"/>
    <w:multiLevelType w:val="hybridMultilevel"/>
    <w:tmpl w:val="08AE5BD6"/>
    <w:lvl w:ilvl="0" w:tplc="4DA420F6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01EE3F84"/>
    <w:multiLevelType w:val="hybridMultilevel"/>
    <w:tmpl w:val="D9808E52"/>
    <w:lvl w:ilvl="0" w:tplc="95F417B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0200668A"/>
    <w:multiLevelType w:val="hybridMultilevel"/>
    <w:tmpl w:val="05726912"/>
    <w:lvl w:ilvl="0" w:tplc="580AD89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2DB3200"/>
    <w:multiLevelType w:val="hybridMultilevel"/>
    <w:tmpl w:val="CA12C146"/>
    <w:lvl w:ilvl="0" w:tplc="A8BA676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4776CD2"/>
    <w:multiLevelType w:val="hybridMultilevel"/>
    <w:tmpl w:val="1BAE2D6C"/>
    <w:lvl w:ilvl="0" w:tplc="A0C2B2E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C096DB4"/>
    <w:multiLevelType w:val="hybridMultilevel"/>
    <w:tmpl w:val="B816D340"/>
    <w:lvl w:ilvl="0" w:tplc="878C7640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0CFC5E09"/>
    <w:multiLevelType w:val="hybridMultilevel"/>
    <w:tmpl w:val="73E6DB16"/>
    <w:lvl w:ilvl="0" w:tplc="24E02AD8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0D7C7131"/>
    <w:multiLevelType w:val="hybridMultilevel"/>
    <w:tmpl w:val="6194F8FE"/>
    <w:lvl w:ilvl="0" w:tplc="22C67DB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108C76B9"/>
    <w:multiLevelType w:val="hybridMultilevel"/>
    <w:tmpl w:val="D9589EDC"/>
    <w:lvl w:ilvl="0" w:tplc="580AD89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12A2765A"/>
    <w:multiLevelType w:val="hybridMultilevel"/>
    <w:tmpl w:val="5F0AA060"/>
    <w:lvl w:ilvl="0" w:tplc="868AC77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3210247"/>
    <w:multiLevelType w:val="hybridMultilevel"/>
    <w:tmpl w:val="EA5E9974"/>
    <w:lvl w:ilvl="0" w:tplc="40763F28">
      <w:start w:val="1"/>
      <w:numFmt w:val="bullet"/>
      <w:lvlRestart w:val="0"/>
      <w:lvlText w:val="-"/>
      <w:lvlJc w:val="left"/>
      <w:pPr>
        <w:ind w:left="108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14DA3459"/>
    <w:multiLevelType w:val="hybridMultilevel"/>
    <w:tmpl w:val="F3A6F2AA"/>
    <w:lvl w:ilvl="0" w:tplc="91E44B4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1583655F"/>
    <w:multiLevelType w:val="hybridMultilevel"/>
    <w:tmpl w:val="7172BE42"/>
    <w:lvl w:ilvl="0" w:tplc="24E02AD8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>
    <w:nsid w:val="16847233"/>
    <w:multiLevelType w:val="hybridMultilevel"/>
    <w:tmpl w:val="A15EFAE2"/>
    <w:lvl w:ilvl="0" w:tplc="31864F8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6DD628C"/>
    <w:multiLevelType w:val="hybridMultilevel"/>
    <w:tmpl w:val="D5300C9E"/>
    <w:lvl w:ilvl="0" w:tplc="D61EB84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16E45728"/>
    <w:multiLevelType w:val="hybridMultilevel"/>
    <w:tmpl w:val="C68EACE6"/>
    <w:lvl w:ilvl="0" w:tplc="627222D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8">
    <w:nsid w:val="16EC1B10"/>
    <w:multiLevelType w:val="hybridMultilevel"/>
    <w:tmpl w:val="D3F01704"/>
    <w:lvl w:ilvl="0" w:tplc="9C526B74">
      <w:start w:val="1"/>
      <w:numFmt w:val="bullet"/>
      <w:lvlRestart w:val="0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67E3E"/>
    <w:multiLevelType w:val="hybridMultilevel"/>
    <w:tmpl w:val="AE1E2B92"/>
    <w:lvl w:ilvl="0" w:tplc="CEE25624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1ACB0176"/>
    <w:multiLevelType w:val="hybridMultilevel"/>
    <w:tmpl w:val="69EC16B0"/>
    <w:lvl w:ilvl="0" w:tplc="28D831C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1D6A321A"/>
    <w:multiLevelType w:val="hybridMultilevel"/>
    <w:tmpl w:val="81EA5876"/>
    <w:lvl w:ilvl="0" w:tplc="02FA9A9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1D712AD5"/>
    <w:multiLevelType w:val="hybridMultilevel"/>
    <w:tmpl w:val="E370C8EA"/>
    <w:lvl w:ilvl="0" w:tplc="54968A32">
      <w:start w:val="1"/>
      <w:numFmt w:val="bullet"/>
      <w:lvlRestart w:val="0"/>
      <w:lvlText w:val="-"/>
      <w:lvlJc w:val="left"/>
      <w:pPr>
        <w:ind w:left="726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1D8B22DD"/>
    <w:multiLevelType w:val="hybridMultilevel"/>
    <w:tmpl w:val="3C0052B6"/>
    <w:lvl w:ilvl="0" w:tplc="F75AC25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4">
    <w:nsid w:val="1D8E07B5"/>
    <w:multiLevelType w:val="hybridMultilevel"/>
    <w:tmpl w:val="C646DE32"/>
    <w:lvl w:ilvl="0" w:tplc="CA501CC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1E805719"/>
    <w:multiLevelType w:val="hybridMultilevel"/>
    <w:tmpl w:val="46B60464"/>
    <w:lvl w:ilvl="0" w:tplc="0452000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>
    <w:nsid w:val="1FE00E56"/>
    <w:multiLevelType w:val="hybridMultilevel"/>
    <w:tmpl w:val="3D94D6DE"/>
    <w:lvl w:ilvl="0" w:tplc="94145C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20CB475D"/>
    <w:multiLevelType w:val="hybridMultilevel"/>
    <w:tmpl w:val="F30A83B4"/>
    <w:lvl w:ilvl="0" w:tplc="8986533E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>
    <w:nsid w:val="22E906C6"/>
    <w:multiLevelType w:val="hybridMultilevel"/>
    <w:tmpl w:val="F7D8D178"/>
    <w:lvl w:ilvl="0" w:tplc="AC9A274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25A0325F"/>
    <w:multiLevelType w:val="hybridMultilevel"/>
    <w:tmpl w:val="4010198C"/>
    <w:lvl w:ilvl="0" w:tplc="CD72312A">
      <w:start w:val="1"/>
      <w:numFmt w:val="bullet"/>
      <w:lvlRestart w:val="0"/>
      <w:lvlText w:val="o"/>
      <w:lvlJc w:val="left"/>
      <w:pPr>
        <w:ind w:left="1071" w:hanging="363"/>
      </w:pPr>
      <w:rPr>
        <w:rFonts w:ascii="Courier New" w:hAnsi="Courier New" w:cs="Courier New" w:hint="default"/>
      </w:rPr>
    </w:lvl>
    <w:lvl w:ilvl="1" w:tplc="CD72312A">
      <w:start w:val="1"/>
      <w:numFmt w:val="bullet"/>
      <w:lvlRestart w:val="0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274246A3"/>
    <w:multiLevelType w:val="hybridMultilevel"/>
    <w:tmpl w:val="3376A1DC"/>
    <w:lvl w:ilvl="0" w:tplc="44060A16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1">
    <w:nsid w:val="29277F17"/>
    <w:multiLevelType w:val="hybridMultilevel"/>
    <w:tmpl w:val="CFEABC04"/>
    <w:lvl w:ilvl="0" w:tplc="165290D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292A75E9"/>
    <w:multiLevelType w:val="hybridMultilevel"/>
    <w:tmpl w:val="856CFFCE"/>
    <w:lvl w:ilvl="0" w:tplc="4A364C8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2DFE359E"/>
    <w:multiLevelType w:val="hybridMultilevel"/>
    <w:tmpl w:val="648A9D38"/>
    <w:lvl w:ilvl="0" w:tplc="FCD8B5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2ECF71A3"/>
    <w:multiLevelType w:val="hybridMultilevel"/>
    <w:tmpl w:val="07021926"/>
    <w:lvl w:ilvl="0" w:tplc="F53A71A6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219CE5DA">
      <w:numFmt w:val="bullet"/>
      <w:lvlText w:val="®"/>
      <w:lvlJc w:val="left"/>
      <w:pPr>
        <w:ind w:left="1803" w:hanging="36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>
    <w:nsid w:val="309450AF"/>
    <w:multiLevelType w:val="hybridMultilevel"/>
    <w:tmpl w:val="35F20E5A"/>
    <w:lvl w:ilvl="0" w:tplc="48E014C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>
    <w:nsid w:val="309E6959"/>
    <w:multiLevelType w:val="hybridMultilevel"/>
    <w:tmpl w:val="727A2E40"/>
    <w:lvl w:ilvl="0" w:tplc="403A6FE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31681E17"/>
    <w:multiLevelType w:val="hybridMultilevel"/>
    <w:tmpl w:val="2AB25038"/>
    <w:lvl w:ilvl="0" w:tplc="A1B08F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31AA1015"/>
    <w:multiLevelType w:val="hybridMultilevel"/>
    <w:tmpl w:val="3A704348"/>
    <w:lvl w:ilvl="0" w:tplc="63BE0E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336D0C5F"/>
    <w:multiLevelType w:val="hybridMultilevel"/>
    <w:tmpl w:val="B612614C"/>
    <w:lvl w:ilvl="0" w:tplc="1944AE2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341C44CD"/>
    <w:multiLevelType w:val="hybridMultilevel"/>
    <w:tmpl w:val="4AA03B04"/>
    <w:lvl w:ilvl="0" w:tplc="9664EE8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9664EE8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1">
    <w:nsid w:val="353B4C27"/>
    <w:multiLevelType w:val="hybridMultilevel"/>
    <w:tmpl w:val="77C09264"/>
    <w:lvl w:ilvl="0" w:tplc="9D2C29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35581C47"/>
    <w:multiLevelType w:val="hybridMultilevel"/>
    <w:tmpl w:val="F962CB44"/>
    <w:lvl w:ilvl="0" w:tplc="535666CE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>
    <w:nsid w:val="36E815F2"/>
    <w:multiLevelType w:val="hybridMultilevel"/>
    <w:tmpl w:val="452E56A8"/>
    <w:lvl w:ilvl="0" w:tplc="D16A85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38CD4C50"/>
    <w:multiLevelType w:val="hybridMultilevel"/>
    <w:tmpl w:val="CB08AF0E"/>
    <w:lvl w:ilvl="0" w:tplc="44060A16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5">
    <w:nsid w:val="38CE0674"/>
    <w:multiLevelType w:val="hybridMultilevel"/>
    <w:tmpl w:val="7BEC6CFA"/>
    <w:lvl w:ilvl="0" w:tplc="81F883D2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6A048D"/>
    <w:multiLevelType w:val="hybridMultilevel"/>
    <w:tmpl w:val="960A7E3E"/>
    <w:lvl w:ilvl="0" w:tplc="78222EFA">
      <w:start w:val="1"/>
      <w:numFmt w:val="bullet"/>
      <w:lvlRestart w:val="0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787645"/>
    <w:multiLevelType w:val="hybridMultilevel"/>
    <w:tmpl w:val="241CA24E"/>
    <w:lvl w:ilvl="0" w:tplc="94145C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335166"/>
    <w:multiLevelType w:val="hybridMultilevel"/>
    <w:tmpl w:val="0418733A"/>
    <w:lvl w:ilvl="0" w:tplc="88C8E338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9">
    <w:nsid w:val="40BA52CB"/>
    <w:multiLevelType w:val="hybridMultilevel"/>
    <w:tmpl w:val="ECC49B28"/>
    <w:lvl w:ilvl="0" w:tplc="69F8D3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454D6341"/>
    <w:multiLevelType w:val="hybridMultilevel"/>
    <w:tmpl w:val="27264372"/>
    <w:lvl w:ilvl="0" w:tplc="D16A85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48F80417"/>
    <w:multiLevelType w:val="hybridMultilevel"/>
    <w:tmpl w:val="0CC8CF30"/>
    <w:lvl w:ilvl="0" w:tplc="CEE0257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2">
    <w:nsid w:val="49AF0FFF"/>
    <w:multiLevelType w:val="hybridMultilevel"/>
    <w:tmpl w:val="C37E5C50"/>
    <w:lvl w:ilvl="0" w:tplc="600C2B1C">
      <w:start w:val="1"/>
      <w:numFmt w:val="bullet"/>
      <w:lvlRestart w:val="0"/>
      <w:lvlText w:val="o"/>
      <w:lvlJc w:val="left"/>
      <w:pPr>
        <w:ind w:left="180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3">
    <w:nsid w:val="4A49125D"/>
    <w:multiLevelType w:val="hybridMultilevel"/>
    <w:tmpl w:val="BAC80A28"/>
    <w:lvl w:ilvl="0" w:tplc="887EC3AE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887EC3AE">
      <w:start w:val="1"/>
      <w:numFmt w:val="bullet"/>
      <w:lvlRestart w:val="0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4">
    <w:nsid w:val="4CEA0186"/>
    <w:multiLevelType w:val="hybridMultilevel"/>
    <w:tmpl w:val="633A0B28"/>
    <w:lvl w:ilvl="0" w:tplc="2BE08C5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5">
    <w:nsid w:val="4D7E2687"/>
    <w:multiLevelType w:val="hybridMultilevel"/>
    <w:tmpl w:val="A7DC1C3A"/>
    <w:lvl w:ilvl="0" w:tplc="4A5E6E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6">
    <w:nsid w:val="4EB706ED"/>
    <w:multiLevelType w:val="hybridMultilevel"/>
    <w:tmpl w:val="B1C0A5E4"/>
    <w:lvl w:ilvl="0" w:tplc="A5A653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7">
    <w:nsid w:val="4FCF0749"/>
    <w:multiLevelType w:val="hybridMultilevel"/>
    <w:tmpl w:val="79623402"/>
    <w:lvl w:ilvl="0" w:tplc="571AF408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8">
    <w:nsid w:val="4FFF2820"/>
    <w:multiLevelType w:val="hybridMultilevel"/>
    <w:tmpl w:val="3B905742"/>
    <w:lvl w:ilvl="0" w:tplc="FCFC0A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9">
    <w:nsid w:val="53F76638"/>
    <w:multiLevelType w:val="hybridMultilevel"/>
    <w:tmpl w:val="70481208"/>
    <w:lvl w:ilvl="0" w:tplc="11A8AD1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0">
    <w:nsid w:val="553049FE"/>
    <w:multiLevelType w:val="hybridMultilevel"/>
    <w:tmpl w:val="91C6E8C6"/>
    <w:lvl w:ilvl="0" w:tplc="4086A1F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>
    <w:nsid w:val="55B95522"/>
    <w:multiLevelType w:val="hybridMultilevel"/>
    <w:tmpl w:val="7806EAAA"/>
    <w:lvl w:ilvl="0" w:tplc="39CCD6A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2">
    <w:nsid w:val="55D354E3"/>
    <w:multiLevelType w:val="hybridMultilevel"/>
    <w:tmpl w:val="AA7497B0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3">
    <w:nsid w:val="560257AA"/>
    <w:multiLevelType w:val="hybridMultilevel"/>
    <w:tmpl w:val="A3382088"/>
    <w:lvl w:ilvl="0" w:tplc="32B498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4">
    <w:nsid w:val="5673328C"/>
    <w:multiLevelType w:val="hybridMultilevel"/>
    <w:tmpl w:val="AF502014"/>
    <w:lvl w:ilvl="0" w:tplc="9D88FCE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5">
    <w:nsid w:val="57CD229E"/>
    <w:multiLevelType w:val="hybridMultilevel"/>
    <w:tmpl w:val="8A78C0F4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6">
    <w:nsid w:val="590A1C13"/>
    <w:multiLevelType w:val="hybridMultilevel"/>
    <w:tmpl w:val="92926786"/>
    <w:lvl w:ilvl="0" w:tplc="A1B08F50">
      <w:start w:val="1"/>
      <w:numFmt w:val="bullet"/>
      <w:lvlRestart w:val="0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550A33"/>
    <w:multiLevelType w:val="hybridMultilevel"/>
    <w:tmpl w:val="1348115A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8">
    <w:nsid w:val="5D55596B"/>
    <w:multiLevelType w:val="hybridMultilevel"/>
    <w:tmpl w:val="60B0A610"/>
    <w:lvl w:ilvl="0" w:tplc="69F8D3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9">
    <w:nsid w:val="5D636CFC"/>
    <w:multiLevelType w:val="hybridMultilevel"/>
    <w:tmpl w:val="9C2E3100"/>
    <w:lvl w:ilvl="0" w:tplc="D628688A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0">
    <w:nsid w:val="5E51265D"/>
    <w:multiLevelType w:val="hybridMultilevel"/>
    <w:tmpl w:val="5B6C9830"/>
    <w:lvl w:ilvl="0" w:tplc="B5DC2BA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B5DC2BAC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1">
    <w:nsid w:val="5EF47631"/>
    <w:multiLevelType w:val="hybridMultilevel"/>
    <w:tmpl w:val="1A18507E"/>
    <w:lvl w:ilvl="0" w:tplc="36D6FDA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2">
    <w:nsid w:val="60723390"/>
    <w:multiLevelType w:val="hybridMultilevel"/>
    <w:tmpl w:val="9886C0E4"/>
    <w:lvl w:ilvl="0" w:tplc="D5C69F3A">
      <w:start w:val="1"/>
      <w:numFmt w:val="bullet"/>
      <w:lvlRestart w:val="0"/>
      <w:lvlText w:val="o"/>
      <w:lvlJc w:val="left"/>
      <w:pPr>
        <w:ind w:left="1809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3">
    <w:nsid w:val="60C77DE0"/>
    <w:multiLevelType w:val="hybridMultilevel"/>
    <w:tmpl w:val="9C7A671A"/>
    <w:lvl w:ilvl="0" w:tplc="EE2819F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4">
    <w:nsid w:val="60C8297C"/>
    <w:multiLevelType w:val="hybridMultilevel"/>
    <w:tmpl w:val="71985570"/>
    <w:lvl w:ilvl="0" w:tplc="3CCCD3B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5">
    <w:nsid w:val="63755429"/>
    <w:multiLevelType w:val="hybridMultilevel"/>
    <w:tmpl w:val="C0A62084"/>
    <w:lvl w:ilvl="0" w:tplc="71449F9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71449F9C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6">
    <w:nsid w:val="63B31E39"/>
    <w:multiLevelType w:val="hybridMultilevel"/>
    <w:tmpl w:val="6B1EF58C"/>
    <w:lvl w:ilvl="0" w:tplc="6A0A698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7">
    <w:nsid w:val="646956F9"/>
    <w:multiLevelType w:val="hybridMultilevel"/>
    <w:tmpl w:val="C67E6880"/>
    <w:lvl w:ilvl="0" w:tplc="C126547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8">
    <w:nsid w:val="66157BB0"/>
    <w:multiLevelType w:val="hybridMultilevel"/>
    <w:tmpl w:val="E92E3014"/>
    <w:lvl w:ilvl="0" w:tplc="D628688A">
      <w:start w:val="1"/>
      <w:numFmt w:val="bullet"/>
      <w:lvlRestart w:val="0"/>
      <w:lvlText w:val="o"/>
      <w:lvlJc w:val="left"/>
      <w:pPr>
        <w:ind w:left="144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9">
    <w:nsid w:val="675D15D7"/>
    <w:multiLevelType w:val="hybridMultilevel"/>
    <w:tmpl w:val="1A967166"/>
    <w:lvl w:ilvl="0" w:tplc="76947DCE">
      <w:start w:val="1"/>
      <w:numFmt w:val="bullet"/>
      <w:lvlRestart w:val="0"/>
      <w:lvlText w:val="o"/>
      <w:lvlJc w:val="left"/>
      <w:pPr>
        <w:ind w:left="180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80">
    <w:nsid w:val="675F7D1A"/>
    <w:multiLevelType w:val="hybridMultilevel"/>
    <w:tmpl w:val="52B8CA76"/>
    <w:lvl w:ilvl="0" w:tplc="819EF61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1">
    <w:nsid w:val="67C77DBD"/>
    <w:multiLevelType w:val="hybridMultilevel"/>
    <w:tmpl w:val="0554B52E"/>
    <w:lvl w:ilvl="0" w:tplc="702847D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2">
    <w:nsid w:val="684D16FE"/>
    <w:multiLevelType w:val="hybridMultilevel"/>
    <w:tmpl w:val="ABB2461E"/>
    <w:lvl w:ilvl="0" w:tplc="E814CB6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3">
    <w:nsid w:val="689B601A"/>
    <w:multiLevelType w:val="hybridMultilevel"/>
    <w:tmpl w:val="C5527E08"/>
    <w:lvl w:ilvl="0" w:tplc="DC04118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DC04118E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4">
    <w:nsid w:val="6B3059F4"/>
    <w:multiLevelType w:val="hybridMultilevel"/>
    <w:tmpl w:val="38907B36"/>
    <w:lvl w:ilvl="0" w:tplc="FAFAFDDE">
      <w:start w:val="1"/>
      <w:numFmt w:val="bullet"/>
      <w:lvlRestart w:val="0"/>
      <w:lvlText w:val="o"/>
      <w:lvlJc w:val="left"/>
      <w:pPr>
        <w:ind w:left="1083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5">
    <w:nsid w:val="6F474D1F"/>
    <w:multiLevelType w:val="hybridMultilevel"/>
    <w:tmpl w:val="E2AA15B2"/>
    <w:lvl w:ilvl="0" w:tplc="6DBC654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6">
    <w:nsid w:val="70AE04ED"/>
    <w:multiLevelType w:val="hybridMultilevel"/>
    <w:tmpl w:val="389AE900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7">
    <w:nsid w:val="71C43C23"/>
    <w:multiLevelType w:val="hybridMultilevel"/>
    <w:tmpl w:val="898E817C"/>
    <w:lvl w:ilvl="0" w:tplc="11F6658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8">
    <w:nsid w:val="723F2ACF"/>
    <w:multiLevelType w:val="hybridMultilevel"/>
    <w:tmpl w:val="1B282F24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9">
    <w:nsid w:val="77233A18"/>
    <w:multiLevelType w:val="hybridMultilevel"/>
    <w:tmpl w:val="DCD2E13A"/>
    <w:lvl w:ilvl="0" w:tplc="DA207BA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0">
    <w:nsid w:val="79324C6E"/>
    <w:multiLevelType w:val="hybridMultilevel"/>
    <w:tmpl w:val="AF90995C"/>
    <w:lvl w:ilvl="0" w:tplc="83A01C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1">
    <w:nsid w:val="7E084E0B"/>
    <w:multiLevelType w:val="hybridMultilevel"/>
    <w:tmpl w:val="5F0E1254"/>
    <w:lvl w:ilvl="0" w:tplc="4A364C8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2">
    <w:nsid w:val="7E401E38"/>
    <w:multiLevelType w:val="hybridMultilevel"/>
    <w:tmpl w:val="6CA8EC92"/>
    <w:lvl w:ilvl="0" w:tplc="A41EA4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A41EA44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3">
    <w:nsid w:val="7E7B11F2"/>
    <w:multiLevelType w:val="hybridMultilevel"/>
    <w:tmpl w:val="549EBDFA"/>
    <w:lvl w:ilvl="0" w:tplc="C45695F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2"/>
  </w:num>
  <w:num w:numId="4">
    <w:abstractNumId w:val="86"/>
  </w:num>
  <w:num w:numId="5">
    <w:abstractNumId w:val="88"/>
  </w:num>
  <w:num w:numId="6">
    <w:abstractNumId w:val="90"/>
  </w:num>
  <w:num w:numId="7">
    <w:abstractNumId w:val="67"/>
  </w:num>
  <w:num w:numId="8">
    <w:abstractNumId w:val="65"/>
  </w:num>
  <w:num w:numId="9">
    <w:abstractNumId w:val="25"/>
  </w:num>
  <w:num w:numId="10">
    <w:abstractNumId w:val="64"/>
  </w:num>
  <w:num w:numId="11">
    <w:abstractNumId w:val="9"/>
  </w:num>
  <w:num w:numId="12">
    <w:abstractNumId w:val="21"/>
  </w:num>
  <w:num w:numId="13">
    <w:abstractNumId w:val="75"/>
  </w:num>
  <w:num w:numId="14">
    <w:abstractNumId w:val="77"/>
  </w:num>
  <w:num w:numId="15">
    <w:abstractNumId w:val="83"/>
  </w:num>
  <w:num w:numId="16">
    <w:abstractNumId w:val="39"/>
  </w:num>
  <w:num w:numId="17">
    <w:abstractNumId w:val="58"/>
  </w:num>
  <w:num w:numId="18">
    <w:abstractNumId w:val="31"/>
  </w:num>
  <w:num w:numId="19">
    <w:abstractNumId w:val="92"/>
  </w:num>
  <w:num w:numId="20">
    <w:abstractNumId w:val="35"/>
  </w:num>
  <w:num w:numId="21">
    <w:abstractNumId w:val="36"/>
  </w:num>
  <w:num w:numId="22">
    <w:abstractNumId w:val="38"/>
  </w:num>
  <w:num w:numId="23">
    <w:abstractNumId w:val="54"/>
  </w:num>
  <w:num w:numId="24">
    <w:abstractNumId w:val="16"/>
  </w:num>
  <w:num w:numId="25">
    <w:abstractNumId w:val="74"/>
  </w:num>
  <w:num w:numId="26">
    <w:abstractNumId w:val="13"/>
  </w:num>
  <w:num w:numId="27">
    <w:abstractNumId w:val="3"/>
  </w:num>
  <w:num w:numId="28">
    <w:abstractNumId w:val="80"/>
  </w:num>
  <w:num w:numId="29">
    <w:abstractNumId w:val="72"/>
  </w:num>
  <w:num w:numId="30">
    <w:abstractNumId w:val="55"/>
  </w:num>
  <w:num w:numId="31">
    <w:abstractNumId w:val="70"/>
  </w:num>
  <w:num w:numId="32">
    <w:abstractNumId w:val="73"/>
  </w:num>
  <w:num w:numId="33">
    <w:abstractNumId w:val="40"/>
  </w:num>
  <w:num w:numId="34">
    <w:abstractNumId w:val="46"/>
  </w:num>
  <w:num w:numId="35">
    <w:abstractNumId w:val="14"/>
  </w:num>
  <w:num w:numId="36">
    <w:abstractNumId w:val="8"/>
  </w:num>
  <w:num w:numId="37">
    <w:abstractNumId w:val="61"/>
  </w:num>
  <w:num w:numId="38">
    <w:abstractNumId w:val="51"/>
  </w:num>
  <w:num w:numId="39">
    <w:abstractNumId w:val="0"/>
  </w:num>
  <w:num w:numId="40">
    <w:abstractNumId w:val="91"/>
  </w:num>
  <w:num w:numId="41">
    <w:abstractNumId w:val="32"/>
  </w:num>
  <w:num w:numId="42">
    <w:abstractNumId w:val="60"/>
  </w:num>
  <w:num w:numId="43">
    <w:abstractNumId w:val="6"/>
  </w:num>
  <w:num w:numId="44">
    <w:abstractNumId w:val="52"/>
  </w:num>
  <w:num w:numId="45">
    <w:abstractNumId w:val="59"/>
  </w:num>
  <w:num w:numId="46">
    <w:abstractNumId w:val="85"/>
  </w:num>
  <w:num w:numId="47">
    <w:abstractNumId w:val="93"/>
  </w:num>
  <w:num w:numId="48">
    <w:abstractNumId w:val="24"/>
  </w:num>
  <w:num w:numId="49">
    <w:abstractNumId w:val="20"/>
  </w:num>
  <w:num w:numId="50">
    <w:abstractNumId w:val="47"/>
  </w:num>
  <w:num w:numId="51">
    <w:abstractNumId w:val="26"/>
  </w:num>
  <w:num w:numId="52">
    <w:abstractNumId w:val="29"/>
  </w:num>
  <w:num w:numId="53">
    <w:abstractNumId w:val="89"/>
  </w:num>
  <w:num w:numId="54">
    <w:abstractNumId w:val="23"/>
  </w:num>
  <w:num w:numId="55">
    <w:abstractNumId w:val="87"/>
  </w:num>
  <w:num w:numId="56">
    <w:abstractNumId w:val="53"/>
  </w:num>
  <w:num w:numId="57">
    <w:abstractNumId w:val="81"/>
  </w:num>
  <w:num w:numId="58">
    <w:abstractNumId w:val="22"/>
  </w:num>
  <w:num w:numId="59">
    <w:abstractNumId w:val="34"/>
  </w:num>
  <w:num w:numId="60">
    <w:abstractNumId w:val="12"/>
  </w:num>
  <w:num w:numId="61">
    <w:abstractNumId w:val="79"/>
  </w:num>
  <w:num w:numId="62">
    <w:abstractNumId w:val="33"/>
  </w:num>
  <w:num w:numId="63">
    <w:abstractNumId w:val="2"/>
  </w:num>
  <w:num w:numId="64">
    <w:abstractNumId w:val="71"/>
  </w:num>
  <w:num w:numId="65">
    <w:abstractNumId w:val="28"/>
  </w:num>
  <w:num w:numId="66">
    <w:abstractNumId w:val="5"/>
  </w:num>
  <w:num w:numId="67">
    <w:abstractNumId w:val="18"/>
  </w:num>
  <w:num w:numId="68">
    <w:abstractNumId w:val="78"/>
  </w:num>
  <w:num w:numId="69">
    <w:abstractNumId w:val="69"/>
  </w:num>
  <w:num w:numId="70">
    <w:abstractNumId w:val="82"/>
  </w:num>
  <w:num w:numId="71">
    <w:abstractNumId w:val="19"/>
  </w:num>
  <w:num w:numId="72">
    <w:abstractNumId w:val="56"/>
  </w:num>
  <w:num w:numId="73">
    <w:abstractNumId w:val="45"/>
  </w:num>
  <w:num w:numId="74">
    <w:abstractNumId w:val="37"/>
  </w:num>
  <w:num w:numId="75">
    <w:abstractNumId w:val="66"/>
  </w:num>
  <w:num w:numId="76">
    <w:abstractNumId w:val="44"/>
  </w:num>
  <w:num w:numId="77">
    <w:abstractNumId w:val="30"/>
  </w:num>
  <w:num w:numId="78">
    <w:abstractNumId w:val="49"/>
  </w:num>
  <w:num w:numId="79">
    <w:abstractNumId w:val="68"/>
  </w:num>
  <w:num w:numId="80">
    <w:abstractNumId w:val="48"/>
  </w:num>
  <w:num w:numId="81">
    <w:abstractNumId w:val="63"/>
  </w:num>
  <w:num w:numId="82">
    <w:abstractNumId w:val="84"/>
  </w:num>
  <w:num w:numId="83">
    <w:abstractNumId w:val="50"/>
  </w:num>
  <w:num w:numId="84">
    <w:abstractNumId w:val="43"/>
  </w:num>
  <w:num w:numId="85">
    <w:abstractNumId w:val="57"/>
  </w:num>
  <w:num w:numId="86">
    <w:abstractNumId w:val="41"/>
  </w:num>
  <w:num w:numId="87">
    <w:abstractNumId w:val="42"/>
  </w:num>
  <w:num w:numId="88">
    <w:abstractNumId w:val="15"/>
  </w:num>
  <w:num w:numId="89">
    <w:abstractNumId w:val="27"/>
  </w:num>
  <w:num w:numId="90">
    <w:abstractNumId w:val="76"/>
  </w:num>
  <w:num w:numId="91">
    <w:abstractNumId w:val="7"/>
  </w:num>
  <w:num w:numId="92">
    <w:abstractNumId w:val="11"/>
  </w:num>
  <w:num w:numId="93">
    <w:abstractNumId w:val="10"/>
  </w:num>
  <w:num w:numId="94">
    <w:abstractNumId w:val="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2"/>
    <w:rsid w:val="000234AA"/>
    <w:rsid w:val="0004058E"/>
    <w:rsid w:val="00046774"/>
    <w:rsid w:val="0006475B"/>
    <w:rsid w:val="00083A4A"/>
    <w:rsid w:val="000A4429"/>
    <w:rsid w:val="000A62BF"/>
    <w:rsid w:val="000A7009"/>
    <w:rsid w:val="000F36EF"/>
    <w:rsid w:val="00130D9D"/>
    <w:rsid w:val="001B5867"/>
    <w:rsid w:val="00211156"/>
    <w:rsid w:val="00234DB3"/>
    <w:rsid w:val="00323950"/>
    <w:rsid w:val="00325065"/>
    <w:rsid w:val="003945F1"/>
    <w:rsid w:val="003C2E2C"/>
    <w:rsid w:val="003C7F7D"/>
    <w:rsid w:val="003F4B42"/>
    <w:rsid w:val="00451FA4"/>
    <w:rsid w:val="00460218"/>
    <w:rsid w:val="00477325"/>
    <w:rsid w:val="0048638D"/>
    <w:rsid w:val="004903FB"/>
    <w:rsid w:val="004A30B6"/>
    <w:rsid w:val="00544AC8"/>
    <w:rsid w:val="005A093B"/>
    <w:rsid w:val="005B1B32"/>
    <w:rsid w:val="005D3C17"/>
    <w:rsid w:val="005F6A0F"/>
    <w:rsid w:val="006C61A4"/>
    <w:rsid w:val="006F29A1"/>
    <w:rsid w:val="00723812"/>
    <w:rsid w:val="00776491"/>
    <w:rsid w:val="007B0489"/>
    <w:rsid w:val="007C31B3"/>
    <w:rsid w:val="00847631"/>
    <w:rsid w:val="00850038"/>
    <w:rsid w:val="008B13B9"/>
    <w:rsid w:val="008B2BF8"/>
    <w:rsid w:val="008B319A"/>
    <w:rsid w:val="008D1799"/>
    <w:rsid w:val="009048C6"/>
    <w:rsid w:val="00926FD5"/>
    <w:rsid w:val="00975B9E"/>
    <w:rsid w:val="009948D1"/>
    <w:rsid w:val="009A094B"/>
    <w:rsid w:val="00A1215A"/>
    <w:rsid w:val="00A17A0B"/>
    <w:rsid w:val="00A639DE"/>
    <w:rsid w:val="00A6484F"/>
    <w:rsid w:val="00A7053E"/>
    <w:rsid w:val="00AB0AF7"/>
    <w:rsid w:val="00B0003C"/>
    <w:rsid w:val="00B0230D"/>
    <w:rsid w:val="00B4707F"/>
    <w:rsid w:val="00B86C4B"/>
    <w:rsid w:val="00B918ED"/>
    <w:rsid w:val="00B91A2C"/>
    <w:rsid w:val="00BC4FAA"/>
    <w:rsid w:val="00C21AC2"/>
    <w:rsid w:val="00C92799"/>
    <w:rsid w:val="00CD1412"/>
    <w:rsid w:val="00CE6E11"/>
    <w:rsid w:val="00CF395B"/>
    <w:rsid w:val="00CF3FF1"/>
    <w:rsid w:val="00D03334"/>
    <w:rsid w:val="00DD220E"/>
    <w:rsid w:val="00E17A23"/>
    <w:rsid w:val="00E30244"/>
    <w:rsid w:val="00E738A9"/>
    <w:rsid w:val="00EE5171"/>
    <w:rsid w:val="00F51246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C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6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C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6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6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4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5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2006</Words>
  <Characters>11035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2015-08-05T11:37:00Z</dcterms:created>
  <dcterms:modified xsi:type="dcterms:W3CDTF">2015-08-05T12:00:00Z</dcterms:modified>
</cp:coreProperties>
</file>