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3" w:rsidRDefault="00C04214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bookmarkStart w:id="0" w:name="_GoBack"/>
      <w:r>
        <w:rPr>
          <w:b/>
          <w:bCs/>
        </w:rPr>
        <w:t>Sémiologie digestive</w:t>
      </w:r>
    </w:p>
    <w:p w:rsidR="00E63303" w:rsidRDefault="00C04214">
      <w:pPr>
        <w:pStyle w:val="Heading1"/>
      </w:pPr>
      <w:bookmarkStart w:id="1" w:name="_Chapitre_1"/>
      <w:bookmarkEnd w:id="1"/>
      <w:bookmarkEnd w:id="0"/>
      <w:r>
        <w:t>Chapitre 3</w:t>
      </w:r>
    </w:p>
    <w:p w:rsidR="00E63303" w:rsidRDefault="00E63303">
      <w:pPr>
        <w:widowControl w:val="0"/>
        <w:autoSpaceDE w:val="0"/>
        <w:autoSpaceDN w:val="0"/>
        <w:adjustRightInd w:val="0"/>
        <w:rPr>
          <w:color w:val="000000"/>
        </w:rPr>
      </w:pPr>
    </w:p>
    <w:p w:rsidR="00E63303" w:rsidRDefault="00E63303">
      <w:pPr>
        <w:widowControl w:val="0"/>
        <w:autoSpaceDE w:val="0"/>
        <w:autoSpaceDN w:val="0"/>
        <w:adjustRightInd w:val="0"/>
        <w:rPr>
          <w:color w:val="000000"/>
        </w:rPr>
      </w:pPr>
    </w:p>
    <w:p w:rsidR="00E63303" w:rsidRDefault="00C04214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I) Quelques définitions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Anastomose :</w:t>
      </w:r>
      <w:r>
        <w:t xml:space="preserve"> com</w:t>
      </w:r>
      <w:r>
        <w:rPr>
          <w:spacing w:val="-11"/>
          <w:szCs w:val="26"/>
        </w:rPr>
        <w:t>munication entre deux organes creux ou deux conduits.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Bride :</w:t>
      </w:r>
      <w:r>
        <w:t xml:space="preserve"> b</w:t>
      </w:r>
      <w:r>
        <w:rPr>
          <w:spacing w:val="-10"/>
        </w:rPr>
        <w:t>ande de tissu conjonctif réunissant anormalement deux organes.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Cholécystite :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>i</w:t>
      </w:r>
      <w:r>
        <w:t>nflammation de la vésicule biliaire, le plus souvent due à des calculs.</w:t>
      </w:r>
    </w:p>
    <w:p w:rsidR="00E63303" w:rsidRDefault="00C04214">
      <w:pPr>
        <w:pStyle w:val="BodyText"/>
      </w:pPr>
      <w:proofErr w:type="spellStart"/>
      <w:r>
        <w:rPr>
          <w:b/>
          <w:bCs/>
          <w:color w:val="FF0000"/>
          <w:spacing w:val="-9"/>
          <w:szCs w:val="26"/>
          <w:u w:val="single"/>
        </w:rPr>
        <w:t>Cholédocotomie</w:t>
      </w:r>
      <w:proofErr w:type="spellEnd"/>
      <w:r>
        <w:rPr>
          <w:b/>
          <w:bCs/>
          <w:color w:val="FF0000"/>
          <w:spacing w:val="-9"/>
          <w:szCs w:val="26"/>
          <w:u w:val="single"/>
        </w:rPr>
        <w:t> :</w:t>
      </w:r>
      <w:r>
        <w:t xml:space="preserve"> incision chirurgicale du canal cholédoque en vue de retirer un calcul.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Cholestase :</w:t>
      </w:r>
      <w:r>
        <w:t xml:space="preserve"> ensemble de manifestations liées à la diminution ou à l'arrêt de la sécrétion biliaire.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Diverticule :</w:t>
      </w:r>
      <w:r>
        <w:t xml:space="preserve"> cavité en cul-de-sac communiquant avec un organe creux.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-</w:t>
      </w:r>
      <w:proofErr w:type="spellStart"/>
      <w:r>
        <w:rPr>
          <w:b/>
          <w:bCs/>
          <w:color w:val="FF0000"/>
          <w:spacing w:val="-9"/>
          <w:szCs w:val="26"/>
          <w:u w:val="single"/>
        </w:rPr>
        <w:t>ectomie</w:t>
      </w:r>
      <w:proofErr w:type="spellEnd"/>
      <w:r>
        <w:rPr>
          <w:b/>
          <w:bCs/>
          <w:color w:val="FF0000"/>
          <w:spacing w:val="-9"/>
          <w:szCs w:val="26"/>
          <w:u w:val="single"/>
        </w:rPr>
        <w:t> :</w:t>
      </w:r>
      <w:r>
        <w:t xml:space="preserve"> exérèse partielle ou totale.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Fissure :</w:t>
      </w:r>
      <w:r>
        <w:t xml:space="preserve"> plaie de la peau ou des muqueuses, souvent spontanée et provoquant de vives douleurs.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Fistule :</w:t>
      </w:r>
      <w:r>
        <w:t xml:space="preserve"> communication anormale pathologique, accidentelle ou congénitale, entre 2 viscères (= fistule interne), ou entre un viscère et la peau (= fistule externe).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Gastrectomie :</w:t>
      </w:r>
      <w:r>
        <w:t xml:space="preserve"> ablation de l'estomac, qui peut être totale ou partielle.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Hernie :</w:t>
      </w:r>
      <w:r>
        <w:t xml:space="preserve"> issue d'un organe ou partie d'organe hors de sa cavité, par un orifice naturel ou accidentel.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Plastie :</w:t>
      </w:r>
      <w:r>
        <w:t xml:space="preserve"> transformation d'un viscère ou d'une articulation : dilatation, rétrécissement, </w:t>
      </w:r>
      <w:proofErr w:type="gramStart"/>
      <w:r>
        <w:t>remplacement</w:t>
      </w:r>
      <w:proofErr w:type="gramEnd"/>
      <w:r>
        <w:t xml:space="preserve"> par prothèse ou greffe.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Sténose :</w:t>
      </w:r>
      <w:r>
        <w:t xml:space="preserve"> rétrécissement plus ou moins serré d'un canal, d'un orifice.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-stomie :</w:t>
      </w:r>
      <w:r>
        <w:t xml:space="preserve"> abouchement d'un organe à la peau.</w:t>
      </w:r>
    </w:p>
    <w:p w:rsidR="00E63303" w:rsidRDefault="00C04214">
      <w:pPr>
        <w:pStyle w:val="BodyText"/>
        <w:rPr>
          <w:i/>
          <w:iCs/>
        </w:rPr>
      </w:pPr>
      <w:proofErr w:type="gramStart"/>
      <w:r>
        <w:rPr>
          <w:b/>
          <w:bCs/>
          <w:i/>
          <w:iCs/>
          <w:color w:val="FF00FF"/>
        </w:rPr>
        <w:t>ex</w:t>
      </w:r>
      <w:proofErr w:type="gramEnd"/>
      <w:r>
        <w:rPr>
          <w:b/>
          <w:bCs/>
          <w:i/>
          <w:iCs/>
          <w:color w:val="FF00FF"/>
        </w:rPr>
        <w:t xml:space="preserve"> :</w:t>
      </w:r>
      <w:r>
        <w:rPr>
          <w:i/>
          <w:iCs/>
        </w:rPr>
        <w:t xml:space="preserve"> colostomie, gastrostomie.</w:t>
      </w:r>
    </w:p>
    <w:p w:rsidR="00E63303" w:rsidRDefault="00C04214">
      <w:pPr>
        <w:pStyle w:val="BodyText"/>
      </w:pPr>
      <w:r>
        <w:rPr>
          <w:b/>
          <w:bCs/>
          <w:color w:val="FF0000"/>
          <w:spacing w:val="-9"/>
          <w:szCs w:val="26"/>
          <w:u w:val="single"/>
        </w:rPr>
        <w:t>-</w:t>
      </w:r>
      <w:proofErr w:type="spellStart"/>
      <w:r>
        <w:rPr>
          <w:b/>
          <w:bCs/>
          <w:color w:val="FF0000"/>
          <w:spacing w:val="-9"/>
          <w:szCs w:val="26"/>
          <w:u w:val="single"/>
        </w:rPr>
        <w:t>tomie</w:t>
      </w:r>
      <w:proofErr w:type="spellEnd"/>
      <w:r>
        <w:rPr>
          <w:b/>
          <w:bCs/>
          <w:color w:val="FF0000"/>
          <w:spacing w:val="-9"/>
          <w:szCs w:val="26"/>
          <w:u w:val="single"/>
        </w:rPr>
        <w:t> :</w:t>
      </w:r>
      <w:r>
        <w:t xml:space="preserve"> incision, ouverture d'un viscère.</w:t>
      </w:r>
    </w:p>
    <w:p w:rsidR="00E63303" w:rsidRDefault="00E63303">
      <w:pPr>
        <w:pStyle w:val="BodyText"/>
      </w:pPr>
    </w:p>
    <w:p w:rsidR="00E63303" w:rsidRDefault="00C04214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Les signes cliniques</w:t>
      </w:r>
    </w:p>
    <w:p w:rsidR="00E63303" w:rsidRDefault="00E63303">
      <w:pPr>
        <w:shd w:val="clear" w:color="auto" w:fill="FFFFFF"/>
        <w:tabs>
          <w:tab w:val="left" w:pos="1166"/>
        </w:tabs>
        <w:spacing w:line="240" w:lineRule="exact"/>
        <w:jc w:val="both"/>
        <w:rPr>
          <w:color w:val="000000"/>
        </w:rPr>
      </w:pPr>
    </w:p>
    <w:p w:rsidR="00E63303" w:rsidRDefault="00C04214">
      <w:pPr>
        <w:shd w:val="clear" w:color="auto" w:fill="FFFFFF"/>
        <w:tabs>
          <w:tab w:val="left" w:pos="1166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Ascite :</w:t>
      </w:r>
      <w:r>
        <w:t xml:space="preserve"> épanchement </w:t>
      </w:r>
      <w:r>
        <w:rPr>
          <w:spacing w:val="-6"/>
        </w:rPr>
        <w:t xml:space="preserve">liquidien dans la cavité péritonéale, dont la cause la plus fréquente est la cirrhose du </w:t>
      </w:r>
      <w:r>
        <w:t>foie.</w:t>
      </w:r>
    </w:p>
    <w:p w:rsidR="00E63303" w:rsidRDefault="00C04214">
      <w:pPr>
        <w:shd w:val="clear" w:color="auto" w:fill="FFFFFF"/>
        <w:tabs>
          <w:tab w:val="left" w:pos="1166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Asialie :</w:t>
      </w:r>
      <w:r>
        <w:rPr>
          <w:b/>
          <w:bCs/>
          <w:spacing w:val="-6"/>
        </w:rPr>
        <w:t xml:space="preserve"> </w:t>
      </w:r>
      <w:r>
        <w:rPr>
          <w:spacing w:val="-10"/>
          <w:szCs w:val="22"/>
        </w:rPr>
        <w:t>absence de sécrétion salivaire, entraînant une sécheresse de la bouche.</w:t>
      </w:r>
    </w:p>
    <w:p w:rsidR="00E63303" w:rsidRDefault="00C04214">
      <w:pPr>
        <w:shd w:val="clear" w:color="auto" w:fill="FFFFFF"/>
        <w:tabs>
          <w:tab w:val="left" w:pos="1157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Colique :</w:t>
      </w:r>
      <w:r>
        <w:rPr>
          <w:spacing w:val="-6"/>
        </w:rPr>
        <w:t xml:space="preserve"> douleur abdominale, le plus souvent avec diarrhée.</w:t>
      </w:r>
    </w:p>
    <w:p w:rsidR="00E63303" w:rsidRDefault="00C04214">
      <w:pPr>
        <w:shd w:val="clear" w:color="auto" w:fill="FFFFFF"/>
        <w:tabs>
          <w:tab w:val="left" w:pos="1157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Dyspepsie :</w:t>
      </w:r>
      <w:r>
        <w:rPr>
          <w:spacing w:val="-7"/>
          <w:szCs w:val="22"/>
        </w:rPr>
        <w:t xml:space="preserve"> trouble de la digestion (= digestion lente et difficile), survenant </w:t>
      </w:r>
      <w:r>
        <w:rPr>
          <w:szCs w:val="22"/>
        </w:rPr>
        <w:t>habituellement après les repas, et qui se</w:t>
      </w:r>
      <w:r>
        <w:rPr>
          <w:spacing w:val="-7"/>
          <w:szCs w:val="22"/>
        </w:rPr>
        <w:t xml:space="preserve"> manifeste par des sensations de brûlure, des </w:t>
      </w:r>
      <w:r>
        <w:rPr>
          <w:szCs w:val="22"/>
        </w:rPr>
        <w:t>ballonnements et des nausées.</w:t>
      </w:r>
    </w:p>
    <w:p w:rsidR="00E63303" w:rsidRDefault="00C04214">
      <w:pPr>
        <w:shd w:val="clear" w:color="auto" w:fill="FFFFFF"/>
        <w:tabs>
          <w:tab w:val="left" w:pos="1157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Epreinte :</w:t>
      </w:r>
      <w:r>
        <w:rPr>
          <w:spacing w:val="-1"/>
          <w:szCs w:val="22"/>
        </w:rPr>
        <w:t xml:space="preserve"> faux besoin douloureux d'aller à la selle, avec des coliques brèves (= crampes) du rectum à l'anus, </w:t>
      </w:r>
      <w:r>
        <w:rPr>
          <w:szCs w:val="22"/>
        </w:rPr>
        <w:t>souvent associée à un ténesme.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Eructation :</w:t>
      </w:r>
      <w:r>
        <w:rPr>
          <w:spacing w:val="-8"/>
          <w:szCs w:val="22"/>
        </w:rPr>
        <w:t xml:space="preserve"> émission bruyante par la bouche de gaz provenant de l'estomac (= rot).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Flatulence :</w:t>
      </w:r>
      <w:r>
        <w:rPr>
          <w:spacing w:val="-2"/>
          <w:szCs w:val="22"/>
        </w:rPr>
        <w:t xml:space="preserve"> accumulation de gaz dans le tube digestif, provoquant un ballonnement abdominal, des troubles </w:t>
      </w:r>
      <w:r>
        <w:rPr>
          <w:szCs w:val="22"/>
        </w:rPr>
        <w:t>digestifs et l'émission de gaz par la bouche (= éructation) ou par l'anus.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Faux besoins :</w:t>
      </w:r>
      <w:r>
        <w:rPr>
          <w:spacing w:val="-9"/>
          <w:szCs w:val="22"/>
        </w:rPr>
        <w:t xml:space="preserve"> sensation impérieuse et répétée d'aller à la selle mais qui n'aboutit pas (émission de gaz, de sang ou de glaire). Le</w:t>
      </w:r>
      <w:r>
        <w:rPr>
          <w:b/>
          <w:bCs/>
          <w:szCs w:val="22"/>
        </w:rPr>
        <w:t xml:space="preserve"> </w:t>
      </w:r>
      <w:r>
        <w:rPr>
          <w:szCs w:val="22"/>
        </w:rPr>
        <w:t>syndrome dysentérique comprend faux besoins, épreintes et ténesmes.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Gaz intestinaux :</w:t>
      </w:r>
      <w:r>
        <w:rPr>
          <w:spacing w:val="-6"/>
          <w:szCs w:val="22"/>
        </w:rPr>
        <w:t xml:space="preserve"> ils proviennent de l'air dégluti, du gaz carbonique produit par la fermentation bactérienne des sucres </w:t>
      </w:r>
      <w:r>
        <w:rPr>
          <w:szCs w:val="22"/>
        </w:rPr>
        <w:t>et de la cellulose, et à un degré moindre, de la putréfaction des protéines.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Hoquet :</w:t>
      </w:r>
      <w:r>
        <w:rPr>
          <w:szCs w:val="22"/>
        </w:rPr>
        <w:t xml:space="preserve"> contraction subite et spasmodique du diaphragme, involontaire, entraînant un bruit aspiratif </w:t>
      </w:r>
      <w:r>
        <w:rPr>
          <w:spacing w:val="-8"/>
          <w:szCs w:val="22"/>
        </w:rPr>
        <w:t xml:space="preserve">caractéristique. </w:t>
      </w:r>
      <w:r>
        <w:rPr>
          <w:spacing w:val="-7"/>
          <w:szCs w:val="22"/>
        </w:rPr>
        <w:t>Le hoquet correspond à une irritation du nerf phrénique ou des centres nerveux du tronc cérébral.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Ictère :</w:t>
      </w:r>
      <w:r>
        <w:rPr>
          <w:spacing w:val="-4"/>
          <w:szCs w:val="22"/>
        </w:rPr>
        <w:t xml:space="preserve"> coloration jaune de la peau et des muqueuses </w:t>
      </w:r>
      <w:r>
        <w:rPr>
          <w:szCs w:val="22"/>
        </w:rPr>
        <w:t>(= jaunisse)</w:t>
      </w:r>
      <w:r>
        <w:rPr>
          <w:spacing w:val="-4"/>
          <w:szCs w:val="22"/>
        </w:rPr>
        <w:t xml:space="preserve">, due à leur imprégnation par la bilirubine (= pigment </w:t>
      </w:r>
      <w:r>
        <w:rPr>
          <w:szCs w:val="22"/>
        </w:rPr>
        <w:t>formé par la destruction des globules rouges).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Insuffisance hépatique :</w:t>
      </w:r>
      <w:r>
        <w:rPr>
          <w:spacing w:val="-3"/>
          <w:szCs w:val="22"/>
        </w:rPr>
        <w:t xml:space="preserve"> déficit plus ou moins important des différentes fonctions du foie : le foie ne peut plus remplir ses </w:t>
      </w:r>
      <w:r>
        <w:rPr>
          <w:szCs w:val="22"/>
        </w:rPr>
        <w:t>fonctions normales.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Météorisme abdominal :</w:t>
      </w:r>
      <w:r>
        <w:t xml:space="preserve"> due à une augmentation du volume des gaz dans l'intestin.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lastRenderedPageBreak/>
        <w:t>Pituite :</w:t>
      </w:r>
      <w:r>
        <w:rPr>
          <w:spacing w:val="-4"/>
          <w:szCs w:val="22"/>
        </w:rPr>
        <w:t xml:space="preserve"> rejet par régurgitation d'un liquide filant, aqueux, le plus souvent le matin à jeun, chez des sujets </w:t>
      </w:r>
      <w:r>
        <w:rPr>
          <w:szCs w:val="22"/>
        </w:rPr>
        <w:t>atteints de gastrite.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Polydipsie :</w:t>
      </w:r>
      <w:r>
        <w:rPr>
          <w:spacing w:val="-11"/>
          <w:szCs w:val="22"/>
        </w:rPr>
        <w:t xml:space="preserve"> soif exagérée.</w:t>
      </w:r>
    </w:p>
    <w:p w:rsidR="00E63303" w:rsidRDefault="00C04214">
      <w:pPr>
        <w:shd w:val="clear" w:color="auto" w:fill="FFFFFF"/>
        <w:tabs>
          <w:tab w:val="left" w:pos="709"/>
        </w:tabs>
        <w:jc w:val="both"/>
        <w:rPr>
          <w:i/>
          <w:iCs/>
          <w:u w:val="single"/>
        </w:rPr>
      </w:pPr>
      <w:proofErr w:type="gramStart"/>
      <w:r>
        <w:rPr>
          <w:b/>
          <w:bCs/>
          <w:i/>
          <w:iCs/>
          <w:color w:val="FF00FF"/>
          <w:spacing w:val="-11"/>
          <w:szCs w:val="22"/>
        </w:rPr>
        <w:t>ex</w:t>
      </w:r>
      <w:proofErr w:type="gramEnd"/>
      <w:r>
        <w:rPr>
          <w:b/>
          <w:bCs/>
          <w:i/>
          <w:iCs/>
          <w:color w:val="FF00FF"/>
          <w:spacing w:val="-11"/>
          <w:szCs w:val="22"/>
        </w:rPr>
        <w:t> :</w:t>
      </w:r>
      <w:r>
        <w:rPr>
          <w:i/>
          <w:iCs/>
          <w:spacing w:val="-11"/>
          <w:szCs w:val="22"/>
        </w:rPr>
        <w:t xml:space="preserve"> lors de diabète insipide ou de néphropathie.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Polyphagie :</w:t>
      </w:r>
      <w:r>
        <w:rPr>
          <w:spacing w:val="-9"/>
          <w:szCs w:val="22"/>
        </w:rPr>
        <w:t xml:space="preserve"> faim exagérée entraînant une prise excessive de nourriture, lié à un trouble du métabolisme.</w:t>
      </w:r>
    </w:p>
    <w:p w:rsidR="00E63303" w:rsidRDefault="00C04214">
      <w:pPr>
        <w:shd w:val="clear" w:color="auto" w:fill="FFFFFF"/>
        <w:tabs>
          <w:tab w:val="left" w:pos="709"/>
        </w:tabs>
        <w:jc w:val="both"/>
      </w:pPr>
      <w:proofErr w:type="gramStart"/>
      <w:r>
        <w:rPr>
          <w:b/>
          <w:bCs/>
          <w:i/>
          <w:iCs/>
          <w:color w:val="FF00FF"/>
          <w:spacing w:val="-11"/>
          <w:szCs w:val="22"/>
        </w:rPr>
        <w:t>ex</w:t>
      </w:r>
      <w:proofErr w:type="gramEnd"/>
      <w:r>
        <w:rPr>
          <w:b/>
          <w:bCs/>
          <w:i/>
          <w:iCs/>
          <w:color w:val="FF00FF"/>
          <w:spacing w:val="-11"/>
          <w:szCs w:val="22"/>
        </w:rPr>
        <w:t> :</w:t>
      </w:r>
      <w:r>
        <w:rPr>
          <w:i/>
          <w:iCs/>
          <w:spacing w:val="-11"/>
          <w:szCs w:val="22"/>
        </w:rPr>
        <w:t xml:space="preserve"> lors de diabète.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Pyrosis :</w:t>
      </w:r>
      <w:r>
        <w:rPr>
          <w:spacing w:val="-9"/>
          <w:szCs w:val="22"/>
        </w:rPr>
        <w:t xml:space="preserve"> sensation de brûlure rétro-sternale, liée à un reflux </w:t>
      </w:r>
      <w:proofErr w:type="spellStart"/>
      <w:r>
        <w:rPr>
          <w:spacing w:val="-9"/>
          <w:szCs w:val="22"/>
        </w:rPr>
        <w:t>gastro-oesophagien</w:t>
      </w:r>
      <w:proofErr w:type="spellEnd"/>
      <w:r>
        <w:rPr>
          <w:spacing w:val="-9"/>
          <w:szCs w:val="22"/>
        </w:rPr>
        <w:t> : « g</w:t>
      </w:r>
      <w:r>
        <w:rPr>
          <w:szCs w:val="22"/>
        </w:rPr>
        <w:t>oût acide dans la bouche ».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 xml:space="preserve">Reflux </w:t>
      </w:r>
      <w:proofErr w:type="spellStart"/>
      <w:r>
        <w:rPr>
          <w:b/>
          <w:bCs/>
          <w:color w:val="FF0000"/>
          <w:spacing w:val="-9"/>
          <w:szCs w:val="26"/>
          <w:u w:val="single"/>
        </w:rPr>
        <w:t>gastro-oesophagien</w:t>
      </w:r>
      <w:proofErr w:type="spellEnd"/>
      <w:r>
        <w:rPr>
          <w:b/>
          <w:bCs/>
          <w:color w:val="FF0000"/>
          <w:spacing w:val="-9"/>
          <w:szCs w:val="26"/>
          <w:u w:val="single"/>
        </w:rPr>
        <w:t xml:space="preserve"> :</w:t>
      </w:r>
      <w:r>
        <w:rPr>
          <w:spacing w:val="-10"/>
          <w:szCs w:val="22"/>
        </w:rPr>
        <w:t xml:space="preserve"> reflux dans l'œsophage du contenu acide de l'estomac.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Sialorrhée ou ptyalisme :</w:t>
      </w:r>
      <w:r>
        <w:rPr>
          <w:spacing w:val="-7"/>
          <w:szCs w:val="22"/>
        </w:rPr>
        <w:t xml:space="preserve"> sécrétion excessive de salive, en lien avec un trouble neurologique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7"/>
          <w:szCs w:val="22"/>
        </w:rPr>
        <w:t>Parkinson</w:t>
      </w:r>
      <w:r>
        <w:rPr>
          <w:spacing w:val="-7"/>
          <w:szCs w:val="22"/>
        </w:rPr>
        <w:t xml:space="preserve">), psychique </w:t>
      </w:r>
      <w:r>
        <w:rPr>
          <w:szCs w:val="22"/>
        </w:rPr>
        <w:t>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zCs w:val="22"/>
        </w:rPr>
        <w:t>névrose</w:t>
      </w:r>
      <w:r>
        <w:rPr>
          <w:szCs w:val="22"/>
        </w:rPr>
        <w:t>) ou une lésion de la muqueuse buccale.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Stéatorrhée :</w:t>
      </w:r>
      <w:r>
        <w:rPr>
          <w:spacing w:val="-9"/>
          <w:szCs w:val="22"/>
        </w:rPr>
        <w:t xml:space="preserve"> excès de matières grasses excrété dans les selles, qui traduit un défaut d'absorption des graisses.</w:t>
      </w:r>
    </w:p>
    <w:p w:rsidR="00E63303" w:rsidRDefault="00C04214">
      <w:pPr>
        <w:shd w:val="clear" w:color="auto" w:fill="FFFFFF"/>
        <w:tabs>
          <w:tab w:val="left" w:pos="1085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Ténesme :</w:t>
      </w:r>
      <w:r>
        <w:rPr>
          <w:spacing w:val="-8"/>
          <w:szCs w:val="22"/>
        </w:rPr>
        <w:t xml:space="preserve"> besoin permanent et douloureux de miction ou de défécation (= ténesme vésical ou rectal), qui n'aboutit </w:t>
      </w:r>
      <w:r>
        <w:rPr>
          <w:szCs w:val="22"/>
        </w:rPr>
        <w:t>à aucun résultat ; sensation d'avoir un corps étranger dans le rectum.</w:t>
      </w:r>
    </w:p>
    <w:p w:rsidR="00E63303" w:rsidRDefault="00C04214">
      <w:pPr>
        <w:shd w:val="clear" w:color="auto" w:fill="FFFFFF"/>
        <w:tabs>
          <w:tab w:val="left" w:pos="1085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Tympanisme :</w:t>
      </w:r>
      <w:r>
        <w:rPr>
          <w:szCs w:val="22"/>
        </w:rPr>
        <w:t xml:space="preserve"> augmentation de la sonorité de l'abdomen (distendu par des gaz), ou du thorax, décelée à la percussion.</w:t>
      </w:r>
    </w:p>
    <w:p w:rsidR="00E63303" w:rsidRDefault="00E63303">
      <w:pPr>
        <w:shd w:val="clear" w:color="auto" w:fill="FFFFFF"/>
        <w:tabs>
          <w:tab w:val="left" w:pos="1085"/>
        </w:tabs>
        <w:jc w:val="both"/>
      </w:pPr>
    </w:p>
    <w:p w:rsidR="00E63303" w:rsidRDefault="00C04214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Sémiologie du comportement alimentaire</w:t>
      </w:r>
    </w:p>
    <w:p w:rsidR="00E63303" w:rsidRDefault="00E63303">
      <w:pPr>
        <w:shd w:val="clear" w:color="auto" w:fill="FFFFFF"/>
        <w:tabs>
          <w:tab w:val="left" w:pos="1166"/>
        </w:tabs>
        <w:jc w:val="both"/>
      </w:pPr>
    </w:p>
    <w:p w:rsidR="00E63303" w:rsidRDefault="00C04214">
      <w:pPr>
        <w:shd w:val="clear" w:color="auto" w:fill="FFFFFF"/>
        <w:tabs>
          <w:tab w:val="left" w:pos="1166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Anorexie :</w:t>
      </w:r>
      <w:r>
        <w:rPr>
          <w:b/>
          <w:bCs/>
          <w:spacing w:val="-1"/>
          <w:szCs w:val="22"/>
        </w:rPr>
        <w:t xml:space="preserve"> </w:t>
      </w:r>
      <w:r>
        <w:rPr>
          <w:spacing w:val="-1"/>
          <w:szCs w:val="22"/>
        </w:rPr>
        <w:t>d</w:t>
      </w:r>
      <w:r>
        <w:rPr>
          <w:spacing w:val="-6"/>
          <w:szCs w:val="22"/>
        </w:rPr>
        <w:t>iminution importante ou perte de l'appétit.</w:t>
      </w:r>
    </w:p>
    <w:p w:rsidR="00E63303" w:rsidRDefault="00C04214">
      <w:pPr>
        <w:shd w:val="clear" w:color="auto" w:fill="FFFFFF"/>
        <w:tabs>
          <w:tab w:val="left" w:pos="1166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Anorexie mentale :</w:t>
      </w:r>
      <w:r>
        <w:rPr>
          <w:spacing w:val="-7"/>
          <w:szCs w:val="22"/>
        </w:rPr>
        <w:t xml:space="preserve"> syndrome caractérisé par la restriction progressive de l'alimentation, accompagnée d'une grande </w:t>
      </w:r>
      <w:r>
        <w:rPr>
          <w:spacing w:val="-2"/>
          <w:szCs w:val="22"/>
        </w:rPr>
        <w:t xml:space="preserve">souffrance psychologique, et caractérisée par la triade des 3 A : anorexie, amaigrissement, </w:t>
      </w:r>
      <w:r>
        <w:rPr>
          <w:szCs w:val="22"/>
        </w:rPr>
        <w:t>aménorrhée.</w:t>
      </w:r>
    </w:p>
    <w:p w:rsidR="00E63303" w:rsidRDefault="00C04214">
      <w:pPr>
        <w:shd w:val="clear" w:color="auto" w:fill="FFFFFF"/>
        <w:tabs>
          <w:tab w:val="left" w:pos="1166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Boulimie :</w:t>
      </w:r>
      <w:r>
        <w:rPr>
          <w:spacing w:val="-3"/>
          <w:szCs w:val="22"/>
        </w:rPr>
        <w:t xml:space="preserve"> suralimentation excessive, incontrôlable, sur un court laps de temps, parfois associé à des </w:t>
      </w:r>
      <w:r>
        <w:rPr>
          <w:spacing w:val="-9"/>
          <w:szCs w:val="22"/>
        </w:rPr>
        <w:t>vomissements et accompagnée d'une sensation d'angoisse.</w:t>
      </w:r>
    </w:p>
    <w:p w:rsidR="00E63303" w:rsidRDefault="00C04214">
      <w:pPr>
        <w:shd w:val="clear" w:color="auto" w:fill="FFFFFF"/>
        <w:tabs>
          <w:tab w:val="left" w:pos="1166"/>
        </w:tabs>
        <w:jc w:val="both"/>
        <w:rPr>
          <w:u w:val="single"/>
        </w:rPr>
      </w:pPr>
      <w:r>
        <w:rPr>
          <w:b/>
          <w:bCs/>
          <w:color w:val="FF0000"/>
          <w:spacing w:val="-9"/>
          <w:szCs w:val="26"/>
          <w:u w:val="single"/>
        </w:rPr>
        <w:t>Mérycisme :</w:t>
      </w:r>
      <w:r>
        <w:rPr>
          <w:spacing w:val="-6"/>
          <w:szCs w:val="22"/>
        </w:rPr>
        <w:t xml:space="preserve"> régurgitation des aliments de l'estomac dans la bouche, où ils sont de nouveau mastiqués, et qui </w:t>
      </w:r>
      <w:r>
        <w:rPr>
          <w:szCs w:val="22"/>
        </w:rPr>
        <w:t>traduit un trouble psycho-affectif.</w:t>
      </w:r>
    </w:p>
    <w:p w:rsidR="00E63303" w:rsidRDefault="00C04214">
      <w:pPr>
        <w:shd w:val="clear" w:color="auto" w:fill="FFFFFF"/>
        <w:tabs>
          <w:tab w:val="left" w:pos="1166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Potomanie :</w:t>
      </w:r>
      <w:r>
        <w:rPr>
          <w:spacing w:val="-10"/>
          <w:szCs w:val="22"/>
        </w:rPr>
        <w:t xml:space="preserve"> besoin de boire en grande abondance, de l'eau de préférence.</w:t>
      </w:r>
    </w:p>
    <w:p w:rsidR="00E63303" w:rsidRDefault="00C04214">
      <w:pPr>
        <w:shd w:val="clear" w:color="auto" w:fill="FFFFFF"/>
        <w:tabs>
          <w:tab w:val="left" w:pos="1166"/>
        </w:tabs>
        <w:jc w:val="both"/>
      </w:pPr>
      <w:r>
        <w:rPr>
          <w:b/>
          <w:bCs/>
          <w:color w:val="FF0000"/>
          <w:spacing w:val="-9"/>
          <w:szCs w:val="26"/>
          <w:u w:val="single"/>
        </w:rPr>
        <w:t>Tachyphagie :</w:t>
      </w:r>
      <w:r>
        <w:rPr>
          <w:spacing w:val="-8"/>
          <w:szCs w:val="22"/>
        </w:rPr>
        <w:t xml:space="preserve"> action de manger rapidement, d'avaler tout rond.</w:t>
      </w:r>
    </w:p>
    <w:p w:rsidR="00E63303" w:rsidRDefault="00E63303">
      <w:pPr>
        <w:pStyle w:val="BodyText"/>
      </w:pPr>
    </w:p>
    <w:p w:rsidR="00E63303" w:rsidRDefault="00C04214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IV) Sémiologie détaillée</w:t>
      </w:r>
    </w:p>
    <w:p w:rsidR="00E63303" w:rsidRDefault="00E63303">
      <w:pPr>
        <w:pStyle w:val="BodyText"/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La douleur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pacing w:val="-6"/>
          <w:szCs w:val="22"/>
        </w:rPr>
        <w:t>L’interrogatoire, l'observation, la palpation et l'écoute du patient vont permettre de préciser :</w:t>
      </w:r>
    </w:p>
    <w:p w:rsidR="00E63303" w:rsidRDefault="00C04214">
      <w:pPr>
        <w:widowControl w:val="0"/>
        <w:numPr>
          <w:ilvl w:val="0"/>
          <w:numId w:val="34"/>
        </w:numPr>
        <w:tabs>
          <w:tab w:val="clear" w:pos="2421"/>
          <w:tab w:val="num" w:pos="709"/>
        </w:tabs>
        <w:autoSpaceDE w:val="0"/>
        <w:autoSpaceDN w:val="0"/>
        <w:adjustRightInd w:val="0"/>
        <w:ind w:left="851"/>
        <w:jc w:val="both"/>
        <w:rPr>
          <w:spacing w:val="-7"/>
          <w:szCs w:val="22"/>
        </w:rPr>
      </w:pPr>
      <w:r>
        <w:rPr>
          <w:spacing w:val="-7"/>
          <w:szCs w:val="22"/>
        </w:rPr>
        <w:t xml:space="preserve"> Le siège de la douleur et l'irradiation.</w:t>
      </w:r>
    </w:p>
    <w:p w:rsidR="00E63303" w:rsidRDefault="00C04214">
      <w:pPr>
        <w:numPr>
          <w:ilvl w:val="0"/>
          <w:numId w:val="34"/>
        </w:numPr>
        <w:shd w:val="clear" w:color="auto" w:fill="FFFFFF"/>
        <w:tabs>
          <w:tab w:val="clear" w:pos="2421"/>
          <w:tab w:val="left" w:pos="768"/>
          <w:tab w:val="num" w:pos="851"/>
        </w:tabs>
        <w:spacing w:before="10"/>
        <w:ind w:left="851"/>
        <w:jc w:val="both"/>
        <w:rPr>
          <w:szCs w:val="22"/>
        </w:rPr>
      </w:pPr>
      <w:r>
        <w:rPr>
          <w:spacing w:val="-8"/>
          <w:szCs w:val="22"/>
        </w:rPr>
        <w:t>Le type de douleur.</w:t>
      </w:r>
    </w:p>
    <w:p w:rsidR="00E63303" w:rsidRDefault="00C04214">
      <w:pPr>
        <w:numPr>
          <w:ilvl w:val="0"/>
          <w:numId w:val="34"/>
        </w:numPr>
        <w:shd w:val="clear" w:color="auto" w:fill="FFFFFF"/>
        <w:tabs>
          <w:tab w:val="clear" w:pos="2421"/>
          <w:tab w:val="left" w:pos="768"/>
          <w:tab w:val="num" w:pos="851"/>
        </w:tabs>
        <w:ind w:left="851"/>
        <w:jc w:val="both"/>
        <w:rPr>
          <w:szCs w:val="22"/>
        </w:rPr>
      </w:pPr>
      <w:r>
        <w:rPr>
          <w:spacing w:val="-5"/>
          <w:szCs w:val="22"/>
        </w:rPr>
        <w:t>L'intensité.</w:t>
      </w:r>
    </w:p>
    <w:p w:rsidR="00E63303" w:rsidRDefault="00C04214">
      <w:pPr>
        <w:numPr>
          <w:ilvl w:val="0"/>
          <w:numId w:val="34"/>
        </w:numPr>
        <w:shd w:val="clear" w:color="auto" w:fill="FFFFFF"/>
        <w:tabs>
          <w:tab w:val="clear" w:pos="2421"/>
          <w:tab w:val="left" w:pos="768"/>
          <w:tab w:val="num" w:pos="851"/>
        </w:tabs>
        <w:ind w:left="851"/>
        <w:jc w:val="both"/>
        <w:rPr>
          <w:szCs w:val="22"/>
        </w:rPr>
      </w:pPr>
      <w:r>
        <w:rPr>
          <w:spacing w:val="-7"/>
          <w:szCs w:val="22"/>
        </w:rPr>
        <w:t xml:space="preserve">L'horaire et la durée, </w:t>
      </w:r>
      <w:r>
        <w:rPr>
          <w:spacing w:val="-8"/>
          <w:szCs w:val="22"/>
        </w:rPr>
        <w:t>l'évolution et la périodicité.</w:t>
      </w:r>
    </w:p>
    <w:p w:rsidR="00E63303" w:rsidRDefault="00C04214">
      <w:pPr>
        <w:numPr>
          <w:ilvl w:val="0"/>
          <w:numId w:val="34"/>
        </w:numPr>
        <w:shd w:val="clear" w:color="auto" w:fill="FFFFFF"/>
        <w:tabs>
          <w:tab w:val="clear" w:pos="2421"/>
          <w:tab w:val="left" w:pos="768"/>
          <w:tab w:val="num" w:pos="851"/>
        </w:tabs>
        <w:ind w:left="851"/>
        <w:jc w:val="both"/>
        <w:rPr>
          <w:szCs w:val="22"/>
        </w:rPr>
      </w:pPr>
      <w:r>
        <w:rPr>
          <w:spacing w:val="-10"/>
          <w:szCs w:val="22"/>
        </w:rPr>
        <w:t>Les facteurs déclenchants ou calmants.</w:t>
      </w:r>
    </w:p>
    <w:p w:rsidR="00E63303" w:rsidRDefault="00C04214">
      <w:pPr>
        <w:numPr>
          <w:ilvl w:val="0"/>
          <w:numId w:val="34"/>
        </w:numPr>
        <w:shd w:val="clear" w:color="auto" w:fill="FFFFFF"/>
        <w:tabs>
          <w:tab w:val="clear" w:pos="2421"/>
          <w:tab w:val="left" w:pos="768"/>
          <w:tab w:val="num" w:pos="851"/>
        </w:tabs>
        <w:ind w:left="851"/>
        <w:jc w:val="both"/>
        <w:rPr>
          <w:szCs w:val="22"/>
        </w:rPr>
      </w:pPr>
      <w:r>
        <w:rPr>
          <w:spacing w:val="-11"/>
          <w:szCs w:val="22"/>
        </w:rPr>
        <w:t>Les signes accompagnateurs.</w:t>
      </w:r>
    </w:p>
    <w:p w:rsidR="00E63303" w:rsidRDefault="00E63303">
      <w:pPr>
        <w:shd w:val="clear" w:color="auto" w:fill="FFFFFF"/>
        <w:tabs>
          <w:tab w:val="left" w:pos="768"/>
        </w:tabs>
        <w:jc w:val="both"/>
        <w:rPr>
          <w:spacing w:val="-11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a) Le siège de la douleur et l’irradiation</w:t>
      </w:r>
    </w:p>
    <w:p w:rsidR="00E63303" w:rsidRDefault="00E63303"/>
    <w:p w:rsidR="00E63303" w:rsidRDefault="00C04214">
      <w:r>
        <w:t>Hypochondre droit</w:t>
      </w:r>
      <w:r>
        <w:tab/>
        <w:t>=&gt; Vésicule biliaire, angle colique droit.</w:t>
      </w:r>
    </w:p>
    <w:p w:rsidR="00E63303" w:rsidRDefault="00C04214">
      <w:r>
        <w:rPr>
          <w:spacing w:val="-14"/>
        </w:rPr>
        <w:t>Epigastre</w:t>
      </w:r>
      <w:r>
        <w:tab/>
      </w:r>
      <w:r>
        <w:tab/>
        <w:t xml:space="preserve">=&gt; </w:t>
      </w:r>
      <w:r>
        <w:rPr>
          <w:spacing w:val="-10"/>
        </w:rPr>
        <w:t>Estomac, duodénum, pancréas.</w:t>
      </w:r>
    </w:p>
    <w:p w:rsidR="00E63303" w:rsidRDefault="00C04214">
      <w:r>
        <w:rPr>
          <w:spacing w:val="-15"/>
        </w:rPr>
        <w:t>Hypocondre gauche</w:t>
      </w:r>
      <w:r>
        <w:tab/>
        <w:t xml:space="preserve">=&gt; </w:t>
      </w:r>
      <w:r>
        <w:rPr>
          <w:spacing w:val="-8"/>
        </w:rPr>
        <w:t>Angle colique gauche, pancréas, rate.</w:t>
      </w:r>
    </w:p>
    <w:p w:rsidR="00E63303" w:rsidRDefault="00C04214">
      <w:r>
        <w:rPr>
          <w:spacing w:val="-9"/>
        </w:rPr>
        <w:t>Flanc droit</w:t>
      </w:r>
      <w:r>
        <w:rPr>
          <w:spacing w:val="-9"/>
        </w:rPr>
        <w:tab/>
      </w:r>
      <w:r>
        <w:rPr>
          <w:spacing w:val="-9"/>
        </w:rPr>
        <w:tab/>
      </w:r>
      <w:r>
        <w:t xml:space="preserve">=&gt; </w:t>
      </w:r>
      <w:r>
        <w:rPr>
          <w:spacing w:val="-13"/>
        </w:rPr>
        <w:t>Côlon.</w:t>
      </w:r>
    </w:p>
    <w:p w:rsidR="00E63303" w:rsidRDefault="00C04214">
      <w:r>
        <w:rPr>
          <w:spacing w:val="-13"/>
        </w:rPr>
        <w:t>Région ombilicale</w:t>
      </w:r>
      <w:r>
        <w:tab/>
        <w:t xml:space="preserve">=&gt; </w:t>
      </w:r>
      <w:r>
        <w:rPr>
          <w:spacing w:val="-10"/>
        </w:rPr>
        <w:t>Grêle, côlon.</w:t>
      </w:r>
    </w:p>
    <w:p w:rsidR="00E63303" w:rsidRDefault="00C04214">
      <w:r>
        <w:rPr>
          <w:spacing w:val="-15"/>
        </w:rPr>
        <w:t>Flanc gauche</w:t>
      </w:r>
      <w:r>
        <w:rPr>
          <w:spacing w:val="-15"/>
        </w:rPr>
        <w:tab/>
      </w:r>
      <w:r>
        <w:tab/>
        <w:t xml:space="preserve">=&gt; </w:t>
      </w:r>
      <w:r>
        <w:rPr>
          <w:spacing w:val="-17"/>
        </w:rPr>
        <w:t>Côlon.</w:t>
      </w:r>
    </w:p>
    <w:p w:rsidR="00E63303" w:rsidRDefault="00C04214">
      <w:r>
        <w:rPr>
          <w:spacing w:val="-11"/>
        </w:rPr>
        <w:t>Fosse iliaque droite</w:t>
      </w:r>
      <w:r>
        <w:tab/>
        <w:t xml:space="preserve">=&gt; </w:t>
      </w:r>
      <w:r>
        <w:rPr>
          <w:spacing w:val="-12"/>
        </w:rPr>
        <w:t>Cæcum, appendice.</w:t>
      </w:r>
    </w:p>
    <w:p w:rsidR="00E63303" w:rsidRDefault="00C04214">
      <w:r>
        <w:rPr>
          <w:spacing w:val="-14"/>
        </w:rPr>
        <w:lastRenderedPageBreak/>
        <w:t>Hypogastre</w:t>
      </w:r>
      <w:r>
        <w:tab/>
      </w:r>
      <w:r>
        <w:tab/>
        <w:t xml:space="preserve">=&gt; </w:t>
      </w:r>
      <w:r>
        <w:rPr>
          <w:spacing w:val="-11"/>
        </w:rPr>
        <w:t>Rectum, sigmoïde.</w:t>
      </w:r>
    </w:p>
    <w:p w:rsidR="00E63303" w:rsidRDefault="00C04214">
      <w:r>
        <w:rPr>
          <w:spacing w:val="-13"/>
        </w:rPr>
        <w:t>Fosse iliaque gauche</w:t>
      </w:r>
      <w:r>
        <w:rPr>
          <w:spacing w:val="-13"/>
        </w:rPr>
        <w:tab/>
      </w:r>
      <w:r>
        <w:t xml:space="preserve">=&gt; </w:t>
      </w:r>
      <w:r>
        <w:rPr>
          <w:spacing w:val="-11"/>
        </w:rPr>
        <w:t>Côlon gauche, sigmoïde.</w:t>
      </w:r>
    </w:p>
    <w:p w:rsidR="00E63303" w:rsidRDefault="00E63303">
      <w:pPr>
        <w:rPr>
          <w:spacing w:val="-11"/>
        </w:rPr>
      </w:pPr>
    </w:p>
    <w:p w:rsidR="00E63303" w:rsidRDefault="00976132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12065</wp:posOffset>
            </wp:positionV>
            <wp:extent cx="5267325" cy="4181475"/>
            <wp:effectExtent l="19050" t="19050" r="28575" b="28575"/>
            <wp:wrapSquare wrapText="bothSides"/>
            <wp:docPr id="30" name="Picture 30" descr="C:\Documents and Settings\Nous\Bureau\Sans tit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Nous\Bureau\Sans titre2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81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03" w:rsidRDefault="00C04214">
      <w:r>
        <w:rPr>
          <w:spacing w:val="-8"/>
          <w:szCs w:val="22"/>
        </w:rPr>
        <w:t xml:space="preserve">Attention, une douleur de localisation abdominale peut correspondre au symptôme d'un organe hors </w:t>
      </w:r>
      <w:r>
        <w:rPr>
          <w:spacing w:val="-6"/>
          <w:szCs w:val="22"/>
        </w:rPr>
        <w:t>du tractus digestif.</w:t>
      </w:r>
    </w:p>
    <w:p w:rsidR="00E63303" w:rsidRDefault="00C04214">
      <w:r>
        <w:rPr>
          <w:spacing w:val="-8"/>
          <w:szCs w:val="22"/>
        </w:rPr>
        <w:t xml:space="preserve">A l'inverse, une douleur de localisation hors de la région abdominale peut correspondre à une atteinte </w:t>
      </w:r>
      <w:r>
        <w:rPr>
          <w:spacing w:val="-9"/>
          <w:szCs w:val="22"/>
        </w:rPr>
        <w:t>digestive.</w:t>
      </w:r>
    </w:p>
    <w:p w:rsidR="00E63303" w:rsidRDefault="0097613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24130</wp:posOffset>
            </wp:positionV>
            <wp:extent cx="2552700" cy="2423795"/>
            <wp:effectExtent l="19050" t="19050" r="19050" b="14605"/>
            <wp:wrapTight wrapText="bothSides">
              <wp:wrapPolygon edited="0">
                <wp:start x="-161" y="-170"/>
                <wp:lineTo x="-161" y="21560"/>
                <wp:lineTo x="21600" y="21560"/>
                <wp:lineTo x="21600" y="-170"/>
                <wp:lineTo x="-161" y="-170"/>
              </wp:wrapPolygon>
            </wp:wrapTight>
            <wp:docPr id="29" name="Picture 29" descr="C:\Documents and Settings\Nous\Bureau\Sans tit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Nous\Bureau\Sans titre1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3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b) Le type de douleur</w:t>
      </w:r>
    </w:p>
    <w:p w:rsidR="00E63303" w:rsidRDefault="00E63303"/>
    <w:p w:rsidR="00E63303" w:rsidRDefault="00C04214">
      <w:r>
        <w:t>Les crampes, les torsions, les brûlures, les spasmes, les coliques, les broiements ...</w:t>
      </w:r>
    </w:p>
    <w:p w:rsidR="00E63303" w:rsidRDefault="00E63303">
      <w:pPr>
        <w:rPr>
          <w:spacing w:val="-9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c) L’intensité</w:t>
      </w:r>
    </w:p>
    <w:p w:rsidR="00E63303" w:rsidRDefault="00E63303">
      <w:pPr>
        <w:rPr>
          <w:szCs w:val="22"/>
        </w:rPr>
      </w:pPr>
    </w:p>
    <w:p w:rsidR="00E63303" w:rsidRDefault="00C04214">
      <w:pPr>
        <w:rPr>
          <w:spacing w:val="-7"/>
          <w:szCs w:val="22"/>
        </w:rPr>
      </w:pPr>
      <w:r>
        <w:rPr>
          <w:spacing w:val="-4"/>
          <w:szCs w:val="22"/>
        </w:rPr>
        <w:t xml:space="preserve">L'anxiété, l’angoisse, le stress, le contexte (ethnique, culturel ou religieux), et le sexe de la personne soignée, interviennent dans la cotation de la douleur et de son intensité (EVA), sans pour autant </w:t>
      </w:r>
      <w:r>
        <w:rPr>
          <w:spacing w:val="-7"/>
          <w:szCs w:val="22"/>
        </w:rPr>
        <w:t>renseigner sur la gravité.</w:t>
      </w:r>
    </w:p>
    <w:p w:rsidR="00E63303" w:rsidRDefault="00E63303">
      <w:pPr>
        <w:rPr>
          <w:spacing w:val="-7"/>
          <w:szCs w:val="22"/>
        </w:rPr>
      </w:pPr>
    </w:p>
    <w:p w:rsidR="00E63303" w:rsidRDefault="00C04214">
      <w:pPr>
        <w:rPr>
          <w:szCs w:val="22"/>
        </w:rPr>
      </w:pPr>
      <w:r>
        <w:rPr>
          <w:spacing w:val="-7"/>
          <w:szCs w:val="22"/>
        </w:rPr>
        <w:t xml:space="preserve">Toutefois, la prostration, l'agitation, la </w:t>
      </w:r>
      <w:r>
        <w:rPr>
          <w:spacing w:val="-8"/>
          <w:szCs w:val="22"/>
        </w:rPr>
        <w:t xml:space="preserve">pâleur ou la douleur en coup de poignard sont les signes de retentissement physique de l'intensité de la </w:t>
      </w:r>
      <w:r>
        <w:rPr>
          <w:szCs w:val="22"/>
        </w:rPr>
        <w:t>douleur.</w:t>
      </w:r>
    </w:p>
    <w:p w:rsidR="00E63303" w:rsidRDefault="00E63303">
      <w:pPr>
        <w:shd w:val="clear" w:color="auto" w:fill="FFFFFF"/>
        <w:ind w:left="1" w:right="40"/>
        <w:jc w:val="both"/>
        <w:rPr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d) L’horaire et la durée</w:t>
      </w:r>
    </w:p>
    <w:p w:rsidR="00E63303" w:rsidRDefault="00E63303">
      <w:pPr>
        <w:shd w:val="clear" w:color="auto" w:fill="FFFFFF"/>
        <w:ind w:right="40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ind w:right="40"/>
        <w:jc w:val="both"/>
      </w:pPr>
      <w:r>
        <w:rPr>
          <w:spacing w:val="-4"/>
          <w:szCs w:val="22"/>
        </w:rPr>
        <w:t>Il faut repérer le moment de survenue de la douleur (avant ou après le repas), la position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4"/>
          <w:szCs w:val="22"/>
        </w:rPr>
        <w:t>décubitus</w:t>
      </w:r>
      <w:r>
        <w:rPr>
          <w:spacing w:val="-4"/>
          <w:szCs w:val="22"/>
        </w:rPr>
        <w:t xml:space="preserve">), la durée (plusieurs minutes ou plusieurs heures), la fréquence et la </w:t>
      </w:r>
      <w:r>
        <w:rPr>
          <w:szCs w:val="22"/>
        </w:rPr>
        <w:t>régularité.</w:t>
      </w:r>
    </w:p>
    <w:p w:rsidR="00E63303" w:rsidRDefault="00E63303">
      <w:pPr>
        <w:shd w:val="clear" w:color="auto" w:fill="FFFFFF"/>
        <w:ind w:right="40"/>
        <w:jc w:val="both"/>
        <w:rPr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e) L’évolution  et la périodicité</w:t>
      </w:r>
    </w:p>
    <w:p w:rsidR="00E63303" w:rsidRDefault="00E63303">
      <w:pPr>
        <w:shd w:val="clear" w:color="auto" w:fill="FFFFFF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jc w:val="both"/>
      </w:pPr>
      <w:r>
        <w:rPr>
          <w:spacing w:val="-6"/>
          <w:szCs w:val="22"/>
        </w:rPr>
        <w:t xml:space="preserve">La sphère digestive est le lieu privilégié des manifestations dites psychosomatiques. Les douleurs </w:t>
      </w:r>
      <w:r>
        <w:rPr>
          <w:spacing w:val="-2"/>
          <w:szCs w:val="22"/>
        </w:rPr>
        <w:t xml:space="preserve">et/ou manifestations digestives peuvent donc survenir à la suite d'un stress ou d’un choc </w:t>
      </w:r>
      <w:r>
        <w:rPr>
          <w:szCs w:val="22"/>
        </w:rPr>
        <w:t>émotionnel.</w:t>
      </w:r>
    </w:p>
    <w:p w:rsidR="00E63303" w:rsidRDefault="00E63303">
      <w:pPr>
        <w:shd w:val="clear" w:color="auto" w:fill="FFFFFF"/>
        <w:tabs>
          <w:tab w:val="left" w:pos="2268"/>
        </w:tabs>
        <w:spacing w:line="240" w:lineRule="exact"/>
        <w:jc w:val="both"/>
        <w:rPr>
          <w:spacing w:val="-9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f) Les facteurs déclenchants ou calmants</w:t>
      </w:r>
    </w:p>
    <w:p w:rsidR="00E63303" w:rsidRDefault="00E63303">
      <w:pPr>
        <w:shd w:val="clear" w:color="auto" w:fill="FFFFFF"/>
        <w:ind w:right="40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ind w:right="40"/>
        <w:jc w:val="both"/>
      </w:pPr>
      <w:r>
        <w:rPr>
          <w:spacing w:val="-4"/>
          <w:szCs w:val="22"/>
        </w:rPr>
        <w:t>L</w:t>
      </w:r>
      <w:r>
        <w:rPr>
          <w:szCs w:val="22"/>
        </w:rPr>
        <w:t xml:space="preserve">a position, l'absorption (d'aliment, d'alcool ou de médicaments), l'hygiène de vie, l'activité </w:t>
      </w:r>
      <w:r>
        <w:rPr>
          <w:spacing w:val="-9"/>
          <w:szCs w:val="22"/>
        </w:rPr>
        <w:t xml:space="preserve">professionnelle et/ou sportive ainsi que la saison sont autant de facteurs susceptibles de déclencher ou de calmer la </w:t>
      </w:r>
      <w:r>
        <w:rPr>
          <w:szCs w:val="22"/>
        </w:rPr>
        <w:t>douleur.</w:t>
      </w:r>
    </w:p>
    <w:p w:rsidR="00E63303" w:rsidRDefault="00E63303">
      <w:pPr>
        <w:shd w:val="clear" w:color="auto" w:fill="FFFFFF"/>
        <w:tabs>
          <w:tab w:val="left" w:pos="2268"/>
        </w:tabs>
        <w:spacing w:line="240" w:lineRule="exact"/>
        <w:jc w:val="both"/>
        <w:rPr>
          <w:spacing w:val="-9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g) Les signes accompagnateurs</w:t>
      </w:r>
    </w:p>
    <w:p w:rsidR="00E63303" w:rsidRDefault="00E63303">
      <w:pPr>
        <w:shd w:val="clear" w:color="auto" w:fill="FFFFFF"/>
        <w:ind w:right="40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ind w:right="40"/>
        <w:jc w:val="both"/>
      </w:pPr>
      <w:r>
        <w:rPr>
          <w:spacing w:val="-5"/>
          <w:szCs w:val="22"/>
        </w:rPr>
        <w:t xml:space="preserve">Ils accompagnent la douleur sans provoquer eux-mêmes un accroissement de celle-ci : fièvre, </w:t>
      </w:r>
      <w:r>
        <w:rPr>
          <w:spacing w:val="-7"/>
          <w:szCs w:val="22"/>
        </w:rPr>
        <w:t xml:space="preserve">céphalées, vomissements, nausées, ictère, troubles du transit, langue sèche voire rôtie, signes </w:t>
      </w:r>
      <w:r>
        <w:rPr>
          <w:szCs w:val="22"/>
        </w:rPr>
        <w:t>comportementaux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zCs w:val="22"/>
        </w:rPr>
        <w:t>angoisse, agitation, prostration ...</w:t>
      </w:r>
      <w:r>
        <w:rPr>
          <w:szCs w:val="22"/>
        </w:rPr>
        <w:t xml:space="preserve">),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 xml:space="preserve"> ...</w:t>
      </w:r>
    </w:p>
    <w:p w:rsidR="00E63303" w:rsidRDefault="00E63303">
      <w:pPr>
        <w:shd w:val="clear" w:color="auto" w:fill="FFFFFF"/>
        <w:ind w:right="40"/>
        <w:jc w:val="both"/>
        <w:rPr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2) La dysphagie</w:t>
      </w:r>
    </w:p>
    <w:p w:rsidR="00E63303" w:rsidRDefault="00E63303">
      <w:pPr>
        <w:shd w:val="clear" w:color="auto" w:fill="FFFFFF"/>
        <w:ind w:right="4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C'est une sensation non douloureuse de blocage des aliments, une gêne à la déglutition, qui traduit le plus souvent une obstruction sur le trajet </w:t>
      </w:r>
      <w:proofErr w:type="spellStart"/>
      <w:r>
        <w:rPr>
          <w:spacing w:val="-8"/>
          <w:szCs w:val="22"/>
        </w:rPr>
        <w:t>oesophagien</w:t>
      </w:r>
      <w:proofErr w:type="spellEnd"/>
      <w:r>
        <w:rPr>
          <w:spacing w:val="-8"/>
          <w:szCs w:val="22"/>
        </w:rPr>
        <w:t xml:space="preserve"> ou au niveau du pharynx.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zCs w:val="22"/>
        </w:rPr>
        <w:t>La fibroscopie permet de faire le diagnostic étiologique.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zCs w:val="22"/>
        </w:rPr>
      </w:pPr>
      <w:proofErr w:type="gramStart"/>
      <w:r>
        <w:rPr>
          <w:szCs w:val="22"/>
        </w:rPr>
        <w:t>Causes</w:t>
      </w:r>
      <w:proofErr w:type="gramEnd"/>
      <w:r>
        <w:rPr>
          <w:szCs w:val="22"/>
        </w:rPr>
        <w:t> :</w:t>
      </w:r>
    </w:p>
    <w:p w:rsidR="00E63303" w:rsidRDefault="00C04214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pacing w:val="-8"/>
          <w:szCs w:val="22"/>
        </w:rPr>
      </w:pPr>
      <w:r>
        <w:rPr>
          <w:spacing w:val="-8"/>
          <w:szCs w:val="22"/>
        </w:rPr>
        <w:t>Organiques.</w:t>
      </w:r>
    </w:p>
    <w:p w:rsidR="00E63303" w:rsidRDefault="00C04214">
      <w:pPr>
        <w:widowControl w:val="0"/>
        <w:autoSpaceDE w:val="0"/>
        <w:autoSpaceDN w:val="0"/>
        <w:adjustRightInd w:val="0"/>
        <w:ind w:left="709"/>
        <w:jc w:val="both"/>
        <w:rPr>
          <w:i/>
          <w:iCs/>
          <w:spacing w:val="-8"/>
          <w:szCs w:val="22"/>
        </w:rPr>
      </w:pPr>
      <w:r>
        <w:rPr>
          <w:b/>
          <w:bCs/>
          <w:i/>
          <w:iCs/>
          <w:color w:val="FF00FF"/>
          <w:spacing w:val="-8"/>
          <w:szCs w:val="22"/>
        </w:rPr>
        <w:t xml:space="preserve">   </w:t>
      </w:r>
      <w:proofErr w:type="gramStart"/>
      <w:r>
        <w:rPr>
          <w:b/>
          <w:bCs/>
          <w:i/>
          <w:iCs/>
          <w:color w:val="FF00FF"/>
          <w:spacing w:val="-8"/>
          <w:szCs w:val="22"/>
        </w:rPr>
        <w:t>ex</w:t>
      </w:r>
      <w:proofErr w:type="gramEnd"/>
      <w:r>
        <w:rPr>
          <w:b/>
          <w:bCs/>
          <w:i/>
          <w:iCs/>
          <w:color w:val="FF00FF"/>
          <w:spacing w:val="-8"/>
          <w:szCs w:val="22"/>
        </w:rPr>
        <w:t xml:space="preserve"> :</w:t>
      </w:r>
      <w:r>
        <w:rPr>
          <w:i/>
          <w:iCs/>
          <w:spacing w:val="-8"/>
          <w:szCs w:val="22"/>
        </w:rPr>
        <w:t xml:space="preserve"> sténose, mycose, tumeur bénigne ou maligne de l'œsophage.</w:t>
      </w:r>
    </w:p>
    <w:p w:rsidR="00E63303" w:rsidRDefault="00C04214">
      <w:pPr>
        <w:numPr>
          <w:ilvl w:val="0"/>
          <w:numId w:val="35"/>
        </w:numPr>
        <w:shd w:val="clear" w:color="auto" w:fill="FFFFFF"/>
        <w:tabs>
          <w:tab w:val="clear" w:pos="720"/>
          <w:tab w:val="left" w:pos="851"/>
        </w:tabs>
        <w:spacing w:before="10" w:line="240" w:lineRule="exact"/>
        <w:ind w:left="851"/>
        <w:jc w:val="both"/>
        <w:rPr>
          <w:szCs w:val="22"/>
        </w:rPr>
      </w:pPr>
      <w:r>
        <w:rPr>
          <w:spacing w:val="-7"/>
          <w:szCs w:val="22"/>
        </w:rPr>
        <w:t>Fonctionnelles.</w:t>
      </w:r>
    </w:p>
    <w:p w:rsidR="00E63303" w:rsidRDefault="00C04214">
      <w:pPr>
        <w:shd w:val="clear" w:color="auto" w:fill="FFFFFF"/>
        <w:tabs>
          <w:tab w:val="left" w:pos="749"/>
        </w:tabs>
        <w:spacing w:before="10" w:line="240" w:lineRule="exact"/>
        <w:jc w:val="both"/>
        <w:rPr>
          <w:i/>
          <w:iCs/>
          <w:szCs w:val="22"/>
        </w:rPr>
      </w:pPr>
      <w:r>
        <w:rPr>
          <w:b/>
          <w:bCs/>
          <w:i/>
          <w:iCs/>
          <w:color w:val="FF00FF"/>
          <w:spacing w:val="-7"/>
          <w:szCs w:val="22"/>
        </w:rPr>
        <w:tab/>
        <w:t xml:space="preserve">  </w:t>
      </w:r>
      <w:proofErr w:type="gramStart"/>
      <w:r>
        <w:rPr>
          <w:b/>
          <w:bCs/>
          <w:i/>
          <w:iCs/>
          <w:color w:val="FF00FF"/>
          <w:spacing w:val="-7"/>
          <w:szCs w:val="22"/>
        </w:rPr>
        <w:t>ex</w:t>
      </w:r>
      <w:proofErr w:type="gramEnd"/>
      <w:r>
        <w:rPr>
          <w:b/>
          <w:bCs/>
          <w:i/>
          <w:iCs/>
          <w:color w:val="FF00FF"/>
          <w:spacing w:val="-7"/>
          <w:szCs w:val="22"/>
        </w:rPr>
        <w:t xml:space="preserve"> :</w:t>
      </w:r>
      <w:r>
        <w:rPr>
          <w:i/>
          <w:iCs/>
          <w:spacing w:val="-7"/>
          <w:szCs w:val="22"/>
        </w:rPr>
        <w:t xml:space="preserve"> anomalie de la motricité de l'œsophage.</w:t>
      </w:r>
    </w:p>
    <w:p w:rsidR="00E63303" w:rsidRDefault="00E63303">
      <w:pPr>
        <w:shd w:val="clear" w:color="auto" w:fill="FFFFFF"/>
        <w:ind w:right="40"/>
        <w:jc w:val="both"/>
        <w:rPr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3) Les nausées</w:t>
      </w:r>
    </w:p>
    <w:p w:rsidR="00E63303" w:rsidRDefault="00E63303">
      <w:pPr>
        <w:shd w:val="clear" w:color="auto" w:fill="FFFFFF"/>
        <w:ind w:right="4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pacing w:val="-2"/>
          <w:szCs w:val="22"/>
        </w:rPr>
        <w:t xml:space="preserve">Les nausées se définissent par l'envie de vomir sans vomissements : « mal au cœur », souvent </w:t>
      </w:r>
      <w:r>
        <w:rPr>
          <w:szCs w:val="22"/>
        </w:rPr>
        <w:t>accompagnée de malaise, pâleur et sialorrhée.</w:t>
      </w:r>
    </w:p>
    <w:p w:rsidR="00E63303" w:rsidRDefault="00E63303">
      <w:pPr>
        <w:widowControl w:val="0"/>
        <w:autoSpaceDE w:val="0"/>
        <w:autoSpaceDN w:val="0"/>
        <w:adjustRightInd w:val="0"/>
        <w:ind w:left="709"/>
        <w:jc w:val="both"/>
        <w:rPr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4) Les régurgitations</w:t>
      </w:r>
    </w:p>
    <w:p w:rsidR="00E63303" w:rsidRDefault="00E63303">
      <w:pPr>
        <w:shd w:val="clear" w:color="auto" w:fill="FFFFFF"/>
        <w:ind w:right="4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  <w:r>
        <w:rPr>
          <w:spacing w:val="-2"/>
          <w:szCs w:val="22"/>
        </w:rPr>
        <w:t xml:space="preserve">Rejet par la bouche du contenu de l'œsophage ou de l'estomac (souvent les aliments n'ont pas </w:t>
      </w:r>
      <w:r>
        <w:rPr>
          <w:spacing w:val="-8"/>
          <w:szCs w:val="22"/>
        </w:rPr>
        <w:t>encore atteint l'estomac), en dehors de tout effort de vomissement, et sans nausée.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9"/>
          <w:szCs w:val="22"/>
        </w:rPr>
      </w:pPr>
      <w:r>
        <w:rPr>
          <w:spacing w:val="-2"/>
          <w:szCs w:val="22"/>
        </w:rPr>
        <w:t xml:space="preserve">Causes : le plus souvent dues à une lésion </w:t>
      </w:r>
      <w:proofErr w:type="spellStart"/>
      <w:r>
        <w:rPr>
          <w:spacing w:val="-2"/>
          <w:szCs w:val="22"/>
        </w:rPr>
        <w:t>oesophagienne</w:t>
      </w:r>
      <w:proofErr w:type="spellEnd"/>
      <w:r>
        <w:rPr>
          <w:spacing w:val="-2"/>
          <w:szCs w:val="22"/>
        </w:rPr>
        <w:t xml:space="preserve"> ou gastrique, les régurgitations font </w:t>
      </w:r>
      <w:r>
        <w:rPr>
          <w:spacing w:val="-9"/>
          <w:szCs w:val="22"/>
        </w:rPr>
        <w:t>souvent suite au pyrosis.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  <w:r>
        <w:rPr>
          <w:spacing w:val="-8"/>
          <w:szCs w:val="22"/>
        </w:rPr>
        <w:t>Chez le nouveau-né, la régurgitation d'une gorgée de lait avec le rot, après le biberon, est normale.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zCs w:val="22"/>
        </w:rPr>
      </w:pPr>
      <w:proofErr w:type="gramStart"/>
      <w:r>
        <w:rPr>
          <w:spacing w:val="-8"/>
          <w:szCs w:val="22"/>
        </w:rPr>
        <w:t>Types</w:t>
      </w:r>
      <w:proofErr w:type="gramEnd"/>
      <w:r>
        <w:rPr>
          <w:spacing w:val="-8"/>
          <w:szCs w:val="22"/>
        </w:rPr>
        <w:t xml:space="preserve"> : </w:t>
      </w:r>
    </w:p>
    <w:p w:rsidR="00E63303" w:rsidRDefault="00C04214">
      <w:pPr>
        <w:widowControl w:val="0"/>
        <w:numPr>
          <w:ilvl w:val="0"/>
          <w:numId w:val="35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/>
        <w:jc w:val="both"/>
        <w:rPr>
          <w:szCs w:val="22"/>
        </w:rPr>
      </w:pPr>
      <w:r>
        <w:rPr>
          <w:spacing w:val="-6"/>
          <w:szCs w:val="22"/>
        </w:rPr>
        <w:t xml:space="preserve">Régurgitations acides : le patient décrit un liquide acide et chaud, remontant dans la bouche </w:t>
      </w:r>
      <w:r>
        <w:rPr>
          <w:szCs w:val="22"/>
        </w:rPr>
        <w:t>et/ou le rhinopharynx.</w:t>
      </w:r>
    </w:p>
    <w:p w:rsidR="00E63303" w:rsidRDefault="00C04214">
      <w:pPr>
        <w:numPr>
          <w:ilvl w:val="0"/>
          <w:numId w:val="35"/>
        </w:numPr>
        <w:shd w:val="clear" w:color="auto" w:fill="FFFFFF"/>
        <w:tabs>
          <w:tab w:val="clear" w:pos="720"/>
          <w:tab w:val="num" w:pos="709"/>
        </w:tabs>
        <w:ind w:left="709"/>
        <w:jc w:val="both"/>
        <w:rPr>
          <w:szCs w:val="22"/>
        </w:rPr>
      </w:pPr>
      <w:r>
        <w:rPr>
          <w:spacing w:val="-8"/>
          <w:szCs w:val="22"/>
        </w:rPr>
        <w:t xml:space="preserve">Régurgitations alimentaires : témoin d'une sténose peptique </w:t>
      </w:r>
      <w:proofErr w:type="spellStart"/>
      <w:r>
        <w:rPr>
          <w:spacing w:val="-8"/>
          <w:szCs w:val="22"/>
        </w:rPr>
        <w:t>oesophagienne</w:t>
      </w:r>
      <w:proofErr w:type="spellEnd"/>
      <w:r>
        <w:rPr>
          <w:spacing w:val="-8"/>
          <w:szCs w:val="22"/>
        </w:rPr>
        <w:t>.</w:t>
      </w:r>
    </w:p>
    <w:p w:rsidR="00E63303" w:rsidRDefault="00E63303">
      <w:pPr>
        <w:shd w:val="clear" w:color="auto" w:fill="FFFFFF"/>
        <w:tabs>
          <w:tab w:val="left" w:pos="720"/>
        </w:tabs>
        <w:jc w:val="both"/>
        <w:rPr>
          <w:spacing w:val="-8"/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lastRenderedPageBreak/>
        <w:t>5) Les vomissements</w:t>
      </w:r>
    </w:p>
    <w:p w:rsidR="00E63303" w:rsidRDefault="00E63303">
      <w:pPr>
        <w:shd w:val="clear" w:color="auto" w:fill="FFFFFF"/>
        <w:ind w:right="4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6"/>
          <w:szCs w:val="22"/>
        </w:rPr>
      </w:pPr>
      <w:r>
        <w:rPr>
          <w:spacing w:val="-6"/>
          <w:szCs w:val="22"/>
        </w:rPr>
        <w:t>Rejet actif par la bouche de tout ou partie du contenu gastrique.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pacing w:val="-6"/>
          <w:szCs w:val="22"/>
        </w:rPr>
        <w:t>L'aspect peut être :</w:t>
      </w:r>
    </w:p>
    <w:p w:rsidR="00E63303" w:rsidRDefault="00C04214">
      <w:pPr>
        <w:numPr>
          <w:ilvl w:val="0"/>
          <w:numId w:val="36"/>
        </w:numPr>
        <w:shd w:val="clear" w:color="auto" w:fill="FFFFFF"/>
        <w:tabs>
          <w:tab w:val="clear" w:pos="2563"/>
          <w:tab w:val="num" w:pos="851"/>
          <w:tab w:val="left" w:pos="1843"/>
        </w:tabs>
        <w:ind w:left="851"/>
        <w:jc w:val="both"/>
        <w:rPr>
          <w:szCs w:val="22"/>
        </w:rPr>
      </w:pPr>
      <w:r>
        <w:rPr>
          <w:spacing w:val="-7"/>
          <w:szCs w:val="22"/>
        </w:rPr>
        <w:t>Alimentaire.</w:t>
      </w:r>
    </w:p>
    <w:p w:rsidR="00E63303" w:rsidRDefault="00C04214">
      <w:pPr>
        <w:numPr>
          <w:ilvl w:val="0"/>
          <w:numId w:val="36"/>
        </w:numPr>
        <w:shd w:val="clear" w:color="auto" w:fill="FFFFFF"/>
        <w:tabs>
          <w:tab w:val="clear" w:pos="2563"/>
          <w:tab w:val="num" w:pos="851"/>
          <w:tab w:val="left" w:pos="1843"/>
        </w:tabs>
        <w:ind w:left="851"/>
        <w:jc w:val="both"/>
        <w:rPr>
          <w:szCs w:val="22"/>
        </w:rPr>
      </w:pPr>
      <w:r>
        <w:rPr>
          <w:spacing w:val="-6"/>
          <w:szCs w:val="22"/>
        </w:rPr>
        <w:t>Bilieux (liquide jaune).</w:t>
      </w:r>
    </w:p>
    <w:p w:rsidR="00E63303" w:rsidRDefault="00C04214">
      <w:pPr>
        <w:numPr>
          <w:ilvl w:val="0"/>
          <w:numId w:val="36"/>
        </w:numPr>
        <w:shd w:val="clear" w:color="auto" w:fill="FFFFFF"/>
        <w:tabs>
          <w:tab w:val="clear" w:pos="2563"/>
          <w:tab w:val="num" w:pos="851"/>
          <w:tab w:val="left" w:pos="1843"/>
        </w:tabs>
        <w:ind w:left="851"/>
        <w:jc w:val="both"/>
        <w:rPr>
          <w:szCs w:val="22"/>
        </w:rPr>
      </w:pPr>
      <w:r>
        <w:rPr>
          <w:spacing w:val="-7"/>
          <w:szCs w:val="22"/>
        </w:rPr>
        <w:t>Fécaloïde (liquide marron).</w:t>
      </w:r>
    </w:p>
    <w:p w:rsidR="00E63303" w:rsidRDefault="00C04214">
      <w:pPr>
        <w:numPr>
          <w:ilvl w:val="0"/>
          <w:numId w:val="36"/>
        </w:numPr>
        <w:shd w:val="clear" w:color="auto" w:fill="FFFFFF"/>
        <w:tabs>
          <w:tab w:val="clear" w:pos="2563"/>
          <w:tab w:val="num" w:pos="851"/>
          <w:tab w:val="left" w:pos="1843"/>
          <w:tab w:val="left" w:pos="9050"/>
        </w:tabs>
        <w:ind w:left="851" w:right="-22"/>
        <w:jc w:val="both"/>
        <w:rPr>
          <w:szCs w:val="22"/>
        </w:rPr>
      </w:pPr>
      <w:r>
        <w:rPr>
          <w:spacing w:val="-8"/>
          <w:szCs w:val="22"/>
        </w:rPr>
        <w:t>Hémorragique (= hématémèse) (liquide rouge ou noir).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spacing w:val="-6"/>
          <w:szCs w:val="22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pacing w:val="-6"/>
          <w:szCs w:val="22"/>
        </w:rPr>
        <w:t>Détecter les signes associés :</w:t>
      </w:r>
    </w:p>
    <w:p w:rsidR="00E63303" w:rsidRDefault="00C04214">
      <w:pPr>
        <w:numPr>
          <w:ilvl w:val="0"/>
          <w:numId w:val="37"/>
        </w:numPr>
        <w:shd w:val="clear" w:color="auto" w:fill="FFFFFF"/>
        <w:tabs>
          <w:tab w:val="clear" w:pos="2563"/>
          <w:tab w:val="num" w:pos="851"/>
        </w:tabs>
        <w:ind w:left="851"/>
        <w:jc w:val="both"/>
      </w:pPr>
      <w:r>
        <w:rPr>
          <w:spacing w:val="-10"/>
          <w:szCs w:val="22"/>
        </w:rPr>
        <w:t>Amaigrissement.</w:t>
      </w:r>
    </w:p>
    <w:p w:rsidR="00E63303" w:rsidRDefault="00C04214">
      <w:pPr>
        <w:numPr>
          <w:ilvl w:val="0"/>
          <w:numId w:val="37"/>
        </w:numPr>
        <w:shd w:val="clear" w:color="auto" w:fill="FFFFFF"/>
        <w:tabs>
          <w:tab w:val="clear" w:pos="2563"/>
          <w:tab w:val="left" w:pos="787"/>
          <w:tab w:val="num" w:pos="851"/>
        </w:tabs>
        <w:spacing w:before="10"/>
        <w:ind w:left="851"/>
        <w:jc w:val="both"/>
        <w:rPr>
          <w:szCs w:val="22"/>
        </w:rPr>
      </w:pPr>
      <w:r>
        <w:rPr>
          <w:spacing w:val="-10"/>
          <w:szCs w:val="22"/>
        </w:rPr>
        <w:t>Douleurs abdominales.</w:t>
      </w:r>
    </w:p>
    <w:p w:rsidR="00E63303" w:rsidRDefault="00C04214">
      <w:pPr>
        <w:numPr>
          <w:ilvl w:val="0"/>
          <w:numId w:val="37"/>
        </w:numPr>
        <w:shd w:val="clear" w:color="auto" w:fill="FFFFFF"/>
        <w:tabs>
          <w:tab w:val="clear" w:pos="2563"/>
          <w:tab w:val="left" w:pos="787"/>
          <w:tab w:val="num" w:pos="851"/>
        </w:tabs>
        <w:ind w:left="851"/>
        <w:jc w:val="both"/>
        <w:rPr>
          <w:szCs w:val="22"/>
        </w:rPr>
      </w:pPr>
      <w:r>
        <w:rPr>
          <w:spacing w:val="-5"/>
          <w:szCs w:val="22"/>
        </w:rPr>
        <w:t>Fièvre.</w:t>
      </w:r>
    </w:p>
    <w:p w:rsidR="00E63303" w:rsidRDefault="00C04214">
      <w:pPr>
        <w:numPr>
          <w:ilvl w:val="0"/>
          <w:numId w:val="37"/>
        </w:numPr>
        <w:shd w:val="clear" w:color="auto" w:fill="FFFFFF"/>
        <w:tabs>
          <w:tab w:val="clear" w:pos="2563"/>
          <w:tab w:val="left" w:pos="787"/>
          <w:tab w:val="num" w:pos="851"/>
        </w:tabs>
        <w:ind w:left="851"/>
        <w:jc w:val="both"/>
        <w:rPr>
          <w:szCs w:val="22"/>
        </w:rPr>
      </w:pPr>
      <w:r>
        <w:rPr>
          <w:spacing w:val="-6"/>
          <w:szCs w:val="22"/>
        </w:rPr>
        <w:t>Troubles du transit.</w:t>
      </w:r>
    </w:p>
    <w:p w:rsidR="00E63303" w:rsidRDefault="00C04214">
      <w:pPr>
        <w:numPr>
          <w:ilvl w:val="0"/>
          <w:numId w:val="37"/>
        </w:numPr>
        <w:shd w:val="clear" w:color="auto" w:fill="FFFFFF"/>
        <w:tabs>
          <w:tab w:val="clear" w:pos="2563"/>
          <w:tab w:val="left" w:pos="787"/>
          <w:tab w:val="num" w:pos="851"/>
        </w:tabs>
        <w:spacing w:before="10"/>
        <w:ind w:left="851"/>
        <w:jc w:val="both"/>
        <w:rPr>
          <w:szCs w:val="22"/>
        </w:rPr>
      </w:pPr>
      <w:r>
        <w:rPr>
          <w:spacing w:val="-3"/>
          <w:szCs w:val="22"/>
        </w:rPr>
        <w:t>Vertiges ...</w:t>
      </w:r>
    </w:p>
    <w:p w:rsidR="00E63303" w:rsidRDefault="00E63303">
      <w:pPr>
        <w:shd w:val="clear" w:color="auto" w:fill="FFFFFF"/>
        <w:tabs>
          <w:tab w:val="left" w:pos="787"/>
        </w:tabs>
        <w:spacing w:before="10"/>
        <w:ind w:left="1058"/>
        <w:jc w:val="both"/>
        <w:rPr>
          <w:szCs w:val="22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pacing w:val="-2"/>
          <w:szCs w:val="22"/>
        </w:rPr>
        <w:t>Les vomissements répétés entraînent une déshydratation accompagnée de perturbations hydro-</w:t>
      </w:r>
      <w:r>
        <w:rPr>
          <w:spacing w:val="-6"/>
          <w:szCs w:val="22"/>
        </w:rPr>
        <w:t>électrolytiques qu'il est impératif de compenser.</w:t>
      </w:r>
    </w:p>
    <w:p w:rsidR="00E63303" w:rsidRDefault="00E63303">
      <w:pPr>
        <w:widowControl w:val="0"/>
        <w:autoSpaceDE w:val="0"/>
        <w:autoSpaceDN w:val="0"/>
        <w:adjustRightInd w:val="0"/>
        <w:ind w:left="709"/>
        <w:jc w:val="both"/>
        <w:rPr>
          <w:spacing w:val="-6"/>
          <w:szCs w:val="22"/>
        </w:rPr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spacing w:val="-6"/>
          <w:szCs w:val="22"/>
        </w:rPr>
        <w:t>Causes</w:t>
      </w:r>
      <w:proofErr w:type="gramEnd"/>
      <w:r>
        <w:rPr>
          <w:spacing w:val="-6"/>
          <w:szCs w:val="22"/>
        </w:rPr>
        <w:t> :</w:t>
      </w:r>
    </w:p>
    <w:p w:rsidR="00E63303" w:rsidRDefault="00C04214">
      <w:pPr>
        <w:widowControl w:val="0"/>
        <w:numPr>
          <w:ilvl w:val="0"/>
          <w:numId w:val="38"/>
        </w:numPr>
        <w:tabs>
          <w:tab w:val="clear" w:pos="2563"/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spacing w:val="-7"/>
          <w:szCs w:val="22"/>
        </w:rPr>
        <w:t>Digestives.</w:t>
      </w:r>
    </w:p>
    <w:p w:rsidR="00E63303" w:rsidRDefault="00C04214">
      <w:pPr>
        <w:widowControl w:val="0"/>
        <w:numPr>
          <w:ilvl w:val="0"/>
          <w:numId w:val="38"/>
        </w:numPr>
        <w:tabs>
          <w:tab w:val="clear" w:pos="2563"/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spacing w:val="-7"/>
          <w:szCs w:val="22"/>
        </w:rPr>
        <w:t>Parfois extra-digestives.</w:t>
      </w:r>
    </w:p>
    <w:p w:rsidR="00E63303" w:rsidRDefault="00C04214">
      <w:pPr>
        <w:widowControl w:val="0"/>
        <w:numPr>
          <w:ilvl w:val="0"/>
          <w:numId w:val="38"/>
        </w:numPr>
        <w:tabs>
          <w:tab w:val="clear" w:pos="2563"/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spacing w:val="-8"/>
          <w:szCs w:val="22"/>
        </w:rPr>
        <w:t>Penser également à la grossesse.</w:t>
      </w:r>
    </w:p>
    <w:p w:rsidR="00E63303" w:rsidRDefault="00C04214">
      <w:pPr>
        <w:widowControl w:val="0"/>
        <w:numPr>
          <w:ilvl w:val="0"/>
          <w:numId w:val="38"/>
        </w:numPr>
        <w:tabs>
          <w:tab w:val="clear" w:pos="2563"/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spacing w:val="-8"/>
          <w:szCs w:val="22"/>
        </w:rPr>
        <w:t xml:space="preserve">Penser aux médicaments susceptibles de déclencher des </w:t>
      </w:r>
      <w:r>
        <w:rPr>
          <w:spacing w:val="-12"/>
          <w:szCs w:val="22"/>
        </w:rPr>
        <w:t>vomissements.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spacing w:val="-12"/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 xml:space="preserve">6) Les </w:t>
      </w:r>
      <w:proofErr w:type="spellStart"/>
      <w:r>
        <w:rPr>
          <w:b/>
          <w:bCs/>
          <w:color w:val="FF9900"/>
          <w:u w:val="single"/>
        </w:rPr>
        <w:t>tb</w:t>
      </w:r>
      <w:proofErr w:type="spellEnd"/>
      <w:r>
        <w:rPr>
          <w:b/>
          <w:bCs/>
          <w:color w:val="FF9900"/>
          <w:u w:val="single"/>
        </w:rPr>
        <w:t xml:space="preserve"> du transit : diarrhée constipation</w:t>
      </w:r>
    </w:p>
    <w:p w:rsidR="00E63303" w:rsidRDefault="00E63303">
      <w:pPr>
        <w:widowControl w:val="0"/>
        <w:autoSpaceDE w:val="0"/>
        <w:autoSpaceDN w:val="0"/>
        <w:adjustRightInd w:val="0"/>
        <w:jc w:val="both"/>
        <w:rPr>
          <w:spacing w:val="-12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a) Les diarrhées</w:t>
      </w:r>
    </w:p>
    <w:p w:rsidR="00E63303" w:rsidRDefault="00E63303">
      <w:pPr>
        <w:shd w:val="clear" w:color="auto" w:fill="FFFFFF"/>
        <w:ind w:right="40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ind w:right="40"/>
        <w:jc w:val="both"/>
        <w:rPr>
          <w:spacing w:val="-6"/>
          <w:szCs w:val="22"/>
        </w:rPr>
      </w:pPr>
      <w:r>
        <w:rPr>
          <w:szCs w:val="22"/>
        </w:rPr>
        <w:t>Emission quotidienne de selles trop liquides (&gt; 80% d'eau), trop fréquentes (&gt; 3 / jour), et trop</w:t>
      </w:r>
      <w:r>
        <w:rPr>
          <w:spacing w:val="-6"/>
          <w:szCs w:val="22"/>
        </w:rPr>
        <w:t xml:space="preserve"> abondantes (&gt; 300 g / 24h).</w:t>
      </w:r>
    </w:p>
    <w:p w:rsidR="00E63303" w:rsidRDefault="00C04214">
      <w:pPr>
        <w:shd w:val="clear" w:color="auto" w:fill="FFFFFF"/>
        <w:ind w:right="40"/>
        <w:jc w:val="both"/>
        <w:rPr>
          <w:spacing w:val="-8"/>
          <w:szCs w:val="22"/>
        </w:rPr>
      </w:pPr>
      <w:r>
        <w:rPr>
          <w:spacing w:val="-8"/>
          <w:szCs w:val="22"/>
        </w:rPr>
        <w:t>La diarrhée met en évidence un défaut de réabsorption de l'eau, au niveau du côlon.</w:t>
      </w:r>
    </w:p>
    <w:p w:rsidR="00E63303" w:rsidRDefault="00E63303">
      <w:pPr>
        <w:shd w:val="clear" w:color="auto" w:fill="FFFFFF"/>
        <w:ind w:left="1418" w:right="40"/>
        <w:jc w:val="both"/>
      </w:pPr>
    </w:p>
    <w:p w:rsidR="00E63303" w:rsidRDefault="00C04214">
      <w:pPr>
        <w:shd w:val="clear" w:color="auto" w:fill="FFFFFF"/>
        <w:ind w:right="40"/>
        <w:jc w:val="both"/>
        <w:rPr>
          <w:szCs w:val="22"/>
        </w:rPr>
      </w:pPr>
      <w:r>
        <w:t>L</w:t>
      </w:r>
      <w:r>
        <w:rPr>
          <w:spacing w:val="-9"/>
          <w:szCs w:val="22"/>
        </w:rPr>
        <w:t>es diarrhées peuvent être :</w:t>
      </w:r>
    </w:p>
    <w:p w:rsidR="00E63303" w:rsidRDefault="00C04214">
      <w:pPr>
        <w:numPr>
          <w:ilvl w:val="0"/>
          <w:numId w:val="39"/>
        </w:numPr>
        <w:shd w:val="clear" w:color="auto" w:fill="FFFFFF"/>
        <w:tabs>
          <w:tab w:val="clear" w:pos="3272"/>
        </w:tabs>
        <w:ind w:left="709" w:right="40" w:hanging="283"/>
        <w:jc w:val="both"/>
        <w:rPr>
          <w:szCs w:val="22"/>
        </w:rPr>
      </w:pPr>
      <w:r>
        <w:rPr>
          <w:spacing w:val="-7"/>
          <w:szCs w:val="22"/>
          <w:u w:val="single"/>
        </w:rPr>
        <w:t>aiguës</w:t>
      </w:r>
      <w:r>
        <w:rPr>
          <w:spacing w:val="-7"/>
          <w:szCs w:val="22"/>
        </w:rPr>
        <w:t xml:space="preserve"> : plusieurs jours.</w:t>
      </w:r>
    </w:p>
    <w:p w:rsidR="00E63303" w:rsidRDefault="00C04214">
      <w:pPr>
        <w:numPr>
          <w:ilvl w:val="0"/>
          <w:numId w:val="39"/>
        </w:numPr>
        <w:shd w:val="clear" w:color="auto" w:fill="FFFFFF"/>
        <w:tabs>
          <w:tab w:val="clear" w:pos="3272"/>
        </w:tabs>
        <w:ind w:left="709" w:right="40" w:hanging="283"/>
        <w:jc w:val="both"/>
        <w:rPr>
          <w:szCs w:val="22"/>
        </w:rPr>
      </w:pPr>
      <w:r>
        <w:rPr>
          <w:spacing w:val="-7"/>
          <w:szCs w:val="22"/>
          <w:u w:val="single"/>
        </w:rPr>
        <w:t>chroniques :</w:t>
      </w:r>
      <w:r>
        <w:rPr>
          <w:spacing w:val="-7"/>
          <w:szCs w:val="22"/>
        </w:rPr>
        <w:t xml:space="preserve"> + d’1 mois ou évolutions par poussées récidivantes.</w:t>
      </w:r>
    </w:p>
    <w:p w:rsidR="00E63303" w:rsidRDefault="00C04214">
      <w:pPr>
        <w:shd w:val="clear" w:color="auto" w:fill="FFFFFF"/>
        <w:ind w:left="1548" w:right="40" w:hanging="839"/>
        <w:jc w:val="both"/>
        <w:rPr>
          <w:i/>
          <w:iCs/>
          <w:spacing w:val="-7"/>
          <w:szCs w:val="22"/>
        </w:rPr>
      </w:pPr>
      <w:proofErr w:type="gramStart"/>
      <w:r>
        <w:rPr>
          <w:b/>
          <w:bCs/>
          <w:i/>
          <w:iCs/>
          <w:color w:val="FF00FF"/>
          <w:spacing w:val="-7"/>
          <w:szCs w:val="22"/>
        </w:rPr>
        <w:t>ex</w:t>
      </w:r>
      <w:proofErr w:type="gramEnd"/>
      <w:r>
        <w:rPr>
          <w:b/>
          <w:bCs/>
          <w:i/>
          <w:iCs/>
          <w:color w:val="FF00FF"/>
          <w:spacing w:val="-7"/>
          <w:szCs w:val="22"/>
        </w:rPr>
        <w:t> :</w:t>
      </w:r>
      <w:r>
        <w:rPr>
          <w:i/>
          <w:iCs/>
          <w:spacing w:val="-7"/>
          <w:szCs w:val="22"/>
        </w:rPr>
        <w:t xml:space="preserve"> maladie de </w:t>
      </w:r>
      <w:proofErr w:type="spellStart"/>
      <w:r>
        <w:rPr>
          <w:i/>
          <w:iCs/>
          <w:spacing w:val="-7"/>
          <w:szCs w:val="22"/>
        </w:rPr>
        <w:t>Crohn</w:t>
      </w:r>
      <w:proofErr w:type="spellEnd"/>
      <w:r>
        <w:rPr>
          <w:i/>
          <w:iCs/>
          <w:spacing w:val="-7"/>
          <w:szCs w:val="22"/>
        </w:rPr>
        <w:t>.</w:t>
      </w:r>
    </w:p>
    <w:p w:rsidR="00E63303" w:rsidRDefault="00E63303">
      <w:pPr>
        <w:shd w:val="clear" w:color="auto" w:fill="FFFFFF"/>
        <w:ind w:left="1418" w:right="40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ind w:right="40"/>
        <w:jc w:val="both"/>
      </w:pPr>
      <w:r>
        <w:rPr>
          <w:spacing w:val="-9"/>
          <w:szCs w:val="22"/>
        </w:rPr>
        <w:t>Le diagnostic de la diarrhée repose sur :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2552"/>
        </w:tabs>
        <w:ind w:left="709"/>
        <w:jc w:val="both"/>
        <w:rPr>
          <w:szCs w:val="22"/>
        </w:rPr>
      </w:pPr>
      <w:r>
        <w:rPr>
          <w:szCs w:val="22"/>
        </w:rPr>
        <w:t xml:space="preserve">L'interrogatoire qui met en évidence un séjour à l'étranger, la prise de médicaments, </w:t>
      </w:r>
      <w:r>
        <w:rPr>
          <w:spacing w:val="-7"/>
          <w:szCs w:val="22"/>
        </w:rPr>
        <w:t>l'alimentation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7"/>
          <w:szCs w:val="22"/>
        </w:rPr>
        <w:t>intoxication alimentaire</w:t>
      </w:r>
      <w:r>
        <w:rPr>
          <w:spacing w:val="-7"/>
          <w:szCs w:val="22"/>
        </w:rPr>
        <w:t>), les antécédents digestifs médicaux et chirurgicaux ...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2552"/>
        </w:tabs>
        <w:ind w:left="709"/>
        <w:jc w:val="both"/>
        <w:rPr>
          <w:szCs w:val="22"/>
        </w:rPr>
      </w:pPr>
      <w:r>
        <w:rPr>
          <w:spacing w:val="-5"/>
          <w:szCs w:val="22"/>
        </w:rPr>
        <w:t xml:space="preserve">Les signes associés (fièvre, douleur à type de colique, perte de poids, anorexie, manifestations </w:t>
      </w:r>
      <w:r>
        <w:rPr>
          <w:spacing w:val="-9"/>
          <w:szCs w:val="22"/>
        </w:rPr>
        <w:t>cutanées, pâleur, nausées, vomissements, présence de sang, glaires, pus dans les selles ...).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2552"/>
        </w:tabs>
        <w:ind w:left="709"/>
        <w:jc w:val="both"/>
      </w:pPr>
      <w:r>
        <w:rPr>
          <w:spacing w:val="-7"/>
          <w:szCs w:val="22"/>
        </w:rPr>
        <w:t>La périodicité (moment dans la journée, fréquence).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2552"/>
        </w:tabs>
        <w:ind w:left="709"/>
        <w:jc w:val="both"/>
      </w:pPr>
      <w:r>
        <w:rPr>
          <w:spacing w:val="-9"/>
          <w:szCs w:val="22"/>
        </w:rPr>
        <w:t xml:space="preserve">Les examens biologiques (NFS, VS, </w:t>
      </w:r>
      <w:proofErr w:type="spellStart"/>
      <w:r>
        <w:rPr>
          <w:spacing w:val="-9"/>
          <w:szCs w:val="22"/>
        </w:rPr>
        <w:t>iono</w:t>
      </w:r>
      <w:proofErr w:type="spellEnd"/>
      <w:r>
        <w:rPr>
          <w:spacing w:val="-9"/>
          <w:szCs w:val="22"/>
        </w:rPr>
        <w:t xml:space="preserve"> sanguin, bilan de coagulation, </w:t>
      </w:r>
      <w:r>
        <w:rPr>
          <w:spacing w:val="-4"/>
          <w:szCs w:val="22"/>
        </w:rPr>
        <w:t xml:space="preserve">albuminémie, protidémie, hormones thyroïdiennes (TSH, T3, T4) ... à la recherche d'une </w:t>
      </w:r>
      <w:r>
        <w:rPr>
          <w:spacing w:val="-8"/>
          <w:szCs w:val="22"/>
        </w:rPr>
        <w:t>déshydratation ou d'une leucopénie (dans le cas du paludisme ou de la typhoïde).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2552"/>
        </w:tabs>
        <w:ind w:left="709"/>
        <w:jc w:val="both"/>
      </w:pPr>
      <w:r>
        <w:rPr>
          <w:spacing w:val="-8"/>
          <w:szCs w:val="22"/>
        </w:rPr>
        <w:t xml:space="preserve">Les </w:t>
      </w:r>
      <w:r>
        <w:rPr>
          <w:spacing w:val="-6"/>
          <w:szCs w:val="22"/>
        </w:rPr>
        <w:t xml:space="preserve">examens des selles (coproculture, </w:t>
      </w:r>
      <w:proofErr w:type="spellStart"/>
      <w:r>
        <w:rPr>
          <w:spacing w:val="-6"/>
          <w:szCs w:val="22"/>
        </w:rPr>
        <w:t>hémocult</w:t>
      </w:r>
      <w:proofErr w:type="spellEnd"/>
      <w:r>
        <w:rPr>
          <w:spacing w:val="-6"/>
          <w:szCs w:val="22"/>
        </w:rPr>
        <w:t xml:space="preserve">, examen </w:t>
      </w:r>
      <w:proofErr w:type="spellStart"/>
      <w:r>
        <w:rPr>
          <w:spacing w:val="-6"/>
          <w:szCs w:val="22"/>
        </w:rPr>
        <w:t>parasitologique</w:t>
      </w:r>
      <w:proofErr w:type="spellEnd"/>
      <w:r>
        <w:rPr>
          <w:spacing w:val="-6"/>
          <w:szCs w:val="22"/>
        </w:rPr>
        <w:t xml:space="preserve"> des selles, test au </w:t>
      </w:r>
      <w:r>
        <w:rPr>
          <w:szCs w:val="22"/>
        </w:rPr>
        <w:t>rouge carmin).</w:t>
      </w:r>
    </w:p>
    <w:p w:rsidR="00E63303" w:rsidRDefault="00C04214">
      <w:pPr>
        <w:numPr>
          <w:ilvl w:val="0"/>
          <w:numId w:val="40"/>
        </w:numPr>
        <w:shd w:val="clear" w:color="auto" w:fill="FFFFFF"/>
        <w:tabs>
          <w:tab w:val="clear" w:pos="3272"/>
          <w:tab w:val="num" w:pos="709"/>
          <w:tab w:val="left" w:pos="739"/>
        </w:tabs>
        <w:ind w:left="709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Les examens radiologiques (fibroscopie, coloscopie, transit du grêle).</w:t>
      </w:r>
    </w:p>
    <w:p w:rsidR="00E63303" w:rsidRDefault="00E63303">
      <w:pPr>
        <w:shd w:val="clear" w:color="auto" w:fill="FFFFFF"/>
        <w:tabs>
          <w:tab w:val="left" w:pos="739"/>
        </w:tabs>
        <w:ind w:left="384"/>
        <w:jc w:val="both"/>
        <w:rPr>
          <w:spacing w:val="-8"/>
          <w:szCs w:val="22"/>
        </w:rPr>
      </w:pPr>
    </w:p>
    <w:p w:rsidR="00E63303" w:rsidRDefault="00C04214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b) La constipation</w:t>
      </w:r>
    </w:p>
    <w:p w:rsidR="00E63303" w:rsidRDefault="00E63303">
      <w:pPr>
        <w:shd w:val="clear" w:color="auto" w:fill="FFFFFF"/>
        <w:ind w:left="1843" w:right="40"/>
        <w:jc w:val="both"/>
      </w:pPr>
    </w:p>
    <w:p w:rsidR="00E63303" w:rsidRDefault="00C04214">
      <w:pPr>
        <w:shd w:val="clear" w:color="auto" w:fill="FFFFFF"/>
        <w:ind w:right="40"/>
        <w:jc w:val="both"/>
        <w:rPr>
          <w:spacing w:val="-9"/>
          <w:szCs w:val="22"/>
        </w:rPr>
      </w:pPr>
      <w:r>
        <w:rPr>
          <w:spacing w:val="-9"/>
          <w:szCs w:val="22"/>
        </w:rPr>
        <w:t>Retard à l'élimination des selles.</w:t>
      </w:r>
    </w:p>
    <w:p w:rsidR="00E63303" w:rsidRDefault="00E63303">
      <w:pPr>
        <w:shd w:val="clear" w:color="auto" w:fill="FFFFFF"/>
        <w:ind w:left="1418" w:right="40"/>
        <w:jc w:val="both"/>
      </w:pPr>
    </w:p>
    <w:p w:rsidR="00E63303" w:rsidRDefault="00C04214">
      <w:pPr>
        <w:shd w:val="clear" w:color="auto" w:fill="FFFFFF"/>
        <w:ind w:right="40"/>
        <w:jc w:val="both"/>
        <w:rPr>
          <w:spacing w:val="-9"/>
          <w:szCs w:val="22"/>
        </w:rPr>
      </w:pPr>
      <w:r>
        <w:rPr>
          <w:spacing w:val="-7"/>
          <w:szCs w:val="22"/>
        </w:rPr>
        <w:t xml:space="preserve">La constipation est une plainte fréquente, et le sens donné à ce mot par les patients exprime souvent </w:t>
      </w:r>
      <w:r>
        <w:rPr>
          <w:szCs w:val="22"/>
        </w:rPr>
        <w:t xml:space="preserve">des plaintes différentes. Néanmoins, une personne ayant moins de 3 selles par semaine est </w:t>
      </w:r>
      <w:r>
        <w:rPr>
          <w:spacing w:val="-9"/>
          <w:szCs w:val="22"/>
        </w:rPr>
        <w:t>considérée comme constipée.</w:t>
      </w:r>
    </w:p>
    <w:p w:rsidR="00E63303" w:rsidRDefault="00C04214">
      <w:pPr>
        <w:shd w:val="clear" w:color="auto" w:fill="FFFFFF"/>
        <w:ind w:right="40"/>
        <w:jc w:val="both"/>
      </w:pPr>
      <w:r>
        <w:rPr>
          <w:spacing w:val="-9"/>
          <w:szCs w:val="22"/>
        </w:rPr>
        <w:t>Les selles sont déshydratées et leur évacuation retardée.</w:t>
      </w:r>
    </w:p>
    <w:p w:rsidR="00E63303" w:rsidRDefault="00E63303">
      <w:pPr>
        <w:shd w:val="clear" w:color="auto" w:fill="FFFFFF"/>
        <w:ind w:right="40"/>
        <w:jc w:val="both"/>
      </w:pPr>
    </w:p>
    <w:p w:rsidR="00E63303" w:rsidRDefault="00C04214">
      <w:pPr>
        <w:shd w:val="clear" w:color="auto" w:fill="FFFFFF"/>
        <w:ind w:right="40"/>
        <w:jc w:val="both"/>
      </w:pPr>
      <w:proofErr w:type="gramStart"/>
      <w:r>
        <w:t>Causes</w:t>
      </w:r>
      <w:proofErr w:type="gramEnd"/>
      <w:r>
        <w:t> :</w:t>
      </w:r>
    </w:p>
    <w:p w:rsidR="00E63303" w:rsidRDefault="00C04214">
      <w:pPr>
        <w:numPr>
          <w:ilvl w:val="0"/>
          <w:numId w:val="42"/>
        </w:numPr>
        <w:shd w:val="clear" w:color="auto" w:fill="FFFFFF"/>
        <w:tabs>
          <w:tab w:val="clear" w:pos="3272"/>
          <w:tab w:val="num" w:pos="709"/>
        </w:tabs>
        <w:ind w:left="709" w:right="40"/>
        <w:jc w:val="both"/>
      </w:pPr>
      <w:r>
        <w:rPr>
          <w:spacing w:val="-9"/>
          <w:szCs w:val="22"/>
        </w:rPr>
        <w:t>Organiques.</w:t>
      </w:r>
    </w:p>
    <w:p w:rsidR="00E63303" w:rsidRDefault="00C04214">
      <w:pPr>
        <w:numPr>
          <w:ilvl w:val="0"/>
          <w:numId w:val="42"/>
        </w:numPr>
        <w:shd w:val="clear" w:color="auto" w:fill="FFFFFF"/>
        <w:tabs>
          <w:tab w:val="clear" w:pos="3272"/>
          <w:tab w:val="num" w:pos="709"/>
        </w:tabs>
        <w:ind w:left="709" w:right="40"/>
        <w:jc w:val="both"/>
      </w:pPr>
      <w:r>
        <w:rPr>
          <w:spacing w:val="-9"/>
          <w:szCs w:val="22"/>
        </w:rPr>
        <w:t>Fonctionnelles :</w:t>
      </w:r>
    </w:p>
    <w:p w:rsidR="00E63303" w:rsidRDefault="00C04214">
      <w:pPr>
        <w:numPr>
          <w:ilvl w:val="0"/>
          <w:numId w:val="43"/>
        </w:numPr>
        <w:shd w:val="clear" w:color="auto" w:fill="FFFFFF"/>
        <w:ind w:left="1418" w:right="40" w:hanging="425"/>
        <w:jc w:val="both"/>
        <w:rPr>
          <w:spacing w:val="-7"/>
          <w:szCs w:val="22"/>
        </w:rPr>
      </w:pPr>
      <w:r>
        <w:rPr>
          <w:spacing w:val="-6"/>
          <w:szCs w:val="22"/>
        </w:rPr>
        <w:t xml:space="preserve">Défaut d'activité physique, alitement prolongé, grossesse, déshydratation, hyperthermie, </w:t>
      </w:r>
      <w:r>
        <w:rPr>
          <w:spacing w:val="-3"/>
          <w:szCs w:val="22"/>
        </w:rPr>
        <w:t>ralentissant du transit intestinal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3"/>
          <w:szCs w:val="22"/>
        </w:rPr>
        <w:t>morphiniques, antidépresseurs, neuroleptiques</w:t>
      </w:r>
      <w:r>
        <w:rPr>
          <w:spacing w:val="-3"/>
          <w:szCs w:val="22"/>
        </w:rPr>
        <w:t xml:space="preserve">), abus de </w:t>
      </w:r>
      <w:r>
        <w:rPr>
          <w:spacing w:val="-7"/>
          <w:szCs w:val="22"/>
        </w:rPr>
        <w:t>laxatifs entraînant une atonie colique (= maladie des laxatifs).</w:t>
      </w:r>
    </w:p>
    <w:p w:rsidR="00E63303" w:rsidRDefault="00C04214">
      <w:pPr>
        <w:numPr>
          <w:ilvl w:val="0"/>
          <w:numId w:val="43"/>
        </w:numPr>
        <w:shd w:val="clear" w:color="auto" w:fill="FFFFFF"/>
        <w:ind w:left="1418" w:right="40" w:hanging="425"/>
        <w:jc w:val="both"/>
        <w:rPr>
          <w:spacing w:val="-9"/>
          <w:szCs w:val="22"/>
        </w:rPr>
      </w:pPr>
      <w:r>
        <w:rPr>
          <w:spacing w:val="-9"/>
          <w:szCs w:val="22"/>
        </w:rPr>
        <w:t>Colopathie fonctionnelle (spasmodique liée au stress soulagé par l'émission de gaz).</w:t>
      </w:r>
    </w:p>
    <w:p w:rsidR="00E63303" w:rsidRDefault="00C04214">
      <w:pPr>
        <w:numPr>
          <w:ilvl w:val="0"/>
          <w:numId w:val="43"/>
        </w:numPr>
        <w:shd w:val="clear" w:color="auto" w:fill="FFFFFF"/>
        <w:ind w:left="1418" w:right="40" w:hanging="425"/>
        <w:jc w:val="both"/>
        <w:rPr>
          <w:spacing w:val="-10"/>
          <w:szCs w:val="22"/>
        </w:rPr>
      </w:pPr>
      <w:r>
        <w:rPr>
          <w:spacing w:val="-10"/>
          <w:szCs w:val="22"/>
        </w:rPr>
        <w:t>Sténose recto-colique.</w:t>
      </w:r>
    </w:p>
    <w:p w:rsidR="00E63303" w:rsidRDefault="00C04214">
      <w:pPr>
        <w:numPr>
          <w:ilvl w:val="0"/>
          <w:numId w:val="43"/>
        </w:numPr>
        <w:shd w:val="clear" w:color="auto" w:fill="FFFFFF"/>
        <w:ind w:left="1418" w:right="40" w:hanging="42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Affection </w:t>
      </w:r>
      <w:proofErr w:type="spellStart"/>
      <w:r>
        <w:rPr>
          <w:spacing w:val="-8"/>
          <w:szCs w:val="22"/>
        </w:rPr>
        <w:t>ano</w:t>
      </w:r>
      <w:proofErr w:type="spellEnd"/>
      <w:r>
        <w:rPr>
          <w:spacing w:val="-8"/>
          <w:szCs w:val="22"/>
        </w:rPr>
        <w:t>-rectale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8"/>
          <w:szCs w:val="22"/>
        </w:rPr>
        <w:t>hémorroïdes, tumeur, fistule ...</w:t>
      </w:r>
      <w:r>
        <w:rPr>
          <w:spacing w:val="-8"/>
          <w:szCs w:val="22"/>
        </w:rPr>
        <w:t>).</w:t>
      </w:r>
    </w:p>
    <w:p w:rsidR="00E63303" w:rsidRDefault="00C04214">
      <w:pPr>
        <w:numPr>
          <w:ilvl w:val="0"/>
          <w:numId w:val="43"/>
        </w:numPr>
        <w:shd w:val="clear" w:color="auto" w:fill="FFFFFF"/>
        <w:ind w:left="1418" w:right="40" w:hanging="425"/>
        <w:jc w:val="both"/>
      </w:pPr>
      <w:r>
        <w:rPr>
          <w:spacing w:val="-9"/>
          <w:szCs w:val="22"/>
        </w:rPr>
        <w:t>Causes endocriniennes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9"/>
          <w:szCs w:val="22"/>
        </w:rPr>
        <w:t>diabète, hypothyroïdie</w:t>
      </w:r>
      <w:r>
        <w:rPr>
          <w:spacing w:val="-9"/>
          <w:szCs w:val="22"/>
        </w:rPr>
        <w:t>), neurologiques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9"/>
          <w:szCs w:val="22"/>
        </w:rPr>
        <w:t>sclérose en plaque, Parkinson</w:t>
      </w:r>
      <w:r>
        <w:rPr>
          <w:spacing w:val="-9"/>
          <w:szCs w:val="22"/>
        </w:rPr>
        <w:t xml:space="preserve">), abdominales </w:t>
      </w:r>
      <w:r>
        <w:rPr>
          <w:spacing w:val="-7"/>
          <w:szCs w:val="22"/>
        </w:rPr>
        <w:t>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7"/>
          <w:szCs w:val="22"/>
        </w:rPr>
        <w:t>ascite, obésité, intervention chirurgicale récente, hernie inguinale, tumeurs ...</w:t>
      </w:r>
      <w:r>
        <w:rPr>
          <w:spacing w:val="-7"/>
          <w:szCs w:val="22"/>
        </w:rPr>
        <w:t>).</w:t>
      </w:r>
    </w:p>
    <w:p w:rsidR="00E63303" w:rsidRDefault="00E63303">
      <w:pPr>
        <w:shd w:val="clear" w:color="auto" w:fill="FFFFFF"/>
        <w:ind w:left="1548"/>
        <w:jc w:val="both"/>
        <w:rPr>
          <w:spacing w:val="-9"/>
          <w:szCs w:val="22"/>
        </w:rPr>
      </w:pPr>
    </w:p>
    <w:p w:rsidR="00E63303" w:rsidRDefault="00C04214">
      <w:pPr>
        <w:pStyle w:val="BodyText2"/>
        <w:tabs>
          <w:tab w:val="clear" w:pos="2268"/>
        </w:tabs>
      </w:pPr>
      <w:r>
        <w:t>Les complications de la constipation :</w:t>
      </w:r>
    </w:p>
    <w:p w:rsidR="00E63303" w:rsidRDefault="00C04214">
      <w:pPr>
        <w:numPr>
          <w:ilvl w:val="0"/>
          <w:numId w:val="44"/>
        </w:numPr>
        <w:shd w:val="clear" w:color="auto" w:fill="FFFFFF"/>
        <w:tabs>
          <w:tab w:val="clear" w:pos="3251"/>
          <w:tab w:val="num" w:pos="709"/>
          <w:tab w:val="left" w:pos="2977"/>
        </w:tabs>
        <w:ind w:left="709" w:right="10" w:hanging="283"/>
        <w:jc w:val="both"/>
        <w:rPr>
          <w:szCs w:val="22"/>
        </w:rPr>
      </w:pPr>
      <w:r>
        <w:rPr>
          <w:spacing w:val="-9"/>
          <w:szCs w:val="22"/>
        </w:rPr>
        <w:t xml:space="preserve">Mégacôlon (= distension et atonie du colon dues à la présence d'une masse de matières fécales </w:t>
      </w:r>
      <w:r>
        <w:rPr>
          <w:spacing w:val="-2"/>
          <w:szCs w:val="22"/>
        </w:rPr>
        <w:t>se manifestant par une constipation, une incontinence fécale et une distension abdominale, nécessitant parfois un</w:t>
      </w:r>
      <w:r>
        <w:rPr>
          <w:szCs w:val="22"/>
        </w:rPr>
        <w:t>e colectomie d'urgence).</w:t>
      </w:r>
    </w:p>
    <w:p w:rsidR="00E63303" w:rsidRDefault="00C04214">
      <w:pPr>
        <w:numPr>
          <w:ilvl w:val="0"/>
          <w:numId w:val="44"/>
        </w:numPr>
        <w:shd w:val="clear" w:color="auto" w:fill="FFFFFF"/>
        <w:tabs>
          <w:tab w:val="clear" w:pos="3251"/>
          <w:tab w:val="num" w:pos="709"/>
          <w:tab w:val="left" w:pos="2977"/>
        </w:tabs>
        <w:ind w:left="709" w:right="19" w:hanging="283"/>
        <w:jc w:val="both"/>
        <w:rPr>
          <w:szCs w:val="22"/>
        </w:rPr>
      </w:pPr>
      <w:r>
        <w:rPr>
          <w:spacing w:val="-7"/>
          <w:szCs w:val="22"/>
        </w:rPr>
        <w:t xml:space="preserve">Colon cathartique (= atrophie de la muqueuse du colon accompagnée d'un épaississement </w:t>
      </w:r>
      <w:r>
        <w:rPr>
          <w:spacing w:val="-1"/>
          <w:szCs w:val="22"/>
        </w:rPr>
        <w:t xml:space="preserve">musculaire et de fibrose, dû à l'abus chronique de laxatifs, et se manifestant par une </w:t>
      </w:r>
      <w:r>
        <w:rPr>
          <w:spacing w:val="-9"/>
          <w:szCs w:val="22"/>
        </w:rPr>
        <w:t>hypokaliémie, une alcalose métabolique et des fuites de matières fécales liquides).</w:t>
      </w:r>
    </w:p>
    <w:p w:rsidR="00E63303" w:rsidRDefault="00C04214">
      <w:pPr>
        <w:numPr>
          <w:ilvl w:val="0"/>
          <w:numId w:val="44"/>
        </w:numPr>
        <w:shd w:val="clear" w:color="auto" w:fill="FFFFFF"/>
        <w:tabs>
          <w:tab w:val="clear" w:pos="3251"/>
          <w:tab w:val="num" w:pos="709"/>
          <w:tab w:val="left" w:pos="2977"/>
        </w:tabs>
        <w:ind w:left="709" w:right="29" w:hanging="283"/>
        <w:jc w:val="both"/>
      </w:pPr>
      <w:r>
        <w:rPr>
          <w:spacing w:val="-7"/>
          <w:szCs w:val="22"/>
        </w:rPr>
        <w:t xml:space="preserve">Fécalome (= accumulation de matières fécales sèches, déshydratées, qui ne peuvent être </w:t>
      </w:r>
      <w:r>
        <w:rPr>
          <w:spacing w:val="-9"/>
          <w:szCs w:val="22"/>
        </w:rPr>
        <w:t>évacuées spontanément, le plus souvent dans le côlon sigmoïde ou dans le rectum. Le fécalome p</w:t>
      </w:r>
      <w:r>
        <w:rPr>
          <w:spacing w:val="-8"/>
          <w:szCs w:val="22"/>
        </w:rPr>
        <w:t xml:space="preserve">eut exercer une pression sur la muqueuse du colon entraînant une ulcération et provoquant des </w:t>
      </w:r>
      <w:r>
        <w:rPr>
          <w:spacing w:val="-3"/>
          <w:szCs w:val="22"/>
        </w:rPr>
        <w:t>fuites de selles liquides appelées fausses diarrhées. Le traitement se fait alors par lavement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pacing w:val="-3"/>
          <w:szCs w:val="22"/>
        </w:rPr>
        <w:t xml:space="preserve">huile, solutions </w:t>
      </w:r>
      <w:r>
        <w:rPr>
          <w:i/>
          <w:iCs/>
          <w:szCs w:val="22"/>
        </w:rPr>
        <w:t>salées, extraction manuelle des selles …</w:t>
      </w:r>
      <w:r>
        <w:rPr>
          <w:szCs w:val="22"/>
        </w:rPr>
        <w:t>).</w:t>
      </w:r>
    </w:p>
    <w:p w:rsidR="00E63303" w:rsidRDefault="00E63303">
      <w:pPr>
        <w:shd w:val="clear" w:color="auto" w:fill="FFFFFF"/>
        <w:tabs>
          <w:tab w:val="left" w:pos="2977"/>
        </w:tabs>
        <w:ind w:right="29"/>
        <w:jc w:val="both"/>
        <w:rPr>
          <w:szCs w:val="22"/>
        </w:rPr>
      </w:pPr>
    </w:p>
    <w:p w:rsidR="00E63303" w:rsidRDefault="00C04214">
      <w:pPr>
        <w:shd w:val="clear" w:color="auto" w:fill="FFFFFF"/>
        <w:tabs>
          <w:tab w:val="left" w:pos="2977"/>
        </w:tabs>
        <w:ind w:right="29"/>
        <w:jc w:val="both"/>
      </w:pPr>
      <w:proofErr w:type="gramStart"/>
      <w:r>
        <w:rPr>
          <w:szCs w:val="22"/>
        </w:rPr>
        <w:t>Signes</w:t>
      </w:r>
      <w:proofErr w:type="gramEnd"/>
      <w:r>
        <w:rPr>
          <w:szCs w:val="22"/>
        </w:rPr>
        <w:t xml:space="preserve"> :</w:t>
      </w:r>
    </w:p>
    <w:p w:rsidR="00E63303" w:rsidRDefault="00C04214">
      <w:pPr>
        <w:numPr>
          <w:ilvl w:val="0"/>
          <w:numId w:val="45"/>
        </w:numPr>
        <w:shd w:val="clear" w:color="auto" w:fill="FFFFFF"/>
        <w:tabs>
          <w:tab w:val="clear" w:pos="3272"/>
          <w:tab w:val="num" w:pos="709"/>
        </w:tabs>
        <w:ind w:left="709" w:hanging="283"/>
        <w:jc w:val="both"/>
        <w:rPr>
          <w:szCs w:val="22"/>
        </w:rPr>
      </w:pPr>
      <w:r>
        <w:rPr>
          <w:spacing w:val="-8"/>
          <w:szCs w:val="22"/>
        </w:rPr>
        <w:t>Au départ, une constipation opiniâtre.</w:t>
      </w:r>
    </w:p>
    <w:p w:rsidR="00E63303" w:rsidRDefault="00C04214">
      <w:pPr>
        <w:numPr>
          <w:ilvl w:val="0"/>
          <w:numId w:val="45"/>
        </w:numPr>
        <w:shd w:val="clear" w:color="auto" w:fill="FFFFFF"/>
        <w:tabs>
          <w:tab w:val="clear" w:pos="3272"/>
          <w:tab w:val="num" w:pos="709"/>
        </w:tabs>
        <w:ind w:left="709" w:hanging="283"/>
        <w:jc w:val="both"/>
        <w:rPr>
          <w:szCs w:val="22"/>
        </w:rPr>
      </w:pPr>
      <w:r>
        <w:rPr>
          <w:spacing w:val="-9"/>
          <w:szCs w:val="22"/>
        </w:rPr>
        <w:t>Suit une fausse diarrhée, trompeuse.</w:t>
      </w:r>
    </w:p>
    <w:p w:rsidR="00E63303" w:rsidRDefault="00C04214">
      <w:pPr>
        <w:numPr>
          <w:ilvl w:val="0"/>
          <w:numId w:val="45"/>
        </w:numPr>
        <w:shd w:val="clear" w:color="auto" w:fill="FFFFFF"/>
        <w:tabs>
          <w:tab w:val="clear" w:pos="3272"/>
          <w:tab w:val="num" w:pos="709"/>
        </w:tabs>
        <w:ind w:left="709" w:hanging="283"/>
        <w:jc w:val="both"/>
      </w:pPr>
      <w:r>
        <w:rPr>
          <w:spacing w:val="-4"/>
        </w:rPr>
        <w:t>Ténesme.</w:t>
      </w:r>
    </w:p>
    <w:p w:rsidR="00E63303" w:rsidRDefault="00E63303">
      <w:pPr>
        <w:shd w:val="clear" w:color="auto" w:fill="FFFFFF"/>
        <w:tabs>
          <w:tab w:val="left" w:pos="720"/>
        </w:tabs>
        <w:ind w:right="-22"/>
        <w:jc w:val="both"/>
        <w:rPr>
          <w:szCs w:val="22"/>
        </w:rPr>
      </w:pPr>
    </w:p>
    <w:p w:rsidR="00E63303" w:rsidRDefault="00C04214">
      <w:pPr>
        <w:shd w:val="clear" w:color="auto" w:fill="FFFFFF"/>
        <w:tabs>
          <w:tab w:val="left" w:pos="720"/>
        </w:tabs>
        <w:ind w:right="-22"/>
        <w:jc w:val="both"/>
        <w:rPr>
          <w:szCs w:val="22"/>
        </w:rPr>
      </w:pPr>
      <w:r>
        <w:rPr>
          <w:szCs w:val="22"/>
        </w:rPr>
        <w:t>Traitement :</w:t>
      </w:r>
    </w:p>
    <w:p w:rsidR="00E63303" w:rsidRDefault="00C04214">
      <w:pPr>
        <w:numPr>
          <w:ilvl w:val="0"/>
          <w:numId w:val="46"/>
        </w:numPr>
        <w:shd w:val="clear" w:color="auto" w:fill="FFFFFF"/>
        <w:tabs>
          <w:tab w:val="clear" w:pos="3272"/>
          <w:tab w:val="left" w:pos="709"/>
          <w:tab w:val="left" w:pos="2552"/>
          <w:tab w:val="left" w:pos="9050"/>
        </w:tabs>
        <w:ind w:left="709" w:right="-22" w:hanging="283"/>
        <w:jc w:val="both"/>
        <w:rPr>
          <w:szCs w:val="22"/>
        </w:rPr>
      </w:pPr>
      <w:r>
        <w:rPr>
          <w:spacing w:val="-8"/>
          <w:szCs w:val="22"/>
        </w:rPr>
        <w:t>TR pour confirmer le dg.</w:t>
      </w:r>
    </w:p>
    <w:p w:rsidR="00E63303" w:rsidRDefault="00C04214">
      <w:pPr>
        <w:numPr>
          <w:ilvl w:val="0"/>
          <w:numId w:val="46"/>
        </w:numPr>
        <w:shd w:val="clear" w:color="auto" w:fill="FFFFFF"/>
        <w:tabs>
          <w:tab w:val="clear" w:pos="3272"/>
          <w:tab w:val="left" w:pos="709"/>
          <w:tab w:val="left" w:pos="2552"/>
          <w:tab w:val="left" w:pos="9050"/>
        </w:tabs>
        <w:ind w:left="709" w:right="-22" w:hanging="283"/>
        <w:jc w:val="both"/>
        <w:rPr>
          <w:szCs w:val="22"/>
        </w:rPr>
      </w:pPr>
      <w:r>
        <w:rPr>
          <w:spacing w:val="-8"/>
          <w:szCs w:val="22"/>
        </w:rPr>
        <w:t>Petits lavements huileux à garder le plus longtemps possible pour ramollir le fécalome.</w:t>
      </w:r>
    </w:p>
    <w:p w:rsidR="00E63303" w:rsidRDefault="00C04214">
      <w:pPr>
        <w:numPr>
          <w:ilvl w:val="0"/>
          <w:numId w:val="46"/>
        </w:numPr>
        <w:shd w:val="clear" w:color="auto" w:fill="FFFFFF"/>
        <w:tabs>
          <w:tab w:val="clear" w:pos="3272"/>
          <w:tab w:val="left" w:pos="709"/>
          <w:tab w:val="left" w:pos="2552"/>
          <w:tab w:val="left" w:pos="9050"/>
        </w:tabs>
        <w:ind w:left="709" w:right="-22" w:hanging="283"/>
        <w:jc w:val="both"/>
        <w:rPr>
          <w:szCs w:val="22"/>
        </w:rPr>
      </w:pPr>
      <w:r>
        <w:rPr>
          <w:spacing w:val="-6"/>
          <w:szCs w:val="22"/>
        </w:rPr>
        <w:t>Extraction manuelle des selles : sur PM.</w:t>
      </w:r>
    </w:p>
    <w:p w:rsidR="00E63303" w:rsidRDefault="00C04214">
      <w:pPr>
        <w:numPr>
          <w:ilvl w:val="0"/>
          <w:numId w:val="46"/>
        </w:numPr>
        <w:shd w:val="clear" w:color="auto" w:fill="FFFFFF"/>
        <w:tabs>
          <w:tab w:val="clear" w:pos="3272"/>
          <w:tab w:val="left" w:pos="709"/>
          <w:tab w:val="left" w:pos="2552"/>
          <w:tab w:val="left" w:pos="9050"/>
        </w:tabs>
        <w:ind w:left="709" w:right="-22" w:hanging="283"/>
        <w:jc w:val="both"/>
        <w:rPr>
          <w:szCs w:val="22"/>
        </w:rPr>
      </w:pPr>
      <w:proofErr w:type="spellStart"/>
      <w:r>
        <w:rPr>
          <w:spacing w:val="-9"/>
          <w:szCs w:val="22"/>
        </w:rPr>
        <w:t>Ttt</w:t>
      </w:r>
      <w:proofErr w:type="spellEnd"/>
      <w:r>
        <w:rPr>
          <w:spacing w:val="-9"/>
          <w:szCs w:val="22"/>
        </w:rPr>
        <w:t xml:space="preserve"> étiologique.</w:t>
      </w:r>
    </w:p>
    <w:p w:rsidR="00E63303" w:rsidRDefault="00C04214">
      <w:pPr>
        <w:numPr>
          <w:ilvl w:val="0"/>
          <w:numId w:val="46"/>
        </w:numPr>
        <w:shd w:val="clear" w:color="auto" w:fill="FFFFFF"/>
        <w:tabs>
          <w:tab w:val="clear" w:pos="3272"/>
          <w:tab w:val="left" w:pos="709"/>
          <w:tab w:val="left" w:pos="2552"/>
        </w:tabs>
        <w:ind w:left="709" w:hanging="283"/>
        <w:jc w:val="both"/>
        <w:rPr>
          <w:szCs w:val="22"/>
        </w:rPr>
      </w:pPr>
      <w:proofErr w:type="spellStart"/>
      <w:r>
        <w:rPr>
          <w:spacing w:val="-7"/>
          <w:szCs w:val="22"/>
        </w:rPr>
        <w:t>Ttt</w:t>
      </w:r>
      <w:proofErr w:type="spellEnd"/>
      <w:r>
        <w:rPr>
          <w:spacing w:val="-7"/>
          <w:szCs w:val="22"/>
        </w:rPr>
        <w:t xml:space="preserve"> préventif (alimentation équilibrée et adaptée, hydratation, mobilisation active et passive).</w:t>
      </w:r>
    </w:p>
    <w:p w:rsidR="00E63303" w:rsidRDefault="00E63303">
      <w:pPr>
        <w:shd w:val="clear" w:color="auto" w:fill="FFFFFF"/>
        <w:tabs>
          <w:tab w:val="left" w:pos="2552"/>
        </w:tabs>
        <w:jc w:val="both"/>
        <w:rPr>
          <w:szCs w:val="22"/>
        </w:rPr>
      </w:pPr>
    </w:p>
    <w:p w:rsidR="00E63303" w:rsidRDefault="00C04214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7) Les hémorragies digestives</w:t>
      </w:r>
    </w:p>
    <w:p w:rsidR="00E63303" w:rsidRDefault="00E63303">
      <w:pPr>
        <w:widowControl w:val="0"/>
        <w:autoSpaceDE w:val="0"/>
        <w:autoSpaceDN w:val="0"/>
        <w:adjustRightInd w:val="0"/>
        <w:ind w:left="1058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  <w:r>
        <w:rPr>
          <w:spacing w:val="-8"/>
          <w:szCs w:val="22"/>
        </w:rPr>
        <w:t>Saignements provenant d'un segment du tractus digestif.</w:t>
      </w:r>
    </w:p>
    <w:p w:rsidR="00E63303" w:rsidRDefault="00E63303">
      <w:pPr>
        <w:widowControl w:val="0"/>
        <w:autoSpaceDE w:val="0"/>
        <w:autoSpaceDN w:val="0"/>
        <w:adjustRightInd w:val="0"/>
        <w:ind w:left="709"/>
        <w:jc w:val="both"/>
      </w:pPr>
    </w:p>
    <w:p w:rsidR="00E63303" w:rsidRDefault="00C04214">
      <w:pPr>
        <w:widowControl w:val="0"/>
        <w:autoSpaceDE w:val="0"/>
        <w:autoSpaceDN w:val="0"/>
        <w:adjustRightInd w:val="0"/>
        <w:jc w:val="both"/>
      </w:pPr>
      <w:r>
        <w:rPr>
          <w:spacing w:val="-8"/>
          <w:szCs w:val="22"/>
        </w:rPr>
        <w:t>On distingue :</w:t>
      </w:r>
    </w:p>
    <w:p w:rsidR="00E63303" w:rsidRDefault="00C04214">
      <w:pPr>
        <w:numPr>
          <w:ilvl w:val="0"/>
          <w:numId w:val="48"/>
        </w:numPr>
        <w:shd w:val="clear" w:color="auto" w:fill="FFFFFF"/>
        <w:tabs>
          <w:tab w:val="clear" w:pos="1429"/>
          <w:tab w:val="num" w:pos="709"/>
          <w:tab w:val="left" w:pos="2127"/>
        </w:tabs>
        <w:ind w:left="709" w:hanging="283"/>
        <w:jc w:val="both"/>
        <w:rPr>
          <w:szCs w:val="22"/>
        </w:rPr>
      </w:pPr>
      <w:r>
        <w:rPr>
          <w:spacing w:val="-9"/>
          <w:szCs w:val="22"/>
        </w:rPr>
        <w:t>Les hémorragies digestives hautes (œsophage, estomac, duodénum).</w:t>
      </w:r>
    </w:p>
    <w:p w:rsidR="00E63303" w:rsidRDefault="00C04214">
      <w:pPr>
        <w:numPr>
          <w:ilvl w:val="0"/>
          <w:numId w:val="48"/>
        </w:numPr>
        <w:shd w:val="clear" w:color="auto" w:fill="FFFFFF"/>
        <w:tabs>
          <w:tab w:val="clear" w:pos="1429"/>
          <w:tab w:val="num" w:pos="709"/>
          <w:tab w:val="left" w:pos="2127"/>
        </w:tabs>
        <w:ind w:left="709" w:right="-22" w:hanging="283"/>
        <w:jc w:val="both"/>
        <w:rPr>
          <w:szCs w:val="22"/>
        </w:rPr>
      </w:pPr>
      <w:r>
        <w:rPr>
          <w:spacing w:val="-9"/>
          <w:szCs w:val="22"/>
        </w:rPr>
        <w:t>Les hémorragies digestives basses (colon, rectum, anus).</w:t>
      </w:r>
    </w:p>
    <w:p w:rsidR="00E63303" w:rsidRDefault="00E63303">
      <w:pPr>
        <w:shd w:val="clear" w:color="auto" w:fill="FFFFFF"/>
        <w:tabs>
          <w:tab w:val="left" w:pos="2127"/>
        </w:tabs>
        <w:ind w:right="-22"/>
        <w:jc w:val="both"/>
        <w:rPr>
          <w:spacing w:val="-9"/>
          <w:szCs w:val="22"/>
        </w:rPr>
      </w:pPr>
    </w:p>
    <w:p w:rsidR="00E63303" w:rsidRDefault="00C04214">
      <w:pPr>
        <w:shd w:val="clear" w:color="auto" w:fill="FFFFFF"/>
        <w:tabs>
          <w:tab w:val="left" w:pos="2127"/>
        </w:tabs>
        <w:ind w:right="-22"/>
        <w:jc w:val="both"/>
        <w:rPr>
          <w:szCs w:val="22"/>
        </w:rPr>
      </w:pPr>
      <w:r>
        <w:rPr>
          <w:spacing w:val="-9"/>
          <w:szCs w:val="22"/>
        </w:rPr>
        <w:t>Le caractère du sang émis renseigne sur l'origine du saignement :</w:t>
      </w:r>
    </w:p>
    <w:p w:rsidR="00E63303" w:rsidRDefault="00C04214">
      <w:pPr>
        <w:numPr>
          <w:ilvl w:val="0"/>
          <w:numId w:val="49"/>
        </w:numPr>
        <w:shd w:val="clear" w:color="auto" w:fill="FFFFFF"/>
        <w:tabs>
          <w:tab w:val="clear" w:pos="2563"/>
          <w:tab w:val="left" w:pos="709"/>
        </w:tabs>
        <w:ind w:left="709" w:right="79" w:hanging="283"/>
        <w:jc w:val="both"/>
        <w:rPr>
          <w:szCs w:val="22"/>
        </w:rPr>
      </w:pPr>
      <w:r>
        <w:rPr>
          <w:spacing w:val="-7"/>
          <w:szCs w:val="22"/>
        </w:rPr>
        <w:t xml:space="preserve">Hématémèse (= rejet de sang par la bouche lors d'un vomissement) : le sang est rouge ou rosé, </w:t>
      </w:r>
      <w:r>
        <w:rPr>
          <w:szCs w:val="22"/>
        </w:rPr>
        <w:t xml:space="preserve">non digéré. </w:t>
      </w:r>
      <w:r>
        <w:rPr>
          <w:spacing w:val="-7"/>
          <w:szCs w:val="22"/>
        </w:rPr>
        <w:t>L'interrogatoire est capital pour écarter tout ce qui n’est pas du sang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b/>
          <w:bCs/>
          <w:i/>
          <w:iCs/>
          <w:spacing w:val="-11"/>
          <w:szCs w:val="22"/>
        </w:rPr>
        <w:t xml:space="preserve"> </w:t>
      </w:r>
      <w:r>
        <w:rPr>
          <w:i/>
          <w:iCs/>
          <w:spacing w:val="-8"/>
          <w:szCs w:val="22"/>
        </w:rPr>
        <w:t>aliments, boissons colorées, médicaments ...</w:t>
      </w:r>
      <w:r>
        <w:rPr>
          <w:spacing w:val="-8"/>
          <w:szCs w:val="22"/>
        </w:rPr>
        <w:t>), l’épistaxis déglutie, l’h</w:t>
      </w:r>
      <w:r>
        <w:rPr>
          <w:spacing w:val="-12"/>
          <w:szCs w:val="22"/>
        </w:rPr>
        <w:t xml:space="preserve">émoptysie, la </w:t>
      </w:r>
      <w:r>
        <w:rPr>
          <w:spacing w:val="-9"/>
          <w:szCs w:val="22"/>
        </w:rPr>
        <w:t>gingivorragie ou la lésion buccale.</w:t>
      </w:r>
    </w:p>
    <w:p w:rsidR="00E63303" w:rsidRDefault="00C04214">
      <w:pPr>
        <w:numPr>
          <w:ilvl w:val="0"/>
          <w:numId w:val="49"/>
        </w:numPr>
        <w:shd w:val="clear" w:color="auto" w:fill="FFFFFF"/>
        <w:tabs>
          <w:tab w:val="clear" w:pos="2563"/>
          <w:tab w:val="left" w:pos="709"/>
          <w:tab w:val="left" w:pos="2268"/>
        </w:tabs>
        <w:ind w:left="709" w:right="79" w:hanging="283"/>
        <w:jc w:val="both"/>
        <w:rPr>
          <w:szCs w:val="22"/>
        </w:rPr>
      </w:pPr>
      <w:r>
        <w:rPr>
          <w:spacing w:val="-7"/>
          <w:szCs w:val="22"/>
        </w:rPr>
        <w:t>Méléna (= élimination par l'anus de sang) : le sang est noir ou rouge foncé, (</w:t>
      </w:r>
      <w:r>
        <w:rPr>
          <w:spacing w:val="-8"/>
          <w:szCs w:val="22"/>
        </w:rPr>
        <w:t xml:space="preserve">digéré par le tube digestif), avec une odeur caractéristique qui </w:t>
      </w:r>
      <w:r>
        <w:rPr>
          <w:szCs w:val="22"/>
        </w:rPr>
        <w:t>évoque celle du goudron (</w:t>
      </w:r>
      <w:r>
        <w:rPr>
          <w:b/>
          <w:bCs/>
          <w:i/>
          <w:iCs/>
          <w:color w:val="FF00FF"/>
          <w:spacing w:val="-11"/>
          <w:szCs w:val="22"/>
        </w:rPr>
        <w:t>ex :</w:t>
      </w:r>
      <w:r>
        <w:rPr>
          <w:i/>
          <w:iCs/>
          <w:spacing w:val="-11"/>
          <w:szCs w:val="22"/>
        </w:rPr>
        <w:t xml:space="preserve"> </w:t>
      </w:r>
      <w:r>
        <w:rPr>
          <w:i/>
          <w:iCs/>
          <w:szCs w:val="22"/>
        </w:rPr>
        <w:t>selles noires, poisseuses</w:t>
      </w:r>
      <w:r>
        <w:rPr>
          <w:szCs w:val="22"/>
        </w:rPr>
        <w:t>).</w:t>
      </w:r>
    </w:p>
    <w:p w:rsidR="00E63303" w:rsidRDefault="00C04214">
      <w:pPr>
        <w:numPr>
          <w:ilvl w:val="0"/>
          <w:numId w:val="49"/>
        </w:numPr>
        <w:shd w:val="clear" w:color="auto" w:fill="FFFFFF"/>
        <w:tabs>
          <w:tab w:val="clear" w:pos="2563"/>
          <w:tab w:val="left" w:pos="709"/>
          <w:tab w:val="left" w:pos="2268"/>
        </w:tabs>
        <w:ind w:left="709" w:right="79" w:hanging="283"/>
        <w:jc w:val="both"/>
      </w:pPr>
      <w:r>
        <w:rPr>
          <w:spacing w:val="-5"/>
          <w:szCs w:val="22"/>
        </w:rPr>
        <w:t xml:space="preserve">Rectorragie (= émission de sang par l'anus) : le sang est rouge vif et dont l’origine se situe au niveau du </w:t>
      </w:r>
      <w:r>
        <w:rPr>
          <w:spacing w:val="-8"/>
          <w:szCs w:val="22"/>
        </w:rPr>
        <w:t xml:space="preserve">rectum ou de la partie gauche du côlon. On assimile également à ces saignements ceux </w:t>
      </w:r>
      <w:r>
        <w:rPr>
          <w:szCs w:val="22"/>
        </w:rPr>
        <w:t xml:space="preserve">provenant de l'anus (= </w:t>
      </w:r>
      <w:proofErr w:type="spellStart"/>
      <w:r>
        <w:rPr>
          <w:szCs w:val="22"/>
        </w:rPr>
        <w:t>anorragies</w:t>
      </w:r>
      <w:proofErr w:type="spellEnd"/>
      <w:r>
        <w:rPr>
          <w:szCs w:val="22"/>
        </w:rPr>
        <w:t>).</w:t>
      </w:r>
    </w:p>
    <w:p w:rsidR="00C04214" w:rsidRDefault="0097613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5038725" cy="7324725"/>
            <wp:effectExtent l="19050" t="19050" r="28575" b="28575"/>
            <wp:docPr id="1" name="Picture 1" descr="C:\Documents and Settings\Nous\Bureau\Sans tit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us\Bureau\Sans titre2.t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24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04214" w:rsidSect="00E9729A">
      <w:type w:val="continuous"/>
      <w:pgSz w:w="12240" w:h="15840"/>
      <w:pgMar w:top="426" w:right="1417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56" w:rsidRDefault="00DE3E56">
      <w:r>
        <w:separator/>
      </w:r>
    </w:p>
  </w:endnote>
  <w:endnote w:type="continuationSeparator" w:id="0">
    <w:p w:rsidR="00DE3E56" w:rsidRDefault="00DE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56" w:rsidRDefault="00DE3E56">
      <w:r>
        <w:separator/>
      </w:r>
    </w:p>
  </w:footnote>
  <w:footnote w:type="continuationSeparator" w:id="0">
    <w:p w:rsidR="00DE3E56" w:rsidRDefault="00DE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6AC18E"/>
    <w:lvl w:ilvl="0">
      <w:numFmt w:val="decimal"/>
      <w:lvlText w:val="*"/>
      <w:lvlJc w:val="left"/>
    </w:lvl>
  </w:abstractNum>
  <w:abstractNum w:abstractNumId="1">
    <w:nsid w:val="00B01B53"/>
    <w:multiLevelType w:val="hybridMultilevel"/>
    <w:tmpl w:val="FCFA9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3545247"/>
    <w:multiLevelType w:val="hybridMultilevel"/>
    <w:tmpl w:val="C4022F1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3">
    <w:nsid w:val="045031EB"/>
    <w:multiLevelType w:val="hybridMultilevel"/>
    <w:tmpl w:val="6DC81E02"/>
    <w:lvl w:ilvl="0" w:tplc="040C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4">
    <w:nsid w:val="08027734"/>
    <w:multiLevelType w:val="hybridMultilevel"/>
    <w:tmpl w:val="928C9736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>
    <w:nsid w:val="09A419D6"/>
    <w:multiLevelType w:val="hybridMultilevel"/>
    <w:tmpl w:val="AA9A5116"/>
    <w:lvl w:ilvl="0" w:tplc="040C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0C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0C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6">
    <w:nsid w:val="0D0070B1"/>
    <w:multiLevelType w:val="hybridMultilevel"/>
    <w:tmpl w:val="0B8C6A02"/>
    <w:lvl w:ilvl="0" w:tplc="040C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>
    <w:nsid w:val="130602C0"/>
    <w:multiLevelType w:val="hybridMultilevel"/>
    <w:tmpl w:val="46767598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161C6413"/>
    <w:multiLevelType w:val="hybridMultilevel"/>
    <w:tmpl w:val="DE0284C8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9">
    <w:nsid w:val="163B0BFC"/>
    <w:multiLevelType w:val="hybridMultilevel"/>
    <w:tmpl w:val="C8A4DF40"/>
    <w:lvl w:ilvl="0" w:tplc="040C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0">
    <w:nsid w:val="187D20A9"/>
    <w:multiLevelType w:val="hybridMultilevel"/>
    <w:tmpl w:val="5BC28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57C96"/>
    <w:multiLevelType w:val="hybridMultilevel"/>
    <w:tmpl w:val="9E7A17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9D65E6"/>
    <w:multiLevelType w:val="hybridMultilevel"/>
    <w:tmpl w:val="C4022F1C"/>
    <w:lvl w:ilvl="0" w:tplc="040C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3">
    <w:nsid w:val="25B95263"/>
    <w:multiLevelType w:val="hybridMultilevel"/>
    <w:tmpl w:val="D5883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8494E"/>
    <w:multiLevelType w:val="hybridMultilevel"/>
    <w:tmpl w:val="C4022F1C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5">
    <w:nsid w:val="2CC407FA"/>
    <w:multiLevelType w:val="hybridMultilevel"/>
    <w:tmpl w:val="80723956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6">
    <w:nsid w:val="30B605DD"/>
    <w:multiLevelType w:val="hybridMultilevel"/>
    <w:tmpl w:val="3BA0F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36569"/>
    <w:multiLevelType w:val="hybridMultilevel"/>
    <w:tmpl w:val="6896CBB6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A4D6605"/>
    <w:multiLevelType w:val="hybridMultilevel"/>
    <w:tmpl w:val="C4022F1C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9">
    <w:nsid w:val="3A7D07D0"/>
    <w:multiLevelType w:val="hybridMultilevel"/>
    <w:tmpl w:val="C44883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6253B"/>
    <w:multiLevelType w:val="hybridMultilevel"/>
    <w:tmpl w:val="0FA8F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EAF7409"/>
    <w:multiLevelType w:val="hybridMultilevel"/>
    <w:tmpl w:val="79BED398"/>
    <w:lvl w:ilvl="0" w:tplc="040C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2">
    <w:nsid w:val="43B66811"/>
    <w:multiLevelType w:val="hybridMultilevel"/>
    <w:tmpl w:val="3EAE0C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C2F4D"/>
    <w:multiLevelType w:val="hybridMultilevel"/>
    <w:tmpl w:val="8C6A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907609F"/>
    <w:multiLevelType w:val="hybridMultilevel"/>
    <w:tmpl w:val="1F86D3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494F88"/>
    <w:multiLevelType w:val="hybridMultilevel"/>
    <w:tmpl w:val="BF9426A8"/>
    <w:lvl w:ilvl="0" w:tplc="040C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6">
    <w:nsid w:val="5454564C"/>
    <w:multiLevelType w:val="hybridMultilevel"/>
    <w:tmpl w:val="C4022F1C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7F64655"/>
    <w:multiLevelType w:val="singleLevel"/>
    <w:tmpl w:val="C3063652"/>
    <w:lvl w:ilvl="0">
      <w:start w:val="1"/>
      <w:numFmt w:val="upperLetter"/>
      <w:lvlText w:val="%1)"/>
      <w:legacy w:legacy="1" w:legacySpace="0" w:legacyIndent="375"/>
      <w:lvlJc w:val="left"/>
      <w:rPr>
        <w:rFonts w:ascii="Arial" w:hAnsi="Arial" w:hint="default"/>
      </w:rPr>
    </w:lvl>
  </w:abstractNum>
  <w:abstractNum w:abstractNumId="28">
    <w:nsid w:val="58D521AA"/>
    <w:multiLevelType w:val="hybridMultilevel"/>
    <w:tmpl w:val="6896CB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B0C2ACC"/>
    <w:multiLevelType w:val="hybridMultilevel"/>
    <w:tmpl w:val="C4022F1C"/>
    <w:lvl w:ilvl="0" w:tplc="040C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30">
    <w:nsid w:val="5C591801"/>
    <w:multiLevelType w:val="hybridMultilevel"/>
    <w:tmpl w:val="0CCA0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82D25"/>
    <w:multiLevelType w:val="hybridMultilevel"/>
    <w:tmpl w:val="5AB67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F598E"/>
    <w:multiLevelType w:val="hybridMultilevel"/>
    <w:tmpl w:val="E800D7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2F7B3F"/>
    <w:multiLevelType w:val="hybridMultilevel"/>
    <w:tmpl w:val="FA3A1716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4">
    <w:nsid w:val="70571257"/>
    <w:multiLevelType w:val="hybridMultilevel"/>
    <w:tmpl w:val="91981D0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3C1004B"/>
    <w:multiLevelType w:val="hybridMultilevel"/>
    <w:tmpl w:val="C4022F1C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36">
    <w:nsid w:val="74BB7D03"/>
    <w:multiLevelType w:val="hybridMultilevel"/>
    <w:tmpl w:val="56403758"/>
    <w:lvl w:ilvl="0" w:tplc="040C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7">
    <w:nsid w:val="79E2184B"/>
    <w:multiLevelType w:val="hybridMultilevel"/>
    <w:tmpl w:val="448C02F4"/>
    <w:lvl w:ilvl="0" w:tplc="040C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8">
    <w:nsid w:val="7D0C19DC"/>
    <w:multiLevelType w:val="hybridMultilevel"/>
    <w:tmpl w:val="6896CBB6"/>
    <w:lvl w:ilvl="0" w:tplc="726AC18E">
      <w:start w:val="65535"/>
      <w:numFmt w:val="bullet"/>
      <w:lvlText w:val="-"/>
      <w:legacy w:legacy="1" w:legacySpace="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E3D2EBF"/>
    <w:multiLevelType w:val="hybridMultilevel"/>
    <w:tmpl w:val="39388CB2"/>
    <w:lvl w:ilvl="0" w:tplc="040C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71"/>
        </w:tabs>
        <w:ind w:left="7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91"/>
        </w:tabs>
        <w:ind w:left="82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11"/>
        </w:tabs>
        <w:ind w:left="90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8"/>
  </w:num>
  <w:num w:numId="5">
    <w:abstractNumId w:val="20"/>
  </w:num>
  <w:num w:numId="6">
    <w:abstractNumId w:val="5"/>
  </w:num>
  <w:num w:numId="7">
    <w:abstractNumId w:val="1"/>
  </w:num>
  <w:num w:numId="8">
    <w:abstractNumId w:val="36"/>
  </w:num>
  <w:num w:numId="9">
    <w:abstractNumId w:val="25"/>
  </w:num>
  <w:num w:numId="10">
    <w:abstractNumId w:val="13"/>
  </w:num>
  <w:num w:numId="11">
    <w:abstractNumId w:val="31"/>
  </w:num>
  <w:num w:numId="12">
    <w:abstractNumId w:val="19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2">
    <w:abstractNumId w:val="26"/>
  </w:num>
  <w:num w:numId="23">
    <w:abstractNumId w:val="29"/>
  </w:num>
  <w:num w:numId="24">
    <w:abstractNumId w:val="38"/>
  </w:num>
  <w:num w:numId="25">
    <w:abstractNumId w:val="17"/>
  </w:num>
  <w:num w:numId="26">
    <w:abstractNumId w:val="18"/>
  </w:num>
  <w:num w:numId="27">
    <w:abstractNumId w:val="14"/>
  </w:num>
  <w:num w:numId="28">
    <w:abstractNumId w:val="37"/>
  </w:num>
  <w:num w:numId="29">
    <w:abstractNumId w:val="32"/>
  </w:num>
  <w:num w:numId="30">
    <w:abstractNumId w:val="11"/>
  </w:num>
  <w:num w:numId="31">
    <w:abstractNumId w:val="24"/>
  </w:num>
  <w:num w:numId="32">
    <w:abstractNumId w:val="16"/>
  </w:num>
  <w:num w:numId="33">
    <w:abstractNumId w:val="22"/>
  </w:num>
  <w:num w:numId="34">
    <w:abstractNumId w:val="7"/>
  </w:num>
  <w:num w:numId="35">
    <w:abstractNumId w:val="30"/>
  </w:num>
  <w:num w:numId="36">
    <w:abstractNumId w:val="33"/>
  </w:num>
  <w:num w:numId="37">
    <w:abstractNumId w:val="4"/>
  </w:num>
  <w:num w:numId="38">
    <w:abstractNumId w:val="15"/>
  </w:num>
  <w:num w:numId="39">
    <w:abstractNumId w:val="3"/>
  </w:num>
  <w:num w:numId="40">
    <w:abstractNumId w:val="21"/>
  </w:num>
  <w:num w:numId="41">
    <w:abstractNumId w:val="2"/>
  </w:num>
  <w:num w:numId="42">
    <w:abstractNumId w:val="12"/>
  </w:num>
  <w:num w:numId="43">
    <w:abstractNumId w:val="35"/>
  </w:num>
  <w:num w:numId="44">
    <w:abstractNumId w:val="39"/>
  </w:num>
  <w:num w:numId="45">
    <w:abstractNumId w:val="9"/>
  </w:num>
  <w:num w:numId="46">
    <w:abstractNumId w:val="6"/>
  </w:num>
  <w:num w:numId="47">
    <w:abstractNumId w:val="10"/>
  </w:num>
  <w:num w:numId="48">
    <w:abstractNumId w:val="3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9" w:dllVersion="512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2"/>
    <w:rsid w:val="00976132"/>
    <w:rsid w:val="00C04214"/>
    <w:rsid w:val="00DE3E56"/>
    <w:rsid w:val="00E63303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before="288"/>
      <w:jc w:val="both"/>
      <w:outlineLvl w:val="4"/>
    </w:pPr>
    <w:rPr>
      <w:b/>
      <w:bCs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11"/>
      <w:jc w:val="both"/>
      <w:outlineLvl w:val="5"/>
    </w:pPr>
    <w:rPr>
      <w:szCs w:val="16"/>
      <w:u w:val="single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spacing w:line="403" w:lineRule="exact"/>
      <w:jc w:val="both"/>
      <w:outlineLvl w:val="6"/>
    </w:pPr>
    <w:rPr>
      <w:spacing w:val="-1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shd w:val="clear" w:color="auto" w:fill="FFFFFF"/>
      <w:tabs>
        <w:tab w:val="left" w:pos="2268"/>
      </w:tabs>
      <w:jc w:val="both"/>
    </w:pPr>
    <w:rPr>
      <w:spacing w:val="-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before="288"/>
      <w:jc w:val="both"/>
      <w:outlineLvl w:val="4"/>
    </w:pPr>
    <w:rPr>
      <w:b/>
      <w:bCs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11"/>
      <w:jc w:val="both"/>
      <w:outlineLvl w:val="5"/>
    </w:pPr>
    <w:rPr>
      <w:szCs w:val="16"/>
      <w:u w:val="single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spacing w:line="403" w:lineRule="exact"/>
      <w:jc w:val="both"/>
      <w:outlineLvl w:val="6"/>
    </w:pPr>
    <w:rPr>
      <w:spacing w:val="-1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shd w:val="clear" w:color="auto" w:fill="FFFFFF"/>
      <w:tabs>
        <w:tab w:val="left" w:pos="2268"/>
      </w:tabs>
      <w:jc w:val="both"/>
    </w:pPr>
    <w:rPr>
      <w:spacing w:val="-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2178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dig_ch_3</vt:lpstr>
      <vt:lpstr>dig_ch_3</vt:lpstr>
    </vt:vector>
  </TitlesOfParts>
  <Company/>
  <LinksUpToDate>false</LinksUpToDate>
  <CharactersWithSpaces>14131</CharactersWithSpaces>
  <SharedDoc>false</SharedDoc>
  <HLinks>
    <vt:vector size="18" baseType="variant">
      <vt:variant>
        <vt:i4>1835028</vt:i4>
      </vt:variant>
      <vt:variant>
        <vt:i4>15193</vt:i4>
      </vt:variant>
      <vt:variant>
        <vt:i4>1025</vt:i4>
      </vt:variant>
      <vt:variant>
        <vt:i4>1</vt:i4>
      </vt:variant>
      <vt:variant>
        <vt:lpwstr>C:\Documents and Settings\Nous\Bureau\Sans titre2.tif</vt:lpwstr>
      </vt:variant>
      <vt:variant>
        <vt:lpwstr/>
      </vt:variant>
      <vt:variant>
        <vt:i4>1835031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Settings\Nous\Bureau\Sans titre1.tif</vt:lpwstr>
      </vt:variant>
      <vt:variant>
        <vt:lpwstr/>
      </vt:variant>
      <vt:variant>
        <vt:i4>1835028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Settings\Nous\Bureau\Sans titre2.TIF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2015-08-19T15:00:00Z</dcterms:created>
  <dcterms:modified xsi:type="dcterms:W3CDTF">2015-08-19T15:06:00Z</dcterms:modified>
</cp:coreProperties>
</file>