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5D" w:rsidRDefault="004C42F3">
      <w:pPr>
        <w:pStyle w:val="Titl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bCs/>
        </w:rPr>
      </w:pPr>
      <w:bookmarkStart w:id="0" w:name="_GoBack"/>
      <w:bookmarkEnd w:id="0"/>
      <w:r>
        <w:rPr>
          <w:b/>
          <w:bCs/>
        </w:rPr>
        <w:t>Les métrorragies</w:t>
      </w:r>
    </w:p>
    <w:p w:rsidR="002F3B5D" w:rsidRDefault="004C42F3">
      <w:pPr>
        <w:pStyle w:val="Heading1"/>
      </w:pPr>
      <w:bookmarkStart w:id="1" w:name="_Chapitre_1"/>
      <w:bookmarkEnd w:id="1"/>
      <w:r>
        <w:t>Chapitre 11</w:t>
      </w:r>
    </w:p>
    <w:p w:rsidR="002F3B5D" w:rsidRDefault="002F3B5D">
      <w:pPr>
        <w:widowControl w:val="0"/>
        <w:autoSpaceDE w:val="0"/>
        <w:autoSpaceDN w:val="0"/>
        <w:adjustRightInd w:val="0"/>
        <w:rPr>
          <w:color w:val="000000"/>
        </w:rPr>
      </w:pPr>
    </w:p>
    <w:p w:rsidR="002F3B5D" w:rsidRDefault="002F3B5D">
      <w:pPr>
        <w:widowControl w:val="0"/>
        <w:autoSpaceDE w:val="0"/>
        <w:autoSpaceDN w:val="0"/>
        <w:adjustRightInd w:val="0"/>
        <w:rPr>
          <w:color w:val="000000"/>
        </w:rPr>
      </w:pPr>
    </w:p>
    <w:p w:rsidR="002F3B5D" w:rsidRDefault="004C42F3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I) Epidémiologie</w:t>
      </w:r>
    </w:p>
    <w:p w:rsidR="002F3B5D" w:rsidRDefault="002F3B5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F3B5D" w:rsidRDefault="004C42F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Les métrorragies représentent le premier motif de consultation gynécologique (10% des CS).</w:t>
      </w:r>
    </w:p>
    <w:p w:rsidR="002F3B5D" w:rsidRDefault="004C42F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5 à 20% des femmes de 30 à 49 ans présentent des métrorragies.</w:t>
      </w:r>
    </w:p>
    <w:p w:rsidR="002F3B5D" w:rsidRDefault="004C42F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On recense une hystérectomie pour 4 saignements fonctionnels (= saignements sans lésions anatomo-pathologiques).</w:t>
      </w:r>
    </w:p>
    <w:p w:rsidR="002F3B5D" w:rsidRDefault="002F3B5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F3B5D" w:rsidRDefault="004C42F3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II) Les causes</w:t>
      </w:r>
    </w:p>
    <w:p w:rsidR="002F3B5D" w:rsidRDefault="002F3B5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F3B5D" w:rsidRDefault="004C42F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Les métrorragies peuvent avoir une </w:t>
      </w:r>
      <w:r>
        <w:rPr>
          <w:b/>
          <w:bCs/>
          <w:color w:val="000000"/>
          <w:szCs w:val="28"/>
          <w:u w:val="single"/>
        </w:rPr>
        <w:t>cause organique</w:t>
      </w:r>
      <w:r>
        <w:rPr>
          <w:color w:val="000000"/>
          <w:szCs w:val="28"/>
        </w:rPr>
        <w:t xml:space="preserve"> (atteinte de la vulve, du col, de l’endomètre, du myomètre ou des annexes), </w:t>
      </w:r>
      <w:r>
        <w:rPr>
          <w:b/>
          <w:bCs/>
          <w:color w:val="000000"/>
          <w:szCs w:val="28"/>
          <w:u w:val="single"/>
        </w:rPr>
        <w:t>médicale</w:t>
      </w:r>
      <w:r>
        <w:rPr>
          <w:color w:val="000000"/>
          <w:szCs w:val="28"/>
        </w:rPr>
        <w:t xml:space="preserve"> (atteinte à n’importe quel niveau du corps (thyroïde, hémostase, infection …)), </w:t>
      </w:r>
      <w:r>
        <w:rPr>
          <w:b/>
          <w:bCs/>
          <w:color w:val="000000"/>
          <w:szCs w:val="28"/>
          <w:u w:val="single"/>
        </w:rPr>
        <w:t>fonctionnelle</w:t>
      </w:r>
      <w:r>
        <w:rPr>
          <w:color w:val="000000"/>
          <w:szCs w:val="28"/>
        </w:rPr>
        <w:t xml:space="preserve"> (due à une modification du fonctionnement) ou peut être due à une </w:t>
      </w:r>
      <w:r>
        <w:rPr>
          <w:b/>
          <w:bCs/>
          <w:color w:val="000000"/>
          <w:szCs w:val="28"/>
          <w:u w:val="single"/>
        </w:rPr>
        <w:t>adénomyose</w:t>
      </w:r>
      <w:r>
        <w:rPr>
          <w:color w:val="000000"/>
          <w:szCs w:val="28"/>
        </w:rPr>
        <w:t xml:space="preserve"> (40% des cas).</w:t>
      </w:r>
    </w:p>
    <w:p w:rsidR="002F3B5D" w:rsidRDefault="002F3B5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F3B5D" w:rsidRDefault="004C42F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Cs w:val="28"/>
        </w:rPr>
      </w:pPr>
      <w:r>
        <w:rPr>
          <w:b/>
          <w:bCs/>
          <w:i/>
          <w:iCs/>
          <w:color w:val="FF00FF"/>
          <w:szCs w:val="28"/>
        </w:rPr>
        <w:t>Ex :</w:t>
      </w:r>
      <w:r>
        <w:rPr>
          <w:i/>
          <w:iCs/>
          <w:color w:val="000000"/>
          <w:szCs w:val="28"/>
        </w:rPr>
        <w:t xml:space="preserve"> en cas de métrorragies post-ménopausiques, même modérées, le diagnostic est obligatoire.</w:t>
      </w:r>
    </w:p>
    <w:p w:rsidR="002F3B5D" w:rsidRDefault="004C42F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Si les métrorragies sont pré-ménopausiques occasionnelles ou au cours d’un ttt hormonal, il faudra penser à une grossesse !</w:t>
      </w:r>
    </w:p>
    <w:p w:rsidR="002F3B5D" w:rsidRDefault="004C42F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Lors de métrorragies abondantes ou répétées, il faut envisager une ferritinémie.</w:t>
      </w:r>
    </w:p>
    <w:p w:rsidR="002F3B5D" w:rsidRDefault="002F3B5D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Cs w:val="28"/>
        </w:rPr>
      </w:pPr>
    </w:p>
    <w:p w:rsidR="002F3B5D" w:rsidRDefault="004C42F3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III) La consultation</w:t>
      </w:r>
    </w:p>
    <w:p w:rsidR="002F3B5D" w:rsidRDefault="002F3B5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F3B5D" w:rsidRDefault="004C42F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L’interrogatoire est primordial lors de la consultation initiale :</w:t>
      </w:r>
    </w:p>
    <w:p w:rsidR="002F3B5D" w:rsidRDefault="004C42F3" w:rsidP="004C42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ATCD.</w:t>
      </w:r>
    </w:p>
    <w:p w:rsidR="002F3B5D" w:rsidRDefault="004C42F3" w:rsidP="004C42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Statut hormonal, contraception, ttt …</w:t>
      </w:r>
    </w:p>
    <w:p w:rsidR="002F3B5D" w:rsidRDefault="004C42F3" w:rsidP="004C42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Dernières règles, grossesse, cycles.</w:t>
      </w:r>
    </w:p>
    <w:p w:rsidR="002F3B5D" w:rsidRDefault="004C42F3" w:rsidP="004C42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Mode de présentation : ménorragies hyperménorrhées ou métrorragies simples.</w:t>
      </w:r>
    </w:p>
    <w:p w:rsidR="002F3B5D" w:rsidRDefault="004C42F3" w:rsidP="004C42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Période des saignements : pré-ménopause, péri-ménopause, ménopause.</w:t>
      </w:r>
    </w:p>
    <w:p w:rsidR="002F3B5D" w:rsidRDefault="004C42F3" w:rsidP="004C42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Caractéristiques des saignements : abondance (score de Higham : calcul de l’abondance en fonction du nombre de tampons), couleur, odeur.</w:t>
      </w:r>
    </w:p>
    <w:p w:rsidR="002F3B5D" w:rsidRDefault="002F3B5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F3B5D" w:rsidRDefault="004C42F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Les examens viendront donner plus de précisions sur ces saignements :</w:t>
      </w:r>
    </w:p>
    <w:p w:rsidR="002F3B5D" w:rsidRDefault="004C42F3" w:rsidP="004C42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Examen génital : vulve, vagin, col.</w:t>
      </w:r>
    </w:p>
    <w:p w:rsidR="002F3B5D" w:rsidRDefault="004C42F3" w:rsidP="004C42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Frottis.</w:t>
      </w:r>
    </w:p>
    <w:p w:rsidR="002F3B5D" w:rsidRDefault="004C42F3" w:rsidP="004C42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Palpation abdominale et toucher vaginal.</w:t>
      </w:r>
    </w:p>
    <w:p w:rsidR="002F3B5D" w:rsidRDefault="004C42F3" w:rsidP="004C42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Biopsie endométriale.</w:t>
      </w:r>
    </w:p>
    <w:p w:rsidR="002F3B5D" w:rsidRDefault="004C42F3" w:rsidP="004C42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Echographie en cas de frottis anormal.</w:t>
      </w:r>
    </w:p>
    <w:p w:rsidR="002F3B5D" w:rsidRDefault="004C42F3" w:rsidP="004C42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Hystéroscopie.</w:t>
      </w:r>
    </w:p>
    <w:p w:rsidR="002F3B5D" w:rsidRDefault="004C42F3" w:rsidP="004C42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Hystérographie.</w:t>
      </w:r>
    </w:p>
    <w:p w:rsidR="002F3B5D" w:rsidRDefault="004C42F3" w:rsidP="004C42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Tomodensitométrie.</w:t>
      </w:r>
    </w:p>
    <w:p w:rsidR="002F3B5D" w:rsidRDefault="004C42F3" w:rsidP="004C42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IRM.</w:t>
      </w:r>
    </w:p>
    <w:p w:rsidR="002F3B5D" w:rsidRDefault="004C42F3" w:rsidP="004C42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Chirurgie en cas d’échographie anormale :</w:t>
      </w:r>
    </w:p>
    <w:p w:rsidR="002F3B5D" w:rsidRDefault="004C42F3" w:rsidP="004C42F3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Hystérectomie totale ou conservatrice.</w:t>
      </w:r>
    </w:p>
    <w:p w:rsidR="002F3B5D" w:rsidRDefault="004C42F3" w:rsidP="004C42F3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Hystéroscopie curetage (hypertrophie, polypes).</w:t>
      </w:r>
    </w:p>
    <w:p w:rsidR="002F3B5D" w:rsidRDefault="004C42F3" w:rsidP="004C42F3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Destruction Versapoint (polypes, petits myomes).</w:t>
      </w:r>
    </w:p>
    <w:p w:rsidR="002F3B5D" w:rsidRDefault="004C42F3" w:rsidP="004C42F3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Résection mono ou bipolaire (fibromes).</w:t>
      </w:r>
    </w:p>
    <w:p w:rsidR="002F3B5D" w:rsidRDefault="004C42F3" w:rsidP="004C42F3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Thermocoagulation de l’endomètre.</w:t>
      </w:r>
    </w:p>
    <w:p w:rsidR="002F3B5D" w:rsidRDefault="004C42F3" w:rsidP="004C42F3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lastRenderedPageBreak/>
        <w:t>Myomectomie.</w:t>
      </w:r>
    </w:p>
    <w:p w:rsidR="004C42F3" w:rsidRDefault="004C42F3" w:rsidP="004C42F3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Embolisation.</w:t>
      </w:r>
    </w:p>
    <w:sectPr w:rsidR="004C42F3" w:rsidSect="00135304">
      <w:type w:val="continuous"/>
      <w:pgSz w:w="12240" w:h="15840"/>
      <w:pgMar w:top="709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E1" w:rsidRDefault="004965E1">
      <w:r>
        <w:separator/>
      </w:r>
    </w:p>
  </w:endnote>
  <w:endnote w:type="continuationSeparator" w:id="0">
    <w:p w:rsidR="004965E1" w:rsidRDefault="0049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E1" w:rsidRDefault="004965E1">
      <w:r>
        <w:separator/>
      </w:r>
    </w:p>
  </w:footnote>
  <w:footnote w:type="continuationSeparator" w:id="0">
    <w:p w:rsidR="004965E1" w:rsidRDefault="0049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512"/>
    <w:multiLevelType w:val="hybridMultilevel"/>
    <w:tmpl w:val="795ADF10"/>
    <w:lvl w:ilvl="0" w:tplc="7B8288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F8FA2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47129"/>
    <w:multiLevelType w:val="hybridMultilevel"/>
    <w:tmpl w:val="795ADF10"/>
    <w:lvl w:ilvl="0" w:tplc="7B8288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D0"/>
    <w:rsid w:val="00135304"/>
    <w:rsid w:val="002F3B5D"/>
    <w:rsid w:val="004965E1"/>
    <w:rsid w:val="004C42F3"/>
    <w:rsid w:val="009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color w:val="FF0000"/>
      <w:sz w:val="32"/>
      <w:szCs w:val="32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jc w:val="center"/>
    </w:pPr>
  </w:style>
  <w:style w:type="paragraph" w:styleId="BodyText3">
    <w:name w:val="Body Text 3"/>
    <w:basedOn w:val="Normal"/>
    <w:semiHidden/>
    <w:pPr>
      <w:jc w:val="center"/>
    </w:pPr>
    <w:rPr>
      <w:color w:val="999999"/>
    </w:rPr>
  </w:style>
  <w:style w:type="paragraph" w:styleId="BodyText2">
    <w:name w:val="Body Text 2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rPr>
      <w:b/>
      <w:bC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semiHidden/>
    <w:pPr>
      <w:widowControl w:val="0"/>
      <w:autoSpaceDE w:val="0"/>
      <w:autoSpaceDN w:val="0"/>
      <w:adjustRightInd w:val="0"/>
      <w:ind w:left="720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color w:val="FF0000"/>
      <w:sz w:val="32"/>
      <w:szCs w:val="32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jc w:val="center"/>
    </w:pPr>
  </w:style>
  <w:style w:type="paragraph" w:styleId="BodyText3">
    <w:name w:val="Body Text 3"/>
    <w:basedOn w:val="Normal"/>
    <w:semiHidden/>
    <w:pPr>
      <w:jc w:val="center"/>
    </w:pPr>
    <w:rPr>
      <w:color w:val="999999"/>
    </w:rPr>
  </w:style>
  <w:style w:type="paragraph" w:styleId="BodyText2">
    <w:name w:val="Body Text 2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rPr>
      <w:b/>
      <w:bC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semiHidden/>
    <w:pPr>
      <w:widowControl w:val="0"/>
      <w:autoSpaceDE w:val="0"/>
      <w:autoSpaceDN w:val="0"/>
      <w:adjustRightInd w:val="0"/>
      <w:ind w:left="720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gyneco_ch_11</vt:lpstr>
      <vt:lpstr>gyneco_ch_11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cp:lastPrinted>2007-07-27T17:22:00Z</cp:lastPrinted>
  <dcterms:created xsi:type="dcterms:W3CDTF">2015-08-10T13:09:00Z</dcterms:created>
  <dcterms:modified xsi:type="dcterms:W3CDTF">2015-08-10T13:10:00Z</dcterms:modified>
</cp:coreProperties>
</file>