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F3" w:rsidRPr="00384132" w:rsidRDefault="004028F3" w:rsidP="00384132">
      <w:pPr>
        <w:spacing w:after="0"/>
        <w:jc w:val="center"/>
        <w:rPr>
          <w:rFonts w:ascii="Times New Roman" w:hAnsi="Times New Roman"/>
          <w:b/>
          <w:color w:val="FF0000"/>
          <w:sz w:val="24"/>
          <w:szCs w:val="24"/>
          <w:u w:val="single"/>
        </w:rPr>
      </w:pPr>
      <w:r w:rsidRPr="00384132">
        <w:rPr>
          <w:rFonts w:ascii="Times New Roman" w:hAnsi="Times New Roman"/>
          <w:b/>
          <w:color w:val="FF0000"/>
          <w:sz w:val="24"/>
          <w:szCs w:val="24"/>
          <w:u w:val="single"/>
        </w:rPr>
        <w:t>Travaux pratiques d’immunologie</w:t>
      </w:r>
    </w:p>
    <w:p w:rsidR="00B201D0" w:rsidRPr="00384132" w:rsidRDefault="00B201D0" w:rsidP="00384132">
      <w:pPr>
        <w:pStyle w:val="Subtitle"/>
        <w:spacing w:after="0"/>
        <w:jc w:val="center"/>
        <w:rPr>
          <w:rFonts w:ascii="Times New Roman" w:hAnsi="Times New Roman" w:cs="Times New Roman"/>
          <w:b/>
          <w:u w:val="single"/>
        </w:rPr>
      </w:pPr>
    </w:p>
    <w:p w:rsidR="00B201D0" w:rsidRPr="00384132" w:rsidRDefault="00B201D0" w:rsidP="00384132">
      <w:pPr>
        <w:pStyle w:val="Subtitle"/>
        <w:spacing w:after="0"/>
        <w:jc w:val="center"/>
        <w:rPr>
          <w:rFonts w:ascii="Times New Roman" w:hAnsi="Times New Roman" w:cs="Times New Roman"/>
          <w:b/>
          <w:u w:val="single"/>
        </w:rPr>
      </w:pPr>
      <w:r w:rsidRPr="00384132">
        <w:rPr>
          <w:rFonts w:ascii="Times New Roman" w:hAnsi="Times New Roman" w:cs="Times New Roman"/>
          <w:b/>
          <w:u w:val="single"/>
        </w:rPr>
        <w:t>Fragmentation des immunoglobulines</w:t>
      </w:r>
    </w:p>
    <w:p w:rsidR="00B201D0" w:rsidRPr="00384132" w:rsidRDefault="00B201D0" w:rsidP="00384132">
      <w:pPr>
        <w:pStyle w:val="Subtitle"/>
        <w:spacing w:after="0"/>
        <w:jc w:val="center"/>
        <w:rPr>
          <w:rFonts w:ascii="Times New Roman" w:hAnsi="Times New Roman" w:cs="Times New Roman"/>
          <w:b/>
          <w:u w:val="single"/>
        </w:rPr>
      </w:pPr>
      <w:r w:rsidRPr="00384132">
        <w:rPr>
          <w:rFonts w:ascii="Times New Roman" w:hAnsi="Times New Roman" w:cs="Times New Roman"/>
          <w:b/>
          <w:u w:val="single"/>
        </w:rPr>
        <w:t>Immunotransfert</w:t>
      </w:r>
    </w:p>
    <w:p w:rsidR="00B201D0" w:rsidRPr="00384132" w:rsidRDefault="00B201D0" w:rsidP="00384132">
      <w:pPr>
        <w:spacing w:after="0" w:line="240" w:lineRule="auto"/>
        <w:jc w:val="center"/>
        <w:rPr>
          <w:rFonts w:ascii="Times New Roman" w:hAnsi="Times New Roman"/>
          <w:sz w:val="24"/>
          <w:szCs w:val="24"/>
        </w:rPr>
      </w:pPr>
      <w:bookmarkStart w:id="0" w:name="_GoBack"/>
      <w:bookmarkEnd w:id="0"/>
    </w:p>
    <w:p w:rsidR="004E582F" w:rsidRPr="00384132" w:rsidRDefault="004E582F" w:rsidP="00384132">
      <w:pPr>
        <w:pStyle w:val="Heading1"/>
        <w:spacing w:before="0"/>
        <w:rPr>
          <w:rFonts w:ascii="Times New Roman" w:hAnsi="Times New Roman"/>
          <w:sz w:val="24"/>
          <w:szCs w:val="24"/>
        </w:rPr>
      </w:pPr>
      <w:r w:rsidRPr="00384132">
        <w:rPr>
          <w:rFonts w:ascii="Times New Roman" w:hAnsi="Times New Roman"/>
          <w:sz w:val="24"/>
          <w:szCs w:val="24"/>
        </w:rPr>
        <w:t>Introduction</w:t>
      </w:r>
    </w:p>
    <w:p w:rsidR="009A139F" w:rsidRPr="00384132" w:rsidRDefault="009A139F" w:rsidP="00384132">
      <w:pPr>
        <w:spacing w:after="0"/>
        <w:rPr>
          <w:rFonts w:ascii="Times New Roman" w:hAnsi="Times New Roman"/>
          <w:sz w:val="24"/>
          <w:szCs w:val="24"/>
        </w:rPr>
      </w:pPr>
      <w:r w:rsidRPr="00384132">
        <w:rPr>
          <w:rFonts w:ascii="Times New Roman" w:hAnsi="Times New Roman"/>
          <w:sz w:val="24"/>
          <w:szCs w:val="24"/>
        </w:rPr>
        <w:t>A travers ce TP, nous allons réaliser différentes manipulations, qui seront plus ou moins liées : la fragmentation des Ig, un Immunotransfert et un test ELISA.</w:t>
      </w:r>
    </w:p>
    <w:p w:rsidR="00BF2CB6" w:rsidRPr="00384132" w:rsidRDefault="00BF2CB6" w:rsidP="00384132">
      <w:pPr>
        <w:spacing w:after="0"/>
        <w:rPr>
          <w:rFonts w:ascii="Times New Roman" w:hAnsi="Times New Roman"/>
          <w:sz w:val="24"/>
          <w:szCs w:val="24"/>
        </w:rPr>
      </w:pPr>
      <w:r w:rsidRPr="00384132">
        <w:rPr>
          <w:rFonts w:ascii="Times New Roman" w:hAnsi="Times New Roman"/>
          <w:sz w:val="24"/>
          <w:szCs w:val="24"/>
        </w:rPr>
        <w:t xml:space="preserve">Le clivage ou la </w:t>
      </w:r>
      <w:r w:rsidRPr="00384132">
        <w:rPr>
          <w:rFonts w:ascii="Times New Roman" w:hAnsi="Times New Roman"/>
          <w:b/>
          <w:sz w:val="24"/>
          <w:szCs w:val="24"/>
          <w:u w:val="single"/>
        </w:rPr>
        <w:t>fragmentation des I</w:t>
      </w:r>
      <w:r w:rsidR="00466C83" w:rsidRPr="00384132">
        <w:rPr>
          <w:rFonts w:ascii="Times New Roman" w:hAnsi="Times New Roman"/>
          <w:b/>
          <w:sz w:val="24"/>
          <w:szCs w:val="24"/>
          <w:u w:val="single"/>
        </w:rPr>
        <w:t>mmunoglobulines</w:t>
      </w:r>
      <w:r w:rsidR="00466C83" w:rsidRPr="00384132">
        <w:rPr>
          <w:rFonts w:ascii="Times New Roman" w:hAnsi="Times New Roman"/>
          <w:sz w:val="24"/>
          <w:szCs w:val="24"/>
        </w:rPr>
        <w:t xml:space="preserve"> </w:t>
      </w:r>
      <w:r w:rsidRPr="00384132">
        <w:rPr>
          <w:rFonts w:ascii="Times New Roman" w:hAnsi="Times New Roman"/>
          <w:sz w:val="24"/>
          <w:szCs w:val="24"/>
        </w:rPr>
        <w:t>permet d’étudier les différentes régions d’une Ig</w:t>
      </w:r>
      <w:r w:rsidR="00466C83" w:rsidRPr="00384132">
        <w:rPr>
          <w:rFonts w:ascii="Times New Roman" w:hAnsi="Times New Roman"/>
          <w:sz w:val="24"/>
          <w:szCs w:val="24"/>
        </w:rPr>
        <w:t xml:space="preserve"> (immunoglobuline)</w:t>
      </w:r>
      <w:r w:rsidRPr="00384132">
        <w:rPr>
          <w:rFonts w:ascii="Times New Roman" w:hAnsi="Times New Roman"/>
          <w:sz w:val="24"/>
          <w:szCs w:val="24"/>
        </w:rPr>
        <w:t xml:space="preserve">. La digestion est obtenue en utilisant des enzymes </w:t>
      </w:r>
      <w:r w:rsidR="00DF027C" w:rsidRPr="00384132">
        <w:rPr>
          <w:rFonts w:ascii="Times New Roman" w:hAnsi="Times New Roman"/>
          <w:sz w:val="24"/>
          <w:szCs w:val="24"/>
        </w:rPr>
        <w:t>protéolytiques</w:t>
      </w:r>
      <w:r w:rsidRPr="00384132">
        <w:rPr>
          <w:rFonts w:ascii="Times New Roman" w:hAnsi="Times New Roman"/>
          <w:sz w:val="24"/>
          <w:szCs w:val="24"/>
        </w:rPr>
        <w:t xml:space="preserve"> qui clivent l’Ig au niveau de régions bien distinctes. On obtient des fragments : Fab par la </w:t>
      </w:r>
      <w:r w:rsidR="00DF027C" w:rsidRPr="00384132">
        <w:rPr>
          <w:rFonts w:ascii="Times New Roman" w:hAnsi="Times New Roman"/>
          <w:sz w:val="24"/>
          <w:szCs w:val="24"/>
        </w:rPr>
        <w:t>papaïne, (F</w:t>
      </w:r>
      <w:r w:rsidRPr="00384132">
        <w:rPr>
          <w:rFonts w:ascii="Times New Roman" w:hAnsi="Times New Roman"/>
          <w:sz w:val="24"/>
          <w:szCs w:val="24"/>
        </w:rPr>
        <w:t xml:space="preserve">ab’)2 par la pepsine et le fragment Fc par les deux enzymes. La </w:t>
      </w:r>
      <w:r w:rsidR="00DF027C" w:rsidRPr="00384132">
        <w:rPr>
          <w:rFonts w:ascii="Times New Roman" w:hAnsi="Times New Roman"/>
          <w:sz w:val="24"/>
          <w:szCs w:val="24"/>
        </w:rPr>
        <w:t>papaïne</w:t>
      </w:r>
      <w:r w:rsidRPr="00384132">
        <w:rPr>
          <w:rFonts w:ascii="Times New Roman" w:hAnsi="Times New Roman"/>
          <w:sz w:val="24"/>
          <w:szCs w:val="24"/>
        </w:rPr>
        <w:t xml:space="preserve"> est capable de cliver les IgG de toutes les espèces animales.</w:t>
      </w:r>
    </w:p>
    <w:p w:rsidR="00BF2CB6" w:rsidRPr="00384132" w:rsidRDefault="00076090" w:rsidP="00384132">
      <w:pPr>
        <w:pStyle w:val="NoSpacing"/>
        <w:rPr>
          <w:rFonts w:ascii="Times New Roman" w:hAnsi="Times New Roman"/>
          <w:sz w:val="24"/>
          <w:szCs w:val="24"/>
        </w:rPr>
      </w:pPr>
      <w:r w:rsidRPr="00384132">
        <w:rPr>
          <w:rFonts w:ascii="Times New Roman" w:hAnsi="Times New Roman"/>
          <w:noProof/>
          <w:sz w:val="24"/>
          <w:szCs w:val="24"/>
        </w:rPr>
        <w:drawing>
          <wp:inline distT="0" distB="0" distL="0" distR="0" wp14:anchorId="2939DC3F" wp14:editId="2BC32EA3">
            <wp:extent cx="3781425" cy="1704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3781425" cy="1704975"/>
                    </a:xfrm>
                    <a:prstGeom prst="rect">
                      <a:avLst/>
                    </a:prstGeom>
                  </pic:spPr>
                </pic:pic>
              </a:graphicData>
            </a:graphic>
          </wp:inline>
        </w:drawing>
      </w:r>
    </w:p>
    <w:p w:rsidR="000C6828" w:rsidRPr="00384132" w:rsidRDefault="00371822" w:rsidP="00384132">
      <w:pPr>
        <w:spacing w:after="0"/>
        <w:rPr>
          <w:rFonts w:ascii="Times New Roman" w:hAnsi="Times New Roman"/>
          <w:sz w:val="24"/>
          <w:szCs w:val="24"/>
        </w:rPr>
      </w:pPr>
      <w:r w:rsidRPr="00384132">
        <w:rPr>
          <w:rFonts w:ascii="Times New Roman" w:hAnsi="Times New Roman"/>
          <w:sz w:val="24"/>
          <w:szCs w:val="24"/>
        </w:rPr>
        <w:t>Par électrophorèse, on pourra observer l’effet des digestions enzymatiques sur la taille des fragments obtenus en comparant avec de l’</w:t>
      </w:r>
      <w:r w:rsidR="004E0AB4" w:rsidRPr="00384132">
        <w:rPr>
          <w:rFonts w:ascii="Times New Roman" w:hAnsi="Times New Roman"/>
          <w:sz w:val="24"/>
          <w:szCs w:val="24"/>
        </w:rPr>
        <w:t xml:space="preserve">Ig non fragmentée. </w:t>
      </w:r>
    </w:p>
    <w:p w:rsidR="00C005DB" w:rsidRPr="00384132" w:rsidRDefault="009A139F" w:rsidP="00384132">
      <w:pPr>
        <w:pStyle w:val="NoSpacing"/>
        <w:rPr>
          <w:rFonts w:ascii="Times New Roman" w:hAnsi="Times New Roman"/>
          <w:sz w:val="24"/>
          <w:szCs w:val="24"/>
        </w:rPr>
      </w:pPr>
      <w:r w:rsidRPr="00384132">
        <w:rPr>
          <w:rFonts w:ascii="Times New Roman" w:hAnsi="Times New Roman"/>
          <w:sz w:val="24"/>
          <w:szCs w:val="24"/>
        </w:rPr>
        <w:t>L’</w:t>
      </w:r>
      <w:r w:rsidRPr="00384132">
        <w:rPr>
          <w:rFonts w:ascii="Times New Roman" w:hAnsi="Times New Roman"/>
          <w:b/>
          <w:sz w:val="24"/>
          <w:szCs w:val="24"/>
          <w:u w:val="single"/>
        </w:rPr>
        <w:t>immunoblot</w:t>
      </w:r>
      <w:r w:rsidRPr="00384132">
        <w:rPr>
          <w:rFonts w:ascii="Times New Roman" w:hAnsi="Times New Roman"/>
          <w:sz w:val="24"/>
          <w:szCs w:val="24"/>
        </w:rPr>
        <w:t xml:space="preserve">, ou </w:t>
      </w:r>
      <w:r w:rsidRPr="00384132">
        <w:rPr>
          <w:rFonts w:ascii="Times New Roman" w:hAnsi="Times New Roman"/>
          <w:b/>
          <w:sz w:val="24"/>
          <w:szCs w:val="24"/>
        </w:rPr>
        <w:t>immunotransfert (western blot</w:t>
      </w:r>
      <w:r w:rsidRPr="00384132">
        <w:rPr>
          <w:rFonts w:ascii="Times New Roman" w:hAnsi="Times New Roman"/>
          <w:sz w:val="24"/>
          <w:szCs w:val="24"/>
        </w:rPr>
        <w:t xml:space="preserve">), </w:t>
      </w:r>
      <w:r w:rsidR="00C87C52" w:rsidRPr="00384132">
        <w:rPr>
          <w:rFonts w:ascii="Times New Roman" w:hAnsi="Times New Roman"/>
          <w:sz w:val="24"/>
          <w:szCs w:val="24"/>
        </w:rPr>
        <w:t>est un</w:t>
      </w:r>
      <w:r w:rsidR="00C005DB" w:rsidRPr="00384132">
        <w:rPr>
          <w:rFonts w:ascii="Times New Roman" w:hAnsi="Times New Roman"/>
          <w:sz w:val="24"/>
          <w:szCs w:val="24"/>
        </w:rPr>
        <w:t>e</w:t>
      </w:r>
      <w:r w:rsidR="00C87C52" w:rsidRPr="00384132">
        <w:rPr>
          <w:rFonts w:ascii="Times New Roman" w:hAnsi="Times New Roman"/>
          <w:sz w:val="24"/>
          <w:szCs w:val="24"/>
        </w:rPr>
        <w:t xml:space="preserve"> technique dont le but est de repérer spécifiquement une protéine ay</w:t>
      </w:r>
      <w:r w:rsidR="00D05737" w:rsidRPr="00384132">
        <w:rPr>
          <w:rFonts w:ascii="Times New Roman" w:hAnsi="Times New Roman"/>
          <w:sz w:val="24"/>
          <w:szCs w:val="24"/>
        </w:rPr>
        <w:t>ant préalablement été « purifiée</w:t>
      </w:r>
      <w:r w:rsidR="00C87C52" w:rsidRPr="00384132">
        <w:rPr>
          <w:rFonts w:ascii="Times New Roman" w:hAnsi="Times New Roman"/>
          <w:sz w:val="24"/>
          <w:szCs w:val="24"/>
        </w:rPr>
        <w:t xml:space="preserve"> » en une bande sur un gel après électrophorèse, puis </w:t>
      </w:r>
      <w:r w:rsidR="00C005DB" w:rsidRPr="00384132">
        <w:rPr>
          <w:rFonts w:ascii="Times New Roman" w:hAnsi="Times New Roman"/>
          <w:sz w:val="24"/>
          <w:szCs w:val="24"/>
        </w:rPr>
        <w:t>transférée</w:t>
      </w:r>
      <w:r w:rsidR="00C87C52" w:rsidRPr="00384132">
        <w:rPr>
          <w:rFonts w:ascii="Times New Roman" w:hAnsi="Times New Roman"/>
          <w:sz w:val="24"/>
          <w:szCs w:val="24"/>
        </w:rPr>
        <w:t xml:space="preserve"> sur une </w:t>
      </w:r>
      <w:r w:rsidR="00C005DB" w:rsidRPr="00384132">
        <w:rPr>
          <w:rFonts w:ascii="Times New Roman" w:hAnsi="Times New Roman"/>
          <w:sz w:val="24"/>
          <w:szCs w:val="24"/>
        </w:rPr>
        <w:t>membrane PVDL</w:t>
      </w:r>
      <w:r w:rsidR="00FD5BC1" w:rsidRPr="00384132">
        <w:rPr>
          <w:rFonts w:ascii="Times New Roman" w:hAnsi="Times New Roman"/>
          <w:sz w:val="24"/>
          <w:szCs w:val="24"/>
        </w:rPr>
        <w:t xml:space="preserve"> (technique western blot)</w:t>
      </w:r>
      <w:r w:rsidR="00C005DB" w:rsidRPr="00384132">
        <w:rPr>
          <w:rFonts w:ascii="Times New Roman" w:hAnsi="Times New Roman"/>
          <w:sz w:val="24"/>
          <w:szCs w:val="24"/>
        </w:rPr>
        <w:t>. Pour détecter cette protéine, on utilise un anticorps dit « primaire » qui va se fixer spécifiqueme</w:t>
      </w:r>
      <w:r w:rsidR="00C40AF7" w:rsidRPr="00384132">
        <w:rPr>
          <w:rFonts w:ascii="Times New Roman" w:hAnsi="Times New Roman"/>
          <w:sz w:val="24"/>
          <w:szCs w:val="24"/>
        </w:rPr>
        <w:t>nt sur la protéine en question. Ici celui-ci sera dirigé contre la</w:t>
      </w:r>
      <w:r w:rsidR="00C005DB" w:rsidRPr="00384132">
        <w:rPr>
          <w:rFonts w:ascii="Times New Roman" w:hAnsi="Times New Roman"/>
          <w:sz w:val="24"/>
          <w:szCs w:val="24"/>
        </w:rPr>
        <w:t xml:space="preserve"> SAB (sérum albumine bovine). On révèle ensuite le complexe anticorps-SAB par un anticorps dit « secondaire », qui lui va reconnaitre spécifiquement l’anticorps primaire.</w:t>
      </w:r>
    </w:p>
    <w:p w:rsidR="00C005DB" w:rsidRPr="00384132" w:rsidRDefault="00C005DB" w:rsidP="00384132">
      <w:pPr>
        <w:spacing w:after="0"/>
        <w:rPr>
          <w:rFonts w:ascii="Times New Roman" w:hAnsi="Times New Roman"/>
          <w:sz w:val="24"/>
          <w:szCs w:val="24"/>
        </w:rPr>
      </w:pPr>
      <w:r w:rsidRPr="00384132">
        <w:rPr>
          <w:rFonts w:ascii="Times New Roman" w:hAnsi="Times New Roman"/>
          <w:sz w:val="24"/>
          <w:szCs w:val="24"/>
        </w:rPr>
        <w:t xml:space="preserve">Dans cette expérience, on utilise comme anticorps primaire, un anticorps de lapin : on a injecté la SAB à un lapin, ce qui a stimulé son système immunitaire qui s’est mis à synthétiser des anticorps dirigés contre des déterminants antigéniques (épitopes) de la SAB. </w:t>
      </w:r>
      <w:r w:rsidR="00592DE1" w:rsidRPr="00384132">
        <w:rPr>
          <w:rFonts w:ascii="Times New Roman" w:hAnsi="Times New Roman"/>
          <w:sz w:val="24"/>
          <w:szCs w:val="24"/>
        </w:rPr>
        <w:t xml:space="preserve">Plusieurs immunisations sont </w:t>
      </w:r>
      <w:r w:rsidR="000B5BE5" w:rsidRPr="00384132">
        <w:rPr>
          <w:rFonts w:ascii="Times New Roman" w:hAnsi="Times New Roman"/>
          <w:sz w:val="24"/>
          <w:szCs w:val="24"/>
        </w:rPr>
        <w:t>nécessaires</w:t>
      </w:r>
      <w:r w:rsidR="00592DE1" w:rsidRPr="00384132">
        <w:rPr>
          <w:rFonts w:ascii="Times New Roman" w:hAnsi="Times New Roman"/>
          <w:sz w:val="24"/>
          <w:szCs w:val="24"/>
        </w:rPr>
        <w:t xml:space="preserve"> (système de rappel). On pourra prélever ensuite le sang du lapin, le laisser coaguler, et en récupérer le sérum. On est donc en présence d’un sérum de lapin anti-SAB : c’est ce qu’on utilise dans cette expérience.</w:t>
      </w:r>
    </w:p>
    <w:p w:rsidR="004E0AB4" w:rsidRPr="00384132" w:rsidRDefault="00592DE1" w:rsidP="00384132">
      <w:pPr>
        <w:spacing w:after="0"/>
        <w:rPr>
          <w:rFonts w:ascii="Times New Roman" w:hAnsi="Times New Roman"/>
          <w:sz w:val="24"/>
          <w:szCs w:val="24"/>
        </w:rPr>
      </w:pPr>
      <w:r w:rsidRPr="00384132">
        <w:rPr>
          <w:rFonts w:ascii="Times New Roman" w:hAnsi="Times New Roman"/>
          <w:sz w:val="24"/>
          <w:szCs w:val="24"/>
        </w:rPr>
        <w:t>L’anticorps secondaire est obtenu par immunisation de chèvre contre l’anticorps de lapin anti SAB, selon un protocole similaire. On y couple ensuite la phosphatas</w:t>
      </w:r>
      <w:r w:rsidR="00371822" w:rsidRPr="00384132">
        <w:rPr>
          <w:rFonts w:ascii="Times New Roman" w:hAnsi="Times New Roman"/>
          <w:sz w:val="24"/>
          <w:szCs w:val="24"/>
        </w:rPr>
        <w:t>e alcaline qui permettra la révé</w:t>
      </w:r>
      <w:r w:rsidRPr="00384132">
        <w:rPr>
          <w:rFonts w:ascii="Times New Roman" w:hAnsi="Times New Roman"/>
          <w:sz w:val="24"/>
          <w:szCs w:val="24"/>
        </w:rPr>
        <w:t>lation.</w:t>
      </w:r>
    </w:p>
    <w:p w:rsidR="00EC6A34" w:rsidRPr="00384132" w:rsidRDefault="009A139F" w:rsidP="00384132">
      <w:pPr>
        <w:pStyle w:val="NoSpacing"/>
        <w:rPr>
          <w:rFonts w:ascii="Times New Roman" w:hAnsi="Times New Roman"/>
          <w:sz w:val="24"/>
          <w:szCs w:val="24"/>
        </w:rPr>
      </w:pPr>
      <w:r w:rsidRPr="00384132">
        <w:rPr>
          <w:rFonts w:ascii="Times New Roman" w:hAnsi="Times New Roman"/>
          <w:sz w:val="24"/>
          <w:szCs w:val="24"/>
        </w:rPr>
        <w:t>L’</w:t>
      </w:r>
      <w:r w:rsidRPr="00384132">
        <w:rPr>
          <w:rFonts w:ascii="Times New Roman" w:hAnsi="Times New Roman"/>
          <w:b/>
          <w:sz w:val="24"/>
          <w:szCs w:val="24"/>
          <w:u w:val="single"/>
        </w:rPr>
        <w:t>ELISA</w:t>
      </w:r>
      <w:r w:rsidRPr="00384132">
        <w:rPr>
          <w:rFonts w:ascii="Times New Roman" w:hAnsi="Times New Roman"/>
          <w:sz w:val="24"/>
          <w:szCs w:val="24"/>
        </w:rPr>
        <w:t xml:space="preserve"> est une</w:t>
      </w:r>
      <w:r w:rsidR="00371822" w:rsidRPr="00384132">
        <w:rPr>
          <w:rFonts w:ascii="Times New Roman" w:hAnsi="Times New Roman"/>
          <w:sz w:val="24"/>
          <w:szCs w:val="24"/>
        </w:rPr>
        <w:t xml:space="preserve"> technique immunologique très </w:t>
      </w:r>
      <w:r w:rsidR="00D05737" w:rsidRPr="00384132">
        <w:rPr>
          <w:rFonts w:ascii="Times New Roman" w:hAnsi="Times New Roman"/>
          <w:sz w:val="24"/>
          <w:szCs w:val="24"/>
        </w:rPr>
        <w:t>employée</w:t>
      </w:r>
      <w:r w:rsidR="00371822" w:rsidRPr="00384132">
        <w:rPr>
          <w:rFonts w:ascii="Times New Roman" w:hAnsi="Times New Roman"/>
          <w:sz w:val="24"/>
          <w:szCs w:val="24"/>
        </w:rPr>
        <w:t xml:space="preserve"> en médecine, est utilisé</w:t>
      </w:r>
      <w:r w:rsidR="00D05737" w:rsidRPr="00384132">
        <w:rPr>
          <w:rFonts w:ascii="Times New Roman" w:hAnsi="Times New Roman"/>
          <w:sz w:val="24"/>
          <w:szCs w:val="24"/>
        </w:rPr>
        <w:t>e</w:t>
      </w:r>
      <w:r w:rsidR="00371822" w:rsidRPr="00384132">
        <w:rPr>
          <w:rFonts w:ascii="Times New Roman" w:hAnsi="Times New Roman"/>
          <w:sz w:val="24"/>
          <w:szCs w:val="24"/>
        </w:rPr>
        <w:t xml:space="preserve"> pour détecter le titre d’un anticorps pour un antigène donné et donc d’évaluer son affinité relative. On peut également étudier les homologies et les interactions</w:t>
      </w:r>
      <w:r w:rsidR="000B5BE5" w:rsidRPr="00384132">
        <w:rPr>
          <w:rFonts w:ascii="Times New Roman" w:hAnsi="Times New Roman"/>
          <w:sz w:val="24"/>
          <w:szCs w:val="24"/>
        </w:rPr>
        <w:t xml:space="preserve"> entre différents antigènes.</w:t>
      </w:r>
      <w:r w:rsidR="00EC6A34" w:rsidRPr="00384132">
        <w:rPr>
          <w:rFonts w:ascii="Times New Roman" w:hAnsi="Times New Roman"/>
          <w:sz w:val="24"/>
          <w:szCs w:val="24"/>
        </w:rPr>
        <w:t xml:space="preserve"> </w:t>
      </w:r>
    </w:p>
    <w:p w:rsidR="000B5BE5" w:rsidRPr="00384132" w:rsidRDefault="000B5BE5" w:rsidP="00384132">
      <w:pPr>
        <w:spacing w:after="0"/>
        <w:rPr>
          <w:rFonts w:ascii="Times New Roman" w:hAnsi="Times New Roman"/>
          <w:sz w:val="24"/>
          <w:szCs w:val="24"/>
        </w:rPr>
      </w:pPr>
      <w:r w:rsidRPr="00384132">
        <w:rPr>
          <w:rFonts w:ascii="Times New Roman" w:hAnsi="Times New Roman"/>
          <w:sz w:val="24"/>
          <w:szCs w:val="24"/>
        </w:rPr>
        <w:t xml:space="preserve">On étudie </w:t>
      </w:r>
      <w:r w:rsidR="00D05737" w:rsidRPr="00384132">
        <w:rPr>
          <w:rFonts w:ascii="Times New Roman" w:hAnsi="Times New Roman"/>
          <w:sz w:val="24"/>
          <w:szCs w:val="24"/>
        </w:rPr>
        <w:t>i</w:t>
      </w:r>
      <w:r w:rsidRPr="00384132">
        <w:rPr>
          <w:rFonts w:ascii="Times New Roman" w:hAnsi="Times New Roman"/>
          <w:sz w:val="24"/>
          <w:szCs w:val="24"/>
        </w:rPr>
        <w:t>ci la réactivité du sérum polyclonal de lapin anti-SAB vis-à-vis de la SAB et de L’OVA (Ovalbumine).</w:t>
      </w:r>
      <w:r w:rsidR="00EC6A34" w:rsidRPr="00384132">
        <w:rPr>
          <w:rFonts w:ascii="Times New Roman" w:hAnsi="Times New Roman"/>
          <w:sz w:val="24"/>
          <w:szCs w:val="24"/>
        </w:rPr>
        <w:t xml:space="preserve"> Notre but dans ce TP est de voir s’il est possible de doser de la SAB avec un anticorps anti-SAB et de tester la spécificité de l’anticorps, en regardant si celui-ci reconnait l’ovalbumine.</w:t>
      </w:r>
    </w:p>
    <w:p w:rsidR="009A139F" w:rsidRPr="00384132" w:rsidRDefault="009A139F" w:rsidP="00384132">
      <w:pPr>
        <w:spacing w:after="0"/>
        <w:rPr>
          <w:rFonts w:ascii="Times New Roman" w:hAnsi="Times New Roman"/>
          <w:sz w:val="24"/>
          <w:szCs w:val="24"/>
        </w:rPr>
      </w:pPr>
      <w:r w:rsidRPr="00384132">
        <w:rPr>
          <w:rFonts w:ascii="Times New Roman" w:hAnsi="Times New Roman"/>
          <w:sz w:val="24"/>
          <w:szCs w:val="24"/>
        </w:rPr>
        <w:t>Ces manipulations ont pour but d’étudier certaines techniques immunologiques, de comprendre les mécanismes moléculaires mis en jeu dans chacune, d’en tirer l’intérêt et de possibles applications et de comprendre alors la puissance de cette science qui est aujourd’hui en pleine expansion.</w:t>
      </w:r>
    </w:p>
    <w:p w:rsidR="004E582F" w:rsidRPr="00384132" w:rsidRDefault="004E582F" w:rsidP="00384132">
      <w:pPr>
        <w:pStyle w:val="Heading1"/>
        <w:spacing w:before="0"/>
        <w:rPr>
          <w:rFonts w:ascii="Times New Roman" w:hAnsi="Times New Roman"/>
          <w:sz w:val="24"/>
          <w:szCs w:val="24"/>
        </w:rPr>
      </w:pPr>
      <w:r w:rsidRPr="00384132">
        <w:rPr>
          <w:rFonts w:ascii="Times New Roman" w:hAnsi="Times New Roman"/>
          <w:sz w:val="24"/>
          <w:szCs w:val="24"/>
        </w:rPr>
        <w:lastRenderedPageBreak/>
        <w:t>Matériel et méthode</w:t>
      </w:r>
    </w:p>
    <w:p w:rsidR="00BF2CB6" w:rsidRPr="00384132" w:rsidRDefault="00BF2CB6" w:rsidP="00384132">
      <w:pPr>
        <w:pStyle w:val="Heading2"/>
        <w:spacing w:before="0"/>
        <w:rPr>
          <w:rFonts w:ascii="Times New Roman" w:hAnsi="Times New Roman"/>
          <w:sz w:val="24"/>
          <w:szCs w:val="24"/>
        </w:rPr>
      </w:pPr>
      <w:r w:rsidRPr="00384132">
        <w:rPr>
          <w:rFonts w:ascii="Times New Roman" w:hAnsi="Times New Roman"/>
          <w:sz w:val="24"/>
          <w:szCs w:val="24"/>
        </w:rPr>
        <w:t>Fragmentation des Ig</w:t>
      </w:r>
    </w:p>
    <w:p w:rsidR="00BF2CB6" w:rsidRPr="00384132" w:rsidRDefault="00BF2CB6" w:rsidP="00384132">
      <w:pPr>
        <w:spacing w:after="0"/>
        <w:rPr>
          <w:rFonts w:ascii="Times New Roman" w:hAnsi="Times New Roman"/>
          <w:sz w:val="24"/>
          <w:szCs w:val="24"/>
        </w:rPr>
      </w:pPr>
      <w:r w:rsidRPr="00384132">
        <w:rPr>
          <w:rFonts w:ascii="Times New Roman" w:hAnsi="Times New Roman"/>
          <w:sz w:val="24"/>
          <w:szCs w:val="24"/>
        </w:rPr>
        <w:t xml:space="preserve">Les immunoglobulines utilisées sont issus d’un sérum de </w:t>
      </w:r>
      <w:r w:rsidRPr="00384132">
        <w:rPr>
          <w:rFonts w:ascii="Times New Roman" w:hAnsi="Times New Roman"/>
          <w:b/>
          <w:sz w:val="24"/>
          <w:szCs w:val="24"/>
        </w:rPr>
        <w:t>lapin</w:t>
      </w:r>
      <w:r w:rsidRPr="00384132">
        <w:rPr>
          <w:rFonts w:ascii="Times New Roman" w:hAnsi="Times New Roman"/>
          <w:sz w:val="24"/>
          <w:szCs w:val="24"/>
        </w:rPr>
        <w:t>. On réalise une digestion, à 37°C, pendant 30 minutes et pendant 1h30, pour montrer l’efficacité de la réaction en fonction du temps.</w:t>
      </w:r>
    </w:p>
    <w:p w:rsidR="002F7573" w:rsidRPr="00384132" w:rsidRDefault="00A365CC" w:rsidP="00384132">
      <w:pPr>
        <w:spacing w:after="0"/>
        <w:rPr>
          <w:rFonts w:ascii="Times New Roman" w:hAnsi="Times New Roman"/>
          <w:sz w:val="24"/>
          <w:szCs w:val="24"/>
        </w:rPr>
      </w:pPr>
      <w:r w:rsidRPr="00384132">
        <w:rPr>
          <w:rFonts w:ascii="Times New Roman" w:hAnsi="Times New Roman"/>
          <w:sz w:val="24"/>
          <w:szCs w:val="24"/>
          <w:u w:val="single"/>
        </w:rPr>
        <w:t>Digestion à la P</w:t>
      </w:r>
      <w:r w:rsidR="00927185" w:rsidRPr="00384132">
        <w:rPr>
          <w:rFonts w:ascii="Times New Roman" w:hAnsi="Times New Roman"/>
          <w:sz w:val="24"/>
          <w:szCs w:val="24"/>
          <w:u w:val="single"/>
        </w:rPr>
        <w:t>apaine</w:t>
      </w:r>
      <w:r w:rsidR="00927185" w:rsidRPr="00384132">
        <w:rPr>
          <w:rFonts w:ascii="Times New Roman" w:hAnsi="Times New Roman"/>
          <w:sz w:val="24"/>
          <w:szCs w:val="24"/>
        </w:rPr>
        <w:t> : Les Ig sont placées à 2mg/mL dans un tampon de digestion</w:t>
      </w:r>
      <w:r w:rsidR="009B0C3C" w:rsidRPr="00384132">
        <w:rPr>
          <w:rFonts w:ascii="Times New Roman" w:hAnsi="Times New Roman"/>
          <w:sz w:val="24"/>
          <w:szCs w:val="24"/>
        </w:rPr>
        <w:t xml:space="preserve"> (PBS, 0,02M EDTA, 0,02 cystéine).</w:t>
      </w:r>
      <w:r w:rsidR="00C005DB" w:rsidRPr="00384132">
        <w:rPr>
          <w:rFonts w:ascii="Times New Roman" w:hAnsi="Times New Roman"/>
          <w:sz w:val="24"/>
          <w:szCs w:val="24"/>
        </w:rPr>
        <w:t xml:space="preserve"> On en place 50µl dans 4 tubes Ep</w:t>
      </w:r>
      <w:r w:rsidR="009B0C3C" w:rsidRPr="00384132">
        <w:rPr>
          <w:rFonts w:ascii="Times New Roman" w:hAnsi="Times New Roman"/>
          <w:sz w:val="24"/>
          <w:szCs w:val="24"/>
        </w:rPr>
        <w:t>pendorf. Dans les tubes 1 et 2, on met du PBS, dans les tube 3 et 4, on place de la solution enzymatique. Les tubes 1, 2 et 3 sont incubés pendant 30 minutes puis la réaction est arrêtée avec de l’iodoacétamine. En fait, celui-ci sert seulement dans le tube 3</w:t>
      </w:r>
      <w:r w:rsidR="00706C06" w:rsidRPr="00384132">
        <w:rPr>
          <w:rFonts w:ascii="Times New Roman" w:hAnsi="Times New Roman"/>
          <w:sz w:val="24"/>
          <w:szCs w:val="24"/>
        </w:rPr>
        <w:t>,</w:t>
      </w:r>
      <w:r w:rsidR="009B0C3C" w:rsidRPr="00384132">
        <w:rPr>
          <w:rFonts w:ascii="Times New Roman" w:hAnsi="Times New Roman"/>
          <w:sz w:val="24"/>
          <w:szCs w:val="24"/>
        </w:rPr>
        <w:t xml:space="preserve"> mais on en met dans les tubes 1 et 2 pour </w:t>
      </w:r>
      <w:r w:rsidR="00706C06" w:rsidRPr="00384132">
        <w:rPr>
          <w:rFonts w:ascii="Times New Roman" w:hAnsi="Times New Roman"/>
          <w:sz w:val="24"/>
          <w:szCs w:val="24"/>
        </w:rPr>
        <w:t>avoir des solutions comportant les mêmes composés</w:t>
      </w:r>
      <w:r w:rsidR="00794BF0" w:rsidRPr="00384132">
        <w:rPr>
          <w:rFonts w:ascii="Times New Roman" w:hAnsi="Times New Roman"/>
          <w:sz w:val="24"/>
          <w:szCs w:val="24"/>
        </w:rPr>
        <w:t> : ceci évite des variations non significatives des résultats.</w:t>
      </w:r>
      <w:r w:rsidR="001E7CF6" w:rsidRPr="00384132">
        <w:rPr>
          <w:rFonts w:ascii="Times New Roman" w:hAnsi="Times New Roman"/>
          <w:sz w:val="24"/>
          <w:szCs w:val="24"/>
        </w:rPr>
        <w:t xml:space="preserve"> Le tube 4 est incubé 1h30, puis la réaction est aussi arrêtée par de l’iodoacétamine.</w:t>
      </w:r>
    </w:p>
    <w:p w:rsidR="00A365CC" w:rsidRPr="00384132" w:rsidRDefault="00A365CC" w:rsidP="00384132">
      <w:pPr>
        <w:spacing w:after="0"/>
        <w:rPr>
          <w:rFonts w:ascii="Times New Roman" w:hAnsi="Times New Roman"/>
          <w:sz w:val="24"/>
          <w:szCs w:val="24"/>
        </w:rPr>
      </w:pPr>
      <w:r w:rsidRPr="00384132">
        <w:rPr>
          <w:rFonts w:ascii="Times New Roman" w:hAnsi="Times New Roman"/>
          <w:sz w:val="24"/>
          <w:szCs w:val="24"/>
          <w:u w:val="single"/>
        </w:rPr>
        <w:t>Digestion à la Pepsine</w:t>
      </w:r>
      <w:r w:rsidR="00BF2CB6" w:rsidRPr="00384132">
        <w:rPr>
          <w:rFonts w:ascii="Times New Roman" w:hAnsi="Times New Roman"/>
          <w:sz w:val="24"/>
          <w:szCs w:val="24"/>
        </w:rPr>
        <w:t xml:space="preserve"> : </w:t>
      </w:r>
      <w:r w:rsidRPr="00384132">
        <w:rPr>
          <w:rFonts w:ascii="Times New Roman" w:hAnsi="Times New Roman"/>
          <w:sz w:val="24"/>
          <w:szCs w:val="24"/>
        </w:rPr>
        <w:t>Cette expérience fut réalisée par l’autre groupe selon un protocole similaire, le but recherché étant le même, c'est-à-dire une digestion de l’immunoglobuline par l’enzyme. On note cependant que l’o</w:t>
      </w:r>
      <w:r w:rsidR="00434086" w:rsidRPr="00384132">
        <w:rPr>
          <w:rFonts w:ascii="Times New Roman" w:hAnsi="Times New Roman"/>
          <w:sz w:val="24"/>
          <w:szCs w:val="24"/>
        </w:rPr>
        <w:t>n réalise la réaction à pH = 4. L</w:t>
      </w:r>
      <w:r w:rsidRPr="00384132">
        <w:rPr>
          <w:rFonts w:ascii="Times New Roman" w:hAnsi="Times New Roman"/>
          <w:sz w:val="24"/>
          <w:szCs w:val="24"/>
        </w:rPr>
        <w:t>a pepsine possède</w:t>
      </w:r>
      <w:r w:rsidR="00434086" w:rsidRPr="00384132">
        <w:rPr>
          <w:rFonts w:ascii="Times New Roman" w:hAnsi="Times New Roman"/>
          <w:sz w:val="24"/>
          <w:szCs w:val="24"/>
        </w:rPr>
        <w:t xml:space="preserve"> une activité optimale à pH = 2.</w:t>
      </w:r>
      <w:r w:rsidRPr="00384132">
        <w:rPr>
          <w:rFonts w:ascii="Times New Roman" w:hAnsi="Times New Roman"/>
          <w:sz w:val="24"/>
          <w:szCs w:val="24"/>
        </w:rPr>
        <w:t xml:space="preserve"> </w:t>
      </w:r>
      <w:r w:rsidR="00434086" w:rsidRPr="00384132">
        <w:rPr>
          <w:rFonts w:ascii="Times New Roman" w:hAnsi="Times New Roman"/>
          <w:sz w:val="24"/>
          <w:szCs w:val="24"/>
        </w:rPr>
        <w:t>C</w:t>
      </w:r>
      <w:r w:rsidRPr="00384132">
        <w:rPr>
          <w:rFonts w:ascii="Times New Roman" w:hAnsi="Times New Roman"/>
          <w:sz w:val="24"/>
          <w:szCs w:val="24"/>
        </w:rPr>
        <w:t>ependant, l’immunoglobuline ne supporte pas</w:t>
      </w:r>
      <w:r w:rsidR="00BF2CB6" w:rsidRPr="00384132">
        <w:rPr>
          <w:rFonts w:ascii="Times New Roman" w:hAnsi="Times New Roman"/>
          <w:sz w:val="24"/>
          <w:szCs w:val="24"/>
        </w:rPr>
        <w:t xml:space="preserve"> ce pH. On trava</w:t>
      </w:r>
      <w:r w:rsidR="00434086" w:rsidRPr="00384132">
        <w:rPr>
          <w:rFonts w:ascii="Times New Roman" w:hAnsi="Times New Roman"/>
          <w:sz w:val="24"/>
          <w:szCs w:val="24"/>
        </w:rPr>
        <w:t>ille donc à pH = 4,</w:t>
      </w:r>
      <w:r w:rsidR="00BF2CB6" w:rsidRPr="00384132">
        <w:rPr>
          <w:rFonts w:ascii="Times New Roman" w:hAnsi="Times New Roman"/>
          <w:sz w:val="24"/>
          <w:szCs w:val="24"/>
        </w:rPr>
        <w:t xml:space="preserve"> supporté par la protéine et permettant une activité enzymatique assez importante pour une coupure de l’Ig.</w:t>
      </w:r>
    </w:p>
    <w:p w:rsidR="00BF2CB6" w:rsidRPr="00384132" w:rsidRDefault="00BF2CB6" w:rsidP="00384132">
      <w:pPr>
        <w:spacing w:after="0"/>
        <w:rPr>
          <w:rFonts w:ascii="Times New Roman" w:hAnsi="Times New Roman"/>
          <w:sz w:val="24"/>
          <w:szCs w:val="24"/>
        </w:rPr>
      </w:pPr>
      <w:r w:rsidRPr="00384132">
        <w:rPr>
          <w:rFonts w:ascii="Times New Roman" w:hAnsi="Times New Roman"/>
          <w:b/>
          <w:sz w:val="24"/>
          <w:szCs w:val="24"/>
          <w:u w:val="single"/>
        </w:rPr>
        <w:t>Purification</w:t>
      </w:r>
      <w:r w:rsidRPr="00384132">
        <w:rPr>
          <w:rFonts w:ascii="Times New Roman" w:hAnsi="Times New Roman"/>
          <w:sz w:val="24"/>
          <w:szCs w:val="24"/>
        </w:rPr>
        <w:t> : Les solutions sont ensuite dialysées toute la nuit, à 4°C, contre du PBS. Ceci permet une purification partielle de l’Immunoglobuline (ou des différents fragments de l’Ig).</w:t>
      </w:r>
    </w:p>
    <w:p w:rsidR="00BF2CB6" w:rsidRPr="00384132" w:rsidRDefault="00BF2CB6" w:rsidP="00384132">
      <w:pPr>
        <w:spacing w:after="0"/>
        <w:rPr>
          <w:rFonts w:ascii="Times New Roman" w:hAnsi="Times New Roman"/>
          <w:sz w:val="24"/>
          <w:szCs w:val="24"/>
        </w:rPr>
      </w:pPr>
      <w:r w:rsidRPr="00384132">
        <w:rPr>
          <w:rFonts w:ascii="Times New Roman" w:hAnsi="Times New Roman"/>
          <w:sz w:val="24"/>
          <w:szCs w:val="24"/>
        </w:rPr>
        <w:t>On prépare ensuite le gel d’acrylamide-Bisacry</w:t>
      </w:r>
      <w:r w:rsidR="00B8099C" w:rsidRPr="00384132">
        <w:rPr>
          <w:rFonts w:ascii="Times New Roman" w:hAnsi="Times New Roman"/>
          <w:sz w:val="24"/>
          <w:szCs w:val="24"/>
        </w:rPr>
        <w:t>lamide utilisé pour la migration. Celui-ci comporte 2 parties, le gel de concentration et le gel de séparation. Le gel de concentration permet une migration rapide et une concentration des composés de chaque solution à l’</w:t>
      </w:r>
      <w:r w:rsidR="0005292F" w:rsidRPr="00384132">
        <w:rPr>
          <w:rFonts w:ascii="Times New Roman" w:hAnsi="Times New Roman"/>
          <w:sz w:val="24"/>
          <w:szCs w:val="24"/>
        </w:rPr>
        <w:t xml:space="preserve">interface entre les deux gels, ce qui permet à tous les composés de commencer leur migration depuis le même point. Le gel est </w:t>
      </w:r>
      <w:r w:rsidR="00434086" w:rsidRPr="00384132">
        <w:rPr>
          <w:rFonts w:ascii="Times New Roman" w:hAnsi="Times New Roman"/>
          <w:sz w:val="24"/>
          <w:szCs w:val="24"/>
        </w:rPr>
        <w:t xml:space="preserve">en </w:t>
      </w:r>
      <w:r w:rsidR="0005292F" w:rsidRPr="00384132">
        <w:rPr>
          <w:rFonts w:ascii="Times New Roman" w:hAnsi="Times New Roman"/>
          <w:sz w:val="24"/>
          <w:szCs w:val="24"/>
        </w:rPr>
        <w:t>suite placé dans la cuve d’électrophorèse comportant le tampon adéquat.</w:t>
      </w:r>
    </w:p>
    <w:p w:rsidR="0005292F" w:rsidRPr="00384132" w:rsidRDefault="0005292F" w:rsidP="00384132">
      <w:pPr>
        <w:spacing w:after="0"/>
        <w:rPr>
          <w:rFonts w:ascii="Times New Roman" w:hAnsi="Times New Roman"/>
          <w:sz w:val="24"/>
          <w:szCs w:val="24"/>
        </w:rPr>
      </w:pPr>
      <w:r w:rsidRPr="00384132">
        <w:rPr>
          <w:rFonts w:ascii="Times New Roman" w:hAnsi="Times New Roman"/>
          <w:sz w:val="24"/>
          <w:szCs w:val="24"/>
        </w:rPr>
        <w:t xml:space="preserve">Chaque échantillon est mis dans un </w:t>
      </w:r>
      <w:r w:rsidRPr="00384132">
        <w:rPr>
          <w:rFonts w:ascii="Times New Roman" w:hAnsi="Times New Roman"/>
          <w:b/>
          <w:sz w:val="24"/>
          <w:szCs w:val="24"/>
          <w:u w:val="single"/>
        </w:rPr>
        <w:t>tampon de charge</w:t>
      </w:r>
      <w:r w:rsidR="0057602D" w:rsidRPr="00384132">
        <w:rPr>
          <w:rFonts w:ascii="Times New Roman" w:hAnsi="Times New Roman"/>
          <w:sz w:val="24"/>
          <w:szCs w:val="24"/>
        </w:rPr>
        <w:t xml:space="preserve">, appelé </w:t>
      </w:r>
      <w:r w:rsidR="0057602D" w:rsidRPr="00384132">
        <w:rPr>
          <w:rFonts w:ascii="Times New Roman" w:hAnsi="Times New Roman"/>
          <w:b/>
          <w:i/>
          <w:sz w:val="24"/>
          <w:szCs w:val="24"/>
        </w:rPr>
        <w:t>Laemmli</w:t>
      </w:r>
      <w:r w:rsidR="0057602D" w:rsidRPr="00384132">
        <w:rPr>
          <w:rFonts w:ascii="Times New Roman" w:hAnsi="Times New Roman"/>
          <w:sz w:val="24"/>
          <w:szCs w:val="24"/>
        </w:rPr>
        <w:t>.</w:t>
      </w:r>
      <w:r w:rsidRPr="00384132">
        <w:rPr>
          <w:rFonts w:ascii="Times New Roman" w:hAnsi="Times New Roman"/>
          <w:sz w:val="24"/>
          <w:szCs w:val="24"/>
        </w:rPr>
        <w:t xml:space="preserve"> Celui-ci possède une densité importante, ce qui facilite le dépôt, étant donné que l’on dépose l’échantillon dans les puits du gel immergé</w:t>
      </w:r>
      <w:r w:rsidR="00434086" w:rsidRPr="00384132">
        <w:rPr>
          <w:rFonts w:ascii="Times New Roman" w:hAnsi="Times New Roman"/>
          <w:sz w:val="24"/>
          <w:szCs w:val="24"/>
        </w:rPr>
        <w:t xml:space="preserve"> dans le tampon</w:t>
      </w:r>
      <w:r w:rsidRPr="00384132">
        <w:rPr>
          <w:rFonts w:ascii="Times New Roman" w:hAnsi="Times New Roman"/>
          <w:sz w:val="24"/>
          <w:szCs w:val="24"/>
        </w:rPr>
        <w:t xml:space="preserve">. Le </w:t>
      </w:r>
      <w:r w:rsidR="0057602D" w:rsidRPr="00384132">
        <w:rPr>
          <w:rFonts w:ascii="Times New Roman" w:hAnsi="Times New Roman"/>
          <w:sz w:val="24"/>
          <w:szCs w:val="24"/>
        </w:rPr>
        <w:t>Bleu de bromophénol qu’il contient est un composé de bas poids moléculaire qui migre très vite et qui permet donc de suivre le front de migration. Le SDS (sodium dodécyl sulfate) confère, aux molécules de la solution, la même charge, en entourant celles-ci d’un manteau négatif, les protéines ne migrent alors que selon leur taille.</w:t>
      </w:r>
    </w:p>
    <w:p w:rsidR="0057602D" w:rsidRPr="00384132" w:rsidRDefault="0057602D" w:rsidP="00384132">
      <w:pPr>
        <w:spacing w:after="0"/>
        <w:rPr>
          <w:rFonts w:ascii="Times New Roman" w:hAnsi="Times New Roman"/>
          <w:sz w:val="24"/>
          <w:szCs w:val="24"/>
        </w:rPr>
      </w:pPr>
      <w:r w:rsidRPr="00384132">
        <w:rPr>
          <w:rFonts w:ascii="Times New Roman" w:hAnsi="Times New Roman"/>
          <w:sz w:val="24"/>
          <w:szCs w:val="24"/>
        </w:rPr>
        <w:t xml:space="preserve">On utilise deux tampons de charge différents : un tampon réducteur (avec du </w:t>
      </w:r>
      <w:r w:rsidR="002A734F" w:rsidRPr="00384132">
        <w:rPr>
          <w:rFonts w:ascii="Times New Roman" w:hAnsi="Times New Roman"/>
          <w:sz w:val="24"/>
          <w:szCs w:val="24"/>
        </w:rPr>
        <w:t>β</w:t>
      </w:r>
      <w:r w:rsidR="00B1411E" w:rsidRPr="00384132">
        <w:rPr>
          <w:rFonts w:ascii="Times New Roman" w:hAnsi="Times New Roman"/>
          <w:sz w:val="24"/>
          <w:szCs w:val="24"/>
        </w:rPr>
        <w:t>-</w:t>
      </w:r>
      <w:r w:rsidR="002A734F" w:rsidRPr="00384132">
        <w:rPr>
          <w:rFonts w:ascii="Times New Roman" w:hAnsi="Times New Roman"/>
          <w:sz w:val="24"/>
          <w:szCs w:val="24"/>
        </w:rPr>
        <w:t>mercaptoéthanol</w:t>
      </w:r>
      <w:r w:rsidRPr="00384132">
        <w:rPr>
          <w:rFonts w:ascii="Times New Roman" w:hAnsi="Times New Roman"/>
          <w:sz w:val="24"/>
          <w:szCs w:val="24"/>
        </w:rPr>
        <w:t xml:space="preserve">) pour le tube 2 et un non réducteur pour les tubes 1, 3 et 4. Après </w:t>
      </w:r>
      <w:r w:rsidR="002A734F" w:rsidRPr="00384132">
        <w:rPr>
          <w:rFonts w:ascii="Times New Roman" w:hAnsi="Times New Roman"/>
          <w:sz w:val="24"/>
          <w:szCs w:val="24"/>
        </w:rPr>
        <w:t>mélange du tampon de charge et des solutions, on place les tubes à 95°C pendant 5 minutes, pour une bonne répartition du SDS (grâce à l’agitation), et une réduction des ponts disulfures des Ig par le β</w:t>
      </w:r>
      <w:r w:rsidR="00B1411E" w:rsidRPr="00384132">
        <w:rPr>
          <w:rFonts w:ascii="Times New Roman" w:hAnsi="Times New Roman"/>
          <w:sz w:val="24"/>
          <w:szCs w:val="24"/>
        </w:rPr>
        <w:t>-</w:t>
      </w:r>
      <w:r w:rsidR="002A734F" w:rsidRPr="00384132">
        <w:rPr>
          <w:rFonts w:ascii="Times New Roman" w:hAnsi="Times New Roman"/>
          <w:sz w:val="24"/>
          <w:szCs w:val="24"/>
        </w:rPr>
        <w:t>mercaptoéthanol</w:t>
      </w:r>
      <w:r w:rsidR="00655201" w:rsidRPr="00384132">
        <w:rPr>
          <w:rFonts w:ascii="Times New Roman" w:hAnsi="Times New Roman"/>
          <w:sz w:val="24"/>
          <w:szCs w:val="24"/>
        </w:rPr>
        <w:t xml:space="preserve"> dans le tube 2. On dépose ensuite les échantillons dans les puits ainsi qu’un témoin de masse (TM).</w:t>
      </w:r>
    </w:p>
    <w:p w:rsidR="00655201" w:rsidRPr="00384132" w:rsidRDefault="00655201" w:rsidP="00384132">
      <w:pPr>
        <w:spacing w:after="0"/>
        <w:rPr>
          <w:rFonts w:ascii="Times New Roman" w:hAnsi="Times New Roman"/>
          <w:sz w:val="24"/>
          <w:szCs w:val="24"/>
        </w:rPr>
      </w:pPr>
      <w:r w:rsidRPr="00384132">
        <w:rPr>
          <w:rFonts w:ascii="Times New Roman" w:hAnsi="Times New Roman"/>
          <w:sz w:val="24"/>
          <w:szCs w:val="24"/>
        </w:rPr>
        <w:t>On réalise éga</w:t>
      </w:r>
      <w:r w:rsidR="009577DC" w:rsidRPr="00384132">
        <w:rPr>
          <w:rFonts w:ascii="Times New Roman" w:hAnsi="Times New Roman"/>
          <w:sz w:val="24"/>
          <w:szCs w:val="24"/>
        </w:rPr>
        <w:t>lement l</w:t>
      </w:r>
      <w:r w:rsidRPr="00384132">
        <w:rPr>
          <w:rFonts w:ascii="Times New Roman" w:hAnsi="Times New Roman"/>
          <w:sz w:val="24"/>
          <w:szCs w:val="24"/>
        </w:rPr>
        <w:t>es dépôts</w:t>
      </w:r>
      <w:r w:rsidR="009577DC" w:rsidRPr="00384132">
        <w:rPr>
          <w:rFonts w:ascii="Times New Roman" w:hAnsi="Times New Roman"/>
          <w:sz w:val="24"/>
          <w:szCs w:val="24"/>
        </w:rPr>
        <w:t xml:space="preserve"> suivants</w:t>
      </w:r>
      <w:r w:rsidRPr="00384132">
        <w:rPr>
          <w:rFonts w:ascii="Times New Roman" w:hAnsi="Times New Roman"/>
          <w:sz w:val="24"/>
          <w:szCs w:val="24"/>
        </w:rPr>
        <w:t>, selon le même protocole (tampon de charge</w:t>
      </w:r>
      <w:r w:rsidR="00C87C52" w:rsidRPr="00384132">
        <w:rPr>
          <w:rFonts w:ascii="Times New Roman" w:hAnsi="Times New Roman"/>
          <w:sz w:val="24"/>
          <w:szCs w:val="24"/>
        </w:rPr>
        <w:t xml:space="preserve"> non réducteur</w:t>
      </w:r>
      <w:r w:rsidRPr="00384132">
        <w:rPr>
          <w:rFonts w:ascii="Times New Roman" w:hAnsi="Times New Roman"/>
          <w:sz w:val="24"/>
          <w:szCs w:val="24"/>
        </w:rPr>
        <w:t xml:space="preserve"> + chauffage)</w:t>
      </w:r>
      <w:r w:rsidR="009577DC" w:rsidRPr="00384132">
        <w:rPr>
          <w:rFonts w:ascii="Times New Roman" w:hAnsi="Times New Roman"/>
          <w:sz w:val="24"/>
          <w:szCs w:val="24"/>
        </w:rPr>
        <w:t>,</w:t>
      </w:r>
      <w:r w:rsidRPr="00384132">
        <w:rPr>
          <w:rFonts w:ascii="Times New Roman" w:hAnsi="Times New Roman"/>
          <w:sz w:val="24"/>
          <w:szCs w:val="24"/>
        </w:rPr>
        <w:t xml:space="preserve"> sur même gel</w:t>
      </w:r>
      <w:r w:rsidR="009577DC" w:rsidRPr="00384132">
        <w:rPr>
          <w:rFonts w:ascii="Times New Roman" w:hAnsi="Times New Roman"/>
          <w:sz w:val="24"/>
          <w:szCs w:val="24"/>
        </w:rPr>
        <w:t> : TM, Ig, Sérum Albumine bovine, ovalbumine. Ces dépôts serviront au western blot (expérience décrite plus loin). Voici l’allure des dépôts du gel.</w:t>
      </w:r>
    </w:p>
    <w:p w:rsidR="009577DC" w:rsidRPr="00384132" w:rsidRDefault="00076090" w:rsidP="00384132">
      <w:pPr>
        <w:spacing w:after="0"/>
        <w:rPr>
          <w:rFonts w:ascii="Times New Roman" w:hAnsi="Times New Roman"/>
          <w:sz w:val="24"/>
          <w:szCs w:val="24"/>
        </w:rPr>
      </w:pPr>
      <w:r w:rsidRPr="00384132">
        <w:rPr>
          <w:rFonts w:ascii="Times New Roman" w:hAnsi="Times New Roman"/>
          <w:noProof/>
          <w:sz w:val="24"/>
          <w:szCs w:val="24"/>
        </w:rPr>
        <w:lastRenderedPageBreak/>
        <w:drawing>
          <wp:inline distT="0" distB="0" distL="0" distR="0" wp14:anchorId="79E0DD35" wp14:editId="42932AB9">
            <wp:extent cx="3981450" cy="2276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3981450" cy="2276475"/>
                    </a:xfrm>
                    <a:prstGeom prst="rect">
                      <a:avLst/>
                    </a:prstGeom>
                  </pic:spPr>
                </pic:pic>
              </a:graphicData>
            </a:graphic>
          </wp:inline>
        </w:drawing>
      </w:r>
    </w:p>
    <w:p w:rsidR="00076090" w:rsidRPr="00384132" w:rsidRDefault="00076090" w:rsidP="00384132">
      <w:pPr>
        <w:pStyle w:val="Caption"/>
        <w:spacing w:after="0"/>
        <w:rPr>
          <w:rFonts w:ascii="Times New Roman" w:hAnsi="Times New Roman"/>
          <w:noProof/>
          <w:sz w:val="24"/>
          <w:szCs w:val="24"/>
        </w:rPr>
      </w:pPr>
      <w:r w:rsidRPr="00384132">
        <w:rPr>
          <w:rFonts w:ascii="Times New Roman" w:hAnsi="Times New Roman"/>
          <w:sz w:val="24"/>
          <w:szCs w:val="24"/>
        </w:rPr>
        <w:t xml:space="preserve">Figure </w:t>
      </w:r>
      <w:r w:rsidR="00AF4A16" w:rsidRPr="00384132">
        <w:rPr>
          <w:rFonts w:ascii="Times New Roman" w:hAnsi="Times New Roman"/>
          <w:sz w:val="24"/>
          <w:szCs w:val="24"/>
        </w:rPr>
        <w:fldChar w:fldCharType="begin"/>
      </w:r>
      <w:r w:rsidR="00AF4A16" w:rsidRPr="00384132">
        <w:rPr>
          <w:rFonts w:ascii="Times New Roman" w:hAnsi="Times New Roman"/>
          <w:sz w:val="24"/>
          <w:szCs w:val="24"/>
        </w:rPr>
        <w:instrText xml:space="preserve"> SEQ Figure \* ARABIC </w:instrText>
      </w:r>
      <w:r w:rsidR="00AF4A16" w:rsidRPr="00384132">
        <w:rPr>
          <w:rFonts w:ascii="Times New Roman" w:hAnsi="Times New Roman"/>
          <w:sz w:val="24"/>
          <w:szCs w:val="24"/>
        </w:rPr>
        <w:fldChar w:fldCharType="separate"/>
      </w:r>
      <w:r w:rsidRPr="00384132">
        <w:rPr>
          <w:rFonts w:ascii="Times New Roman" w:hAnsi="Times New Roman"/>
          <w:noProof/>
          <w:sz w:val="24"/>
          <w:szCs w:val="24"/>
        </w:rPr>
        <w:t>1</w:t>
      </w:r>
      <w:r w:rsidR="00AF4A16" w:rsidRPr="00384132">
        <w:rPr>
          <w:rFonts w:ascii="Times New Roman" w:hAnsi="Times New Roman"/>
          <w:noProof/>
          <w:sz w:val="24"/>
          <w:szCs w:val="24"/>
        </w:rPr>
        <w:fldChar w:fldCharType="end"/>
      </w:r>
      <w:r w:rsidRPr="00384132">
        <w:rPr>
          <w:rFonts w:ascii="Times New Roman" w:hAnsi="Times New Roman"/>
          <w:sz w:val="24"/>
          <w:szCs w:val="24"/>
        </w:rPr>
        <w:t xml:space="preserve"> :</w:t>
      </w:r>
      <w:r w:rsidRPr="00384132">
        <w:rPr>
          <w:rFonts w:ascii="Times New Roman" w:hAnsi="Times New Roman"/>
          <w:noProof/>
          <w:sz w:val="24"/>
          <w:szCs w:val="24"/>
        </w:rPr>
        <w:t xml:space="preserve"> gel SDS-Page.</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1 : Ig réduit et digéré à la papaïne 1h30</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2 : OVA</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3 : SAB</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4 : Ig non réduit</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TM : témoin de masse</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5 : Ig réduit et digéré à la papaïne 1h30</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6 : Ig réduit et digéré à la papaïne pendant 30 minutes</w:t>
      </w:r>
    </w:p>
    <w:p w:rsidR="00076090" w:rsidRPr="00384132" w:rsidRDefault="00076090" w:rsidP="00384132">
      <w:pPr>
        <w:pStyle w:val="Caption"/>
        <w:spacing w:after="0"/>
        <w:jc w:val="left"/>
        <w:rPr>
          <w:rFonts w:ascii="Times New Roman" w:hAnsi="Times New Roman"/>
          <w:noProof/>
          <w:sz w:val="24"/>
          <w:szCs w:val="24"/>
        </w:rPr>
      </w:pPr>
      <w:r w:rsidRPr="00384132">
        <w:rPr>
          <w:rFonts w:ascii="Times New Roman" w:hAnsi="Times New Roman"/>
          <w:noProof/>
          <w:sz w:val="24"/>
          <w:szCs w:val="24"/>
        </w:rPr>
        <w:t>7 : Ig réduit</w:t>
      </w:r>
    </w:p>
    <w:p w:rsidR="00076090" w:rsidRPr="00384132" w:rsidRDefault="00076090" w:rsidP="00384132">
      <w:pPr>
        <w:pStyle w:val="Caption"/>
        <w:spacing w:after="0"/>
        <w:jc w:val="left"/>
        <w:rPr>
          <w:rFonts w:ascii="Times New Roman" w:hAnsi="Times New Roman"/>
          <w:sz w:val="24"/>
          <w:szCs w:val="24"/>
        </w:rPr>
      </w:pPr>
      <w:r w:rsidRPr="00384132">
        <w:rPr>
          <w:rFonts w:ascii="Times New Roman" w:hAnsi="Times New Roman"/>
          <w:noProof/>
          <w:sz w:val="24"/>
          <w:szCs w:val="24"/>
        </w:rPr>
        <w:t>8 : Ig non réduit.</w:t>
      </w:r>
    </w:p>
    <w:p w:rsidR="009577DC" w:rsidRPr="00384132" w:rsidRDefault="008D1D60" w:rsidP="00384132">
      <w:pPr>
        <w:spacing w:after="0"/>
        <w:rPr>
          <w:rFonts w:ascii="Times New Roman" w:hAnsi="Times New Roman"/>
          <w:sz w:val="24"/>
          <w:szCs w:val="24"/>
        </w:rPr>
      </w:pPr>
      <w:r w:rsidRPr="00384132">
        <w:rPr>
          <w:rFonts w:ascii="Times New Roman" w:hAnsi="Times New Roman"/>
          <w:sz w:val="24"/>
          <w:szCs w:val="24"/>
        </w:rPr>
        <w:t>On surveille la migration : quand le bleu de bromophénol (situé au niveau du front de migration) arrive à la limite du gel, on stoppe la migration.</w:t>
      </w:r>
    </w:p>
    <w:p w:rsidR="008D1D60" w:rsidRPr="00384132" w:rsidRDefault="008D1D60" w:rsidP="00384132">
      <w:pPr>
        <w:spacing w:after="0"/>
        <w:rPr>
          <w:rFonts w:ascii="Times New Roman" w:hAnsi="Times New Roman"/>
          <w:sz w:val="24"/>
          <w:szCs w:val="24"/>
        </w:rPr>
      </w:pPr>
      <w:r w:rsidRPr="00384132">
        <w:rPr>
          <w:rFonts w:ascii="Times New Roman" w:hAnsi="Times New Roman"/>
          <w:sz w:val="24"/>
          <w:szCs w:val="24"/>
        </w:rPr>
        <w:t>On coupe le gel en deux, laissant pour l’instant de coté la partie qui servira pour le western blot</w:t>
      </w:r>
      <w:r w:rsidR="00C87C52" w:rsidRPr="00384132">
        <w:rPr>
          <w:rFonts w:ascii="Times New Roman" w:hAnsi="Times New Roman"/>
          <w:sz w:val="24"/>
          <w:szCs w:val="24"/>
        </w:rPr>
        <w:t>. On</w:t>
      </w:r>
      <w:r w:rsidRPr="00384132">
        <w:rPr>
          <w:rFonts w:ascii="Times New Roman" w:hAnsi="Times New Roman"/>
          <w:sz w:val="24"/>
          <w:szCs w:val="24"/>
        </w:rPr>
        <w:t xml:space="preserve"> </w:t>
      </w:r>
      <w:r w:rsidRPr="00384132">
        <w:rPr>
          <w:rFonts w:ascii="Times New Roman" w:hAnsi="Times New Roman"/>
          <w:b/>
          <w:sz w:val="24"/>
          <w:szCs w:val="24"/>
        </w:rPr>
        <w:t>colore</w:t>
      </w:r>
      <w:r w:rsidRPr="00384132">
        <w:rPr>
          <w:rFonts w:ascii="Times New Roman" w:hAnsi="Times New Roman"/>
          <w:sz w:val="24"/>
          <w:szCs w:val="24"/>
        </w:rPr>
        <w:t xml:space="preserve"> la première partie du gel avec du </w:t>
      </w:r>
      <w:r w:rsidRPr="00384132">
        <w:rPr>
          <w:rFonts w:ascii="Times New Roman" w:hAnsi="Times New Roman"/>
          <w:b/>
          <w:sz w:val="24"/>
          <w:szCs w:val="24"/>
          <w:u w:val="single"/>
        </w:rPr>
        <w:t>bleu de Coomassie</w:t>
      </w:r>
      <w:r w:rsidRPr="00384132">
        <w:rPr>
          <w:rFonts w:ascii="Times New Roman" w:hAnsi="Times New Roman"/>
          <w:sz w:val="24"/>
          <w:szCs w:val="24"/>
        </w:rPr>
        <w:t>. Celui-ci se fixe de façon aspécifique sur toutes les protéines. C’est un colorant souvent utilisé pour ce genre de manipulations.</w:t>
      </w:r>
      <w:r w:rsidR="00C87C52" w:rsidRPr="00384132">
        <w:rPr>
          <w:rFonts w:ascii="Times New Roman" w:hAnsi="Times New Roman"/>
          <w:sz w:val="24"/>
          <w:szCs w:val="24"/>
        </w:rPr>
        <w:t xml:space="preserve"> On </w:t>
      </w:r>
      <w:r w:rsidR="00C87C52" w:rsidRPr="00384132">
        <w:rPr>
          <w:rFonts w:ascii="Times New Roman" w:hAnsi="Times New Roman"/>
          <w:b/>
          <w:sz w:val="24"/>
          <w:szCs w:val="24"/>
        </w:rPr>
        <w:t xml:space="preserve">rince le gel </w:t>
      </w:r>
      <w:r w:rsidR="00C87C52" w:rsidRPr="00384132">
        <w:rPr>
          <w:rFonts w:ascii="Times New Roman" w:hAnsi="Times New Roman"/>
          <w:sz w:val="24"/>
          <w:szCs w:val="24"/>
        </w:rPr>
        <w:t>à l’eau distillé puis on passe au microonde pour enlever le surplus de colorant et alors révéler les différentes bandes sur le gel.</w:t>
      </w:r>
    </w:p>
    <w:p w:rsidR="00C87C52" w:rsidRPr="00384132" w:rsidRDefault="00C87C52" w:rsidP="00384132">
      <w:pPr>
        <w:pStyle w:val="Heading2"/>
        <w:spacing w:before="0"/>
        <w:rPr>
          <w:rFonts w:ascii="Times New Roman" w:hAnsi="Times New Roman"/>
          <w:sz w:val="24"/>
          <w:szCs w:val="24"/>
          <w:lang w:val="en-US"/>
        </w:rPr>
      </w:pPr>
      <w:r w:rsidRPr="00384132">
        <w:rPr>
          <w:rFonts w:ascii="Times New Roman" w:hAnsi="Times New Roman"/>
          <w:sz w:val="24"/>
          <w:szCs w:val="24"/>
          <w:lang w:val="en-US"/>
        </w:rPr>
        <w:t>Immunotransfert ou Immunoblot (western blot)</w:t>
      </w:r>
    </w:p>
    <w:p w:rsidR="00C87C52" w:rsidRPr="00384132" w:rsidRDefault="00C87C52" w:rsidP="00384132">
      <w:pPr>
        <w:spacing w:after="0"/>
        <w:rPr>
          <w:rFonts w:ascii="Times New Roman" w:hAnsi="Times New Roman"/>
          <w:sz w:val="24"/>
          <w:szCs w:val="24"/>
        </w:rPr>
      </w:pPr>
      <w:r w:rsidRPr="00384132">
        <w:rPr>
          <w:rFonts w:ascii="Times New Roman" w:hAnsi="Times New Roman"/>
          <w:sz w:val="24"/>
          <w:szCs w:val="24"/>
        </w:rPr>
        <w:t>La première partie de cette expérience est l’électrophorèse expliquée dans le paragraphe précédent.</w:t>
      </w:r>
    </w:p>
    <w:p w:rsidR="009425EF" w:rsidRPr="00384132" w:rsidRDefault="00E97A96" w:rsidP="00384132">
      <w:pPr>
        <w:spacing w:after="0"/>
        <w:rPr>
          <w:rFonts w:ascii="Times New Roman" w:hAnsi="Times New Roman"/>
          <w:sz w:val="24"/>
          <w:szCs w:val="24"/>
        </w:rPr>
      </w:pPr>
      <w:r w:rsidRPr="00384132">
        <w:rPr>
          <w:rFonts w:ascii="Times New Roman" w:hAnsi="Times New Roman"/>
          <w:sz w:val="24"/>
          <w:szCs w:val="24"/>
        </w:rPr>
        <w:t>On doit</w:t>
      </w:r>
      <w:r w:rsidR="00434086" w:rsidRPr="00384132">
        <w:rPr>
          <w:rFonts w:ascii="Times New Roman" w:hAnsi="Times New Roman"/>
          <w:sz w:val="24"/>
          <w:szCs w:val="24"/>
        </w:rPr>
        <w:t xml:space="preserve"> ensuite</w:t>
      </w:r>
      <w:r w:rsidRPr="00384132">
        <w:rPr>
          <w:rFonts w:ascii="Times New Roman" w:hAnsi="Times New Roman"/>
          <w:sz w:val="24"/>
          <w:szCs w:val="24"/>
        </w:rPr>
        <w:t>, avant de commencer</w:t>
      </w:r>
      <w:r w:rsidR="00434086" w:rsidRPr="00384132">
        <w:rPr>
          <w:rFonts w:ascii="Times New Roman" w:hAnsi="Times New Roman"/>
          <w:sz w:val="24"/>
          <w:szCs w:val="24"/>
        </w:rPr>
        <w:t xml:space="preserve"> le transfert, apprêter le gel, </w:t>
      </w:r>
      <w:r w:rsidRPr="00384132">
        <w:rPr>
          <w:rFonts w:ascii="Times New Roman" w:hAnsi="Times New Roman"/>
          <w:sz w:val="24"/>
          <w:szCs w:val="24"/>
        </w:rPr>
        <w:t>la membrane</w:t>
      </w:r>
      <w:r w:rsidR="00434086" w:rsidRPr="00384132">
        <w:rPr>
          <w:rFonts w:ascii="Times New Roman" w:hAnsi="Times New Roman"/>
          <w:sz w:val="24"/>
          <w:szCs w:val="24"/>
        </w:rPr>
        <w:t>,</w:t>
      </w:r>
      <w:r w:rsidRPr="00384132">
        <w:rPr>
          <w:rFonts w:ascii="Times New Roman" w:hAnsi="Times New Roman"/>
          <w:sz w:val="24"/>
          <w:szCs w:val="24"/>
        </w:rPr>
        <w:t xml:space="preserve"> ainsi que les filtres utilisés. On place le gel dans du tampon de transfert sans éthanol pour enlever le SDS. La membrane est placée dans l’éthanol, puis dans le tampon de transfert contenant de l’</w:t>
      </w:r>
      <w:r w:rsidR="004F6903" w:rsidRPr="00384132">
        <w:rPr>
          <w:rFonts w:ascii="Times New Roman" w:hAnsi="Times New Roman"/>
          <w:sz w:val="24"/>
          <w:szCs w:val="24"/>
        </w:rPr>
        <w:t xml:space="preserve">éthanol. Les filtres du hauts sont placés dans le tampon de transfert sans éthanol, et les filtres du </w:t>
      </w:r>
      <w:r w:rsidR="00D66899" w:rsidRPr="00384132">
        <w:rPr>
          <w:rFonts w:ascii="Times New Roman" w:hAnsi="Times New Roman"/>
          <w:sz w:val="24"/>
          <w:szCs w:val="24"/>
        </w:rPr>
        <w:t xml:space="preserve">bas dans le tampon de transfert </w:t>
      </w:r>
      <w:r w:rsidR="004F6903" w:rsidRPr="00384132">
        <w:rPr>
          <w:rFonts w:ascii="Times New Roman" w:hAnsi="Times New Roman"/>
          <w:sz w:val="24"/>
          <w:szCs w:val="24"/>
        </w:rPr>
        <w:t>avec de l’éthanol.</w:t>
      </w:r>
      <w:r w:rsidR="009425EF" w:rsidRPr="00384132">
        <w:rPr>
          <w:rFonts w:ascii="Times New Roman" w:hAnsi="Times New Roman"/>
          <w:sz w:val="24"/>
          <w:szCs w:val="24"/>
        </w:rPr>
        <w:t xml:space="preserve"> </w:t>
      </w:r>
      <w:r w:rsidR="00D66899" w:rsidRPr="00384132">
        <w:rPr>
          <w:rFonts w:ascii="Times New Roman" w:hAnsi="Times New Roman"/>
          <w:sz w:val="24"/>
          <w:szCs w:val="24"/>
        </w:rPr>
        <w:t xml:space="preserve">Le Plateau anodique est lui largement humidifié dans du tampon de transfert contenant de l’éthanol. </w:t>
      </w:r>
      <w:r w:rsidR="00434086" w:rsidRPr="00384132">
        <w:rPr>
          <w:rFonts w:ascii="Times New Roman" w:hAnsi="Times New Roman"/>
          <w:sz w:val="24"/>
          <w:szCs w:val="24"/>
        </w:rPr>
        <w:t>Ici, on fait donc en sorte tous</w:t>
      </w:r>
      <w:r w:rsidR="009425EF" w:rsidRPr="00384132">
        <w:rPr>
          <w:rFonts w:ascii="Times New Roman" w:hAnsi="Times New Roman"/>
          <w:sz w:val="24"/>
          <w:szCs w:val="24"/>
        </w:rPr>
        <w:t xml:space="preserve"> les constituants nécessaire</w:t>
      </w:r>
      <w:r w:rsidR="00434086" w:rsidRPr="00384132">
        <w:rPr>
          <w:rFonts w:ascii="Times New Roman" w:hAnsi="Times New Roman"/>
          <w:sz w:val="24"/>
          <w:szCs w:val="24"/>
        </w:rPr>
        <w:t>s</w:t>
      </w:r>
      <w:r w:rsidR="00515311" w:rsidRPr="00384132">
        <w:rPr>
          <w:rFonts w:ascii="Times New Roman" w:hAnsi="Times New Roman"/>
          <w:sz w:val="24"/>
          <w:szCs w:val="24"/>
        </w:rPr>
        <w:t xml:space="preserve"> au </w:t>
      </w:r>
      <w:r w:rsidR="00434086" w:rsidRPr="00384132">
        <w:rPr>
          <w:rFonts w:ascii="Times New Roman" w:hAnsi="Times New Roman"/>
          <w:sz w:val="24"/>
          <w:szCs w:val="24"/>
        </w:rPr>
        <w:t>western blot soient</w:t>
      </w:r>
      <w:r w:rsidR="00515311" w:rsidRPr="00384132">
        <w:rPr>
          <w:rFonts w:ascii="Times New Roman" w:hAnsi="Times New Roman"/>
          <w:sz w:val="24"/>
          <w:szCs w:val="24"/>
        </w:rPr>
        <w:t xml:space="preserve"> équilibrés</w:t>
      </w:r>
      <w:r w:rsidR="009425EF" w:rsidRPr="00384132">
        <w:rPr>
          <w:rFonts w:ascii="Times New Roman" w:hAnsi="Times New Roman"/>
          <w:sz w:val="24"/>
          <w:szCs w:val="24"/>
        </w:rPr>
        <w:t xml:space="preserve"> dans la solution de transfert (avec ou sans éthanol) pour permettre </w:t>
      </w:r>
      <w:r w:rsidR="00434086" w:rsidRPr="00384132">
        <w:rPr>
          <w:rFonts w:ascii="Times New Roman" w:hAnsi="Times New Roman"/>
          <w:sz w:val="24"/>
          <w:szCs w:val="24"/>
        </w:rPr>
        <w:t>une bonne migration</w:t>
      </w:r>
      <w:r w:rsidR="00D66899" w:rsidRPr="00384132">
        <w:rPr>
          <w:rFonts w:ascii="Times New Roman" w:hAnsi="Times New Roman"/>
          <w:sz w:val="24"/>
          <w:szCs w:val="24"/>
        </w:rPr>
        <w:t xml:space="preserve"> (pas de changement brusque </w:t>
      </w:r>
      <w:r w:rsidR="009425EF" w:rsidRPr="00384132">
        <w:rPr>
          <w:rFonts w:ascii="Times New Roman" w:hAnsi="Times New Roman"/>
          <w:sz w:val="24"/>
          <w:szCs w:val="24"/>
        </w:rPr>
        <w:t>d’environnement lors du transfert du gel à la membrane).</w:t>
      </w:r>
      <w:r w:rsidR="00D66899" w:rsidRPr="00384132">
        <w:rPr>
          <w:rFonts w:ascii="Times New Roman" w:hAnsi="Times New Roman"/>
          <w:sz w:val="24"/>
          <w:szCs w:val="24"/>
        </w:rPr>
        <w:t xml:space="preserve"> </w:t>
      </w:r>
    </w:p>
    <w:p w:rsidR="002776D7" w:rsidRPr="00384132" w:rsidRDefault="00490368" w:rsidP="00384132">
      <w:pPr>
        <w:pStyle w:val="NoSpacing"/>
        <w:rPr>
          <w:rFonts w:ascii="Times New Roman" w:hAnsi="Times New Roman"/>
          <w:sz w:val="24"/>
          <w:szCs w:val="24"/>
        </w:rPr>
      </w:pPr>
      <w:r w:rsidRPr="00384132">
        <w:rPr>
          <w:rFonts w:ascii="Times New Roman" w:hAnsi="Times New Roman"/>
          <w:noProof/>
          <w:sz w:val="24"/>
          <w:szCs w:val="24"/>
        </w:rPr>
        <w:drawing>
          <wp:inline distT="0" distB="0" distL="0" distR="0" wp14:anchorId="22DAC769" wp14:editId="3E20D692">
            <wp:extent cx="5760720" cy="1203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03325"/>
                    </a:xfrm>
                    <a:prstGeom prst="rect">
                      <a:avLst/>
                    </a:prstGeom>
                  </pic:spPr>
                </pic:pic>
              </a:graphicData>
            </a:graphic>
          </wp:inline>
        </w:drawing>
      </w:r>
    </w:p>
    <w:p w:rsidR="00490368" w:rsidRPr="00384132" w:rsidRDefault="00490368" w:rsidP="00384132">
      <w:pPr>
        <w:pStyle w:val="NoSpacing"/>
        <w:rPr>
          <w:rFonts w:ascii="Times New Roman" w:hAnsi="Times New Roman"/>
          <w:sz w:val="24"/>
          <w:szCs w:val="24"/>
        </w:rPr>
      </w:pPr>
    </w:p>
    <w:p w:rsidR="002776D7" w:rsidRPr="00384132" w:rsidRDefault="0045796C" w:rsidP="00384132">
      <w:pPr>
        <w:spacing w:after="0"/>
        <w:jc w:val="center"/>
        <w:rPr>
          <w:rFonts w:ascii="Times New Roman" w:hAnsi="Times New Roman"/>
          <w:b/>
          <w:sz w:val="24"/>
          <w:szCs w:val="24"/>
          <w:u w:val="single"/>
        </w:rPr>
      </w:pPr>
      <w:r w:rsidRPr="00384132">
        <w:rPr>
          <w:rFonts w:ascii="Times New Roman" w:hAnsi="Times New Roman"/>
          <w:b/>
          <w:sz w:val="24"/>
          <w:szCs w:val="24"/>
          <w:u w:val="single"/>
        </w:rPr>
        <w:t>Schéma du « sandwich » de migration</w:t>
      </w:r>
    </w:p>
    <w:p w:rsidR="0045796C" w:rsidRPr="00384132" w:rsidRDefault="0045796C" w:rsidP="00384132">
      <w:pPr>
        <w:spacing w:after="0"/>
        <w:rPr>
          <w:rFonts w:ascii="Times New Roman" w:hAnsi="Times New Roman"/>
          <w:sz w:val="24"/>
          <w:szCs w:val="24"/>
        </w:rPr>
      </w:pPr>
      <w:r w:rsidRPr="00384132">
        <w:rPr>
          <w:rFonts w:ascii="Times New Roman" w:hAnsi="Times New Roman"/>
          <w:sz w:val="24"/>
          <w:szCs w:val="24"/>
        </w:rPr>
        <w:t>Les protéines vont migrer et se retrouver en contact avec l’éthanol au niveau de la membrane. Ceci va les faire précipiter sur la membrane. L’éthanol est ainsi réparti dans le dispositif pour éviter toute précipitation avant la membrane.</w:t>
      </w:r>
    </w:p>
    <w:p w:rsidR="00D66899" w:rsidRPr="00384132" w:rsidRDefault="00D66899" w:rsidP="00384132">
      <w:pPr>
        <w:spacing w:after="0"/>
        <w:rPr>
          <w:rFonts w:ascii="Times New Roman" w:hAnsi="Times New Roman"/>
          <w:sz w:val="24"/>
          <w:szCs w:val="24"/>
        </w:rPr>
      </w:pPr>
      <w:r w:rsidRPr="00384132">
        <w:rPr>
          <w:rFonts w:ascii="Times New Roman" w:hAnsi="Times New Roman"/>
          <w:sz w:val="24"/>
          <w:szCs w:val="24"/>
        </w:rPr>
        <w:lastRenderedPageBreak/>
        <w:t>Après migration, on récupère la membrane</w:t>
      </w:r>
      <w:r w:rsidR="00937168" w:rsidRPr="00384132">
        <w:rPr>
          <w:rFonts w:ascii="Times New Roman" w:hAnsi="Times New Roman"/>
          <w:sz w:val="24"/>
          <w:szCs w:val="24"/>
        </w:rPr>
        <w:t xml:space="preserve"> (on fait une marque distinctive pour repérer le côté où sont les protéines)</w:t>
      </w:r>
      <w:r w:rsidRPr="00384132">
        <w:rPr>
          <w:rFonts w:ascii="Times New Roman" w:hAnsi="Times New Roman"/>
          <w:sz w:val="24"/>
          <w:szCs w:val="24"/>
        </w:rPr>
        <w:t xml:space="preserve"> puis on va saturer les sites de fixation non spécifique</w:t>
      </w:r>
      <w:r w:rsidR="00937168" w:rsidRPr="00384132">
        <w:rPr>
          <w:rFonts w:ascii="Times New Roman" w:hAnsi="Times New Roman"/>
          <w:sz w:val="24"/>
          <w:szCs w:val="24"/>
        </w:rPr>
        <w:t>s</w:t>
      </w:r>
      <w:r w:rsidRPr="00384132">
        <w:rPr>
          <w:rFonts w:ascii="Times New Roman" w:hAnsi="Times New Roman"/>
          <w:sz w:val="24"/>
          <w:szCs w:val="24"/>
        </w:rPr>
        <w:t xml:space="preserve"> </w:t>
      </w:r>
      <w:r w:rsidR="00937168" w:rsidRPr="00384132">
        <w:rPr>
          <w:rFonts w:ascii="Times New Roman" w:hAnsi="Times New Roman"/>
          <w:sz w:val="24"/>
          <w:szCs w:val="24"/>
        </w:rPr>
        <w:t xml:space="preserve">des protéines </w:t>
      </w:r>
      <w:r w:rsidRPr="00384132">
        <w:rPr>
          <w:rFonts w:ascii="Times New Roman" w:hAnsi="Times New Roman"/>
          <w:sz w:val="24"/>
          <w:szCs w:val="24"/>
        </w:rPr>
        <w:t>(c</w:t>
      </w:r>
      <w:r w:rsidR="00937168" w:rsidRPr="00384132">
        <w:rPr>
          <w:rFonts w:ascii="Times New Roman" w:hAnsi="Times New Roman"/>
          <w:sz w:val="24"/>
          <w:szCs w:val="24"/>
        </w:rPr>
        <w:t xml:space="preserve">harges résiduelles par exemple) </w:t>
      </w:r>
      <w:r w:rsidRPr="00384132">
        <w:rPr>
          <w:rFonts w:ascii="Times New Roman" w:hAnsi="Times New Roman"/>
          <w:sz w:val="24"/>
          <w:szCs w:val="24"/>
        </w:rPr>
        <w:t xml:space="preserve">avec des protéines de lait (on trempe dans du lait). Si on mettait directement l’Ig, celle-ci pourrait s’adsorber </w:t>
      </w:r>
      <w:r w:rsidR="00D05737" w:rsidRPr="00384132">
        <w:rPr>
          <w:rFonts w:ascii="Times New Roman" w:hAnsi="Times New Roman"/>
          <w:sz w:val="24"/>
          <w:szCs w:val="24"/>
        </w:rPr>
        <w:t xml:space="preserve">n’importe où sur la membrane, </w:t>
      </w:r>
      <w:r w:rsidRPr="00384132">
        <w:rPr>
          <w:rFonts w:ascii="Times New Roman" w:hAnsi="Times New Roman"/>
          <w:sz w:val="24"/>
          <w:szCs w:val="24"/>
        </w:rPr>
        <w:t xml:space="preserve">en des sites non spécifiques. Les protéines de lait vont saturer la membrane et les sites de fixation non spécifique. Par ce procédé, les Ig ne se fixeront </w:t>
      </w:r>
      <w:r w:rsidR="009D145E" w:rsidRPr="00384132">
        <w:rPr>
          <w:rFonts w:ascii="Times New Roman" w:hAnsi="Times New Roman"/>
          <w:sz w:val="24"/>
          <w:szCs w:val="24"/>
        </w:rPr>
        <w:t xml:space="preserve">(en théorie) </w:t>
      </w:r>
      <w:r w:rsidRPr="00384132">
        <w:rPr>
          <w:rFonts w:ascii="Times New Roman" w:hAnsi="Times New Roman"/>
          <w:sz w:val="24"/>
          <w:szCs w:val="24"/>
        </w:rPr>
        <w:t>que de manière spécifique aux épitopes qu’elles reconnaitront.</w:t>
      </w:r>
      <w:r w:rsidR="009D145E" w:rsidRPr="00384132">
        <w:rPr>
          <w:rFonts w:ascii="Times New Roman" w:hAnsi="Times New Roman"/>
          <w:sz w:val="24"/>
          <w:szCs w:val="24"/>
        </w:rPr>
        <w:t xml:space="preserve"> On lave ensuite le surplus de lait avec du PBS.</w:t>
      </w:r>
    </w:p>
    <w:p w:rsidR="00653ED9" w:rsidRPr="00384132" w:rsidRDefault="009D145E" w:rsidP="00384132">
      <w:pPr>
        <w:spacing w:after="0"/>
        <w:rPr>
          <w:rFonts w:ascii="Times New Roman" w:hAnsi="Times New Roman"/>
          <w:sz w:val="24"/>
          <w:szCs w:val="24"/>
        </w:rPr>
      </w:pPr>
      <w:r w:rsidRPr="00384132">
        <w:rPr>
          <w:rFonts w:ascii="Times New Roman" w:hAnsi="Times New Roman"/>
          <w:sz w:val="24"/>
          <w:szCs w:val="24"/>
        </w:rPr>
        <w:t>On va ensuite réaliser l’immunodétection : On incube avec l’anticorps « primaire » (lapin) dirigé contre la SAB. On a fixation spécifique des anticorps sur les protéines (normalement sur la SAB).</w:t>
      </w:r>
    </w:p>
    <w:p w:rsidR="00937168" w:rsidRPr="00384132" w:rsidRDefault="00937168" w:rsidP="00384132">
      <w:pPr>
        <w:spacing w:after="0"/>
        <w:rPr>
          <w:rFonts w:ascii="Times New Roman" w:hAnsi="Times New Roman"/>
          <w:sz w:val="24"/>
          <w:szCs w:val="24"/>
        </w:rPr>
      </w:pPr>
      <w:r w:rsidRPr="00384132">
        <w:rPr>
          <w:rFonts w:ascii="Times New Roman" w:hAnsi="Times New Roman"/>
          <w:sz w:val="24"/>
          <w:szCs w:val="24"/>
          <w:u w:val="single"/>
        </w:rPr>
        <w:t>Remarque </w:t>
      </w:r>
      <w:r w:rsidRPr="00384132">
        <w:rPr>
          <w:rFonts w:ascii="Times New Roman" w:hAnsi="Times New Roman"/>
          <w:sz w:val="24"/>
          <w:szCs w:val="24"/>
        </w:rPr>
        <w:t xml:space="preserve">: dans un souci d’économie, car les anticorps sont des molécules très coûteuses, on </w:t>
      </w:r>
      <w:r w:rsidR="00D05737" w:rsidRPr="00384132">
        <w:rPr>
          <w:rFonts w:ascii="Times New Roman" w:hAnsi="Times New Roman"/>
          <w:sz w:val="24"/>
          <w:szCs w:val="24"/>
        </w:rPr>
        <w:t>n’</w:t>
      </w:r>
      <w:r w:rsidRPr="00384132">
        <w:rPr>
          <w:rFonts w:ascii="Times New Roman" w:hAnsi="Times New Roman"/>
          <w:sz w:val="24"/>
          <w:szCs w:val="24"/>
        </w:rPr>
        <w:t>utilise que très peu d’anticorps : on place 1 mL d’une solution à 1/200 sur du Parafilm, que l’on recouvre avec la membrane (il faut faire attention au sens de la membrane : en effet les protéines ne sont que d’un côté de la membrane).</w:t>
      </w:r>
    </w:p>
    <w:p w:rsidR="009D145E" w:rsidRPr="00384132" w:rsidRDefault="009D145E" w:rsidP="00384132">
      <w:pPr>
        <w:spacing w:after="0"/>
        <w:rPr>
          <w:rFonts w:ascii="Times New Roman" w:hAnsi="Times New Roman"/>
          <w:sz w:val="24"/>
          <w:szCs w:val="24"/>
        </w:rPr>
      </w:pPr>
      <w:r w:rsidRPr="00384132">
        <w:rPr>
          <w:rFonts w:ascii="Times New Roman" w:hAnsi="Times New Roman"/>
          <w:sz w:val="24"/>
          <w:szCs w:val="24"/>
        </w:rPr>
        <w:t>On lave ensuite avec du PBS, Tween 0,1%. Le Tween est un détergent qui va permettre une meilleure évacuation des anticorps non fixés en des sites spécifique</w:t>
      </w:r>
      <w:r w:rsidR="005C2C45" w:rsidRPr="00384132">
        <w:rPr>
          <w:rFonts w:ascii="Times New Roman" w:hAnsi="Times New Roman"/>
          <w:sz w:val="24"/>
          <w:szCs w:val="24"/>
        </w:rPr>
        <w:t>s</w:t>
      </w:r>
      <w:r w:rsidRPr="00384132">
        <w:rPr>
          <w:rFonts w:ascii="Times New Roman" w:hAnsi="Times New Roman"/>
          <w:sz w:val="24"/>
          <w:szCs w:val="24"/>
        </w:rPr>
        <w:t xml:space="preserve"> (l’interaction est très forte, le tween ne peut pas déplacer les anticorps fixés spécifiquement)</w:t>
      </w:r>
      <w:r w:rsidR="00463567" w:rsidRPr="00384132">
        <w:rPr>
          <w:rFonts w:ascii="Times New Roman" w:hAnsi="Times New Roman"/>
          <w:sz w:val="24"/>
          <w:szCs w:val="24"/>
        </w:rPr>
        <w:t>.</w:t>
      </w:r>
      <w:r w:rsidR="005C2C45" w:rsidRPr="00384132">
        <w:rPr>
          <w:rFonts w:ascii="Times New Roman" w:hAnsi="Times New Roman"/>
          <w:sz w:val="24"/>
          <w:szCs w:val="24"/>
        </w:rPr>
        <w:t xml:space="preserve"> On lave au PBS pour éliminer le tween.</w:t>
      </w:r>
    </w:p>
    <w:p w:rsidR="005C2C45" w:rsidRPr="00384132" w:rsidRDefault="005C2C45" w:rsidP="00384132">
      <w:pPr>
        <w:spacing w:after="0"/>
        <w:rPr>
          <w:rFonts w:ascii="Times New Roman" w:hAnsi="Times New Roman"/>
          <w:sz w:val="24"/>
          <w:szCs w:val="24"/>
        </w:rPr>
      </w:pPr>
      <w:r w:rsidRPr="00384132">
        <w:rPr>
          <w:rFonts w:ascii="Times New Roman" w:hAnsi="Times New Roman"/>
          <w:sz w:val="24"/>
          <w:szCs w:val="24"/>
        </w:rPr>
        <w:t>On incube avec l’anticorps secondaire (chèvre anti lapin) dirigé contre l’</w:t>
      </w:r>
      <w:r w:rsidR="00532BA2" w:rsidRPr="00384132">
        <w:rPr>
          <w:rFonts w:ascii="Times New Roman" w:hAnsi="Times New Roman"/>
          <w:sz w:val="24"/>
          <w:szCs w:val="24"/>
        </w:rPr>
        <w:t>anticorps anti-SAB de lapin</w:t>
      </w:r>
      <w:r w:rsidRPr="00384132">
        <w:rPr>
          <w:rFonts w:ascii="Times New Roman" w:hAnsi="Times New Roman"/>
          <w:sz w:val="24"/>
          <w:szCs w:val="24"/>
        </w:rPr>
        <w:t xml:space="preserve">, flanqué d’une activité enzymatique phosphatase alcaline. Celui-ci se fixe spécifiquement sur sa cible. On </w:t>
      </w:r>
      <w:r w:rsidR="00532BA2" w:rsidRPr="00384132">
        <w:rPr>
          <w:rFonts w:ascii="Times New Roman" w:hAnsi="Times New Roman"/>
          <w:sz w:val="24"/>
          <w:szCs w:val="24"/>
        </w:rPr>
        <w:t>rince ensuite avec du PBS-</w:t>
      </w:r>
      <w:r w:rsidRPr="00384132">
        <w:rPr>
          <w:rFonts w:ascii="Times New Roman" w:hAnsi="Times New Roman"/>
          <w:sz w:val="24"/>
          <w:szCs w:val="24"/>
        </w:rPr>
        <w:t xml:space="preserve">Tween et du PBS comme </w:t>
      </w:r>
      <w:r w:rsidR="00937168" w:rsidRPr="00384132">
        <w:rPr>
          <w:rFonts w:ascii="Times New Roman" w:hAnsi="Times New Roman"/>
          <w:sz w:val="24"/>
          <w:szCs w:val="24"/>
        </w:rPr>
        <w:t>précédemment</w:t>
      </w:r>
      <w:r w:rsidRPr="00384132">
        <w:rPr>
          <w:rFonts w:ascii="Times New Roman" w:hAnsi="Times New Roman"/>
          <w:sz w:val="24"/>
          <w:szCs w:val="24"/>
        </w:rPr>
        <w:t xml:space="preserve"> pour éliminer l’excès d’anticorps.</w:t>
      </w:r>
    </w:p>
    <w:p w:rsidR="00743683" w:rsidRPr="00384132" w:rsidRDefault="00743683" w:rsidP="00384132">
      <w:pPr>
        <w:spacing w:after="0"/>
        <w:rPr>
          <w:rFonts w:ascii="Times New Roman" w:hAnsi="Times New Roman"/>
          <w:sz w:val="24"/>
          <w:szCs w:val="24"/>
        </w:rPr>
      </w:pPr>
      <w:r w:rsidRPr="00384132">
        <w:rPr>
          <w:rFonts w:ascii="Times New Roman" w:hAnsi="Times New Roman"/>
          <w:sz w:val="24"/>
          <w:szCs w:val="24"/>
        </w:rPr>
        <w:t>L’activité enzymatique de la phosphatase alcaline est ensuite révélée par une solution commerciale de révélation (très couteuse aussi, on en utilise donc le moins possible). Théoriquement, des bandes de couleur apparaitront aux endroits de fixation des anticorps secondaires. Pour éviter une coloration excessive qui empêcherait une bonne lecture des résultats, on stoppe la réaction avec de l’eau distillée.</w:t>
      </w:r>
    </w:p>
    <w:p w:rsidR="002776D7" w:rsidRPr="00384132" w:rsidRDefault="001C5100" w:rsidP="00384132">
      <w:pPr>
        <w:pStyle w:val="Heading2"/>
        <w:spacing w:before="0"/>
        <w:rPr>
          <w:rFonts w:ascii="Times New Roman" w:hAnsi="Times New Roman"/>
          <w:sz w:val="24"/>
          <w:szCs w:val="24"/>
        </w:rPr>
      </w:pPr>
      <w:r w:rsidRPr="00384132">
        <w:rPr>
          <w:rFonts w:ascii="Times New Roman" w:hAnsi="Times New Roman"/>
          <w:sz w:val="24"/>
          <w:szCs w:val="24"/>
        </w:rPr>
        <w:t>ELISA</w:t>
      </w:r>
    </w:p>
    <w:p w:rsidR="00653ED9" w:rsidRPr="00384132" w:rsidRDefault="00653ED9" w:rsidP="00384132">
      <w:pPr>
        <w:spacing w:after="0"/>
        <w:rPr>
          <w:rFonts w:ascii="Times New Roman" w:hAnsi="Times New Roman"/>
          <w:sz w:val="24"/>
          <w:szCs w:val="24"/>
        </w:rPr>
      </w:pPr>
      <w:r w:rsidRPr="00384132">
        <w:rPr>
          <w:rFonts w:ascii="Times New Roman" w:hAnsi="Times New Roman"/>
          <w:sz w:val="24"/>
          <w:szCs w:val="24"/>
        </w:rPr>
        <w:t>L’antigène est adsorbé sur les parois des puits d’une plaque de 96 puits. On place la SAB</w:t>
      </w:r>
      <w:r w:rsidR="00945418" w:rsidRPr="00384132">
        <w:rPr>
          <w:rFonts w:ascii="Times New Roman" w:hAnsi="Times New Roman"/>
          <w:sz w:val="24"/>
          <w:szCs w:val="24"/>
        </w:rPr>
        <w:t xml:space="preserve"> ou l’OVA</w:t>
      </w:r>
      <w:r w:rsidRPr="00384132">
        <w:rPr>
          <w:rFonts w:ascii="Times New Roman" w:hAnsi="Times New Roman"/>
          <w:sz w:val="24"/>
          <w:szCs w:val="24"/>
        </w:rPr>
        <w:t xml:space="preserve"> dans du tampon Carbonate-bicarbonate, ce qui va permettre l’adhésion : à pH alcalin, la SAB </w:t>
      </w:r>
      <w:r w:rsidR="00782E4B" w:rsidRPr="00384132">
        <w:rPr>
          <w:rFonts w:ascii="Times New Roman" w:hAnsi="Times New Roman"/>
          <w:sz w:val="24"/>
          <w:szCs w:val="24"/>
        </w:rPr>
        <w:t>(</w:t>
      </w:r>
      <w:r w:rsidR="00945418" w:rsidRPr="00384132">
        <w:rPr>
          <w:rFonts w:ascii="Times New Roman" w:hAnsi="Times New Roman"/>
          <w:sz w:val="24"/>
          <w:szCs w:val="24"/>
        </w:rPr>
        <w:t>ou l’OVA</w:t>
      </w:r>
      <w:r w:rsidR="00782E4B" w:rsidRPr="00384132">
        <w:rPr>
          <w:rFonts w:ascii="Times New Roman" w:hAnsi="Times New Roman"/>
          <w:sz w:val="24"/>
          <w:szCs w:val="24"/>
        </w:rPr>
        <w:t>)</w:t>
      </w:r>
      <w:r w:rsidR="00945418" w:rsidRPr="00384132">
        <w:rPr>
          <w:rFonts w:ascii="Times New Roman" w:hAnsi="Times New Roman"/>
          <w:sz w:val="24"/>
          <w:szCs w:val="24"/>
        </w:rPr>
        <w:t xml:space="preserve"> </w:t>
      </w:r>
      <w:r w:rsidRPr="00384132">
        <w:rPr>
          <w:rFonts w:ascii="Times New Roman" w:hAnsi="Times New Roman"/>
          <w:sz w:val="24"/>
          <w:szCs w:val="24"/>
        </w:rPr>
        <w:t xml:space="preserve">va se fixer au fond des puits. L’antigène non fixé est éliminé par rinçage. </w:t>
      </w:r>
      <w:r w:rsidR="00945418" w:rsidRPr="00384132">
        <w:rPr>
          <w:rFonts w:ascii="Times New Roman" w:hAnsi="Times New Roman"/>
          <w:sz w:val="24"/>
          <w:szCs w:val="24"/>
        </w:rPr>
        <w:t>Ci-dessous, la répartition des antigènes dans la plaque de microtitration.</w:t>
      </w:r>
    </w:p>
    <w:p w:rsidR="00B90B00" w:rsidRPr="00384132" w:rsidRDefault="00B90B00" w:rsidP="00384132">
      <w:pPr>
        <w:spacing w:after="0"/>
        <w:rPr>
          <w:rFonts w:ascii="Times New Roman" w:hAnsi="Times New Roman"/>
          <w:sz w:val="24"/>
          <w:szCs w:val="24"/>
        </w:rPr>
      </w:pPr>
      <w:r w:rsidRPr="00384132">
        <w:rPr>
          <w:rFonts w:ascii="Times New Roman" w:hAnsi="Times New Roman"/>
          <w:sz w:val="24"/>
          <w:szCs w:val="24"/>
        </w:rPr>
        <w:t>On met les antigènes à une concentration de 100 µg / mL.</w:t>
      </w:r>
    </w:p>
    <w:tbl>
      <w:tblPr>
        <w:tblW w:w="5960" w:type="dxa"/>
        <w:jc w:val="center"/>
        <w:tblInd w:w="55" w:type="dxa"/>
        <w:tblCellMar>
          <w:left w:w="70" w:type="dxa"/>
          <w:right w:w="70" w:type="dxa"/>
        </w:tblCellMar>
        <w:tblLook w:val="04A0" w:firstRow="1" w:lastRow="0" w:firstColumn="1" w:lastColumn="0" w:noHBand="0" w:noVBand="1"/>
      </w:tblPr>
      <w:tblGrid>
        <w:gridCol w:w="314"/>
        <w:gridCol w:w="660"/>
        <w:gridCol w:w="660"/>
        <w:gridCol w:w="660"/>
        <w:gridCol w:w="660"/>
        <w:gridCol w:w="660"/>
        <w:gridCol w:w="660"/>
        <w:gridCol w:w="660"/>
        <w:gridCol w:w="660"/>
        <w:gridCol w:w="660"/>
        <w:gridCol w:w="660"/>
        <w:gridCol w:w="660"/>
      </w:tblGrid>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2</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3</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4</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5</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6</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7</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8</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9</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10</w:t>
            </w:r>
          </w:p>
        </w:tc>
        <w:tc>
          <w:tcPr>
            <w:tcW w:w="52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11</w:t>
            </w:r>
          </w:p>
        </w:tc>
      </w:tr>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A</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r>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B</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r>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C</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r>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D</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OVA</w:t>
            </w:r>
          </w:p>
        </w:tc>
      </w:tr>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E</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r>
      <w:tr w:rsidR="00B90B00" w:rsidRPr="00384132" w:rsidTr="00B90B00">
        <w:trPr>
          <w:trHeight w:val="300"/>
          <w:jc w:val="center"/>
        </w:trPr>
        <w:tc>
          <w:tcPr>
            <w:tcW w:w="240" w:type="dxa"/>
            <w:tcBorders>
              <w:top w:val="nil"/>
              <w:left w:val="nil"/>
              <w:bottom w:val="nil"/>
              <w:right w:val="nil"/>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F</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SAB</w:t>
            </w: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c>
          <w:tcPr>
            <w:tcW w:w="520" w:type="dxa"/>
            <w:tcBorders>
              <w:top w:val="nil"/>
              <w:left w:val="nil"/>
              <w:bottom w:val="single" w:sz="4" w:space="0" w:color="auto"/>
              <w:right w:val="single" w:sz="4" w:space="0" w:color="auto"/>
            </w:tcBorders>
            <w:shd w:val="clear" w:color="auto" w:fill="auto"/>
            <w:noWrap/>
            <w:vAlign w:val="center"/>
            <w:hideMark/>
          </w:tcPr>
          <w:p w:rsidR="00B90B00" w:rsidRPr="00384132" w:rsidRDefault="00B90B00" w:rsidP="00384132">
            <w:pPr>
              <w:spacing w:after="0" w:line="240" w:lineRule="auto"/>
              <w:jc w:val="center"/>
              <w:rPr>
                <w:rFonts w:ascii="Times New Roman" w:hAnsi="Times New Roman"/>
                <w:color w:val="000000"/>
                <w:sz w:val="24"/>
                <w:szCs w:val="24"/>
              </w:rPr>
            </w:pPr>
          </w:p>
        </w:tc>
      </w:tr>
    </w:tbl>
    <w:p w:rsidR="00B90B00" w:rsidRPr="00384132" w:rsidRDefault="00B90B00" w:rsidP="00384132">
      <w:pPr>
        <w:spacing w:after="0"/>
        <w:rPr>
          <w:rFonts w:ascii="Times New Roman" w:hAnsi="Times New Roman"/>
          <w:sz w:val="24"/>
          <w:szCs w:val="24"/>
        </w:rPr>
      </w:pPr>
    </w:p>
    <w:p w:rsidR="00653ED9" w:rsidRPr="00384132" w:rsidRDefault="00653ED9" w:rsidP="00384132">
      <w:pPr>
        <w:spacing w:after="0"/>
        <w:rPr>
          <w:rFonts w:ascii="Times New Roman" w:hAnsi="Times New Roman"/>
          <w:sz w:val="24"/>
          <w:szCs w:val="24"/>
        </w:rPr>
      </w:pPr>
      <w:r w:rsidRPr="00384132">
        <w:rPr>
          <w:rFonts w:ascii="Times New Roman" w:hAnsi="Times New Roman"/>
          <w:sz w:val="24"/>
          <w:szCs w:val="24"/>
        </w:rPr>
        <w:t xml:space="preserve">On sature ensuite le plastique avec du lait : les protéines de lait vont s’y fixer </w:t>
      </w:r>
      <w:r w:rsidR="00B90B00" w:rsidRPr="00384132">
        <w:rPr>
          <w:rFonts w:ascii="Times New Roman" w:hAnsi="Times New Roman"/>
          <w:sz w:val="24"/>
          <w:szCs w:val="24"/>
        </w:rPr>
        <w:t>de façon non spécifique</w:t>
      </w:r>
      <w:r w:rsidRPr="00384132">
        <w:rPr>
          <w:rFonts w:ascii="Times New Roman" w:hAnsi="Times New Roman"/>
          <w:sz w:val="24"/>
          <w:szCs w:val="24"/>
        </w:rPr>
        <w:t xml:space="preserve"> et les anticorps ajoutés par la suite ne se fixeront que de manière spécifique sur la SAB. On rince l’excès de lait. </w:t>
      </w:r>
    </w:p>
    <w:p w:rsidR="00B52833" w:rsidRPr="00384132" w:rsidRDefault="00653ED9" w:rsidP="00384132">
      <w:pPr>
        <w:spacing w:after="0"/>
        <w:rPr>
          <w:rFonts w:ascii="Times New Roman" w:hAnsi="Times New Roman"/>
          <w:sz w:val="24"/>
          <w:szCs w:val="24"/>
        </w:rPr>
      </w:pPr>
      <w:r w:rsidRPr="00384132">
        <w:rPr>
          <w:rFonts w:ascii="Times New Roman" w:hAnsi="Times New Roman"/>
          <w:sz w:val="24"/>
          <w:szCs w:val="24"/>
        </w:rPr>
        <w:t>On ajoute ensuite une solution d’anticorps pri</w:t>
      </w:r>
      <w:r w:rsidR="00532BA2" w:rsidRPr="00384132">
        <w:rPr>
          <w:rFonts w:ascii="Times New Roman" w:hAnsi="Times New Roman"/>
          <w:sz w:val="24"/>
          <w:szCs w:val="24"/>
        </w:rPr>
        <w:t>maires (sérum anti-SAB) à tester, à différentes concentration</w:t>
      </w:r>
      <w:r w:rsidRPr="00384132">
        <w:rPr>
          <w:rFonts w:ascii="Times New Roman" w:hAnsi="Times New Roman"/>
          <w:sz w:val="24"/>
          <w:szCs w:val="24"/>
        </w:rPr>
        <w:t>.</w:t>
      </w:r>
      <w:r w:rsidR="00532BA2" w:rsidRPr="00384132">
        <w:rPr>
          <w:rFonts w:ascii="Times New Roman" w:hAnsi="Times New Roman"/>
          <w:sz w:val="24"/>
          <w:szCs w:val="24"/>
        </w:rPr>
        <w:t xml:space="preserve"> On pourra observer l’évolution de l’interaction anticorps-antigène en fonction de la concentration en anticorsp.</w:t>
      </w:r>
      <w:r w:rsidRPr="00384132">
        <w:rPr>
          <w:rFonts w:ascii="Times New Roman" w:hAnsi="Times New Roman"/>
          <w:sz w:val="24"/>
          <w:szCs w:val="24"/>
        </w:rPr>
        <w:t xml:space="preserve"> Les différentes concentrations sont effectuées par une série de dilution en cascade. L’excès est ensuite éliminé par lavage. </w:t>
      </w:r>
    </w:p>
    <w:p w:rsidR="00B52833" w:rsidRPr="00384132" w:rsidRDefault="00F05C73" w:rsidP="00384132">
      <w:pPr>
        <w:spacing w:after="0"/>
        <w:rPr>
          <w:rFonts w:ascii="Times New Roman" w:hAnsi="Times New Roman"/>
          <w:sz w:val="24"/>
          <w:szCs w:val="24"/>
        </w:rPr>
      </w:pPr>
      <w:r w:rsidRPr="00384132">
        <w:rPr>
          <w:rFonts w:ascii="Times New Roman" w:hAnsi="Times New Roman"/>
          <w:sz w:val="24"/>
          <w:szCs w:val="24"/>
        </w:rPr>
        <w:t>Ci-dessous, l’allure de la plaque de microtitration avec les concentration</w:t>
      </w:r>
      <w:r w:rsidR="007A686D" w:rsidRPr="00384132">
        <w:rPr>
          <w:rFonts w:ascii="Times New Roman" w:hAnsi="Times New Roman"/>
          <w:sz w:val="24"/>
          <w:szCs w:val="24"/>
        </w:rPr>
        <w:t>s</w:t>
      </w:r>
      <w:r w:rsidR="00327209" w:rsidRPr="00384132">
        <w:rPr>
          <w:rFonts w:ascii="Times New Roman" w:hAnsi="Times New Roman"/>
          <w:sz w:val="24"/>
          <w:szCs w:val="24"/>
        </w:rPr>
        <w:t xml:space="preserve"> </w:t>
      </w:r>
      <w:r w:rsidR="00B52833" w:rsidRPr="00384132">
        <w:rPr>
          <w:rFonts w:ascii="Times New Roman" w:hAnsi="Times New Roman"/>
          <w:sz w:val="24"/>
          <w:szCs w:val="24"/>
        </w:rPr>
        <w:t>de sérum de lapin</w:t>
      </w:r>
      <w:r w:rsidRPr="00384132">
        <w:rPr>
          <w:rFonts w:ascii="Times New Roman" w:hAnsi="Times New Roman"/>
          <w:sz w:val="24"/>
          <w:szCs w:val="24"/>
        </w:rPr>
        <w:t xml:space="preserve"> pour chaque puits</w:t>
      </w:r>
      <w:r w:rsidR="004077A7" w:rsidRPr="00384132">
        <w:rPr>
          <w:rFonts w:ascii="Times New Roman" w:hAnsi="Times New Roman"/>
          <w:sz w:val="24"/>
          <w:szCs w:val="24"/>
        </w:rPr>
        <w:t xml:space="preserve"> (en µg/mL)</w:t>
      </w:r>
      <w:r w:rsidR="003F18A1" w:rsidRPr="00384132">
        <w:rPr>
          <w:rFonts w:ascii="Times New Roman" w:hAnsi="Times New Roman"/>
          <w:sz w:val="24"/>
          <w:szCs w:val="24"/>
        </w:rPr>
        <w:t xml:space="preserve">. </w:t>
      </w:r>
      <w:r w:rsidR="00B52833" w:rsidRPr="00384132">
        <w:rPr>
          <w:rFonts w:ascii="Times New Roman" w:hAnsi="Times New Roman"/>
          <w:sz w:val="24"/>
          <w:szCs w:val="24"/>
        </w:rPr>
        <w:t xml:space="preserve">Pour les lignes A et B on utilise du sérum de lapin immunisé contre la SAB. Pour les lignes </w:t>
      </w:r>
      <w:r w:rsidR="00532BA2" w:rsidRPr="00384132">
        <w:rPr>
          <w:rFonts w:ascii="Times New Roman" w:hAnsi="Times New Roman"/>
          <w:sz w:val="24"/>
          <w:szCs w:val="24"/>
        </w:rPr>
        <w:t>C et D</w:t>
      </w:r>
      <w:r w:rsidR="00B52833" w:rsidRPr="00384132">
        <w:rPr>
          <w:rFonts w:ascii="Times New Roman" w:hAnsi="Times New Roman"/>
          <w:sz w:val="24"/>
          <w:szCs w:val="24"/>
        </w:rPr>
        <w:t xml:space="preserve">, on utilise du sérum de lapin non immunisé contre la </w:t>
      </w:r>
      <w:r w:rsidR="00B52833" w:rsidRPr="00384132">
        <w:rPr>
          <w:rFonts w:ascii="Times New Roman" w:hAnsi="Times New Roman"/>
          <w:sz w:val="24"/>
          <w:szCs w:val="24"/>
        </w:rPr>
        <w:lastRenderedPageBreak/>
        <w:t xml:space="preserve">SAB. </w:t>
      </w:r>
      <w:r w:rsidR="00CA731D" w:rsidRPr="00384132">
        <w:rPr>
          <w:rFonts w:ascii="Times New Roman" w:hAnsi="Times New Roman"/>
          <w:sz w:val="24"/>
          <w:szCs w:val="24"/>
        </w:rPr>
        <w:t>Ceci permet de comparer la réponse ELISA avec les 2 types de sérum et de déduire l’action des anticorps contenus dans le sérum de lapin immunisé. On peut établir une valeu</w:t>
      </w:r>
      <w:r w:rsidR="004200E3" w:rsidRPr="00384132">
        <w:rPr>
          <w:rFonts w:ascii="Times New Roman" w:hAnsi="Times New Roman"/>
          <w:sz w:val="24"/>
          <w:szCs w:val="24"/>
        </w:rPr>
        <w:t>r témoin grâce aux lignes C et D</w:t>
      </w:r>
      <w:r w:rsidR="00CA731D" w:rsidRPr="00384132">
        <w:rPr>
          <w:rFonts w:ascii="Times New Roman" w:hAnsi="Times New Roman"/>
          <w:sz w:val="24"/>
          <w:szCs w:val="24"/>
        </w:rPr>
        <w:t>.</w:t>
      </w:r>
    </w:p>
    <w:p w:rsidR="003F18A1" w:rsidRPr="00384132" w:rsidRDefault="003F18A1" w:rsidP="00384132">
      <w:pPr>
        <w:pStyle w:val="NoSpacing"/>
        <w:rPr>
          <w:rFonts w:ascii="Times New Roman" w:hAnsi="Times New Roman"/>
          <w:sz w:val="24"/>
          <w:szCs w:val="24"/>
        </w:rPr>
      </w:pPr>
      <w:r w:rsidRPr="00384132">
        <w:rPr>
          <w:rFonts w:ascii="Times New Roman" w:hAnsi="Times New Roman"/>
          <w:sz w:val="24"/>
          <w:szCs w:val="24"/>
        </w:rPr>
        <w:t>Dans les lignes E et F, on place différentes concentrations de SAB ou d’OVA : le but est de voir s’il y a compétition entre la pro</w:t>
      </w:r>
      <w:r w:rsidR="00532BA2" w:rsidRPr="00384132">
        <w:rPr>
          <w:rFonts w:ascii="Times New Roman" w:hAnsi="Times New Roman"/>
          <w:sz w:val="24"/>
          <w:szCs w:val="24"/>
        </w:rPr>
        <w:t>téine en solution et celle fixée</w:t>
      </w:r>
      <w:r w:rsidRPr="00384132">
        <w:rPr>
          <w:rFonts w:ascii="Times New Roman" w:hAnsi="Times New Roman"/>
          <w:sz w:val="24"/>
          <w:szCs w:val="24"/>
        </w:rPr>
        <w:t xml:space="preserve"> au plastique. Pour la ligne E, on met de la SAB et pour la ligne F on met de l’OVA. Les concentrations indiquées à la ligne E sont celle de l’antigène fixé au fond (SAB) ; celles indiquée à la ligne F sont celle de la protéine en solution (SAB ou OVA).</w:t>
      </w:r>
    </w:p>
    <w:tbl>
      <w:tblPr>
        <w:tblW w:w="9087" w:type="dxa"/>
        <w:tblInd w:w="55" w:type="dxa"/>
        <w:tblCellMar>
          <w:left w:w="70" w:type="dxa"/>
          <w:right w:w="70" w:type="dxa"/>
        </w:tblCellMar>
        <w:tblLook w:val="04A0" w:firstRow="1" w:lastRow="0" w:firstColumn="1" w:lastColumn="0" w:noHBand="0" w:noVBand="1"/>
      </w:tblPr>
      <w:tblGrid>
        <w:gridCol w:w="314"/>
        <w:gridCol w:w="840"/>
        <w:gridCol w:w="840"/>
        <w:gridCol w:w="840"/>
        <w:gridCol w:w="807"/>
        <w:gridCol w:w="807"/>
        <w:gridCol w:w="807"/>
        <w:gridCol w:w="807"/>
        <w:gridCol w:w="820"/>
        <w:gridCol w:w="820"/>
        <w:gridCol w:w="820"/>
        <w:gridCol w:w="631"/>
      </w:tblGrid>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p>
        </w:tc>
        <w:tc>
          <w:tcPr>
            <w:tcW w:w="84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w:t>
            </w:r>
          </w:p>
        </w:tc>
        <w:tc>
          <w:tcPr>
            <w:tcW w:w="84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2</w:t>
            </w:r>
          </w:p>
        </w:tc>
        <w:tc>
          <w:tcPr>
            <w:tcW w:w="84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3</w:t>
            </w:r>
          </w:p>
        </w:tc>
        <w:tc>
          <w:tcPr>
            <w:tcW w:w="80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4</w:t>
            </w:r>
          </w:p>
        </w:tc>
        <w:tc>
          <w:tcPr>
            <w:tcW w:w="80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5</w:t>
            </w:r>
          </w:p>
        </w:tc>
        <w:tc>
          <w:tcPr>
            <w:tcW w:w="80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6</w:t>
            </w:r>
          </w:p>
        </w:tc>
        <w:tc>
          <w:tcPr>
            <w:tcW w:w="80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7</w:t>
            </w:r>
          </w:p>
        </w:tc>
        <w:tc>
          <w:tcPr>
            <w:tcW w:w="82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8</w:t>
            </w:r>
          </w:p>
        </w:tc>
        <w:tc>
          <w:tcPr>
            <w:tcW w:w="82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9</w:t>
            </w:r>
          </w:p>
        </w:tc>
        <w:tc>
          <w:tcPr>
            <w:tcW w:w="820"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10</w:t>
            </w:r>
          </w:p>
        </w:tc>
        <w:tc>
          <w:tcPr>
            <w:tcW w:w="631"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11</w:t>
            </w:r>
          </w:p>
        </w:tc>
      </w:tr>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A</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0,5000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0,2500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0,1250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0,0625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0,0313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0,0156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0,0039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0,0020</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w:t>
            </w:r>
          </w:p>
        </w:tc>
      </w:tr>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B</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1,0000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0,5000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0,2500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0,1250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0,0625</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0,0313</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0,0156</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0,0078</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0,0039</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0,0020</w:t>
            </w:r>
          </w:p>
        </w:tc>
        <w:tc>
          <w:tcPr>
            <w:tcW w:w="631"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w:t>
            </w:r>
          </w:p>
        </w:tc>
      </w:tr>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C</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1,0000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0,5000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0,2500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0,1250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0,0625</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0,0313</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0,0156</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0,0078</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0,0039</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0,0020</w:t>
            </w:r>
          </w:p>
        </w:tc>
        <w:tc>
          <w:tcPr>
            <w:tcW w:w="631"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w:t>
            </w:r>
          </w:p>
        </w:tc>
      </w:tr>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D</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1,0000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0,5000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0,2500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0,1250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0,0625</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0,0313</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0,0156</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0,0078</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0,0039</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0,0020</w:t>
            </w:r>
          </w:p>
        </w:tc>
        <w:tc>
          <w:tcPr>
            <w:tcW w:w="631"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w:t>
            </w:r>
          </w:p>
        </w:tc>
      </w:tr>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E</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1/2000</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c>
          <w:tcPr>
            <w:tcW w:w="631"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r>
      <w:tr w:rsidR="00567001" w:rsidRPr="00384132" w:rsidTr="00567001">
        <w:trPr>
          <w:trHeight w:val="300"/>
        </w:trPr>
        <w:tc>
          <w:tcPr>
            <w:tcW w:w="276" w:type="dxa"/>
            <w:tcBorders>
              <w:top w:val="nil"/>
              <w:left w:val="nil"/>
              <w:bottom w:val="nil"/>
              <w:right w:val="nil"/>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F</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15,625</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31,25</w:t>
            </w:r>
          </w:p>
        </w:tc>
        <w:tc>
          <w:tcPr>
            <w:tcW w:w="840" w:type="dxa"/>
            <w:tcBorders>
              <w:top w:val="nil"/>
              <w:left w:val="nil"/>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62,5</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125</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250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3F18A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500</w:t>
            </w:r>
          </w:p>
        </w:tc>
        <w:tc>
          <w:tcPr>
            <w:tcW w:w="80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c>
          <w:tcPr>
            <w:tcW w:w="631" w:type="dxa"/>
            <w:tcBorders>
              <w:top w:val="nil"/>
              <w:left w:val="nil"/>
              <w:bottom w:val="single" w:sz="4" w:space="0" w:color="auto"/>
              <w:right w:val="single" w:sz="4" w:space="0" w:color="auto"/>
            </w:tcBorders>
            <w:shd w:val="clear" w:color="auto" w:fill="auto"/>
            <w:noWrap/>
            <w:vAlign w:val="center"/>
            <w:hideMark/>
          </w:tcPr>
          <w:p w:rsidR="00567001" w:rsidRPr="00384132" w:rsidRDefault="00567001"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 </w:t>
            </w:r>
          </w:p>
        </w:tc>
      </w:tr>
    </w:tbl>
    <w:p w:rsidR="007A686D" w:rsidRPr="00384132" w:rsidRDefault="007A686D" w:rsidP="00384132">
      <w:pPr>
        <w:spacing w:after="0"/>
        <w:rPr>
          <w:rFonts w:ascii="Times New Roman" w:hAnsi="Times New Roman"/>
          <w:sz w:val="24"/>
          <w:szCs w:val="24"/>
        </w:rPr>
      </w:pPr>
      <w:r w:rsidRPr="00384132">
        <w:rPr>
          <w:rFonts w:ascii="Times New Roman" w:hAnsi="Times New Roman"/>
          <w:sz w:val="24"/>
          <w:szCs w:val="24"/>
          <w:u w:val="single"/>
        </w:rPr>
        <w:t>Remarque</w:t>
      </w:r>
      <w:r w:rsidRPr="00384132">
        <w:rPr>
          <w:rFonts w:ascii="Times New Roman" w:hAnsi="Times New Roman"/>
          <w:sz w:val="24"/>
          <w:szCs w:val="24"/>
        </w:rPr>
        <w:t> : les anticorps ne vont se fixer</w:t>
      </w:r>
      <w:r w:rsidR="00532BA2" w:rsidRPr="00384132">
        <w:rPr>
          <w:rFonts w:ascii="Times New Roman" w:hAnsi="Times New Roman"/>
          <w:sz w:val="24"/>
          <w:szCs w:val="24"/>
        </w:rPr>
        <w:t>,</w:t>
      </w:r>
      <w:r w:rsidRPr="00384132">
        <w:rPr>
          <w:rFonts w:ascii="Times New Roman" w:hAnsi="Times New Roman"/>
          <w:sz w:val="24"/>
          <w:szCs w:val="24"/>
        </w:rPr>
        <w:t xml:space="preserve"> théoriquement</w:t>
      </w:r>
      <w:r w:rsidR="00532BA2" w:rsidRPr="00384132">
        <w:rPr>
          <w:rFonts w:ascii="Times New Roman" w:hAnsi="Times New Roman"/>
          <w:sz w:val="24"/>
          <w:szCs w:val="24"/>
        </w:rPr>
        <w:t>,</w:t>
      </w:r>
      <w:r w:rsidRPr="00384132">
        <w:rPr>
          <w:rFonts w:ascii="Times New Roman" w:hAnsi="Times New Roman"/>
          <w:sz w:val="24"/>
          <w:szCs w:val="24"/>
        </w:rPr>
        <w:t xml:space="preserve"> que de façon spécifique</w:t>
      </w:r>
      <w:r w:rsidR="00945418" w:rsidRPr="00384132">
        <w:rPr>
          <w:rFonts w:ascii="Times New Roman" w:hAnsi="Times New Roman"/>
          <w:sz w:val="24"/>
          <w:szCs w:val="24"/>
        </w:rPr>
        <w:t xml:space="preserve"> sur la SAB</w:t>
      </w:r>
      <w:r w:rsidRPr="00384132">
        <w:rPr>
          <w:rFonts w:ascii="Times New Roman" w:hAnsi="Times New Roman"/>
          <w:sz w:val="24"/>
          <w:szCs w:val="24"/>
        </w:rPr>
        <w:t>, étant donné que l’on a</w:t>
      </w:r>
      <w:r w:rsidR="00945418" w:rsidRPr="00384132">
        <w:rPr>
          <w:rFonts w:ascii="Times New Roman" w:hAnsi="Times New Roman"/>
          <w:sz w:val="24"/>
          <w:szCs w:val="24"/>
        </w:rPr>
        <w:t>, préalablement,</w:t>
      </w:r>
      <w:r w:rsidRPr="00384132">
        <w:rPr>
          <w:rFonts w:ascii="Times New Roman" w:hAnsi="Times New Roman"/>
          <w:sz w:val="24"/>
          <w:szCs w:val="24"/>
        </w:rPr>
        <w:t xml:space="preserve"> saturé les puits de protéines de lai</w:t>
      </w:r>
      <w:r w:rsidR="00945418" w:rsidRPr="00384132">
        <w:rPr>
          <w:rFonts w:ascii="Times New Roman" w:hAnsi="Times New Roman"/>
          <w:sz w:val="24"/>
          <w:szCs w:val="24"/>
        </w:rPr>
        <w:t>t.</w:t>
      </w:r>
    </w:p>
    <w:p w:rsidR="00653ED9" w:rsidRPr="00384132" w:rsidRDefault="00653ED9" w:rsidP="00384132">
      <w:pPr>
        <w:spacing w:after="0"/>
        <w:rPr>
          <w:rFonts w:ascii="Times New Roman" w:hAnsi="Times New Roman"/>
          <w:sz w:val="24"/>
          <w:szCs w:val="24"/>
        </w:rPr>
      </w:pPr>
      <w:r w:rsidRPr="00384132">
        <w:rPr>
          <w:rFonts w:ascii="Times New Roman" w:hAnsi="Times New Roman"/>
          <w:sz w:val="24"/>
          <w:szCs w:val="24"/>
        </w:rPr>
        <w:t>Une seconde incubation à l’anticorps secondaire est effectuée</w:t>
      </w:r>
      <w:r w:rsidR="00327209" w:rsidRPr="00384132">
        <w:rPr>
          <w:rFonts w:ascii="Times New Roman" w:hAnsi="Times New Roman"/>
          <w:sz w:val="24"/>
          <w:szCs w:val="24"/>
        </w:rPr>
        <w:t>. La concentration d’anticorps secondaire</w:t>
      </w:r>
      <w:r w:rsidR="00532BA2" w:rsidRPr="00384132">
        <w:rPr>
          <w:rFonts w:ascii="Times New Roman" w:hAnsi="Times New Roman"/>
          <w:sz w:val="24"/>
          <w:szCs w:val="24"/>
        </w:rPr>
        <w:t>s</w:t>
      </w:r>
      <w:r w:rsidR="00327209" w:rsidRPr="00384132">
        <w:rPr>
          <w:rFonts w:ascii="Times New Roman" w:hAnsi="Times New Roman"/>
          <w:sz w:val="24"/>
          <w:szCs w:val="24"/>
        </w:rPr>
        <w:t xml:space="preserve"> est la même dans tous les puits</w:t>
      </w:r>
      <w:r w:rsidRPr="00384132">
        <w:rPr>
          <w:rFonts w:ascii="Times New Roman" w:hAnsi="Times New Roman"/>
          <w:sz w:val="24"/>
          <w:szCs w:val="24"/>
        </w:rPr>
        <w:t> ; celui-ci est couplé à la peroxydase, ce qui permet ensuite sa révélation. L</w:t>
      </w:r>
      <w:r w:rsidR="00327209" w:rsidRPr="00384132">
        <w:rPr>
          <w:rFonts w:ascii="Times New Roman" w:hAnsi="Times New Roman"/>
          <w:sz w:val="24"/>
          <w:szCs w:val="24"/>
        </w:rPr>
        <w:t>’excès d’anticorps est éliminé.</w:t>
      </w:r>
    </w:p>
    <w:p w:rsidR="00301B5B" w:rsidRPr="00384132" w:rsidRDefault="00C44767" w:rsidP="00384132">
      <w:pPr>
        <w:spacing w:after="0"/>
        <w:jc w:val="center"/>
        <w:rPr>
          <w:rFonts w:ascii="Times New Roman" w:hAnsi="Times New Roman"/>
          <w:sz w:val="24"/>
          <w:szCs w:val="24"/>
        </w:rPr>
      </w:pPr>
      <w:r w:rsidRPr="00384132">
        <w:rPr>
          <w:rFonts w:ascii="Times New Roman" w:hAnsi="Times New Roman"/>
          <w:noProof/>
          <w:sz w:val="24"/>
          <w:szCs w:val="24"/>
        </w:rPr>
        <w:drawing>
          <wp:inline distT="0" distB="0" distL="0" distR="0" wp14:anchorId="0CD46733" wp14:editId="4B87BFEE">
            <wp:extent cx="5181600" cy="1514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5181600" cy="1514475"/>
                    </a:xfrm>
                    <a:prstGeom prst="rect">
                      <a:avLst/>
                    </a:prstGeom>
                  </pic:spPr>
                </pic:pic>
              </a:graphicData>
            </a:graphic>
          </wp:inline>
        </w:drawing>
      </w:r>
    </w:p>
    <w:p w:rsidR="00653ED9" w:rsidRPr="00384132" w:rsidRDefault="00653ED9" w:rsidP="00384132">
      <w:pPr>
        <w:spacing w:after="0"/>
        <w:rPr>
          <w:rFonts w:ascii="Times New Roman" w:hAnsi="Times New Roman"/>
          <w:sz w:val="24"/>
          <w:szCs w:val="24"/>
        </w:rPr>
      </w:pPr>
      <w:r w:rsidRPr="00384132">
        <w:rPr>
          <w:rFonts w:ascii="Times New Roman" w:hAnsi="Times New Roman"/>
          <w:sz w:val="24"/>
          <w:szCs w:val="24"/>
        </w:rPr>
        <w:t>On ajoute ensuite la solution de révélation, dont le substrat incolore est converti par la peroxydase en un produit coloré. L’intensité de coloration est proportionnelle à la quantité de d’anticorps secondaires fixés sur l’anticorps primaire, donc à la quantité d’anticorps primaires fixés sur l’antigène.</w:t>
      </w:r>
    </w:p>
    <w:p w:rsidR="001C5100" w:rsidRPr="00384132" w:rsidRDefault="001C5100" w:rsidP="00384132">
      <w:pPr>
        <w:pStyle w:val="Heading1"/>
        <w:spacing w:before="0"/>
        <w:rPr>
          <w:rFonts w:ascii="Times New Roman" w:hAnsi="Times New Roman"/>
          <w:sz w:val="24"/>
          <w:szCs w:val="24"/>
        </w:rPr>
      </w:pPr>
      <w:r w:rsidRPr="00384132">
        <w:rPr>
          <w:rFonts w:ascii="Times New Roman" w:hAnsi="Times New Roman"/>
          <w:sz w:val="24"/>
          <w:szCs w:val="24"/>
        </w:rPr>
        <w:t>Résultats</w:t>
      </w:r>
    </w:p>
    <w:p w:rsidR="006B2464" w:rsidRPr="00384132" w:rsidRDefault="001C5100" w:rsidP="00384132">
      <w:pPr>
        <w:pStyle w:val="Heading2"/>
        <w:spacing w:before="0"/>
        <w:rPr>
          <w:rFonts w:ascii="Times New Roman" w:hAnsi="Times New Roman"/>
          <w:sz w:val="24"/>
          <w:szCs w:val="24"/>
        </w:rPr>
      </w:pPr>
      <w:r w:rsidRPr="00384132">
        <w:rPr>
          <w:rFonts w:ascii="Times New Roman" w:hAnsi="Times New Roman"/>
          <w:sz w:val="24"/>
          <w:szCs w:val="24"/>
        </w:rPr>
        <w:t>Fragmentation des Ig</w:t>
      </w:r>
    </w:p>
    <w:p w:rsidR="0070564A" w:rsidRPr="00384132" w:rsidRDefault="0070564A" w:rsidP="00384132">
      <w:pPr>
        <w:pStyle w:val="Heading3"/>
        <w:spacing w:before="0"/>
        <w:rPr>
          <w:rFonts w:ascii="Times New Roman" w:hAnsi="Times New Roman"/>
          <w:sz w:val="24"/>
          <w:szCs w:val="24"/>
        </w:rPr>
      </w:pPr>
      <w:r w:rsidRPr="00384132">
        <w:rPr>
          <w:rFonts w:ascii="Times New Roman" w:hAnsi="Times New Roman"/>
          <w:sz w:val="24"/>
          <w:szCs w:val="24"/>
        </w:rPr>
        <w:t>Digestion à la Papaïne</w:t>
      </w:r>
    </w:p>
    <w:p w:rsidR="00C44767" w:rsidRPr="00384132" w:rsidRDefault="00C44767" w:rsidP="00384132">
      <w:pPr>
        <w:spacing w:after="0"/>
        <w:rPr>
          <w:rFonts w:ascii="Times New Roman" w:hAnsi="Times New Roman"/>
          <w:sz w:val="24"/>
          <w:szCs w:val="24"/>
        </w:rPr>
      </w:pPr>
      <w:r w:rsidRPr="00384132">
        <w:rPr>
          <w:rFonts w:ascii="Times New Roman" w:hAnsi="Times New Roman"/>
          <w:noProof/>
          <w:sz w:val="24"/>
          <w:szCs w:val="24"/>
        </w:rPr>
        <w:drawing>
          <wp:inline distT="0" distB="0" distL="0" distR="0" wp14:anchorId="31DAF457" wp14:editId="37DC7025">
            <wp:extent cx="2343150" cy="2181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2343150" cy="2181225"/>
                    </a:xfrm>
                    <a:prstGeom prst="rect">
                      <a:avLst/>
                    </a:prstGeom>
                  </pic:spPr>
                </pic:pic>
              </a:graphicData>
            </a:graphic>
          </wp:inline>
        </w:drawing>
      </w:r>
    </w:p>
    <w:p w:rsidR="00C44767" w:rsidRPr="00384132" w:rsidRDefault="00C44767" w:rsidP="00384132">
      <w:pPr>
        <w:pStyle w:val="Caption"/>
        <w:spacing w:after="0"/>
        <w:rPr>
          <w:rFonts w:ascii="Times New Roman" w:hAnsi="Times New Roman"/>
          <w:sz w:val="24"/>
          <w:szCs w:val="24"/>
        </w:rPr>
      </w:pPr>
      <w:r w:rsidRPr="00384132">
        <w:rPr>
          <w:rFonts w:ascii="Times New Roman" w:hAnsi="Times New Roman"/>
          <w:sz w:val="24"/>
          <w:szCs w:val="24"/>
        </w:rPr>
        <w:t xml:space="preserve">Figure </w:t>
      </w:r>
      <w:r w:rsidRPr="00384132">
        <w:rPr>
          <w:rFonts w:ascii="Times New Roman" w:hAnsi="Times New Roman"/>
          <w:sz w:val="24"/>
          <w:szCs w:val="24"/>
        </w:rPr>
        <w:fldChar w:fldCharType="begin"/>
      </w:r>
      <w:r w:rsidRPr="00384132">
        <w:rPr>
          <w:rFonts w:ascii="Times New Roman" w:hAnsi="Times New Roman"/>
          <w:sz w:val="24"/>
          <w:szCs w:val="24"/>
        </w:rPr>
        <w:instrText xml:space="preserve"> SEQ Figure \* ARABIC </w:instrText>
      </w:r>
      <w:r w:rsidRPr="00384132">
        <w:rPr>
          <w:rFonts w:ascii="Times New Roman" w:hAnsi="Times New Roman"/>
          <w:sz w:val="24"/>
          <w:szCs w:val="24"/>
        </w:rPr>
        <w:fldChar w:fldCharType="separate"/>
      </w:r>
      <w:r w:rsidRPr="00384132">
        <w:rPr>
          <w:rFonts w:ascii="Times New Roman" w:hAnsi="Times New Roman"/>
          <w:noProof/>
          <w:sz w:val="24"/>
          <w:szCs w:val="24"/>
        </w:rPr>
        <w:t>2</w:t>
      </w:r>
      <w:r w:rsidRPr="00384132">
        <w:rPr>
          <w:rFonts w:ascii="Times New Roman" w:hAnsi="Times New Roman"/>
          <w:noProof/>
          <w:sz w:val="24"/>
          <w:szCs w:val="24"/>
        </w:rPr>
        <w:fldChar w:fldCharType="end"/>
      </w:r>
      <w:r w:rsidRPr="00384132">
        <w:rPr>
          <w:rFonts w:ascii="Times New Roman" w:hAnsi="Times New Roman"/>
          <w:sz w:val="24"/>
          <w:szCs w:val="24"/>
        </w:rPr>
        <w:t xml:space="preserve"> : Résultat de l’électrophorèse après coloration au bleu de Coomassie. 1 : Ig non réduite ; 2 : Ig réduite ; 3 : Digestion à la papaïne pendant 30 minutes ; TM : témoin de masse.</w:t>
      </w:r>
    </w:p>
    <w:p w:rsidR="00B96564" w:rsidRPr="00384132" w:rsidRDefault="00C44767" w:rsidP="00384132">
      <w:pPr>
        <w:spacing w:after="0"/>
        <w:rPr>
          <w:rFonts w:ascii="Times New Roman" w:hAnsi="Times New Roman"/>
          <w:sz w:val="24"/>
          <w:szCs w:val="24"/>
        </w:rPr>
      </w:pPr>
      <w:r w:rsidRPr="00384132">
        <w:rPr>
          <w:rFonts w:ascii="Times New Roman" w:hAnsi="Times New Roman"/>
          <w:sz w:val="24"/>
          <w:szCs w:val="24"/>
        </w:rPr>
        <w:t>O</w:t>
      </w:r>
      <w:r w:rsidR="00B96564" w:rsidRPr="00384132">
        <w:rPr>
          <w:rFonts w:ascii="Times New Roman" w:hAnsi="Times New Roman"/>
          <w:sz w:val="24"/>
          <w:szCs w:val="24"/>
        </w:rPr>
        <w:t>n m</w:t>
      </w:r>
      <w:r w:rsidR="00F959DC" w:rsidRPr="00384132">
        <w:rPr>
          <w:rFonts w:ascii="Times New Roman" w:hAnsi="Times New Roman"/>
          <w:sz w:val="24"/>
          <w:szCs w:val="24"/>
        </w:rPr>
        <w:t xml:space="preserve">esure les distances parcourues par chaque bande du marqueur de taille, à laquelle on fait correspondre le poids moléculaire. </w:t>
      </w:r>
      <w:r w:rsidR="00F11864" w:rsidRPr="00384132">
        <w:rPr>
          <w:rFonts w:ascii="Times New Roman" w:hAnsi="Times New Roman"/>
          <w:sz w:val="24"/>
          <w:szCs w:val="24"/>
        </w:rPr>
        <w:t>On peut alors tracer une courbe-</w:t>
      </w:r>
      <w:r w:rsidR="00F959DC" w:rsidRPr="00384132">
        <w:rPr>
          <w:rFonts w:ascii="Times New Roman" w:hAnsi="Times New Roman"/>
          <w:sz w:val="24"/>
          <w:szCs w:val="24"/>
        </w:rPr>
        <w:t>étalon.</w:t>
      </w:r>
    </w:p>
    <w:tbl>
      <w:tblPr>
        <w:tblW w:w="5000" w:type="pct"/>
        <w:tblBorders>
          <w:top w:val="single" w:sz="8" w:space="0" w:color="4F81BD"/>
          <w:bottom w:val="single" w:sz="8" w:space="0" w:color="4F81BD"/>
        </w:tblBorders>
        <w:tblLook w:val="04A0" w:firstRow="1" w:lastRow="0" w:firstColumn="1" w:lastColumn="0" w:noHBand="0" w:noVBand="1"/>
      </w:tblPr>
      <w:tblGrid>
        <w:gridCol w:w="3269"/>
        <w:gridCol w:w="678"/>
        <w:gridCol w:w="678"/>
        <w:gridCol w:w="678"/>
        <w:gridCol w:w="541"/>
        <w:gridCol w:w="607"/>
        <w:gridCol w:w="607"/>
        <w:gridCol w:w="607"/>
        <w:gridCol w:w="541"/>
        <w:gridCol w:w="541"/>
        <w:gridCol w:w="541"/>
      </w:tblGrid>
      <w:tr w:rsidR="00D279DA" w:rsidRPr="00384132" w:rsidTr="00C44767">
        <w:trPr>
          <w:trHeight w:val="298"/>
        </w:trPr>
        <w:tc>
          <w:tcPr>
            <w:tcW w:w="1760"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lastRenderedPageBreak/>
              <w:t>Poids moléculaire (en kDa)</w:t>
            </w:r>
          </w:p>
        </w:tc>
        <w:tc>
          <w:tcPr>
            <w:tcW w:w="365"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250</w:t>
            </w:r>
          </w:p>
        </w:tc>
        <w:tc>
          <w:tcPr>
            <w:tcW w:w="365"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150</w:t>
            </w:r>
          </w:p>
        </w:tc>
        <w:tc>
          <w:tcPr>
            <w:tcW w:w="365"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100</w:t>
            </w:r>
          </w:p>
        </w:tc>
        <w:tc>
          <w:tcPr>
            <w:tcW w:w="291"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75</w:t>
            </w:r>
          </w:p>
        </w:tc>
        <w:tc>
          <w:tcPr>
            <w:tcW w:w="327"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50</w:t>
            </w:r>
          </w:p>
        </w:tc>
        <w:tc>
          <w:tcPr>
            <w:tcW w:w="327"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37</w:t>
            </w:r>
          </w:p>
        </w:tc>
        <w:tc>
          <w:tcPr>
            <w:tcW w:w="327"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25</w:t>
            </w:r>
          </w:p>
        </w:tc>
        <w:tc>
          <w:tcPr>
            <w:tcW w:w="291"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20</w:t>
            </w:r>
          </w:p>
        </w:tc>
        <w:tc>
          <w:tcPr>
            <w:tcW w:w="291"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15</w:t>
            </w:r>
          </w:p>
        </w:tc>
        <w:tc>
          <w:tcPr>
            <w:tcW w:w="291" w:type="pct"/>
            <w:tcBorders>
              <w:top w:val="single" w:sz="8" w:space="0" w:color="4F81BD" w:themeColor="accent1"/>
              <w:left w:val="nil"/>
              <w:bottom w:val="single" w:sz="8" w:space="0" w:color="4F81BD" w:themeColor="accent1"/>
              <w:right w:val="nil"/>
            </w:tcBorders>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10</w:t>
            </w:r>
          </w:p>
        </w:tc>
      </w:tr>
      <w:tr w:rsidR="00D279DA" w:rsidRPr="00384132" w:rsidTr="00C44767">
        <w:trPr>
          <w:trHeight w:val="260"/>
        </w:trPr>
        <w:tc>
          <w:tcPr>
            <w:tcW w:w="1760"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distance de migration</w:t>
            </w:r>
          </w:p>
        </w:tc>
        <w:tc>
          <w:tcPr>
            <w:tcW w:w="365"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0,2</w:t>
            </w:r>
          </w:p>
        </w:tc>
        <w:tc>
          <w:tcPr>
            <w:tcW w:w="365"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0,3</w:t>
            </w:r>
          </w:p>
        </w:tc>
        <w:tc>
          <w:tcPr>
            <w:tcW w:w="365"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0,5</w:t>
            </w:r>
          </w:p>
        </w:tc>
        <w:tc>
          <w:tcPr>
            <w:tcW w:w="291"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w:t>
            </w:r>
          </w:p>
        </w:tc>
        <w:tc>
          <w:tcPr>
            <w:tcW w:w="327"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1,2</w:t>
            </w:r>
          </w:p>
        </w:tc>
        <w:tc>
          <w:tcPr>
            <w:tcW w:w="327"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1,7</w:t>
            </w:r>
          </w:p>
        </w:tc>
        <w:tc>
          <w:tcPr>
            <w:tcW w:w="327"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2,6</w:t>
            </w:r>
          </w:p>
        </w:tc>
        <w:tc>
          <w:tcPr>
            <w:tcW w:w="291"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3</w:t>
            </w:r>
          </w:p>
        </w:tc>
        <w:tc>
          <w:tcPr>
            <w:tcW w:w="291"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4</w:t>
            </w:r>
          </w:p>
        </w:tc>
        <w:tc>
          <w:tcPr>
            <w:tcW w:w="291" w:type="pct"/>
            <w:tcBorders>
              <w:left w:val="nil"/>
              <w:right w:val="nil"/>
            </w:tcBorders>
            <w:shd w:val="clear" w:color="auto" w:fill="D3DFEE" w:themeFill="accent1" w:themeFillTint="3F"/>
            <w:hideMark/>
          </w:tcPr>
          <w:p w:rsidR="00B96564" w:rsidRPr="00384132" w:rsidRDefault="00B96564"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5</w:t>
            </w:r>
          </w:p>
        </w:tc>
      </w:tr>
    </w:tbl>
    <w:p w:rsidR="00F11864" w:rsidRPr="00384132" w:rsidRDefault="00E35D2D" w:rsidP="00384132">
      <w:pPr>
        <w:spacing w:after="0"/>
        <w:rPr>
          <w:rFonts w:ascii="Times New Roman" w:hAnsi="Times New Roman"/>
          <w:sz w:val="24"/>
          <w:szCs w:val="24"/>
        </w:rPr>
      </w:pPr>
      <w:r w:rsidRPr="00384132">
        <w:rPr>
          <w:rFonts w:ascii="Times New Roman" w:hAnsi="Times New Roman"/>
          <w:sz w:val="24"/>
          <w:szCs w:val="24"/>
        </w:rPr>
        <w:t>La proportionnalité entre poids moléculaire et distance de migration n’est plus valable pour des valeurs trop grandes de poids moléculaire. Pour cela, on exclue les valeurs les plus hautes pour tracer la courbe-étalon.</w:t>
      </w:r>
    </w:p>
    <w:p w:rsidR="006B2464" w:rsidRPr="00384132" w:rsidRDefault="00C44767" w:rsidP="00384132">
      <w:pPr>
        <w:keepNext/>
        <w:spacing w:after="0"/>
        <w:rPr>
          <w:rFonts w:ascii="Times New Roman" w:hAnsi="Times New Roman"/>
          <w:sz w:val="24"/>
          <w:szCs w:val="24"/>
        </w:rPr>
      </w:pPr>
      <w:r w:rsidRPr="00384132">
        <w:rPr>
          <w:rFonts w:ascii="Times New Roman" w:hAnsi="Times New Roman"/>
          <w:noProof/>
          <w:sz w:val="24"/>
          <w:szCs w:val="24"/>
        </w:rPr>
        <w:drawing>
          <wp:inline distT="0" distB="0" distL="0" distR="0" wp14:anchorId="1EC6FA4F" wp14:editId="527D6B62">
            <wp:extent cx="4572000" cy="3543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4572000" cy="3543300"/>
                    </a:xfrm>
                    <a:prstGeom prst="rect">
                      <a:avLst/>
                    </a:prstGeom>
                  </pic:spPr>
                </pic:pic>
              </a:graphicData>
            </a:graphic>
          </wp:inline>
        </w:drawing>
      </w:r>
    </w:p>
    <w:p w:rsidR="00F11864" w:rsidRPr="00384132" w:rsidRDefault="006B2464" w:rsidP="00384132">
      <w:pPr>
        <w:pStyle w:val="Caption"/>
        <w:spacing w:after="0"/>
        <w:rPr>
          <w:rFonts w:ascii="Times New Roman" w:hAnsi="Times New Roman"/>
          <w:sz w:val="24"/>
          <w:szCs w:val="24"/>
        </w:rPr>
      </w:pPr>
      <w:r w:rsidRPr="00384132">
        <w:rPr>
          <w:rFonts w:ascii="Times New Roman" w:hAnsi="Times New Roman"/>
          <w:sz w:val="24"/>
          <w:szCs w:val="24"/>
        </w:rPr>
        <w:t xml:space="preserve">Figure </w:t>
      </w:r>
      <w:r w:rsidR="00CD77D9" w:rsidRPr="00384132">
        <w:rPr>
          <w:rFonts w:ascii="Times New Roman" w:hAnsi="Times New Roman"/>
          <w:sz w:val="24"/>
          <w:szCs w:val="24"/>
        </w:rPr>
        <w:fldChar w:fldCharType="begin"/>
      </w:r>
      <w:r w:rsidR="00CD77D9" w:rsidRPr="00384132">
        <w:rPr>
          <w:rFonts w:ascii="Times New Roman" w:hAnsi="Times New Roman"/>
          <w:sz w:val="24"/>
          <w:szCs w:val="24"/>
        </w:rPr>
        <w:instrText xml:space="preserve"> SEQ Figure \* ARABIC </w:instrText>
      </w:r>
      <w:r w:rsidR="00CD77D9" w:rsidRPr="00384132">
        <w:rPr>
          <w:rFonts w:ascii="Times New Roman" w:hAnsi="Times New Roman"/>
          <w:sz w:val="24"/>
          <w:szCs w:val="24"/>
        </w:rPr>
        <w:fldChar w:fldCharType="separate"/>
      </w:r>
      <w:r w:rsidR="004D447E" w:rsidRPr="00384132">
        <w:rPr>
          <w:rFonts w:ascii="Times New Roman" w:hAnsi="Times New Roman"/>
          <w:noProof/>
          <w:sz w:val="24"/>
          <w:szCs w:val="24"/>
        </w:rPr>
        <w:t>3</w:t>
      </w:r>
      <w:r w:rsidR="00CD77D9" w:rsidRPr="00384132">
        <w:rPr>
          <w:rFonts w:ascii="Times New Roman" w:hAnsi="Times New Roman"/>
          <w:noProof/>
          <w:sz w:val="24"/>
          <w:szCs w:val="24"/>
        </w:rPr>
        <w:fldChar w:fldCharType="end"/>
      </w:r>
      <w:r w:rsidRPr="00384132">
        <w:rPr>
          <w:rFonts w:ascii="Times New Roman" w:hAnsi="Times New Roman"/>
          <w:sz w:val="24"/>
          <w:szCs w:val="24"/>
        </w:rPr>
        <w:t xml:space="preserve"> : Courbe étalon : Distance de migration en fonction du poids moléculaire</w:t>
      </w:r>
    </w:p>
    <w:p w:rsidR="0004535F" w:rsidRPr="00384132" w:rsidRDefault="0004535F" w:rsidP="00384132">
      <w:pPr>
        <w:spacing w:after="0"/>
        <w:rPr>
          <w:rFonts w:ascii="Times New Roman" w:hAnsi="Times New Roman"/>
          <w:sz w:val="24"/>
          <w:szCs w:val="24"/>
        </w:rPr>
      </w:pPr>
      <w:r w:rsidRPr="00384132">
        <w:rPr>
          <w:rFonts w:ascii="Times New Roman" w:hAnsi="Times New Roman"/>
          <w:sz w:val="24"/>
          <w:szCs w:val="24"/>
        </w:rPr>
        <w:t>Voici un tableau récapitulatif des bandes présentes sur le gel.</w:t>
      </w:r>
      <w:r w:rsidR="00F936EC" w:rsidRPr="00384132">
        <w:rPr>
          <w:rFonts w:ascii="Times New Roman" w:hAnsi="Times New Roman"/>
          <w:sz w:val="24"/>
          <w:szCs w:val="24"/>
        </w:rPr>
        <w:t xml:space="preserve"> Pour des bandes correspondant à des poids moléculaire</w:t>
      </w:r>
      <w:r w:rsidR="00932CAA" w:rsidRPr="00384132">
        <w:rPr>
          <w:rFonts w:ascii="Times New Roman" w:hAnsi="Times New Roman"/>
          <w:sz w:val="24"/>
          <w:szCs w:val="24"/>
        </w:rPr>
        <w:t>s</w:t>
      </w:r>
      <w:r w:rsidR="00F936EC" w:rsidRPr="00384132">
        <w:rPr>
          <w:rFonts w:ascii="Times New Roman" w:hAnsi="Times New Roman"/>
          <w:sz w:val="24"/>
          <w:szCs w:val="24"/>
        </w:rPr>
        <w:t xml:space="preserve"> trop élevés, la relation de proportionnalité n’étant pas respectée, on doit estimer leur taille « à l’œil ».</w:t>
      </w:r>
    </w:p>
    <w:tbl>
      <w:tblPr>
        <w:tblStyle w:val="Trameclaire-Accent12"/>
        <w:tblW w:w="5000" w:type="pct"/>
        <w:tblLook w:val="04A0" w:firstRow="1" w:lastRow="0" w:firstColumn="1" w:lastColumn="0" w:noHBand="0" w:noVBand="1"/>
      </w:tblPr>
      <w:tblGrid>
        <w:gridCol w:w="1891"/>
        <w:gridCol w:w="1505"/>
        <w:gridCol w:w="5892"/>
      </w:tblGrid>
      <w:tr w:rsidR="00D279DA" w:rsidRPr="00384132" w:rsidTr="00932CA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r w:rsidRPr="00384132">
              <w:rPr>
                <w:rFonts w:ascii="Times New Roman" w:hAnsi="Times New Roman"/>
                <w:b w:val="0"/>
                <w:bCs w:val="0"/>
                <w:color w:val="000000"/>
                <w:sz w:val="24"/>
                <w:szCs w:val="24"/>
              </w:rPr>
              <w:t>échantillon</w:t>
            </w:r>
          </w:p>
        </w:tc>
        <w:tc>
          <w:tcPr>
            <w:tcW w:w="3982" w:type="pct"/>
            <w:gridSpan w:val="2"/>
            <w:tcBorders>
              <w:left w:val="single" w:sz="4" w:space="0" w:color="auto"/>
              <w:right w:val="single" w:sz="4" w:space="0" w:color="auto"/>
            </w:tcBorders>
            <w:hideMark/>
          </w:tcPr>
          <w:p w:rsidR="00F11864" w:rsidRPr="00384132" w:rsidRDefault="00F11864" w:rsidP="003841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384132">
              <w:rPr>
                <w:rFonts w:ascii="Times New Roman" w:hAnsi="Times New Roman"/>
                <w:b w:val="0"/>
                <w:bCs w:val="0"/>
                <w:color w:val="000000"/>
                <w:sz w:val="24"/>
                <w:szCs w:val="24"/>
              </w:rPr>
              <w:t>Bandes</w:t>
            </w:r>
          </w:p>
        </w:tc>
      </w:tr>
      <w:tr w:rsidR="00D279DA" w:rsidRPr="00384132" w:rsidTr="00932C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84132">
              <w:rPr>
                <w:rFonts w:ascii="Times New Roman" w:hAnsi="Times New Roman"/>
                <w:b/>
                <w:color w:val="000000"/>
                <w:sz w:val="24"/>
                <w:szCs w:val="24"/>
              </w:rPr>
              <w:t>Distance</w:t>
            </w:r>
          </w:p>
        </w:tc>
        <w:tc>
          <w:tcPr>
            <w:tcW w:w="3172" w:type="pct"/>
            <w:tcBorders>
              <w:left w:val="single" w:sz="4" w:space="0" w:color="auto"/>
              <w:right w:val="single" w:sz="4" w:space="0" w:color="auto"/>
            </w:tcBorders>
            <w:hideMark/>
          </w:tcPr>
          <w:p w:rsidR="00F11864" w:rsidRPr="00384132" w:rsidRDefault="00E80BD8"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384132">
              <w:rPr>
                <w:rFonts w:ascii="Times New Roman" w:hAnsi="Times New Roman"/>
                <w:b/>
                <w:color w:val="000000"/>
                <w:sz w:val="24"/>
                <w:szCs w:val="24"/>
              </w:rPr>
              <w:t>I</w:t>
            </w:r>
            <w:r w:rsidR="00F11864" w:rsidRPr="00384132">
              <w:rPr>
                <w:rFonts w:ascii="Times New Roman" w:hAnsi="Times New Roman"/>
                <w:b/>
                <w:color w:val="000000"/>
                <w:sz w:val="24"/>
                <w:szCs w:val="24"/>
              </w:rPr>
              <w:t>ntensité, épaisseur</w:t>
            </w:r>
          </w:p>
        </w:tc>
      </w:tr>
      <w:tr w:rsidR="00D279DA" w:rsidRPr="00384132" w:rsidTr="00932CAA">
        <w:trPr>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r w:rsidRPr="00384132">
              <w:rPr>
                <w:rFonts w:ascii="Times New Roman" w:hAnsi="Times New Roman"/>
                <w:b w:val="0"/>
                <w:bCs w:val="0"/>
                <w:color w:val="000000"/>
                <w:sz w:val="24"/>
                <w:szCs w:val="24"/>
              </w:rPr>
              <w:t>Ig</w:t>
            </w: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0,15</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faible</w:t>
            </w:r>
          </w:p>
        </w:tc>
      </w:tr>
      <w:tr w:rsidR="00D279DA" w:rsidRPr="00384132" w:rsidTr="00932C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0,7 -1</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épaisse, intensité moyenne</w:t>
            </w:r>
          </w:p>
        </w:tc>
      </w:tr>
      <w:tr w:rsidR="00D279DA" w:rsidRPr="00384132" w:rsidTr="00932CAA">
        <w:trPr>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1,15-1,5</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allure en fer à cheval, intensité moyenne</w:t>
            </w:r>
          </w:p>
        </w:tc>
      </w:tr>
      <w:tr w:rsidR="00D279DA" w:rsidRPr="00384132" w:rsidTr="00932C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932CAA" w:rsidP="00384132">
            <w:pPr>
              <w:spacing w:after="0" w:line="240" w:lineRule="auto"/>
              <w:jc w:val="center"/>
              <w:rPr>
                <w:rFonts w:ascii="Times New Roman" w:hAnsi="Times New Roman"/>
                <w:b w:val="0"/>
                <w:bCs w:val="0"/>
                <w:color w:val="000000"/>
                <w:sz w:val="24"/>
                <w:szCs w:val="24"/>
              </w:rPr>
            </w:pPr>
            <w:r w:rsidRPr="00384132">
              <w:rPr>
                <w:rFonts w:ascii="Times New Roman" w:hAnsi="Times New Roman"/>
                <w:b w:val="0"/>
                <w:bCs w:val="0"/>
                <w:color w:val="000000"/>
                <w:sz w:val="24"/>
                <w:szCs w:val="24"/>
              </w:rPr>
              <w:t>Ig réduit</w:t>
            </w: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1,1 - 1,4</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épaisse, intense</w:t>
            </w:r>
          </w:p>
        </w:tc>
      </w:tr>
      <w:tr w:rsidR="00D279DA" w:rsidRPr="00384132" w:rsidTr="00932CAA">
        <w:trPr>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2,6-2,9</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épaisse, faible intensité</w:t>
            </w:r>
          </w:p>
        </w:tc>
      </w:tr>
      <w:tr w:rsidR="00D279DA" w:rsidRPr="00384132" w:rsidTr="00932C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r w:rsidRPr="00384132">
              <w:rPr>
                <w:rFonts w:ascii="Times New Roman" w:hAnsi="Times New Roman"/>
                <w:b w:val="0"/>
                <w:bCs w:val="0"/>
                <w:color w:val="000000"/>
                <w:sz w:val="24"/>
                <w:szCs w:val="24"/>
              </w:rPr>
              <w:t>30'</w:t>
            </w: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1,8-2</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intensité moyenne</w:t>
            </w:r>
          </w:p>
        </w:tc>
      </w:tr>
      <w:tr w:rsidR="00D279DA" w:rsidRPr="00384132" w:rsidTr="00932CAA">
        <w:trPr>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2,4-2,8</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en fer à cheval, intense</w:t>
            </w:r>
          </w:p>
        </w:tc>
      </w:tr>
      <w:tr w:rsidR="00D279DA" w:rsidRPr="00384132" w:rsidTr="00932C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18" w:type="pct"/>
            <w:tcBorders>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nil"/>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3 -3,4</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en fer à cheval, intense</w:t>
            </w:r>
          </w:p>
        </w:tc>
      </w:tr>
      <w:tr w:rsidR="00D279DA" w:rsidRPr="00384132" w:rsidTr="00932CAA">
        <w:trPr>
          <w:trHeight w:val="227"/>
        </w:trPr>
        <w:tc>
          <w:tcPr>
            <w:cnfStyle w:val="001000000000" w:firstRow="0" w:lastRow="0" w:firstColumn="1" w:lastColumn="0" w:oddVBand="0" w:evenVBand="0" w:oddHBand="0" w:evenHBand="0" w:firstRowFirstColumn="0" w:firstRowLastColumn="0" w:lastRowFirstColumn="0" w:lastRowLastColumn="0"/>
            <w:tcW w:w="1018" w:type="pct"/>
            <w:tcBorders>
              <w:bottom w:val="single" w:sz="4" w:space="0" w:color="auto"/>
              <w:right w:val="single" w:sz="4" w:space="0" w:color="auto"/>
            </w:tcBorders>
            <w:hideMark/>
          </w:tcPr>
          <w:p w:rsidR="00F11864" w:rsidRPr="00384132" w:rsidRDefault="00F11864" w:rsidP="00384132">
            <w:pPr>
              <w:spacing w:after="0" w:line="240" w:lineRule="auto"/>
              <w:jc w:val="center"/>
              <w:rPr>
                <w:rFonts w:ascii="Times New Roman" w:hAnsi="Times New Roman"/>
                <w:b w:val="0"/>
                <w:bCs w:val="0"/>
                <w:color w:val="000000"/>
                <w:sz w:val="24"/>
                <w:szCs w:val="24"/>
              </w:rPr>
            </w:pPr>
          </w:p>
        </w:tc>
        <w:tc>
          <w:tcPr>
            <w:tcW w:w="810" w:type="pct"/>
            <w:tcBorders>
              <w:top w:val="nil"/>
              <w:left w:val="single" w:sz="4" w:space="0" w:color="auto"/>
              <w:bottom w:val="single" w:sz="8" w:space="0" w:color="4F81BD"/>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4,2</w:t>
            </w:r>
          </w:p>
        </w:tc>
        <w:tc>
          <w:tcPr>
            <w:tcW w:w="3172" w:type="pct"/>
            <w:tcBorders>
              <w:left w:val="single" w:sz="4" w:space="0" w:color="auto"/>
              <w:right w:val="single" w:sz="4" w:space="0" w:color="auto"/>
            </w:tcBorders>
            <w:hideMark/>
          </w:tcPr>
          <w:p w:rsidR="00F11864" w:rsidRPr="00384132" w:rsidRDefault="00F11864" w:rsidP="003841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384132">
              <w:rPr>
                <w:rFonts w:ascii="Times New Roman" w:hAnsi="Times New Roman"/>
                <w:color w:val="000000"/>
                <w:sz w:val="24"/>
                <w:szCs w:val="24"/>
              </w:rPr>
              <w:t>intensité moyenne</w:t>
            </w:r>
          </w:p>
        </w:tc>
      </w:tr>
    </w:tbl>
    <w:p w:rsidR="0022049C" w:rsidRPr="00384132" w:rsidRDefault="00F11864" w:rsidP="00384132">
      <w:pPr>
        <w:spacing w:after="0"/>
        <w:rPr>
          <w:rFonts w:ascii="Times New Roman" w:hAnsi="Times New Roman"/>
          <w:sz w:val="24"/>
          <w:szCs w:val="24"/>
        </w:rPr>
      </w:pPr>
      <w:r w:rsidRPr="00384132">
        <w:rPr>
          <w:rFonts w:ascii="Times New Roman" w:hAnsi="Times New Roman"/>
          <w:sz w:val="24"/>
          <w:szCs w:val="24"/>
        </w:rPr>
        <w:t>Nous n’avons pas l’Ig à 1h30, car le gel a été coupé trop court.</w:t>
      </w:r>
    </w:p>
    <w:p w:rsidR="0070564A" w:rsidRPr="00384132" w:rsidRDefault="0070564A" w:rsidP="00384132">
      <w:pPr>
        <w:pStyle w:val="Heading3"/>
        <w:spacing w:before="0"/>
        <w:rPr>
          <w:rFonts w:ascii="Times New Roman" w:hAnsi="Times New Roman"/>
          <w:sz w:val="24"/>
          <w:szCs w:val="24"/>
        </w:rPr>
      </w:pPr>
      <w:r w:rsidRPr="00384132">
        <w:rPr>
          <w:rFonts w:ascii="Times New Roman" w:hAnsi="Times New Roman"/>
          <w:sz w:val="24"/>
          <w:szCs w:val="24"/>
        </w:rPr>
        <w:t>Digestion à la Pepsine</w:t>
      </w:r>
    </w:p>
    <w:p w:rsidR="0070564A" w:rsidRPr="00384132" w:rsidRDefault="00BB5C1E" w:rsidP="00384132">
      <w:pPr>
        <w:spacing w:after="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92" type="#_x0000_t202" style="position:absolute;left:0;text-align:left;margin-left:171.4pt;margin-top:-.65pt;width:300.75pt;height:57pt;z-index:251668480" filled="f" stroked="f">
            <v:textbox>
              <w:txbxContent>
                <w:p w:rsidR="00532BA2" w:rsidRPr="00CE4401" w:rsidRDefault="00532BA2" w:rsidP="0070564A">
                  <w:pPr>
                    <w:pStyle w:val="Caption"/>
                  </w:pPr>
                  <w:r>
                    <w:t xml:space="preserve">Figure </w:t>
                  </w:r>
                  <w:r w:rsidR="00BB5C1E">
                    <w:fldChar w:fldCharType="begin"/>
                  </w:r>
                  <w:r w:rsidR="00BB5C1E">
                    <w:instrText xml:space="preserve"> SEQ Figure \* ARABIC </w:instrText>
                  </w:r>
                  <w:r w:rsidR="00BB5C1E">
                    <w:fldChar w:fldCharType="separate"/>
                  </w:r>
                  <w:r>
                    <w:rPr>
                      <w:noProof/>
                    </w:rPr>
                    <w:t>4</w:t>
                  </w:r>
                  <w:r w:rsidR="00BB5C1E">
                    <w:rPr>
                      <w:noProof/>
                    </w:rPr>
                    <w:fldChar w:fldCharType="end"/>
                  </w:r>
                  <w:r>
                    <w:t xml:space="preserve"> : Allure du gel après l'électrophorèse</w:t>
                  </w:r>
                  <w:r>
                    <w:rPr>
                      <w:noProof/>
                    </w:rPr>
                    <w:t>. TM correspond au témoin de masse. 1 : Ig ; 2 : Ig Réduite ; 3 : Ig réduite, digestion à la pepsine pendant 30 minutes ; 4 : Ig réduite, digestion à la pepsine pendant 1h30min.</w:t>
                  </w:r>
                </w:p>
                <w:p w:rsidR="00532BA2" w:rsidRDefault="00532BA2" w:rsidP="0070564A">
                  <w:pPr>
                    <w:keepNext/>
                  </w:pPr>
                </w:p>
                <w:p w:rsidR="00532BA2" w:rsidRDefault="00532BA2" w:rsidP="0070564A"/>
              </w:txbxContent>
            </v:textbox>
          </v:shape>
        </w:pict>
      </w:r>
      <w:r w:rsidR="00D279DA" w:rsidRPr="00384132">
        <w:rPr>
          <w:rFonts w:ascii="Times New Roman" w:hAnsi="Times New Roman"/>
          <w:noProof/>
          <w:sz w:val="24"/>
          <w:szCs w:val="24"/>
        </w:rPr>
        <w:drawing>
          <wp:inline distT="0" distB="0" distL="0" distR="0" wp14:anchorId="308D81C5" wp14:editId="3FB81D03">
            <wp:extent cx="2143125" cy="2314575"/>
            <wp:effectExtent l="19050" t="0" r="9525"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cstate="print"/>
                    <a:srcRect/>
                    <a:stretch>
                      <a:fillRect/>
                    </a:stretch>
                  </pic:blipFill>
                  <pic:spPr bwMode="auto">
                    <a:xfrm>
                      <a:off x="0" y="0"/>
                      <a:ext cx="2143125" cy="2314575"/>
                    </a:xfrm>
                    <a:prstGeom prst="rect">
                      <a:avLst/>
                    </a:prstGeom>
                    <a:noFill/>
                    <a:ln w="9525">
                      <a:noFill/>
                      <a:miter lim="800000"/>
                      <a:headEnd/>
                      <a:tailEnd/>
                    </a:ln>
                  </pic:spPr>
                </pic:pic>
              </a:graphicData>
            </a:graphic>
          </wp:inline>
        </w:drawing>
      </w:r>
    </w:p>
    <w:p w:rsidR="002F2AF5" w:rsidRPr="00384132" w:rsidRDefault="002F2AF5" w:rsidP="00384132">
      <w:pPr>
        <w:spacing w:after="0"/>
        <w:rPr>
          <w:rFonts w:ascii="Times New Roman" w:hAnsi="Times New Roman"/>
          <w:sz w:val="24"/>
          <w:szCs w:val="24"/>
        </w:rPr>
      </w:pPr>
      <w:r w:rsidRPr="00384132">
        <w:rPr>
          <w:rFonts w:ascii="Times New Roman" w:hAnsi="Times New Roman"/>
          <w:sz w:val="24"/>
          <w:szCs w:val="24"/>
        </w:rPr>
        <w:lastRenderedPageBreak/>
        <w:t>Cette expérience n’a pa</w:t>
      </w:r>
      <w:r w:rsidR="00932CAA" w:rsidRPr="00384132">
        <w:rPr>
          <w:rFonts w:ascii="Times New Roman" w:hAnsi="Times New Roman"/>
          <w:sz w:val="24"/>
          <w:szCs w:val="24"/>
        </w:rPr>
        <w:t>s été réalisée par notre groupe</w:t>
      </w:r>
      <w:r w:rsidRPr="00384132">
        <w:rPr>
          <w:rFonts w:ascii="Times New Roman" w:hAnsi="Times New Roman"/>
          <w:sz w:val="24"/>
          <w:szCs w:val="24"/>
        </w:rPr>
        <w:t>. On fait une analyse relativement grossière des résultats :</w:t>
      </w:r>
    </w:p>
    <w:p w:rsidR="002F2AF5" w:rsidRPr="00384132" w:rsidRDefault="004510DA" w:rsidP="00384132">
      <w:pPr>
        <w:spacing w:after="0"/>
        <w:rPr>
          <w:rFonts w:ascii="Times New Roman" w:hAnsi="Times New Roman"/>
          <w:sz w:val="24"/>
          <w:szCs w:val="24"/>
        </w:rPr>
      </w:pPr>
      <w:r w:rsidRPr="00384132">
        <w:rPr>
          <w:rFonts w:ascii="Times New Roman" w:hAnsi="Times New Roman"/>
          <w:sz w:val="24"/>
          <w:szCs w:val="24"/>
        </w:rPr>
        <w:t xml:space="preserve">Pour l’Ig non réduite, on trouve 2 bandes, une </w:t>
      </w:r>
      <w:r w:rsidR="00932CAA" w:rsidRPr="00384132">
        <w:rPr>
          <w:rFonts w:ascii="Times New Roman" w:hAnsi="Times New Roman"/>
          <w:sz w:val="24"/>
          <w:szCs w:val="24"/>
        </w:rPr>
        <w:t>d’environ 250 kDa</w:t>
      </w:r>
      <w:r w:rsidR="00187454" w:rsidRPr="00384132">
        <w:rPr>
          <w:rFonts w:ascii="Times New Roman" w:hAnsi="Times New Roman"/>
          <w:sz w:val="24"/>
          <w:szCs w:val="24"/>
        </w:rPr>
        <w:t xml:space="preserve"> et une de 50 kDa. Dans le puits 2, l’Ig réduite, on trouve deux bandes, une de 50 kDa intense et 25 kDa d’intensité plus faible. Pour le puits 3, l’Ig digéré à la pepsine pendant 30 minutes, on obtient une bande à 50 kDa intense, une de 25 kDa de faible intensité et une d’</w:t>
      </w:r>
      <w:r w:rsidR="00D70089" w:rsidRPr="00384132">
        <w:rPr>
          <w:rFonts w:ascii="Times New Roman" w:hAnsi="Times New Roman"/>
          <w:sz w:val="24"/>
          <w:szCs w:val="24"/>
        </w:rPr>
        <w:t>environ 14</w:t>
      </w:r>
      <w:r w:rsidR="00187454" w:rsidRPr="00384132">
        <w:rPr>
          <w:rFonts w:ascii="Times New Roman" w:hAnsi="Times New Roman"/>
          <w:sz w:val="24"/>
          <w:szCs w:val="24"/>
        </w:rPr>
        <w:t xml:space="preserve"> kDa assez faible. Pour la digestion à la pepsine pendant 1h30, on obtient une bande de 50kDa d’intensité moyenne, une bande de faible inten</w:t>
      </w:r>
      <w:r w:rsidR="00D70089" w:rsidRPr="00384132">
        <w:rPr>
          <w:rFonts w:ascii="Times New Roman" w:hAnsi="Times New Roman"/>
          <w:sz w:val="24"/>
          <w:szCs w:val="24"/>
        </w:rPr>
        <w:t>sité de 37 kDa, on a une bande 14 KDa.</w:t>
      </w:r>
    </w:p>
    <w:p w:rsidR="0070564A" w:rsidRPr="00384132" w:rsidRDefault="00BB5C1E" w:rsidP="00384132">
      <w:pPr>
        <w:pStyle w:val="Heading2"/>
        <w:spacing w:before="0"/>
        <w:rPr>
          <w:rFonts w:ascii="Times New Roman" w:hAnsi="Times New Roman"/>
          <w:sz w:val="24"/>
          <w:szCs w:val="24"/>
          <w:lang w:val="en-US"/>
        </w:rPr>
      </w:pPr>
      <w:r>
        <w:rPr>
          <w:rFonts w:ascii="Times New Roman" w:hAnsi="Times New Roman"/>
          <w:noProof/>
          <w:sz w:val="24"/>
          <w:szCs w:val="24"/>
        </w:rPr>
        <w:pict>
          <v:shape id="_x0000_s1095" type="#_x0000_t202" style="position:absolute;left:0;text-align:left;margin-left:1.9pt;margin-top:16.95pt;width:177.6pt;height:31.95pt;z-index:251673600" filled="f" stroked="f">
            <v:textbox>
              <w:txbxContent>
                <w:p w:rsidR="00532BA2" w:rsidRDefault="00532BA2" w:rsidP="00005353">
                  <w:r>
                    <w:t xml:space="preserve">        4</w:t>
                  </w:r>
                  <w:r>
                    <w:tab/>
                    <w:t xml:space="preserve">      3</w:t>
                  </w:r>
                  <w:r>
                    <w:tab/>
                    <w:t xml:space="preserve">      2</w:t>
                  </w:r>
                  <w:r>
                    <w:tab/>
                    <w:t xml:space="preserve">      1</w:t>
                  </w:r>
                  <w:r>
                    <w:tab/>
                    <w:t>TM</w:t>
                  </w:r>
                </w:p>
              </w:txbxContent>
            </v:textbox>
          </v:shape>
        </w:pict>
      </w:r>
      <w:r w:rsidR="0070564A" w:rsidRPr="00384132">
        <w:rPr>
          <w:rFonts w:ascii="Times New Roman" w:hAnsi="Times New Roman"/>
          <w:sz w:val="24"/>
          <w:szCs w:val="24"/>
          <w:lang w:val="en-US"/>
        </w:rPr>
        <w:t>Immunotransfert ou Immunoblot (western blot)</w:t>
      </w:r>
    </w:p>
    <w:p w:rsidR="0070564A" w:rsidRPr="00384132" w:rsidRDefault="00D279DA" w:rsidP="00384132">
      <w:pPr>
        <w:spacing w:after="0"/>
        <w:rPr>
          <w:rFonts w:ascii="Times New Roman" w:hAnsi="Times New Roman"/>
          <w:sz w:val="24"/>
          <w:szCs w:val="24"/>
          <w:lang w:val="en-US"/>
        </w:rPr>
      </w:pPr>
      <w:r w:rsidRPr="00384132">
        <w:rPr>
          <w:rFonts w:ascii="Times New Roman" w:hAnsi="Times New Roman"/>
          <w:noProof/>
          <w:sz w:val="24"/>
          <w:szCs w:val="24"/>
        </w:rPr>
        <w:drawing>
          <wp:anchor distT="0" distB="0" distL="114300" distR="114300" simplePos="0" relativeHeight="251671552" behindDoc="0" locked="1" layoutInCell="1" allowOverlap="1" wp14:anchorId="153DC9A5" wp14:editId="7E6D7257">
            <wp:simplePos x="0" y="0"/>
            <wp:positionH relativeFrom="margin">
              <wp:posOffset>81280</wp:posOffset>
            </wp:positionH>
            <wp:positionV relativeFrom="paragraph">
              <wp:posOffset>247650</wp:posOffset>
            </wp:positionV>
            <wp:extent cx="2209800" cy="2590800"/>
            <wp:effectExtent l="19050" t="0" r="0" b="0"/>
            <wp:wrapSquare wrapText="bothSides"/>
            <wp:docPr id="35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srcRect/>
                    <a:stretch>
                      <a:fillRect/>
                    </a:stretch>
                  </pic:blipFill>
                  <pic:spPr bwMode="auto">
                    <a:xfrm>
                      <a:off x="0" y="0"/>
                      <a:ext cx="2209800" cy="2590800"/>
                    </a:xfrm>
                    <a:prstGeom prst="rect">
                      <a:avLst/>
                    </a:prstGeom>
                    <a:noFill/>
                    <a:ln w="9525">
                      <a:noFill/>
                      <a:miter lim="800000"/>
                      <a:headEnd/>
                      <a:tailEnd/>
                    </a:ln>
                  </pic:spPr>
                </pic:pic>
              </a:graphicData>
            </a:graphic>
          </wp:anchor>
        </w:drawing>
      </w:r>
    </w:p>
    <w:p w:rsidR="0070564A" w:rsidRPr="00384132" w:rsidRDefault="0070564A" w:rsidP="00384132">
      <w:pPr>
        <w:pStyle w:val="Caption"/>
        <w:spacing w:after="0"/>
        <w:rPr>
          <w:rFonts w:ascii="Times New Roman" w:hAnsi="Times New Roman"/>
          <w:noProof/>
          <w:sz w:val="24"/>
          <w:szCs w:val="24"/>
        </w:rPr>
      </w:pPr>
      <w:r w:rsidRPr="00384132">
        <w:rPr>
          <w:rFonts w:ascii="Times New Roman" w:hAnsi="Times New Roman"/>
          <w:sz w:val="24"/>
          <w:szCs w:val="24"/>
        </w:rPr>
        <w:t xml:space="preserve">Figure </w:t>
      </w:r>
      <w:r w:rsidR="00CD77D9" w:rsidRPr="00384132">
        <w:rPr>
          <w:rFonts w:ascii="Times New Roman" w:hAnsi="Times New Roman"/>
          <w:sz w:val="24"/>
          <w:szCs w:val="24"/>
        </w:rPr>
        <w:fldChar w:fldCharType="begin"/>
      </w:r>
      <w:r w:rsidR="00CD77D9" w:rsidRPr="00384132">
        <w:rPr>
          <w:rFonts w:ascii="Times New Roman" w:hAnsi="Times New Roman"/>
          <w:sz w:val="24"/>
          <w:szCs w:val="24"/>
        </w:rPr>
        <w:instrText xml:space="preserve"> SEQ Figure \* ARABIC </w:instrText>
      </w:r>
      <w:r w:rsidR="00CD77D9" w:rsidRPr="00384132">
        <w:rPr>
          <w:rFonts w:ascii="Times New Roman" w:hAnsi="Times New Roman"/>
          <w:sz w:val="24"/>
          <w:szCs w:val="24"/>
        </w:rPr>
        <w:fldChar w:fldCharType="separate"/>
      </w:r>
      <w:r w:rsidR="004D447E" w:rsidRPr="00384132">
        <w:rPr>
          <w:rFonts w:ascii="Times New Roman" w:hAnsi="Times New Roman"/>
          <w:noProof/>
          <w:sz w:val="24"/>
          <w:szCs w:val="24"/>
        </w:rPr>
        <w:t>5</w:t>
      </w:r>
      <w:r w:rsidR="00CD77D9" w:rsidRPr="00384132">
        <w:rPr>
          <w:rFonts w:ascii="Times New Roman" w:hAnsi="Times New Roman"/>
          <w:noProof/>
          <w:sz w:val="24"/>
          <w:szCs w:val="24"/>
        </w:rPr>
        <w:fldChar w:fldCharType="end"/>
      </w:r>
      <w:r w:rsidRPr="00384132">
        <w:rPr>
          <w:rFonts w:ascii="Times New Roman" w:hAnsi="Times New Roman"/>
          <w:sz w:val="24"/>
          <w:szCs w:val="24"/>
        </w:rPr>
        <w:t xml:space="preserve"> : allure de la membrane après révélation des bandes</w:t>
      </w:r>
      <w:r w:rsidRPr="00384132">
        <w:rPr>
          <w:rFonts w:ascii="Times New Roman" w:hAnsi="Times New Roman"/>
          <w:noProof/>
          <w:sz w:val="24"/>
          <w:szCs w:val="24"/>
        </w:rPr>
        <w:t>. PM : marqueur de taille ; 1 : Ig ; 2 : SAB ; 3 : OVA ; 4 : Ig réduite et digérée</w:t>
      </w:r>
      <w:r w:rsidR="00F42987" w:rsidRPr="00384132">
        <w:rPr>
          <w:rFonts w:ascii="Times New Roman" w:hAnsi="Times New Roman"/>
          <w:noProof/>
          <w:sz w:val="24"/>
          <w:szCs w:val="24"/>
        </w:rPr>
        <w:t xml:space="preserve"> à la papaïne pendant </w:t>
      </w:r>
      <w:r w:rsidRPr="00384132">
        <w:rPr>
          <w:rFonts w:ascii="Times New Roman" w:hAnsi="Times New Roman"/>
          <w:noProof/>
          <w:sz w:val="24"/>
          <w:szCs w:val="24"/>
        </w:rPr>
        <w:t>1h30</w:t>
      </w:r>
    </w:p>
    <w:p w:rsidR="009E1C7E" w:rsidRPr="00384132" w:rsidRDefault="0070564A" w:rsidP="00384132">
      <w:pPr>
        <w:spacing w:after="0"/>
        <w:rPr>
          <w:rFonts w:ascii="Times New Roman" w:hAnsi="Times New Roman"/>
          <w:sz w:val="24"/>
          <w:szCs w:val="24"/>
        </w:rPr>
      </w:pPr>
      <w:r w:rsidRPr="00384132">
        <w:rPr>
          <w:rFonts w:ascii="Times New Roman" w:hAnsi="Times New Roman"/>
          <w:sz w:val="24"/>
          <w:szCs w:val="24"/>
        </w:rPr>
        <w:t>Les marqueurs de taille n’ont pu être correctement marqués, le bleu que les bandes contenaient s’est estompé lors du transfert. On fait correspondre avec les résultats trouvés précédemment (première partie du TP) et on peut déterminer les tailles approximatives des bandes révélées ici.</w:t>
      </w:r>
      <w:r w:rsidR="00515311" w:rsidRPr="00384132">
        <w:rPr>
          <w:rFonts w:ascii="Times New Roman" w:hAnsi="Times New Roman"/>
          <w:sz w:val="24"/>
          <w:szCs w:val="24"/>
        </w:rPr>
        <w:t xml:space="preserve"> Pour le premier dépôt</w:t>
      </w:r>
      <w:r w:rsidR="0055395B" w:rsidRPr="00384132">
        <w:rPr>
          <w:rFonts w:ascii="Times New Roman" w:hAnsi="Times New Roman"/>
          <w:sz w:val="24"/>
          <w:szCs w:val="24"/>
        </w:rPr>
        <w:t xml:space="preserve"> (Ig)</w:t>
      </w:r>
      <w:r w:rsidR="00932CAA" w:rsidRPr="00384132">
        <w:rPr>
          <w:rFonts w:ascii="Times New Roman" w:hAnsi="Times New Roman"/>
          <w:sz w:val="24"/>
          <w:szCs w:val="24"/>
        </w:rPr>
        <w:t>, on détecte une bande d’environ 250 kDa</w:t>
      </w:r>
      <w:r w:rsidR="0055395B" w:rsidRPr="00384132">
        <w:rPr>
          <w:rFonts w:ascii="Times New Roman" w:hAnsi="Times New Roman"/>
          <w:sz w:val="24"/>
          <w:szCs w:val="24"/>
        </w:rPr>
        <w:t>. Pour le dépôt SAB, on détecte une bande d’environ 50 kDa.</w:t>
      </w:r>
      <w:r w:rsidR="00F42987" w:rsidRPr="00384132">
        <w:rPr>
          <w:rFonts w:ascii="Times New Roman" w:hAnsi="Times New Roman"/>
          <w:sz w:val="24"/>
          <w:szCs w:val="24"/>
        </w:rPr>
        <w:t xml:space="preserve"> Pour la colonne 3, on ne détecte aucune bande. Pour l’Ig réduite et digérée à la papaïne pendant 1h30, on distingue une bande d’environ 25 kDa.</w:t>
      </w:r>
      <w:r w:rsidR="009E1C7E" w:rsidRPr="00384132">
        <w:rPr>
          <w:rFonts w:ascii="Times New Roman" w:hAnsi="Times New Roman"/>
          <w:sz w:val="24"/>
          <w:szCs w:val="24"/>
        </w:rPr>
        <w:br w:type="page"/>
      </w:r>
    </w:p>
    <w:p w:rsidR="001C5100" w:rsidRPr="00384132" w:rsidRDefault="001C5100" w:rsidP="00384132">
      <w:pPr>
        <w:pStyle w:val="Heading2"/>
        <w:spacing w:before="0"/>
        <w:rPr>
          <w:rFonts w:ascii="Times New Roman" w:hAnsi="Times New Roman"/>
          <w:sz w:val="24"/>
          <w:szCs w:val="24"/>
        </w:rPr>
      </w:pPr>
      <w:r w:rsidRPr="00384132">
        <w:rPr>
          <w:rFonts w:ascii="Times New Roman" w:hAnsi="Times New Roman"/>
          <w:sz w:val="24"/>
          <w:szCs w:val="24"/>
        </w:rPr>
        <w:lastRenderedPageBreak/>
        <w:t>ELISA</w:t>
      </w:r>
    </w:p>
    <w:p w:rsidR="006E4BEA" w:rsidRPr="00384132" w:rsidRDefault="000655FA" w:rsidP="00384132">
      <w:pPr>
        <w:spacing w:after="0"/>
        <w:rPr>
          <w:rFonts w:ascii="Times New Roman" w:hAnsi="Times New Roman"/>
          <w:sz w:val="24"/>
          <w:szCs w:val="24"/>
        </w:rPr>
      </w:pPr>
      <w:r w:rsidRPr="00384132">
        <w:rPr>
          <w:rFonts w:ascii="Times New Roman" w:hAnsi="Times New Roman"/>
          <w:sz w:val="24"/>
          <w:szCs w:val="24"/>
        </w:rPr>
        <w:t>Voici l’allure des microplaques en fin d’expérience. On choisi d’étudier les résultats d’une seule des deux.</w:t>
      </w:r>
    </w:p>
    <w:p w:rsidR="0016348F" w:rsidRPr="00384132" w:rsidRDefault="00490368" w:rsidP="00384132">
      <w:pPr>
        <w:spacing w:after="0"/>
        <w:rPr>
          <w:rFonts w:ascii="Times New Roman" w:hAnsi="Times New Roman"/>
          <w:sz w:val="24"/>
          <w:szCs w:val="24"/>
        </w:rPr>
      </w:pPr>
      <w:r w:rsidRPr="00384132">
        <w:rPr>
          <w:rFonts w:ascii="Times New Roman" w:hAnsi="Times New Roman"/>
          <w:noProof/>
          <w:sz w:val="24"/>
          <w:szCs w:val="24"/>
        </w:rPr>
        <w:drawing>
          <wp:inline distT="0" distB="0" distL="0" distR="0" wp14:anchorId="47C864AC" wp14:editId="6DCAF811">
            <wp:extent cx="5760720" cy="1882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1882140"/>
                    </a:xfrm>
                    <a:prstGeom prst="rect">
                      <a:avLst/>
                    </a:prstGeom>
                  </pic:spPr>
                </pic:pic>
              </a:graphicData>
            </a:graphic>
          </wp:inline>
        </w:drawing>
      </w:r>
    </w:p>
    <w:p w:rsidR="004200E3" w:rsidRPr="00384132" w:rsidRDefault="004200E3" w:rsidP="00384132">
      <w:pPr>
        <w:spacing w:after="0"/>
        <w:rPr>
          <w:rFonts w:ascii="Times New Roman" w:hAnsi="Times New Roman"/>
          <w:sz w:val="24"/>
          <w:szCs w:val="24"/>
        </w:rPr>
      </w:pPr>
      <w:r w:rsidRPr="00384132">
        <w:rPr>
          <w:rFonts w:ascii="Times New Roman" w:hAnsi="Times New Roman"/>
          <w:sz w:val="24"/>
          <w:szCs w:val="24"/>
        </w:rPr>
        <w:t xml:space="preserve">Voici les résultats bruts de la plaque de gauche : </w:t>
      </w:r>
    </w:p>
    <w:tbl>
      <w:tblPr>
        <w:tblW w:w="5000" w:type="pct"/>
        <w:tblBorders>
          <w:top w:val="single" w:sz="8" w:space="0" w:color="4F81BD"/>
          <w:bottom w:val="single" w:sz="8" w:space="0" w:color="4F81BD"/>
        </w:tblBorders>
        <w:tblLook w:val="04A0" w:firstRow="1" w:lastRow="0" w:firstColumn="1" w:lastColumn="0" w:noHBand="0" w:noVBand="1"/>
      </w:tblPr>
      <w:tblGrid>
        <w:gridCol w:w="397"/>
        <w:gridCol w:w="809"/>
        <w:gridCol w:w="809"/>
        <w:gridCol w:w="809"/>
        <w:gridCol w:w="808"/>
        <w:gridCol w:w="808"/>
        <w:gridCol w:w="808"/>
        <w:gridCol w:w="808"/>
        <w:gridCol w:w="808"/>
        <w:gridCol w:w="808"/>
        <w:gridCol w:w="808"/>
        <w:gridCol w:w="808"/>
      </w:tblGrid>
      <w:tr w:rsidR="00D279DA" w:rsidRPr="00384132" w:rsidTr="004A64BB">
        <w:trPr>
          <w:trHeight w:val="308"/>
        </w:trPr>
        <w:tc>
          <w:tcPr>
            <w:tcW w:w="213"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left"/>
              <w:rPr>
                <w:rFonts w:ascii="Times New Roman" w:hAnsi="Times New Roman"/>
                <w:b/>
                <w:bCs/>
                <w:color w:val="000000"/>
                <w:sz w:val="24"/>
                <w:szCs w:val="24"/>
              </w:rPr>
            </w:pP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1</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2</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3</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4</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5</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6</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7</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8</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9</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10</w:t>
            </w:r>
          </w:p>
        </w:tc>
        <w:tc>
          <w:tcPr>
            <w:tcW w:w="435" w:type="pct"/>
            <w:tcBorders>
              <w:top w:val="single" w:sz="8" w:space="0" w:color="4F81BD" w:themeColor="accent1"/>
              <w:left w:val="nil"/>
              <w:bottom w:val="single" w:sz="8" w:space="0" w:color="4F81BD" w:themeColor="accent1"/>
              <w:right w:val="nil"/>
            </w:tcBorders>
            <w:noWrap/>
            <w:hideMark/>
          </w:tcPr>
          <w:p w:rsidR="004200E3" w:rsidRPr="00384132" w:rsidRDefault="004200E3" w:rsidP="00384132">
            <w:pPr>
              <w:spacing w:after="0" w:line="240" w:lineRule="auto"/>
              <w:jc w:val="right"/>
              <w:rPr>
                <w:rFonts w:ascii="Times New Roman" w:hAnsi="Times New Roman"/>
                <w:b/>
                <w:bCs/>
                <w:color w:val="000000"/>
                <w:sz w:val="24"/>
                <w:szCs w:val="24"/>
              </w:rPr>
            </w:pPr>
            <w:r w:rsidRPr="00384132">
              <w:rPr>
                <w:rFonts w:ascii="Times New Roman" w:hAnsi="Times New Roman"/>
                <w:b/>
                <w:bCs/>
                <w:color w:val="000000"/>
                <w:sz w:val="24"/>
                <w:szCs w:val="24"/>
              </w:rPr>
              <w:t>11</w:t>
            </w:r>
          </w:p>
        </w:tc>
      </w:tr>
      <w:tr w:rsidR="00D279DA" w:rsidRPr="00384132" w:rsidTr="004A64BB">
        <w:trPr>
          <w:trHeight w:val="308"/>
        </w:trPr>
        <w:tc>
          <w:tcPr>
            <w:tcW w:w="213"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left"/>
              <w:rPr>
                <w:rFonts w:ascii="Times New Roman" w:hAnsi="Times New Roman"/>
                <w:b/>
                <w:bCs/>
                <w:color w:val="000000"/>
                <w:sz w:val="24"/>
                <w:szCs w:val="24"/>
              </w:rPr>
            </w:pPr>
            <w:r w:rsidRPr="00384132">
              <w:rPr>
                <w:rFonts w:ascii="Times New Roman" w:hAnsi="Times New Roman"/>
                <w:b/>
                <w:bCs/>
                <w:color w:val="000000"/>
                <w:sz w:val="24"/>
                <w:szCs w:val="24"/>
              </w:rPr>
              <w:t>A</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0,764</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0,648</w:t>
            </w:r>
          </w:p>
        </w:tc>
        <w:tc>
          <w:tcPr>
            <w:tcW w:w="435" w:type="pct"/>
            <w:tcBorders>
              <w:left w:val="nil"/>
              <w:right w:val="nil"/>
            </w:tcBorders>
            <w:shd w:val="clear" w:color="auto" w:fill="D3DFEE" w:themeFill="accent1" w:themeFillTint="3F"/>
            <w:noWrap/>
            <w:hideMark/>
          </w:tcPr>
          <w:p w:rsidR="004200E3" w:rsidRPr="00384132" w:rsidRDefault="00F2567B"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0,6</w:t>
            </w:r>
            <w:r w:rsidR="004200E3" w:rsidRPr="00384132">
              <w:rPr>
                <w:rFonts w:ascii="Times New Roman" w:hAnsi="Times New Roman"/>
                <w:color w:val="000000"/>
                <w:sz w:val="24"/>
                <w:szCs w:val="24"/>
              </w:rPr>
              <w:t>5</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0,496</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0,311</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0,265</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0,27</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0,258</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0,188</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0,229</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0,215</w:t>
            </w:r>
          </w:p>
        </w:tc>
      </w:tr>
      <w:tr w:rsidR="00D279DA" w:rsidRPr="00384132" w:rsidTr="004A64BB">
        <w:trPr>
          <w:trHeight w:val="308"/>
        </w:trPr>
        <w:tc>
          <w:tcPr>
            <w:tcW w:w="213" w:type="pct"/>
            <w:noWrap/>
            <w:hideMark/>
          </w:tcPr>
          <w:p w:rsidR="004200E3" w:rsidRPr="00384132" w:rsidRDefault="004200E3" w:rsidP="00384132">
            <w:pPr>
              <w:spacing w:after="0" w:line="240" w:lineRule="auto"/>
              <w:jc w:val="left"/>
              <w:rPr>
                <w:rFonts w:ascii="Times New Roman" w:hAnsi="Times New Roman"/>
                <w:b/>
                <w:bCs/>
                <w:color w:val="000000"/>
                <w:sz w:val="24"/>
                <w:szCs w:val="24"/>
              </w:rPr>
            </w:pPr>
            <w:r w:rsidRPr="00384132">
              <w:rPr>
                <w:rFonts w:ascii="Times New Roman" w:hAnsi="Times New Roman"/>
                <w:b/>
                <w:bCs/>
                <w:color w:val="000000"/>
                <w:sz w:val="24"/>
                <w:szCs w:val="24"/>
              </w:rPr>
              <w:t>B</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0,24</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0,073</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0,073</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0,076</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0,079</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0,066</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0,07</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0,069</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0,13</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0,062</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0,068</w:t>
            </w:r>
          </w:p>
        </w:tc>
      </w:tr>
      <w:tr w:rsidR="00D279DA" w:rsidRPr="00384132" w:rsidTr="004A64BB">
        <w:trPr>
          <w:trHeight w:val="308"/>
        </w:trPr>
        <w:tc>
          <w:tcPr>
            <w:tcW w:w="213"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left"/>
              <w:rPr>
                <w:rFonts w:ascii="Times New Roman" w:hAnsi="Times New Roman"/>
                <w:b/>
                <w:bCs/>
                <w:color w:val="000000"/>
                <w:sz w:val="24"/>
                <w:szCs w:val="24"/>
              </w:rPr>
            </w:pPr>
            <w:r w:rsidRPr="00384132">
              <w:rPr>
                <w:rFonts w:ascii="Times New Roman" w:hAnsi="Times New Roman"/>
                <w:b/>
                <w:bCs/>
                <w:color w:val="000000"/>
                <w:sz w:val="24"/>
                <w:szCs w:val="24"/>
              </w:rPr>
              <w:t>C</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0,209</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0,16</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0,141</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0,132</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0,173</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0,156</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0,19</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0,204</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0,191</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0,214</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0,205</w:t>
            </w:r>
          </w:p>
        </w:tc>
      </w:tr>
      <w:tr w:rsidR="00D279DA" w:rsidRPr="00384132" w:rsidTr="004A64BB">
        <w:trPr>
          <w:trHeight w:val="308"/>
        </w:trPr>
        <w:tc>
          <w:tcPr>
            <w:tcW w:w="213" w:type="pct"/>
            <w:noWrap/>
            <w:hideMark/>
          </w:tcPr>
          <w:p w:rsidR="004200E3" w:rsidRPr="00384132" w:rsidRDefault="004200E3" w:rsidP="00384132">
            <w:pPr>
              <w:spacing w:after="0" w:line="240" w:lineRule="auto"/>
              <w:jc w:val="left"/>
              <w:rPr>
                <w:rFonts w:ascii="Times New Roman" w:hAnsi="Times New Roman"/>
                <w:b/>
                <w:bCs/>
                <w:color w:val="000000"/>
                <w:sz w:val="24"/>
                <w:szCs w:val="24"/>
              </w:rPr>
            </w:pPr>
            <w:r w:rsidRPr="00384132">
              <w:rPr>
                <w:rFonts w:ascii="Times New Roman" w:hAnsi="Times New Roman"/>
                <w:b/>
                <w:bCs/>
                <w:color w:val="000000"/>
                <w:sz w:val="24"/>
                <w:szCs w:val="24"/>
              </w:rPr>
              <w:t>D</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0,058</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0,053</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0,53</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0,054</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0,066</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0,057</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0,057</w:t>
            </w:r>
          </w:p>
        </w:tc>
        <w:tc>
          <w:tcPr>
            <w:tcW w:w="435" w:type="pct"/>
            <w:tcBorders>
              <w:bottom w:val="nil"/>
            </w:tcBorders>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0,061</w:t>
            </w:r>
          </w:p>
        </w:tc>
        <w:tc>
          <w:tcPr>
            <w:tcW w:w="435" w:type="pct"/>
            <w:tcBorders>
              <w:bottom w:val="nil"/>
            </w:tcBorders>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w:t>
            </w:r>
          </w:p>
        </w:tc>
        <w:tc>
          <w:tcPr>
            <w:tcW w:w="435" w:type="pct"/>
            <w:tcBorders>
              <w:bottom w:val="nil"/>
            </w:tcBorders>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0,069</w:t>
            </w:r>
          </w:p>
        </w:tc>
      </w:tr>
      <w:tr w:rsidR="00D279DA" w:rsidRPr="00384132" w:rsidTr="004A64BB">
        <w:trPr>
          <w:gridAfter w:val="1"/>
          <w:wAfter w:w="808" w:type="dxa"/>
          <w:trHeight w:val="308"/>
        </w:trPr>
        <w:tc>
          <w:tcPr>
            <w:tcW w:w="213"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left"/>
              <w:rPr>
                <w:rFonts w:ascii="Times New Roman" w:hAnsi="Times New Roman"/>
                <w:b/>
                <w:bCs/>
                <w:color w:val="000000"/>
                <w:sz w:val="24"/>
                <w:szCs w:val="24"/>
              </w:rPr>
            </w:pPr>
            <w:r w:rsidRPr="00384132">
              <w:rPr>
                <w:rFonts w:ascii="Times New Roman" w:hAnsi="Times New Roman"/>
                <w:b/>
                <w:bCs/>
                <w:color w:val="000000"/>
                <w:sz w:val="24"/>
                <w:szCs w:val="24"/>
              </w:rPr>
              <w:t>E</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0,295</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0,156</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0,131</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0,183</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0,169</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0,143</w:t>
            </w:r>
          </w:p>
        </w:tc>
        <w:tc>
          <w:tcPr>
            <w:tcW w:w="435" w:type="pct"/>
            <w:tcBorders>
              <w:left w:val="nil"/>
              <w:right w:val="nil"/>
            </w:tcBorders>
            <w:shd w:val="clear" w:color="auto" w:fill="D3DFEE" w:themeFill="accent1" w:themeFillTint="3F"/>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0,583</w:t>
            </w:r>
          </w:p>
        </w:tc>
        <w:tc>
          <w:tcPr>
            <w:tcW w:w="435" w:type="pct"/>
            <w:tcBorders>
              <w:top w:val="nil"/>
              <w:left w:val="nil"/>
              <w:bottom w:val="nil"/>
              <w:right w:val="nil"/>
            </w:tcBorders>
            <w:shd w:val="clear" w:color="auto" w:fill="auto"/>
            <w:noWrap/>
            <w:hideMark/>
          </w:tcPr>
          <w:p w:rsidR="004200E3" w:rsidRPr="00384132" w:rsidRDefault="004200E3" w:rsidP="00384132">
            <w:pPr>
              <w:spacing w:after="0" w:line="240" w:lineRule="auto"/>
              <w:jc w:val="left"/>
              <w:rPr>
                <w:rFonts w:ascii="Times New Roman" w:hAnsi="Times New Roman"/>
                <w:color w:val="000000"/>
                <w:sz w:val="24"/>
                <w:szCs w:val="24"/>
              </w:rPr>
            </w:pPr>
          </w:p>
        </w:tc>
        <w:tc>
          <w:tcPr>
            <w:tcW w:w="435" w:type="pct"/>
            <w:tcBorders>
              <w:top w:val="nil"/>
              <w:left w:val="nil"/>
              <w:bottom w:val="nil"/>
              <w:right w:val="nil"/>
            </w:tcBorders>
            <w:shd w:val="clear" w:color="auto" w:fill="auto"/>
            <w:noWrap/>
            <w:hideMark/>
          </w:tcPr>
          <w:p w:rsidR="004200E3" w:rsidRPr="00384132" w:rsidRDefault="004200E3" w:rsidP="00384132">
            <w:pPr>
              <w:spacing w:after="0" w:line="240" w:lineRule="auto"/>
              <w:jc w:val="left"/>
              <w:rPr>
                <w:rFonts w:ascii="Times New Roman" w:hAnsi="Times New Roman"/>
                <w:color w:val="000000"/>
                <w:sz w:val="24"/>
                <w:szCs w:val="24"/>
              </w:rPr>
            </w:pPr>
          </w:p>
        </w:tc>
        <w:tc>
          <w:tcPr>
            <w:tcW w:w="435" w:type="pct"/>
            <w:tcBorders>
              <w:top w:val="nil"/>
              <w:left w:val="nil"/>
              <w:bottom w:val="nil"/>
              <w:right w:val="nil"/>
            </w:tcBorders>
            <w:shd w:val="clear" w:color="auto" w:fill="auto"/>
            <w:noWrap/>
            <w:hideMark/>
          </w:tcPr>
          <w:p w:rsidR="004200E3" w:rsidRPr="00384132" w:rsidRDefault="004200E3" w:rsidP="00384132">
            <w:pPr>
              <w:spacing w:after="0" w:line="240" w:lineRule="auto"/>
              <w:jc w:val="left"/>
              <w:rPr>
                <w:rFonts w:ascii="Times New Roman" w:hAnsi="Times New Roman"/>
                <w:color w:val="000000"/>
                <w:sz w:val="24"/>
                <w:szCs w:val="24"/>
              </w:rPr>
            </w:pPr>
          </w:p>
        </w:tc>
      </w:tr>
      <w:tr w:rsidR="00D279DA" w:rsidRPr="00384132" w:rsidTr="004A64BB">
        <w:trPr>
          <w:gridAfter w:val="1"/>
          <w:wAfter w:w="808" w:type="dxa"/>
          <w:trHeight w:val="308"/>
        </w:trPr>
        <w:tc>
          <w:tcPr>
            <w:tcW w:w="213" w:type="pct"/>
            <w:noWrap/>
            <w:hideMark/>
          </w:tcPr>
          <w:p w:rsidR="004200E3" w:rsidRPr="00384132" w:rsidRDefault="004200E3" w:rsidP="00384132">
            <w:pPr>
              <w:spacing w:after="0" w:line="240" w:lineRule="auto"/>
              <w:jc w:val="left"/>
              <w:rPr>
                <w:rFonts w:ascii="Times New Roman" w:hAnsi="Times New Roman"/>
                <w:b/>
                <w:bCs/>
                <w:color w:val="000000"/>
                <w:sz w:val="24"/>
                <w:szCs w:val="24"/>
              </w:rPr>
            </w:pPr>
            <w:r w:rsidRPr="00384132">
              <w:rPr>
                <w:rFonts w:ascii="Times New Roman" w:hAnsi="Times New Roman"/>
                <w:b/>
                <w:bCs/>
                <w:color w:val="000000"/>
                <w:sz w:val="24"/>
                <w:szCs w:val="24"/>
              </w:rPr>
              <w:t>F</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0,743</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0,539</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0,518</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0,509</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0,577</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0,574</w:t>
            </w:r>
          </w:p>
        </w:tc>
        <w:tc>
          <w:tcPr>
            <w:tcW w:w="435" w:type="pct"/>
            <w:noWrap/>
            <w:hideMark/>
          </w:tcPr>
          <w:p w:rsidR="004200E3" w:rsidRPr="00384132" w:rsidRDefault="004200E3" w:rsidP="00384132">
            <w:pPr>
              <w:spacing w:after="0" w:line="240" w:lineRule="auto"/>
              <w:jc w:val="right"/>
              <w:rPr>
                <w:rFonts w:ascii="Times New Roman" w:hAnsi="Times New Roman"/>
                <w:color w:val="000000"/>
                <w:sz w:val="24"/>
                <w:szCs w:val="24"/>
              </w:rPr>
            </w:pPr>
            <w:r w:rsidRPr="00384132">
              <w:rPr>
                <w:rFonts w:ascii="Times New Roman" w:hAnsi="Times New Roman"/>
                <w:color w:val="000000"/>
                <w:sz w:val="24"/>
                <w:szCs w:val="24"/>
              </w:rPr>
              <w:t>0,609</w:t>
            </w:r>
          </w:p>
        </w:tc>
        <w:tc>
          <w:tcPr>
            <w:tcW w:w="435" w:type="pct"/>
            <w:tcBorders>
              <w:top w:val="nil"/>
              <w:bottom w:val="nil"/>
            </w:tcBorders>
            <w:noWrap/>
            <w:hideMark/>
          </w:tcPr>
          <w:p w:rsidR="004200E3" w:rsidRPr="00384132" w:rsidRDefault="004200E3" w:rsidP="00384132">
            <w:pPr>
              <w:spacing w:after="0" w:line="240" w:lineRule="auto"/>
              <w:jc w:val="left"/>
              <w:rPr>
                <w:rFonts w:ascii="Times New Roman" w:hAnsi="Times New Roman"/>
                <w:color w:val="000000"/>
                <w:sz w:val="24"/>
                <w:szCs w:val="24"/>
              </w:rPr>
            </w:pPr>
          </w:p>
        </w:tc>
        <w:tc>
          <w:tcPr>
            <w:tcW w:w="435" w:type="pct"/>
            <w:tcBorders>
              <w:top w:val="nil"/>
              <w:bottom w:val="nil"/>
            </w:tcBorders>
            <w:noWrap/>
            <w:hideMark/>
          </w:tcPr>
          <w:p w:rsidR="004200E3" w:rsidRPr="00384132" w:rsidRDefault="004200E3" w:rsidP="00384132">
            <w:pPr>
              <w:spacing w:after="0" w:line="240" w:lineRule="auto"/>
              <w:jc w:val="left"/>
              <w:rPr>
                <w:rFonts w:ascii="Times New Roman" w:hAnsi="Times New Roman"/>
                <w:color w:val="000000"/>
                <w:sz w:val="24"/>
                <w:szCs w:val="24"/>
              </w:rPr>
            </w:pPr>
          </w:p>
        </w:tc>
        <w:tc>
          <w:tcPr>
            <w:tcW w:w="435" w:type="pct"/>
            <w:tcBorders>
              <w:top w:val="nil"/>
              <w:bottom w:val="nil"/>
            </w:tcBorders>
            <w:noWrap/>
            <w:hideMark/>
          </w:tcPr>
          <w:p w:rsidR="004200E3" w:rsidRPr="00384132" w:rsidRDefault="004200E3" w:rsidP="00384132">
            <w:pPr>
              <w:spacing w:after="0" w:line="240" w:lineRule="auto"/>
              <w:jc w:val="left"/>
              <w:rPr>
                <w:rFonts w:ascii="Times New Roman" w:hAnsi="Times New Roman"/>
                <w:color w:val="000000"/>
                <w:sz w:val="24"/>
                <w:szCs w:val="24"/>
              </w:rPr>
            </w:pPr>
          </w:p>
        </w:tc>
      </w:tr>
    </w:tbl>
    <w:p w:rsidR="00C76A63" w:rsidRPr="00384132" w:rsidRDefault="00C76A63" w:rsidP="00384132">
      <w:pPr>
        <w:spacing w:after="0"/>
        <w:rPr>
          <w:rFonts w:ascii="Times New Roman" w:hAnsi="Times New Roman"/>
          <w:sz w:val="24"/>
          <w:szCs w:val="24"/>
        </w:rPr>
      </w:pPr>
    </w:p>
    <w:p w:rsidR="004200E3" w:rsidRPr="00384132" w:rsidRDefault="003814AF" w:rsidP="00384132">
      <w:pPr>
        <w:spacing w:after="0"/>
        <w:rPr>
          <w:rFonts w:ascii="Times New Roman" w:hAnsi="Times New Roman"/>
          <w:sz w:val="24"/>
          <w:szCs w:val="24"/>
        </w:rPr>
      </w:pPr>
      <w:r w:rsidRPr="00384132">
        <w:rPr>
          <w:rFonts w:ascii="Times New Roman" w:hAnsi="Times New Roman"/>
          <w:sz w:val="24"/>
          <w:szCs w:val="24"/>
        </w:rPr>
        <w:t>On traite ces résultats bruts. On soustrait la moyenne de</w:t>
      </w:r>
      <w:r w:rsidR="00DE3BC5" w:rsidRPr="00384132">
        <w:rPr>
          <w:rFonts w:ascii="Times New Roman" w:hAnsi="Times New Roman"/>
          <w:sz w:val="24"/>
          <w:szCs w:val="24"/>
        </w:rPr>
        <w:t xml:space="preserve"> la ligne</w:t>
      </w:r>
      <w:r w:rsidRPr="00384132">
        <w:rPr>
          <w:rFonts w:ascii="Times New Roman" w:hAnsi="Times New Roman"/>
          <w:sz w:val="24"/>
          <w:szCs w:val="24"/>
        </w:rPr>
        <w:t xml:space="preserve"> C </w:t>
      </w:r>
      <w:r w:rsidR="00DE3BC5" w:rsidRPr="00384132">
        <w:rPr>
          <w:rFonts w:ascii="Times New Roman" w:hAnsi="Times New Roman"/>
          <w:sz w:val="24"/>
          <w:szCs w:val="24"/>
        </w:rPr>
        <w:t xml:space="preserve">aux valeurs de la ligne A ; </w:t>
      </w:r>
      <w:r w:rsidRPr="00384132">
        <w:rPr>
          <w:rFonts w:ascii="Times New Roman" w:hAnsi="Times New Roman"/>
          <w:sz w:val="24"/>
          <w:szCs w:val="24"/>
        </w:rPr>
        <w:t xml:space="preserve">et </w:t>
      </w:r>
      <w:r w:rsidR="00DE3BC5" w:rsidRPr="00384132">
        <w:rPr>
          <w:rFonts w:ascii="Times New Roman" w:hAnsi="Times New Roman"/>
          <w:sz w:val="24"/>
          <w:szCs w:val="24"/>
        </w:rPr>
        <w:t xml:space="preserve">celle de la ligne </w:t>
      </w:r>
      <w:r w:rsidRPr="00384132">
        <w:rPr>
          <w:rFonts w:ascii="Times New Roman" w:hAnsi="Times New Roman"/>
          <w:sz w:val="24"/>
          <w:szCs w:val="24"/>
        </w:rPr>
        <w:t xml:space="preserve">D aux valeurs </w:t>
      </w:r>
      <w:r w:rsidR="00DE3BC5" w:rsidRPr="00384132">
        <w:rPr>
          <w:rFonts w:ascii="Times New Roman" w:hAnsi="Times New Roman"/>
          <w:sz w:val="24"/>
          <w:szCs w:val="24"/>
        </w:rPr>
        <w:t>de la ligne B</w:t>
      </w:r>
      <w:r w:rsidRPr="00384132">
        <w:rPr>
          <w:rFonts w:ascii="Times New Roman" w:hAnsi="Times New Roman"/>
          <w:sz w:val="24"/>
          <w:szCs w:val="24"/>
        </w:rPr>
        <w:t>. On fait les moyennes de la ligne de témoins négatif</w:t>
      </w:r>
      <w:r w:rsidR="00DE3BC5" w:rsidRPr="00384132">
        <w:rPr>
          <w:rFonts w:ascii="Times New Roman" w:hAnsi="Times New Roman"/>
          <w:sz w:val="24"/>
          <w:szCs w:val="24"/>
        </w:rPr>
        <w:t>s</w:t>
      </w:r>
      <w:r w:rsidRPr="00384132">
        <w:rPr>
          <w:rFonts w:ascii="Times New Roman" w:hAnsi="Times New Roman"/>
          <w:sz w:val="24"/>
          <w:szCs w:val="24"/>
        </w:rPr>
        <w:t xml:space="preserve"> pour permettre une comparaison significative entre les valeurs.</w:t>
      </w:r>
    </w:p>
    <w:tbl>
      <w:tblPr>
        <w:tblW w:w="10867" w:type="dxa"/>
        <w:tblInd w:w="-743" w:type="dxa"/>
        <w:tblBorders>
          <w:top w:val="single" w:sz="8" w:space="0" w:color="4F81BD"/>
          <w:bottom w:val="single" w:sz="8" w:space="0" w:color="4F81BD"/>
        </w:tblBorders>
        <w:tblLook w:val="04A0" w:firstRow="1" w:lastRow="0" w:firstColumn="1" w:lastColumn="0" w:noHBand="0" w:noVBand="1"/>
      </w:tblPr>
      <w:tblGrid>
        <w:gridCol w:w="1840"/>
        <w:gridCol w:w="876"/>
        <w:gridCol w:w="876"/>
        <w:gridCol w:w="876"/>
        <w:gridCol w:w="876"/>
        <w:gridCol w:w="876"/>
        <w:gridCol w:w="876"/>
        <w:gridCol w:w="876"/>
        <w:gridCol w:w="876"/>
        <w:gridCol w:w="876"/>
        <w:gridCol w:w="876"/>
        <w:gridCol w:w="756"/>
      </w:tblGrid>
      <w:tr w:rsidR="00D279DA" w:rsidRPr="00384132" w:rsidTr="004A64BB">
        <w:trPr>
          <w:trHeight w:val="900"/>
        </w:trPr>
        <w:tc>
          <w:tcPr>
            <w:tcW w:w="1840" w:type="dxa"/>
            <w:tcBorders>
              <w:top w:val="single" w:sz="8" w:space="0" w:color="4F81BD" w:themeColor="accent1"/>
              <w:left w:val="nil"/>
              <w:bottom w:val="single" w:sz="8" w:space="0" w:color="4F81BD" w:themeColor="accent1"/>
              <w:right w:val="nil"/>
            </w:tcBorders>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Concentration en anticorps primaires (µg/mL)</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1,0000</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0,5000</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0,2500</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0,1250</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0,0625</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0,0313</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0,0156</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0,0078</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0,0039</w:t>
            </w:r>
          </w:p>
        </w:tc>
        <w:tc>
          <w:tcPr>
            <w:tcW w:w="831"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0,0020</w:t>
            </w:r>
          </w:p>
        </w:tc>
        <w:tc>
          <w:tcPr>
            <w:tcW w:w="717" w:type="dxa"/>
            <w:tcBorders>
              <w:top w:val="single" w:sz="8" w:space="0" w:color="4F81BD" w:themeColor="accent1"/>
              <w:left w:val="nil"/>
              <w:bottom w:val="single" w:sz="8" w:space="0" w:color="4F81BD" w:themeColor="accent1"/>
              <w:right w:val="nil"/>
            </w:tcBorders>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0</w:t>
            </w:r>
          </w:p>
        </w:tc>
      </w:tr>
      <w:tr w:rsidR="00D279DA" w:rsidRPr="00384132" w:rsidTr="004A64BB">
        <w:trPr>
          <w:trHeight w:val="300"/>
        </w:trPr>
        <w:tc>
          <w:tcPr>
            <w:tcW w:w="1840"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Absorbance A</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0,584</w:t>
            </w:r>
          </w:p>
        </w:tc>
        <w:tc>
          <w:tcPr>
            <w:tcW w:w="831" w:type="dxa"/>
            <w:tcBorders>
              <w:left w:val="nil"/>
              <w:right w:val="nil"/>
            </w:tcBorders>
            <w:shd w:val="clear" w:color="auto" w:fill="95B3D7" w:themeFill="accent1" w:themeFillTint="99"/>
            <w:noWrap/>
            <w:vAlign w:val="center"/>
            <w:hideMark/>
          </w:tcPr>
          <w:p w:rsidR="008376EC" w:rsidRPr="00384132" w:rsidRDefault="008376EC" w:rsidP="00384132">
            <w:pPr>
              <w:spacing w:after="0" w:line="240" w:lineRule="auto"/>
              <w:jc w:val="center"/>
              <w:rPr>
                <w:rFonts w:ascii="Times New Roman" w:hAnsi="Times New Roman"/>
                <w:color w:val="000000"/>
                <w:sz w:val="24"/>
                <w:szCs w:val="24"/>
                <w:highlight w:val="cyan"/>
              </w:rPr>
            </w:pPr>
            <w:r w:rsidRPr="00384132">
              <w:rPr>
                <w:rFonts w:ascii="Times New Roman" w:hAnsi="Times New Roman"/>
                <w:color w:val="000000"/>
                <w:sz w:val="24"/>
                <w:szCs w:val="24"/>
              </w:rPr>
              <w:t>0,468</w:t>
            </w:r>
          </w:p>
        </w:tc>
        <w:tc>
          <w:tcPr>
            <w:tcW w:w="831" w:type="dxa"/>
            <w:tcBorders>
              <w:left w:val="nil"/>
              <w:right w:val="nil"/>
            </w:tcBorders>
            <w:shd w:val="clear" w:color="auto" w:fill="95B3D7" w:themeFill="accent1" w:themeFillTint="99"/>
            <w:noWrap/>
            <w:vAlign w:val="center"/>
            <w:hideMark/>
          </w:tcPr>
          <w:p w:rsidR="008376EC" w:rsidRPr="00384132" w:rsidRDefault="008376EC" w:rsidP="00384132">
            <w:pPr>
              <w:spacing w:after="0" w:line="240" w:lineRule="auto"/>
              <w:jc w:val="center"/>
              <w:rPr>
                <w:rFonts w:ascii="Times New Roman" w:hAnsi="Times New Roman"/>
                <w:color w:val="000000"/>
                <w:sz w:val="24"/>
                <w:szCs w:val="24"/>
                <w:highlight w:val="cyan"/>
              </w:rPr>
            </w:pPr>
            <w:r w:rsidRPr="00384132">
              <w:rPr>
                <w:rFonts w:ascii="Times New Roman" w:hAnsi="Times New Roman"/>
                <w:color w:val="000000"/>
                <w:sz w:val="24"/>
                <w:szCs w:val="24"/>
              </w:rPr>
              <w:t>0,470</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0,316</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0,131</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0,085</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0,090</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0,078</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0,008</w:t>
            </w:r>
          </w:p>
        </w:tc>
        <w:tc>
          <w:tcPr>
            <w:tcW w:w="831"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0,049</w:t>
            </w:r>
          </w:p>
        </w:tc>
        <w:tc>
          <w:tcPr>
            <w:tcW w:w="717" w:type="dxa"/>
            <w:tcBorders>
              <w:left w:val="nil"/>
              <w:right w:val="nil"/>
            </w:tcBorders>
            <w:shd w:val="clear" w:color="auto" w:fill="D3DFEE" w:themeFill="accent1" w:themeFillTint="3F"/>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0,035</w:t>
            </w:r>
          </w:p>
        </w:tc>
      </w:tr>
      <w:tr w:rsidR="00D279DA" w:rsidRPr="00384132" w:rsidTr="004A64BB">
        <w:trPr>
          <w:trHeight w:val="300"/>
        </w:trPr>
        <w:tc>
          <w:tcPr>
            <w:tcW w:w="1840" w:type="dxa"/>
            <w:noWrap/>
            <w:vAlign w:val="center"/>
            <w:hideMark/>
          </w:tcPr>
          <w:p w:rsidR="008376EC" w:rsidRPr="00384132" w:rsidRDefault="008376EC" w:rsidP="00384132">
            <w:pPr>
              <w:spacing w:after="0" w:line="240" w:lineRule="auto"/>
              <w:jc w:val="center"/>
              <w:rPr>
                <w:rFonts w:ascii="Times New Roman" w:hAnsi="Times New Roman"/>
                <w:b/>
                <w:bCs/>
                <w:color w:val="000000"/>
                <w:sz w:val="24"/>
                <w:szCs w:val="24"/>
              </w:rPr>
            </w:pPr>
            <w:r w:rsidRPr="00384132">
              <w:rPr>
                <w:rFonts w:ascii="Times New Roman" w:hAnsi="Times New Roman"/>
                <w:b/>
                <w:bCs/>
                <w:color w:val="000000"/>
                <w:sz w:val="24"/>
                <w:szCs w:val="24"/>
              </w:rPr>
              <w:t>Absorbance B</w:t>
            </w:r>
          </w:p>
        </w:tc>
        <w:tc>
          <w:tcPr>
            <w:tcW w:w="831" w:type="dxa"/>
            <w:shd w:val="clear" w:color="auto" w:fill="D6E3BC" w:themeFill="accent3" w:themeFillTint="66"/>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0,181</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0,014</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0,014</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0,017</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0,020</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0,007</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0,011</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0,010</w:t>
            </w:r>
          </w:p>
        </w:tc>
        <w:tc>
          <w:tcPr>
            <w:tcW w:w="831" w:type="dxa"/>
            <w:shd w:val="clear" w:color="auto" w:fill="D6E3BC" w:themeFill="accent3" w:themeFillTint="66"/>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0,071</w:t>
            </w:r>
          </w:p>
        </w:tc>
        <w:tc>
          <w:tcPr>
            <w:tcW w:w="831"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0,003</w:t>
            </w:r>
          </w:p>
        </w:tc>
        <w:tc>
          <w:tcPr>
            <w:tcW w:w="717" w:type="dxa"/>
            <w:noWrap/>
            <w:vAlign w:val="center"/>
            <w:hideMark/>
          </w:tcPr>
          <w:p w:rsidR="008376EC" w:rsidRPr="00384132" w:rsidRDefault="008376EC" w:rsidP="00384132">
            <w:pPr>
              <w:spacing w:after="0" w:line="240" w:lineRule="auto"/>
              <w:jc w:val="center"/>
              <w:rPr>
                <w:rFonts w:ascii="Times New Roman" w:hAnsi="Times New Roman"/>
                <w:color w:val="000000"/>
                <w:sz w:val="24"/>
                <w:szCs w:val="24"/>
              </w:rPr>
            </w:pPr>
            <w:r w:rsidRPr="00384132">
              <w:rPr>
                <w:rFonts w:ascii="Times New Roman" w:hAnsi="Times New Roman"/>
                <w:color w:val="000000"/>
                <w:sz w:val="24"/>
                <w:szCs w:val="24"/>
              </w:rPr>
              <w:t>0,009</w:t>
            </w:r>
          </w:p>
        </w:tc>
      </w:tr>
    </w:tbl>
    <w:p w:rsidR="00312D70" w:rsidRPr="00384132" w:rsidRDefault="003814AF" w:rsidP="00384132">
      <w:pPr>
        <w:spacing w:after="0"/>
        <w:rPr>
          <w:rFonts w:ascii="Times New Roman" w:hAnsi="Times New Roman"/>
          <w:sz w:val="24"/>
          <w:szCs w:val="24"/>
        </w:rPr>
      </w:pPr>
      <w:r w:rsidRPr="00384132">
        <w:rPr>
          <w:rFonts w:ascii="Times New Roman" w:hAnsi="Times New Roman"/>
          <w:sz w:val="24"/>
          <w:szCs w:val="24"/>
        </w:rPr>
        <w:t>Pour la réalisation d’un graphique, l</w:t>
      </w:r>
      <w:r w:rsidR="00F2567B" w:rsidRPr="00384132">
        <w:rPr>
          <w:rFonts w:ascii="Times New Roman" w:hAnsi="Times New Roman"/>
          <w:sz w:val="24"/>
          <w:szCs w:val="24"/>
        </w:rPr>
        <w:t xml:space="preserve">es valeurs surlignées </w:t>
      </w:r>
      <w:r w:rsidRPr="00384132">
        <w:rPr>
          <w:rFonts w:ascii="Times New Roman" w:hAnsi="Times New Roman"/>
          <w:sz w:val="24"/>
          <w:szCs w:val="24"/>
        </w:rPr>
        <w:t xml:space="preserve">en vert </w:t>
      </w:r>
      <w:r w:rsidR="00F2567B" w:rsidRPr="00384132">
        <w:rPr>
          <w:rFonts w:ascii="Times New Roman" w:hAnsi="Times New Roman"/>
          <w:sz w:val="24"/>
          <w:szCs w:val="24"/>
        </w:rPr>
        <w:t>sont exclus. Vraisemblablement, une erreur de manipulation à été commis</w:t>
      </w:r>
      <w:r w:rsidR="00932CAA" w:rsidRPr="00384132">
        <w:rPr>
          <w:rFonts w:ascii="Times New Roman" w:hAnsi="Times New Roman"/>
          <w:sz w:val="24"/>
          <w:szCs w:val="24"/>
        </w:rPr>
        <w:t>e</w:t>
      </w:r>
      <w:r w:rsidR="00F2567B" w:rsidRPr="00384132">
        <w:rPr>
          <w:rFonts w:ascii="Times New Roman" w:hAnsi="Times New Roman"/>
          <w:sz w:val="24"/>
          <w:szCs w:val="24"/>
        </w:rPr>
        <w:t xml:space="preserve"> </w:t>
      </w:r>
      <w:r w:rsidRPr="00384132">
        <w:rPr>
          <w:rFonts w:ascii="Times New Roman" w:hAnsi="Times New Roman"/>
          <w:sz w:val="24"/>
          <w:szCs w:val="24"/>
        </w:rPr>
        <w:t xml:space="preserve">pour ces puits. </w:t>
      </w:r>
      <w:r w:rsidR="00932CAA" w:rsidRPr="00384132">
        <w:rPr>
          <w:rFonts w:ascii="Times New Roman" w:hAnsi="Times New Roman"/>
          <w:sz w:val="24"/>
          <w:szCs w:val="24"/>
        </w:rPr>
        <w:t>On constate que</w:t>
      </w:r>
      <w:r w:rsidR="008376EC" w:rsidRPr="00384132">
        <w:rPr>
          <w:rFonts w:ascii="Times New Roman" w:hAnsi="Times New Roman"/>
          <w:sz w:val="24"/>
          <w:szCs w:val="24"/>
        </w:rPr>
        <w:t xml:space="preserve"> les 2 valeurs surlignées en bleu sont presque identique</w:t>
      </w:r>
      <w:r w:rsidR="00312D70" w:rsidRPr="00384132">
        <w:rPr>
          <w:rFonts w:ascii="Times New Roman" w:hAnsi="Times New Roman"/>
          <w:sz w:val="24"/>
          <w:szCs w:val="24"/>
        </w:rPr>
        <w:t>s</w:t>
      </w:r>
      <w:r w:rsidR="008376EC" w:rsidRPr="00384132">
        <w:rPr>
          <w:rFonts w:ascii="Times New Roman" w:hAnsi="Times New Roman"/>
          <w:sz w:val="24"/>
          <w:szCs w:val="24"/>
        </w:rPr>
        <w:t>, il faudra les manipuler prudemment. On peut tracer des courbes mettant en relation la quantité d’anticorps primaires et l’absorbance.</w:t>
      </w:r>
      <w:r w:rsidR="009D4273" w:rsidRPr="00384132">
        <w:rPr>
          <w:rFonts w:ascii="Times New Roman" w:hAnsi="Times New Roman"/>
          <w:sz w:val="24"/>
          <w:szCs w:val="24"/>
        </w:rPr>
        <w:t xml:space="preserve"> L’absorbance rend alors compte de la quantité d’anticorps primaires fixé sur la SAB (indirectement par l’activité de la peroxydase fixée sur l’anticorps secondaire).</w:t>
      </w:r>
    </w:p>
    <w:p w:rsidR="00E50F4F" w:rsidRPr="00384132" w:rsidRDefault="00490368" w:rsidP="00384132">
      <w:pPr>
        <w:keepNext/>
        <w:spacing w:after="0"/>
        <w:jc w:val="center"/>
        <w:rPr>
          <w:rFonts w:ascii="Times New Roman" w:hAnsi="Times New Roman"/>
          <w:sz w:val="24"/>
          <w:szCs w:val="24"/>
        </w:rPr>
      </w:pPr>
      <w:r w:rsidRPr="00384132">
        <w:rPr>
          <w:rFonts w:ascii="Times New Roman" w:hAnsi="Times New Roman"/>
          <w:noProof/>
          <w:sz w:val="24"/>
          <w:szCs w:val="24"/>
        </w:rPr>
        <w:lastRenderedPageBreak/>
        <w:drawing>
          <wp:inline distT="0" distB="0" distL="0" distR="0" wp14:anchorId="1E9B9F5C" wp14:editId="533D5793">
            <wp:extent cx="5400675" cy="3476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5400675" cy="3476625"/>
                    </a:xfrm>
                    <a:prstGeom prst="rect">
                      <a:avLst/>
                    </a:prstGeom>
                  </pic:spPr>
                </pic:pic>
              </a:graphicData>
            </a:graphic>
          </wp:inline>
        </w:drawing>
      </w:r>
    </w:p>
    <w:p w:rsidR="00DC1664" w:rsidRPr="00384132" w:rsidRDefault="00E50F4F" w:rsidP="00384132">
      <w:pPr>
        <w:pStyle w:val="Caption"/>
        <w:spacing w:after="0"/>
        <w:rPr>
          <w:rFonts w:ascii="Times New Roman" w:hAnsi="Times New Roman"/>
          <w:sz w:val="24"/>
          <w:szCs w:val="24"/>
        </w:rPr>
      </w:pPr>
      <w:r w:rsidRPr="00384132">
        <w:rPr>
          <w:rFonts w:ascii="Times New Roman" w:hAnsi="Times New Roman"/>
          <w:sz w:val="24"/>
          <w:szCs w:val="24"/>
        </w:rPr>
        <w:t xml:space="preserve">Figure </w:t>
      </w:r>
      <w:r w:rsidR="00CD77D9" w:rsidRPr="00384132">
        <w:rPr>
          <w:rFonts w:ascii="Times New Roman" w:hAnsi="Times New Roman"/>
          <w:sz w:val="24"/>
          <w:szCs w:val="24"/>
        </w:rPr>
        <w:fldChar w:fldCharType="begin"/>
      </w:r>
      <w:r w:rsidR="00CD77D9" w:rsidRPr="00384132">
        <w:rPr>
          <w:rFonts w:ascii="Times New Roman" w:hAnsi="Times New Roman"/>
          <w:sz w:val="24"/>
          <w:szCs w:val="24"/>
        </w:rPr>
        <w:instrText xml:space="preserve"> SEQ Figure \* ARABIC </w:instrText>
      </w:r>
      <w:r w:rsidR="00CD77D9" w:rsidRPr="00384132">
        <w:rPr>
          <w:rFonts w:ascii="Times New Roman" w:hAnsi="Times New Roman"/>
          <w:sz w:val="24"/>
          <w:szCs w:val="24"/>
        </w:rPr>
        <w:fldChar w:fldCharType="separate"/>
      </w:r>
      <w:r w:rsidR="004D447E" w:rsidRPr="00384132">
        <w:rPr>
          <w:rFonts w:ascii="Times New Roman" w:hAnsi="Times New Roman"/>
          <w:noProof/>
          <w:sz w:val="24"/>
          <w:szCs w:val="24"/>
        </w:rPr>
        <w:t>6</w:t>
      </w:r>
      <w:r w:rsidR="00CD77D9" w:rsidRPr="00384132">
        <w:rPr>
          <w:rFonts w:ascii="Times New Roman" w:hAnsi="Times New Roman"/>
          <w:noProof/>
          <w:sz w:val="24"/>
          <w:szCs w:val="24"/>
        </w:rPr>
        <w:fldChar w:fldCharType="end"/>
      </w:r>
      <w:r w:rsidRPr="00384132">
        <w:rPr>
          <w:rFonts w:ascii="Times New Roman" w:hAnsi="Times New Roman"/>
          <w:sz w:val="24"/>
          <w:szCs w:val="24"/>
        </w:rPr>
        <w:t xml:space="preserve"> : Absorbance en fonction de la quantité d'anticorps dirigés contre la SAB ou l'OVA déposées dans les puits</w:t>
      </w:r>
    </w:p>
    <w:p w:rsidR="008376EC" w:rsidRPr="00384132" w:rsidRDefault="00DC1664" w:rsidP="00384132">
      <w:pPr>
        <w:spacing w:after="0"/>
        <w:rPr>
          <w:rFonts w:ascii="Times New Roman" w:hAnsi="Times New Roman"/>
          <w:sz w:val="24"/>
          <w:szCs w:val="24"/>
        </w:rPr>
      </w:pPr>
      <w:r w:rsidRPr="00384132">
        <w:rPr>
          <w:rFonts w:ascii="Times New Roman" w:hAnsi="Times New Roman"/>
          <w:sz w:val="24"/>
          <w:szCs w:val="24"/>
        </w:rPr>
        <w:t>On constate que l’activité de l’anticorps reste constante et quasiment nulle dans les puits contenant de l’OVA comme antigène. A l’inverse, dans les puits contenant de la SAB, l’activité de l’</w:t>
      </w:r>
      <w:r w:rsidR="003A6B23" w:rsidRPr="00384132">
        <w:rPr>
          <w:rFonts w:ascii="Times New Roman" w:hAnsi="Times New Roman"/>
          <w:sz w:val="24"/>
          <w:szCs w:val="24"/>
        </w:rPr>
        <w:t>anticorps semble augmenter quand</w:t>
      </w:r>
      <w:r w:rsidR="00782915" w:rsidRPr="00384132">
        <w:rPr>
          <w:rFonts w:ascii="Times New Roman" w:hAnsi="Times New Roman"/>
          <w:sz w:val="24"/>
          <w:szCs w:val="24"/>
        </w:rPr>
        <w:t xml:space="preserve"> sa concentration</w:t>
      </w:r>
      <w:r w:rsidRPr="00384132">
        <w:rPr>
          <w:rFonts w:ascii="Times New Roman" w:hAnsi="Times New Roman"/>
          <w:sz w:val="24"/>
          <w:szCs w:val="24"/>
        </w:rPr>
        <w:t xml:space="preserve"> </w:t>
      </w:r>
      <w:r w:rsidR="003A6B23" w:rsidRPr="00384132">
        <w:rPr>
          <w:rFonts w:ascii="Times New Roman" w:hAnsi="Times New Roman"/>
          <w:sz w:val="24"/>
          <w:szCs w:val="24"/>
        </w:rPr>
        <w:t xml:space="preserve">augmente. On constate cependant </w:t>
      </w:r>
      <w:r w:rsidRPr="00384132">
        <w:rPr>
          <w:rFonts w:ascii="Times New Roman" w:hAnsi="Times New Roman"/>
          <w:sz w:val="24"/>
          <w:szCs w:val="24"/>
        </w:rPr>
        <w:t>une saturation</w:t>
      </w:r>
      <w:r w:rsidR="003A6B23" w:rsidRPr="00384132">
        <w:rPr>
          <w:rFonts w:ascii="Times New Roman" w:hAnsi="Times New Roman"/>
          <w:sz w:val="24"/>
          <w:szCs w:val="24"/>
        </w:rPr>
        <w:t xml:space="preserve"> de l’activité (absorbance)</w:t>
      </w:r>
      <w:r w:rsidRPr="00384132">
        <w:rPr>
          <w:rFonts w:ascii="Times New Roman" w:hAnsi="Times New Roman"/>
          <w:sz w:val="24"/>
          <w:szCs w:val="24"/>
        </w:rPr>
        <w:t xml:space="preserve"> pour les concentration</w:t>
      </w:r>
      <w:r w:rsidR="003A6B23" w:rsidRPr="00384132">
        <w:rPr>
          <w:rFonts w:ascii="Times New Roman" w:hAnsi="Times New Roman"/>
          <w:sz w:val="24"/>
          <w:szCs w:val="24"/>
        </w:rPr>
        <w:t>s</w:t>
      </w:r>
      <w:r w:rsidRPr="00384132">
        <w:rPr>
          <w:rFonts w:ascii="Times New Roman" w:hAnsi="Times New Roman"/>
          <w:sz w:val="24"/>
          <w:szCs w:val="24"/>
        </w:rPr>
        <w:t xml:space="preserve"> </w:t>
      </w:r>
      <w:r w:rsidR="00932CAA" w:rsidRPr="00384132">
        <w:rPr>
          <w:rFonts w:ascii="Times New Roman" w:hAnsi="Times New Roman"/>
          <w:sz w:val="24"/>
          <w:szCs w:val="24"/>
        </w:rPr>
        <w:t xml:space="preserve">les </w:t>
      </w:r>
      <w:r w:rsidR="003A6B23" w:rsidRPr="00384132">
        <w:rPr>
          <w:rFonts w:ascii="Times New Roman" w:hAnsi="Times New Roman"/>
          <w:sz w:val="24"/>
          <w:szCs w:val="24"/>
        </w:rPr>
        <w:t>plus importantes.</w:t>
      </w:r>
    </w:p>
    <w:p w:rsidR="00D97BE0" w:rsidRPr="00384132" w:rsidRDefault="00D97BE0" w:rsidP="00384132">
      <w:pPr>
        <w:spacing w:after="0"/>
        <w:rPr>
          <w:rFonts w:ascii="Times New Roman" w:hAnsi="Times New Roman"/>
          <w:sz w:val="24"/>
          <w:szCs w:val="24"/>
        </w:rPr>
      </w:pPr>
      <w:r w:rsidRPr="00384132">
        <w:rPr>
          <w:rFonts w:ascii="Times New Roman" w:hAnsi="Times New Roman"/>
          <w:sz w:val="24"/>
          <w:szCs w:val="24"/>
        </w:rPr>
        <w:t>Titration des anticorps</w:t>
      </w:r>
      <w:r w:rsidR="002F2AF5" w:rsidRPr="00384132">
        <w:rPr>
          <w:rFonts w:ascii="Times New Roman" w:hAnsi="Times New Roman"/>
          <w:sz w:val="24"/>
          <w:szCs w:val="24"/>
        </w:rPr>
        <w:t> :</w:t>
      </w:r>
    </w:p>
    <w:p w:rsidR="00E50F4F" w:rsidRPr="00384132" w:rsidRDefault="00490368" w:rsidP="00384132">
      <w:pPr>
        <w:keepNext/>
        <w:spacing w:after="0"/>
        <w:jc w:val="center"/>
        <w:rPr>
          <w:rFonts w:ascii="Times New Roman" w:hAnsi="Times New Roman"/>
          <w:sz w:val="24"/>
          <w:szCs w:val="24"/>
        </w:rPr>
      </w:pPr>
      <w:r w:rsidRPr="00384132">
        <w:rPr>
          <w:rFonts w:ascii="Times New Roman" w:hAnsi="Times New Roman"/>
          <w:noProof/>
          <w:sz w:val="24"/>
          <w:szCs w:val="24"/>
        </w:rPr>
        <w:drawing>
          <wp:inline distT="0" distB="0" distL="0" distR="0" wp14:anchorId="7355835B" wp14:editId="329D3BE9">
            <wp:extent cx="5124450" cy="325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5124450" cy="3257550"/>
                    </a:xfrm>
                    <a:prstGeom prst="rect">
                      <a:avLst/>
                    </a:prstGeom>
                  </pic:spPr>
                </pic:pic>
              </a:graphicData>
            </a:graphic>
          </wp:inline>
        </w:drawing>
      </w:r>
    </w:p>
    <w:p w:rsidR="00E50F4F" w:rsidRPr="00384132" w:rsidRDefault="00E50F4F" w:rsidP="00384132">
      <w:pPr>
        <w:pStyle w:val="Caption"/>
        <w:spacing w:after="0"/>
        <w:rPr>
          <w:rFonts w:ascii="Times New Roman" w:hAnsi="Times New Roman"/>
          <w:sz w:val="24"/>
          <w:szCs w:val="24"/>
        </w:rPr>
      </w:pPr>
      <w:r w:rsidRPr="00384132">
        <w:rPr>
          <w:rFonts w:ascii="Times New Roman" w:hAnsi="Times New Roman"/>
          <w:sz w:val="24"/>
          <w:szCs w:val="24"/>
        </w:rPr>
        <w:t xml:space="preserve">Figure </w:t>
      </w:r>
      <w:r w:rsidR="00CD77D9" w:rsidRPr="00384132">
        <w:rPr>
          <w:rFonts w:ascii="Times New Roman" w:hAnsi="Times New Roman"/>
          <w:sz w:val="24"/>
          <w:szCs w:val="24"/>
        </w:rPr>
        <w:fldChar w:fldCharType="begin"/>
      </w:r>
      <w:r w:rsidR="00CD77D9" w:rsidRPr="00384132">
        <w:rPr>
          <w:rFonts w:ascii="Times New Roman" w:hAnsi="Times New Roman"/>
          <w:sz w:val="24"/>
          <w:szCs w:val="24"/>
        </w:rPr>
        <w:instrText xml:space="preserve"> SEQ Figure \* ARABIC </w:instrText>
      </w:r>
      <w:r w:rsidR="00CD77D9" w:rsidRPr="00384132">
        <w:rPr>
          <w:rFonts w:ascii="Times New Roman" w:hAnsi="Times New Roman"/>
          <w:sz w:val="24"/>
          <w:szCs w:val="24"/>
        </w:rPr>
        <w:fldChar w:fldCharType="separate"/>
      </w:r>
      <w:r w:rsidR="004D447E" w:rsidRPr="00384132">
        <w:rPr>
          <w:rFonts w:ascii="Times New Roman" w:hAnsi="Times New Roman"/>
          <w:noProof/>
          <w:sz w:val="24"/>
          <w:szCs w:val="24"/>
        </w:rPr>
        <w:t>7</w:t>
      </w:r>
      <w:r w:rsidR="00CD77D9" w:rsidRPr="00384132">
        <w:rPr>
          <w:rFonts w:ascii="Times New Roman" w:hAnsi="Times New Roman"/>
          <w:noProof/>
          <w:sz w:val="24"/>
          <w:szCs w:val="24"/>
        </w:rPr>
        <w:fldChar w:fldCharType="end"/>
      </w:r>
      <w:r w:rsidRPr="00384132">
        <w:rPr>
          <w:rFonts w:ascii="Times New Roman" w:hAnsi="Times New Roman"/>
          <w:sz w:val="24"/>
          <w:szCs w:val="24"/>
        </w:rPr>
        <w:t xml:space="preserve"> : Absorbance en fonction de la concentration de l’antigène en solution – Ceci montre alors la compétition entre l'antigène présent au fond du puits et un antigène en solution</w:t>
      </w:r>
    </w:p>
    <w:p w:rsidR="00065D81" w:rsidRPr="00384132" w:rsidRDefault="00065D81" w:rsidP="00384132">
      <w:pPr>
        <w:spacing w:after="0"/>
        <w:rPr>
          <w:rFonts w:ascii="Times New Roman" w:hAnsi="Times New Roman"/>
          <w:sz w:val="24"/>
          <w:szCs w:val="24"/>
        </w:rPr>
      </w:pPr>
      <w:r w:rsidRPr="00384132">
        <w:rPr>
          <w:rFonts w:ascii="Times New Roman" w:hAnsi="Times New Roman"/>
          <w:sz w:val="24"/>
          <w:szCs w:val="24"/>
        </w:rPr>
        <w:t xml:space="preserve">On constate pour la SAB que l’on a une nette chute de l’absorbance au fur et à mesure que la concentration en protéines augmente. De 0 à </w:t>
      </w:r>
      <w:r w:rsidR="002E5740" w:rsidRPr="00384132">
        <w:rPr>
          <w:rFonts w:ascii="Times New Roman" w:hAnsi="Times New Roman"/>
          <w:sz w:val="24"/>
          <w:szCs w:val="24"/>
        </w:rPr>
        <w:t>60 µg/mL</w:t>
      </w:r>
      <w:r w:rsidRPr="00384132">
        <w:rPr>
          <w:rFonts w:ascii="Times New Roman" w:hAnsi="Times New Roman"/>
          <w:sz w:val="24"/>
          <w:szCs w:val="24"/>
        </w:rPr>
        <w:t>, la chute est franche, avec une diminution</w:t>
      </w:r>
      <w:r w:rsidR="00AD0FE7" w:rsidRPr="00384132">
        <w:rPr>
          <w:rFonts w:ascii="Times New Roman" w:hAnsi="Times New Roman"/>
          <w:sz w:val="24"/>
          <w:szCs w:val="24"/>
        </w:rPr>
        <w:t xml:space="preserve"> d’environ 70% de l’absorbance. Ensuite, les résultats se stabilisent entre 0,1 et 0,2 d’absorbance.</w:t>
      </w:r>
    </w:p>
    <w:p w:rsidR="002E5740" w:rsidRPr="00384132" w:rsidRDefault="002E5740" w:rsidP="00384132">
      <w:pPr>
        <w:spacing w:after="0"/>
        <w:rPr>
          <w:rFonts w:ascii="Times New Roman" w:hAnsi="Times New Roman"/>
          <w:sz w:val="24"/>
          <w:szCs w:val="24"/>
        </w:rPr>
      </w:pPr>
      <w:r w:rsidRPr="00384132">
        <w:rPr>
          <w:rFonts w:ascii="Times New Roman" w:hAnsi="Times New Roman"/>
          <w:sz w:val="24"/>
          <w:szCs w:val="24"/>
        </w:rPr>
        <w:t xml:space="preserve">On peut déterminer le titre de l’anticorps, qui est la concentration pour laquelle l’activité est 50% de l’activité maximale. On considère que la valeur moyenne d’absorbance autour de laquelle oscillent les points bas de la courbe est celle pour laquelle l’activité est égale à 0%. </w:t>
      </w:r>
      <w:r w:rsidRPr="00384132">
        <w:rPr>
          <w:rFonts w:ascii="Times New Roman" w:hAnsi="Times New Roman"/>
          <w:sz w:val="24"/>
          <w:szCs w:val="24"/>
        </w:rPr>
        <w:lastRenderedPageBreak/>
        <w:t>On obtient donc 50% d’activité au point d’absorbance égale à 0,37, et on obtient une valeur d’environ 0,15 µg/mL.</w:t>
      </w:r>
    </w:p>
    <w:p w:rsidR="0009586F" w:rsidRPr="00384132" w:rsidRDefault="00065D81" w:rsidP="00384132">
      <w:pPr>
        <w:spacing w:after="0"/>
        <w:rPr>
          <w:rFonts w:ascii="Times New Roman" w:hAnsi="Times New Roman"/>
          <w:sz w:val="24"/>
          <w:szCs w:val="24"/>
        </w:rPr>
      </w:pPr>
      <w:r w:rsidRPr="00384132">
        <w:rPr>
          <w:rFonts w:ascii="Times New Roman" w:hAnsi="Times New Roman"/>
          <w:sz w:val="24"/>
          <w:szCs w:val="24"/>
        </w:rPr>
        <w:t>Au contraire, pour l’OVA, on n’a pas de nette évolution, les valeurs restent sensiblement les mêmes.</w:t>
      </w:r>
      <w:r w:rsidR="00AD0FE7" w:rsidRPr="00384132">
        <w:rPr>
          <w:rFonts w:ascii="Times New Roman" w:hAnsi="Times New Roman"/>
          <w:sz w:val="24"/>
          <w:szCs w:val="24"/>
        </w:rPr>
        <w:t xml:space="preserve"> La variation entre la valeur la plus faible et la valeur la plus forte est de 0,1, ce qui représente 16 à 20% d’absorbance.</w:t>
      </w:r>
    </w:p>
    <w:p w:rsidR="001C5100" w:rsidRPr="00384132" w:rsidRDefault="001C5100" w:rsidP="00384132">
      <w:pPr>
        <w:pStyle w:val="Heading1"/>
        <w:spacing w:before="0"/>
        <w:rPr>
          <w:rFonts w:ascii="Times New Roman" w:hAnsi="Times New Roman"/>
          <w:sz w:val="24"/>
          <w:szCs w:val="24"/>
        </w:rPr>
      </w:pPr>
      <w:r w:rsidRPr="00384132">
        <w:rPr>
          <w:rFonts w:ascii="Times New Roman" w:hAnsi="Times New Roman"/>
          <w:sz w:val="24"/>
          <w:szCs w:val="24"/>
        </w:rPr>
        <w:t>Discussion</w:t>
      </w:r>
    </w:p>
    <w:p w:rsidR="001540B1" w:rsidRPr="00384132" w:rsidRDefault="001540B1" w:rsidP="00384132">
      <w:pPr>
        <w:pStyle w:val="Heading2"/>
        <w:spacing w:before="0"/>
        <w:rPr>
          <w:rFonts w:ascii="Times New Roman" w:hAnsi="Times New Roman"/>
          <w:sz w:val="24"/>
          <w:szCs w:val="24"/>
        </w:rPr>
      </w:pPr>
      <w:r w:rsidRPr="00384132">
        <w:rPr>
          <w:rFonts w:ascii="Times New Roman" w:hAnsi="Times New Roman"/>
          <w:sz w:val="24"/>
          <w:szCs w:val="24"/>
        </w:rPr>
        <w:t>Fragmentation des Ig</w:t>
      </w:r>
    </w:p>
    <w:p w:rsidR="00D70089" w:rsidRPr="00384132" w:rsidRDefault="00D70089" w:rsidP="00384132">
      <w:pPr>
        <w:pStyle w:val="Heading3"/>
        <w:spacing w:before="0"/>
        <w:rPr>
          <w:rFonts w:ascii="Times New Roman" w:hAnsi="Times New Roman"/>
          <w:sz w:val="24"/>
          <w:szCs w:val="24"/>
        </w:rPr>
      </w:pPr>
      <w:r w:rsidRPr="00384132">
        <w:rPr>
          <w:rFonts w:ascii="Times New Roman" w:hAnsi="Times New Roman"/>
          <w:sz w:val="24"/>
          <w:szCs w:val="24"/>
        </w:rPr>
        <w:t>Digestion à la Papaïne</w:t>
      </w:r>
    </w:p>
    <w:p w:rsidR="003F08E8" w:rsidRPr="00384132" w:rsidRDefault="001540B1" w:rsidP="00384132">
      <w:pPr>
        <w:pStyle w:val="NoSpacing"/>
        <w:rPr>
          <w:rFonts w:ascii="Times New Roman" w:hAnsi="Times New Roman"/>
          <w:sz w:val="24"/>
          <w:szCs w:val="24"/>
        </w:rPr>
      </w:pPr>
      <w:r w:rsidRPr="00384132">
        <w:rPr>
          <w:rFonts w:ascii="Times New Roman" w:hAnsi="Times New Roman"/>
          <w:sz w:val="24"/>
          <w:szCs w:val="24"/>
        </w:rPr>
        <w:t>Pour la</w:t>
      </w:r>
      <w:r w:rsidR="00971C92" w:rsidRPr="00384132">
        <w:rPr>
          <w:rFonts w:ascii="Times New Roman" w:hAnsi="Times New Roman"/>
          <w:sz w:val="24"/>
          <w:szCs w:val="24"/>
        </w:rPr>
        <w:t xml:space="preserve"> solution d’Ig non réduite, on observe 3 bandes. Une de 250 kDa, une de 75 kDa et une d’environ 40 kDa. </w:t>
      </w:r>
    </w:p>
    <w:p w:rsidR="003F08E8" w:rsidRPr="00384132" w:rsidRDefault="00971C92" w:rsidP="00384132">
      <w:pPr>
        <w:pStyle w:val="NoSpacing"/>
        <w:rPr>
          <w:rFonts w:ascii="Times New Roman" w:hAnsi="Times New Roman"/>
          <w:sz w:val="24"/>
          <w:szCs w:val="24"/>
        </w:rPr>
      </w:pPr>
      <w:r w:rsidRPr="00384132">
        <w:rPr>
          <w:rFonts w:ascii="Times New Roman" w:hAnsi="Times New Roman"/>
          <w:sz w:val="24"/>
          <w:szCs w:val="24"/>
        </w:rPr>
        <w:t>La bande de 250 kDa, correspond à une prot</w:t>
      </w:r>
      <w:r w:rsidR="00932CAA" w:rsidRPr="00384132">
        <w:rPr>
          <w:rFonts w:ascii="Times New Roman" w:hAnsi="Times New Roman"/>
          <w:sz w:val="24"/>
          <w:szCs w:val="24"/>
        </w:rPr>
        <w:t>éine lourde, qui pourrait être l</w:t>
      </w:r>
      <w:r w:rsidRPr="00384132">
        <w:rPr>
          <w:rFonts w:ascii="Times New Roman" w:hAnsi="Times New Roman"/>
          <w:sz w:val="24"/>
          <w:szCs w:val="24"/>
        </w:rPr>
        <w:t xml:space="preserve">’immunoglobuline, bien que </w:t>
      </w:r>
      <w:r w:rsidR="00932CAA" w:rsidRPr="00384132">
        <w:rPr>
          <w:rFonts w:ascii="Times New Roman" w:hAnsi="Times New Roman"/>
          <w:sz w:val="24"/>
          <w:szCs w:val="24"/>
        </w:rPr>
        <w:t xml:space="preserve">la masse de </w:t>
      </w:r>
      <w:r w:rsidRPr="00384132">
        <w:rPr>
          <w:rFonts w:ascii="Times New Roman" w:hAnsi="Times New Roman"/>
          <w:sz w:val="24"/>
          <w:szCs w:val="24"/>
        </w:rPr>
        <w:t xml:space="preserve">celle-ci </w:t>
      </w:r>
      <w:r w:rsidR="001C375A" w:rsidRPr="00384132">
        <w:rPr>
          <w:rFonts w:ascii="Times New Roman" w:hAnsi="Times New Roman"/>
          <w:sz w:val="24"/>
          <w:szCs w:val="24"/>
        </w:rPr>
        <w:t>ne soit</w:t>
      </w:r>
      <w:r w:rsidR="00932CAA" w:rsidRPr="00384132">
        <w:rPr>
          <w:rFonts w:ascii="Times New Roman" w:hAnsi="Times New Roman"/>
          <w:sz w:val="24"/>
          <w:szCs w:val="24"/>
        </w:rPr>
        <w:t xml:space="preserve"> en</w:t>
      </w:r>
      <w:r w:rsidR="003F08E8" w:rsidRPr="00384132">
        <w:rPr>
          <w:rFonts w:ascii="Times New Roman" w:hAnsi="Times New Roman"/>
          <w:sz w:val="24"/>
          <w:szCs w:val="24"/>
        </w:rPr>
        <w:t xml:space="preserve"> fait que </w:t>
      </w:r>
      <w:r w:rsidR="00932CAA" w:rsidRPr="00384132">
        <w:rPr>
          <w:rFonts w:ascii="Times New Roman" w:hAnsi="Times New Roman"/>
          <w:sz w:val="24"/>
          <w:szCs w:val="24"/>
        </w:rPr>
        <w:t xml:space="preserve">de </w:t>
      </w:r>
      <w:r w:rsidR="003F08E8" w:rsidRPr="00384132">
        <w:rPr>
          <w:rFonts w:ascii="Times New Roman" w:hAnsi="Times New Roman"/>
          <w:sz w:val="24"/>
          <w:szCs w:val="24"/>
        </w:rPr>
        <w:t>150 kDa. L’encombrement stérique de la protéine pourrait ralentir sa vitesse de migration</w:t>
      </w:r>
      <w:r w:rsidR="001C375A" w:rsidRPr="00384132">
        <w:rPr>
          <w:rFonts w:ascii="Times New Roman" w:hAnsi="Times New Roman"/>
          <w:sz w:val="24"/>
          <w:szCs w:val="24"/>
        </w:rPr>
        <w:t>, ce qui donnerait le résultat observé</w:t>
      </w:r>
      <w:r w:rsidR="003F08E8" w:rsidRPr="00384132">
        <w:rPr>
          <w:rFonts w:ascii="Times New Roman" w:hAnsi="Times New Roman"/>
          <w:sz w:val="24"/>
          <w:szCs w:val="24"/>
        </w:rPr>
        <w:t xml:space="preserve">. Ceci pourrait également correspondre à un contaminant d’un poids moléculaire de 250 kDa. </w:t>
      </w:r>
    </w:p>
    <w:p w:rsidR="001540B1" w:rsidRPr="00384132" w:rsidRDefault="003F08E8" w:rsidP="00384132">
      <w:pPr>
        <w:pStyle w:val="NoSpacing"/>
        <w:rPr>
          <w:rFonts w:ascii="Times New Roman" w:hAnsi="Times New Roman"/>
          <w:sz w:val="24"/>
          <w:szCs w:val="24"/>
        </w:rPr>
      </w:pPr>
      <w:r w:rsidRPr="00384132">
        <w:rPr>
          <w:rFonts w:ascii="Times New Roman" w:hAnsi="Times New Roman"/>
          <w:sz w:val="24"/>
          <w:szCs w:val="24"/>
        </w:rPr>
        <w:t>On observe ensuite une bande plus épaisse d’environ 75 kDa. Celle-ci correspondrait à l’immunoglobuline dont les ponts disulfures inter chaines lourdes auraient été réduit</w:t>
      </w:r>
      <w:r w:rsidR="00B1411E" w:rsidRPr="00384132">
        <w:rPr>
          <w:rFonts w:ascii="Times New Roman" w:hAnsi="Times New Roman"/>
          <w:sz w:val="24"/>
          <w:szCs w:val="24"/>
        </w:rPr>
        <w:t>s</w:t>
      </w:r>
      <w:r w:rsidRPr="00384132">
        <w:rPr>
          <w:rFonts w:ascii="Times New Roman" w:hAnsi="Times New Roman"/>
          <w:sz w:val="24"/>
          <w:szCs w:val="24"/>
        </w:rPr>
        <w:t xml:space="preserve">, ce qui aurait coupé la protéine en 2 molécules de 75 kDa chacune. On a de chaque coté une chaine lourde (de 50kDa) et une chaine légère (de 25 kDa), ce qui fait bien 75 kDa. </w:t>
      </w:r>
      <w:r w:rsidR="009A1DDC" w:rsidRPr="00384132">
        <w:rPr>
          <w:rFonts w:ascii="Times New Roman" w:hAnsi="Times New Roman"/>
          <w:sz w:val="24"/>
          <w:szCs w:val="24"/>
        </w:rPr>
        <w:t xml:space="preserve">Les ponts disulfures reliant les chaines lourdes sont situés au niveau de la région charnière de l’immunoglobuline. Cette région, </w:t>
      </w:r>
      <w:r w:rsidR="00B1411E" w:rsidRPr="00384132">
        <w:rPr>
          <w:rFonts w:ascii="Times New Roman" w:hAnsi="Times New Roman"/>
          <w:sz w:val="24"/>
          <w:szCs w:val="24"/>
        </w:rPr>
        <w:t>du fait de la conformation tridimensionnelle</w:t>
      </w:r>
      <w:r w:rsidR="009A1DDC" w:rsidRPr="00384132">
        <w:rPr>
          <w:rFonts w:ascii="Times New Roman" w:hAnsi="Times New Roman"/>
          <w:sz w:val="24"/>
          <w:szCs w:val="24"/>
        </w:rPr>
        <w:t xml:space="preserve"> de la molécule, est plus exposée que les autres ponts disulfures situés entre les chaines légères et lourdes. On peut imaginer que lors du chauffage de la solution, une coupure s’est produite au niveau de cette région, donnant ainsi des fragments de 75kDa.</w:t>
      </w:r>
      <w:r w:rsidR="007F564C" w:rsidRPr="00384132">
        <w:rPr>
          <w:rFonts w:ascii="Times New Roman" w:hAnsi="Times New Roman"/>
          <w:sz w:val="24"/>
          <w:szCs w:val="24"/>
        </w:rPr>
        <w:t xml:space="preserve"> </w:t>
      </w:r>
      <w:r w:rsidR="00D40E11" w:rsidRPr="00384132">
        <w:rPr>
          <w:rFonts w:ascii="Times New Roman" w:hAnsi="Times New Roman"/>
          <w:sz w:val="24"/>
          <w:szCs w:val="24"/>
        </w:rPr>
        <w:t xml:space="preserve">Cependant, on chauffe la solution à seulement 37°C, ce qui n’est pas très élevé, et qui ne peut pas engendrer une dénaturation de l’Ig. On peut alors penser que le tampon de charge dit « non réducteur » était en réalité réducteur ou que lors du dépôt dans le puits 2, du </w:t>
      </w:r>
      <w:r w:rsidR="00B1411E" w:rsidRPr="00384132">
        <w:rPr>
          <w:rFonts w:ascii="Times New Roman" w:hAnsi="Times New Roman"/>
          <w:sz w:val="24"/>
          <w:szCs w:val="24"/>
        </w:rPr>
        <w:t>β-mercaptoéthanol est passé dans le puits 1 : il y aurait donc eu une réduction partielle de l’Ig.</w:t>
      </w:r>
    </w:p>
    <w:p w:rsidR="00E80BD8" w:rsidRPr="00384132" w:rsidRDefault="00490368" w:rsidP="00384132">
      <w:pPr>
        <w:pStyle w:val="NoSpacing"/>
        <w:rPr>
          <w:rFonts w:ascii="Times New Roman" w:hAnsi="Times New Roman"/>
          <w:sz w:val="24"/>
          <w:szCs w:val="24"/>
        </w:rPr>
      </w:pPr>
      <w:r w:rsidRPr="00384132">
        <w:rPr>
          <w:rFonts w:ascii="Times New Roman" w:hAnsi="Times New Roman"/>
          <w:noProof/>
          <w:sz w:val="24"/>
          <w:szCs w:val="24"/>
        </w:rPr>
        <w:drawing>
          <wp:inline distT="0" distB="0" distL="0" distR="0" wp14:anchorId="55102B3E" wp14:editId="6857BBF1">
            <wp:extent cx="5076825" cy="1743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5076825" cy="1743075"/>
                    </a:xfrm>
                    <a:prstGeom prst="rect">
                      <a:avLst/>
                    </a:prstGeom>
                  </pic:spPr>
                </pic:pic>
              </a:graphicData>
            </a:graphic>
          </wp:inline>
        </w:drawing>
      </w:r>
    </w:p>
    <w:p w:rsidR="00D40E11" w:rsidRPr="00384132" w:rsidRDefault="00D40E11" w:rsidP="00384132">
      <w:pPr>
        <w:pStyle w:val="NoSpacing"/>
        <w:rPr>
          <w:rFonts w:ascii="Times New Roman" w:hAnsi="Times New Roman"/>
          <w:sz w:val="24"/>
          <w:szCs w:val="24"/>
        </w:rPr>
      </w:pPr>
      <w:r w:rsidRPr="00384132">
        <w:rPr>
          <w:rFonts w:ascii="Times New Roman" w:hAnsi="Times New Roman"/>
          <w:sz w:val="24"/>
          <w:szCs w:val="24"/>
        </w:rPr>
        <w:t>On observe ensuite une bande de 40 kDa environ, qui semble ne correspondre à rien. On peut penser à un contaminant.</w:t>
      </w:r>
    </w:p>
    <w:p w:rsidR="00E80BD8" w:rsidRPr="00384132" w:rsidRDefault="00E80BD8" w:rsidP="00384132">
      <w:pPr>
        <w:spacing w:after="0"/>
        <w:rPr>
          <w:rFonts w:ascii="Times New Roman" w:hAnsi="Times New Roman"/>
          <w:sz w:val="24"/>
          <w:szCs w:val="24"/>
        </w:rPr>
      </w:pPr>
      <w:r w:rsidRPr="00384132">
        <w:rPr>
          <w:rFonts w:ascii="Times New Roman" w:hAnsi="Times New Roman"/>
          <w:sz w:val="24"/>
          <w:szCs w:val="24"/>
        </w:rPr>
        <w:t>Pour l’Ig non réduite, on s’attendait à obtenir une seul bande, correspondant au poids moléculaire de l’immunoglobuline, c'est-à-dire 150 kDa.</w:t>
      </w:r>
    </w:p>
    <w:p w:rsidR="00463986" w:rsidRPr="00384132" w:rsidRDefault="00490368" w:rsidP="00384132">
      <w:pPr>
        <w:spacing w:after="0"/>
        <w:rPr>
          <w:rFonts w:ascii="Times New Roman" w:hAnsi="Times New Roman"/>
          <w:sz w:val="24"/>
          <w:szCs w:val="24"/>
        </w:rPr>
      </w:pPr>
      <w:r w:rsidRPr="00384132">
        <w:rPr>
          <w:rFonts w:ascii="Times New Roman" w:hAnsi="Times New Roman"/>
          <w:noProof/>
          <w:sz w:val="24"/>
          <w:szCs w:val="24"/>
        </w:rPr>
        <w:lastRenderedPageBreak/>
        <w:drawing>
          <wp:inline distT="0" distB="0" distL="0" distR="0" wp14:anchorId="08D20544" wp14:editId="7C20A6B7">
            <wp:extent cx="4467225" cy="2314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a:extLst>
                        <a:ext uri="{28A0092B-C50C-407E-A947-70E740481C1C}">
                          <a14:useLocalDpi xmlns:a14="http://schemas.microsoft.com/office/drawing/2010/main" val="0"/>
                        </a:ext>
                      </a:extLst>
                    </a:blip>
                    <a:stretch>
                      <a:fillRect/>
                    </a:stretch>
                  </pic:blipFill>
                  <pic:spPr>
                    <a:xfrm>
                      <a:off x="0" y="0"/>
                      <a:ext cx="4467225" cy="2314575"/>
                    </a:xfrm>
                    <a:prstGeom prst="rect">
                      <a:avLst/>
                    </a:prstGeom>
                  </pic:spPr>
                </pic:pic>
              </a:graphicData>
            </a:graphic>
          </wp:inline>
        </w:drawing>
      </w:r>
    </w:p>
    <w:p w:rsidR="00E80BD8" w:rsidRPr="00384132" w:rsidRDefault="00E80BD8" w:rsidP="00384132">
      <w:pPr>
        <w:spacing w:after="0"/>
        <w:rPr>
          <w:rFonts w:ascii="Times New Roman" w:hAnsi="Times New Roman"/>
          <w:sz w:val="24"/>
          <w:szCs w:val="24"/>
        </w:rPr>
      </w:pPr>
      <w:r w:rsidRPr="00384132">
        <w:rPr>
          <w:rFonts w:ascii="Times New Roman" w:hAnsi="Times New Roman"/>
          <w:sz w:val="24"/>
          <w:szCs w:val="24"/>
        </w:rPr>
        <w:t>Pour l’Ig réduite, les deux bandes obtenues concordent avec la réduction des ponts disulfures. En effet, on obtient une bande de 25 kDa et une bande 50 kDa. La réduction des ponts disulfures par le β</w:t>
      </w:r>
      <w:r w:rsidR="00B1411E" w:rsidRPr="00384132">
        <w:rPr>
          <w:rFonts w:ascii="Times New Roman" w:hAnsi="Times New Roman"/>
          <w:sz w:val="24"/>
          <w:szCs w:val="24"/>
        </w:rPr>
        <w:t>-</w:t>
      </w:r>
      <w:r w:rsidRPr="00384132">
        <w:rPr>
          <w:rFonts w:ascii="Times New Roman" w:hAnsi="Times New Roman"/>
          <w:sz w:val="24"/>
          <w:szCs w:val="24"/>
        </w:rPr>
        <w:t>mercaptoéthanol libère les chaines légères (de 25 kDa) et les chaines lourdes (de 50 kDa) : on a coupure des ponts entre les chaines lourdes et de ceux situés entre les chaines lourdes et légère</w:t>
      </w:r>
      <w:r w:rsidR="00B1411E" w:rsidRPr="00384132">
        <w:rPr>
          <w:rFonts w:ascii="Times New Roman" w:hAnsi="Times New Roman"/>
          <w:sz w:val="24"/>
          <w:szCs w:val="24"/>
        </w:rPr>
        <w:t>s</w:t>
      </w:r>
      <w:r w:rsidRPr="00384132">
        <w:rPr>
          <w:rFonts w:ascii="Times New Roman" w:hAnsi="Times New Roman"/>
          <w:sz w:val="24"/>
          <w:szCs w:val="24"/>
        </w:rPr>
        <w:t>.</w:t>
      </w:r>
    </w:p>
    <w:p w:rsidR="00E80BD8" w:rsidRPr="00384132" w:rsidRDefault="00490368" w:rsidP="00384132">
      <w:pPr>
        <w:spacing w:after="0"/>
        <w:rPr>
          <w:rFonts w:ascii="Times New Roman" w:hAnsi="Times New Roman"/>
          <w:sz w:val="24"/>
          <w:szCs w:val="24"/>
        </w:rPr>
      </w:pPr>
      <w:r w:rsidRPr="00384132">
        <w:rPr>
          <w:rFonts w:ascii="Times New Roman" w:hAnsi="Times New Roman"/>
          <w:noProof/>
          <w:sz w:val="24"/>
          <w:szCs w:val="24"/>
        </w:rPr>
        <w:drawing>
          <wp:inline distT="0" distB="0" distL="0" distR="0" wp14:anchorId="0BA8B059" wp14:editId="6181EF2B">
            <wp:extent cx="5760720" cy="191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2">
                      <a:extLst>
                        <a:ext uri="{28A0092B-C50C-407E-A947-70E740481C1C}">
                          <a14:useLocalDpi xmlns:a14="http://schemas.microsoft.com/office/drawing/2010/main" val="0"/>
                        </a:ext>
                      </a:extLst>
                    </a:blip>
                    <a:stretch>
                      <a:fillRect/>
                    </a:stretch>
                  </pic:blipFill>
                  <pic:spPr>
                    <a:xfrm>
                      <a:off x="0" y="0"/>
                      <a:ext cx="5760720" cy="1911985"/>
                    </a:xfrm>
                    <a:prstGeom prst="rect">
                      <a:avLst/>
                    </a:prstGeom>
                  </pic:spPr>
                </pic:pic>
              </a:graphicData>
            </a:graphic>
          </wp:inline>
        </w:drawing>
      </w:r>
    </w:p>
    <w:p w:rsidR="0009586F" w:rsidRPr="00384132" w:rsidRDefault="00E80BD8" w:rsidP="00384132">
      <w:pPr>
        <w:spacing w:after="0"/>
        <w:rPr>
          <w:rFonts w:ascii="Times New Roman" w:hAnsi="Times New Roman"/>
          <w:sz w:val="24"/>
          <w:szCs w:val="24"/>
        </w:rPr>
      </w:pPr>
      <w:r w:rsidRPr="00384132">
        <w:rPr>
          <w:rFonts w:ascii="Times New Roman" w:hAnsi="Times New Roman"/>
          <w:sz w:val="24"/>
          <w:szCs w:val="24"/>
        </w:rPr>
        <w:t xml:space="preserve">Pour le </w:t>
      </w:r>
      <w:r w:rsidR="009D54B7" w:rsidRPr="00384132">
        <w:rPr>
          <w:rFonts w:ascii="Times New Roman" w:hAnsi="Times New Roman"/>
          <w:sz w:val="24"/>
          <w:szCs w:val="24"/>
        </w:rPr>
        <w:t>puits 3, on trouve 4</w:t>
      </w:r>
      <w:r w:rsidR="00FE5036" w:rsidRPr="00384132">
        <w:rPr>
          <w:rFonts w:ascii="Times New Roman" w:hAnsi="Times New Roman"/>
          <w:sz w:val="24"/>
          <w:szCs w:val="24"/>
        </w:rPr>
        <w:t xml:space="preserve"> bandes. Celles-ci n’ont pas un aspect normal : elles semblent déformées, comme si le gel avait eu un défaut au niveau de ce puits. Un problème au niveau de la polymérisation pourrait expliquer l’allure des bandes ; en effet</w:t>
      </w:r>
      <w:r w:rsidR="00B1411E" w:rsidRPr="00384132">
        <w:rPr>
          <w:rFonts w:ascii="Times New Roman" w:hAnsi="Times New Roman"/>
          <w:sz w:val="24"/>
          <w:szCs w:val="24"/>
        </w:rPr>
        <w:t>,</w:t>
      </w:r>
      <w:r w:rsidR="00FE5036" w:rsidRPr="00384132">
        <w:rPr>
          <w:rFonts w:ascii="Times New Roman" w:hAnsi="Times New Roman"/>
          <w:sz w:val="24"/>
          <w:szCs w:val="24"/>
        </w:rPr>
        <w:t xml:space="preserve"> si à cet endroit précis le gel est moins réticulé, </w:t>
      </w:r>
      <w:r w:rsidR="00B81389" w:rsidRPr="00384132">
        <w:rPr>
          <w:rFonts w:ascii="Times New Roman" w:hAnsi="Times New Roman"/>
          <w:sz w:val="24"/>
          <w:szCs w:val="24"/>
        </w:rPr>
        <w:t>la migration se fait plus rapidement, ce qui déforme les bandes.</w:t>
      </w:r>
      <w:r w:rsidR="00A479BD" w:rsidRPr="00384132">
        <w:rPr>
          <w:rFonts w:ascii="Times New Roman" w:hAnsi="Times New Roman"/>
          <w:sz w:val="24"/>
          <w:szCs w:val="24"/>
        </w:rPr>
        <w:t xml:space="preserve"> De ce fait</w:t>
      </w:r>
      <w:r w:rsidR="00B1411E" w:rsidRPr="00384132">
        <w:rPr>
          <w:rFonts w:ascii="Times New Roman" w:hAnsi="Times New Roman"/>
          <w:sz w:val="24"/>
          <w:szCs w:val="24"/>
        </w:rPr>
        <w:t>,</w:t>
      </w:r>
      <w:r w:rsidR="00A479BD" w:rsidRPr="00384132">
        <w:rPr>
          <w:rFonts w:ascii="Times New Roman" w:hAnsi="Times New Roman"/>
          <w:sz w:val="24"/>
          <w:szCs w:val="24"/>
        </w:rPr>
        <w:t xml:space="preserve"> on ne peut pas tirer d’interprétation de cette série de bandes.</w:t>
      </w:r>
    </w:p>
    <w:p w:rsidR="00A479BD" w:rsidRPr="00384132" w:rsidRDefault="00A479BD" w:rsidP="00384132">
      <w:pPr>
        <w:spacing w:after="0"/>
        <w:rPr>
          <w:rFonts w:ascii="Times New Roman" w:hAnsi="Times New Roman"/>
          <w:sz w:val="24"/>
          <w:szCs w:val="24"/>
        </w:rPr>
      </w:pPr>
      <w:r w:rsidRPr="00384132">
        <w:rPr>
          <w:rFonts w:ascii="Times New Roman" w:hAnsi="Times New Roman"/>
          <w:sz w:val="24"/>
          <w:szCs w:val="24"/>
        </w:rPr>
        <w:t>On digère à la</w:t>
      </w:r>
      <w:r w:rsidR="007D4BD9" w:rsidRPr="00384132">
        <w:rPr>
          <w:rFonts w:ascii="Times New Roman" w:hAnsi="Times New Roman"/>
          <w:sz w:val="24"/>
          <w:szCs w:val="24"/>
        </w:rPr>
        <w:t xml:space="preserve"> papaï</w:t>
      </w:r>
      <w:r w:rsidRPr="00384132">
        <w:rPr>
          <w:rFonts w:ascii="Times New Roman" w:hAnsi="Times New Roman"/>
          <w:sz w:val="24"/>
          <w:szCs w:val="24"/>
        </w:rPr>
        <w:t xml:space="preserve">ne : celle-ci </w:t>
      </w:r>
      <w:r w:rsidR="007D4BD9" w:rsidRPr="00384132">
        <w:rPr>
          <w:rFonts w:ascii="Times New Roman" w:hAnsi="Times New Roman"/>
          <w:sz w:val="24"/>
          <w:szCs w:val="24"/>
        </w:rPr>
        <w:t>c</w:t>
      </w:r>
      <w:r w:rsidRPr="00384132">
        <w:rPr>
          <w:rFonts w:ascii="Times New Roman" w:hAnsi="Times New Roman"/>
          <w:sz w:val="24"/>
          <w:szCs w:val="24"/>
        </w:rPr>
        <w:t xml:space="preserve">oupe juste au dessus des ponts disulfures </w:t>
      </w:r>
      <w:r w:rsidR="007D4BD9" w:rsidRPr="00384132">
        <w:rPr>
          <w:rFonts w:ascii="Times New Roman" w:hAnsi="Times New Roman"/>
          <w:sz w:val="24"/>
          <w:szCs w:val="24"/>
        </w:rPr>
        <w:t>reliant l</w:t>
      </w:r>
      <w:r w:rsidR="00B1411E" w:rsidRPr="00384132">
        <w:rPr>
          <w:rFonts w:ascii="Times New Roman" w:hAnsi="Times New Roman"/>
          <w:sz w:val="24"/>
          <w:szCs w:val="24"/>
        </w:rPr>
        <w:t>es deux chaines lourdes</w:t>
      </w:r>
      <w:r w:rsidR="007D4BD9" w:rsidRPr="00384132">
        <w:rPr>
          <w:rFonts w:ascii="Times New Roman" w:hAnsi="Times New Roman"/>
          <w:sz w:val="24"/>
          <w:szCs w:val="24"/>
        </w:rPr>
        <w:t>. L’immunoglobuline est donc scindée en 3 parties : 2 fragments contenant une partie de la chaine lourde et un</w:t>
      </w:r>
      <w:r w:rsidR="00F936EC" w:rsidRPr="00384132">
        <w:rPr>
          <w:rFonts w:ascii="Times New Roman" w:hAnsi="Times New Roman"/>
          <w:sz w:val="24"/>
          <w:szCs w:val="24"/>
        </w:rPr>
        <w:t>e</w:t>
      </w:r>
      <w:r w:rsidR="007D4BD9" w:rsidRPr="00384132">
        <w:rPr>
          <w:rFonts w:ascii="Times New Roman" w:hAnsi="Times New Roman"/>
          <w:sz w:val="24"/>
          <w:szCs w:val="24"/>
        </w:rPr>
        <w:t xml:space="preserve"> partie de la chaine légère, les fragments Fab ; 1 fragment contenant deux fragments de la chaine lourde. Chaque fragment fait environ 50 kDa : la chaine l</w:t>
      </w:r>
      <w:r w:rsidR="00F936EC" w:rsidRPr="00384132">
        <w:rPr>
          <w:rFonts w:ascii="Times New Roman" w:hAnsi="Times New Roman"/>
          <w:sz w:val="24"/>
          <w:szCs w:val="24"/>
        </w:rPr>
        <w:t>o</w:t>
      </w:r>
      <w:r w:rsidR="007D4BD9" w:rsidRPr="00384132">
        <w:rPr>
          <w:rFonts w:ascii="Times New Roman" w:hAnsi="Times New Roman"/>
          <w:sz w:val="24"/>
          <w:szCs w:val="24"/>
        </w:rPr>
        <w:t>urde, de 50 kDa est coupé</w:t>
      </w:r>
      <w:r w:rsidR="00F936EC" w:rsidRPr="00384132">
        <w:rPr>
          <w:rFonts w:ascii="Times New Roman" w:hAnsi="Times New Roman"/>
          <w:sz w:val="24"/>
          <w:szCs w:val="24"/>
        </w:rPr>
        <w:t>e</w:t>
      </w:r>
      <w:r w:rsidR="007D4BD9" w:rsidRPr="00384132">
        <w:rPr>
          <w:rFonts w:ascii="Times New Roman" w:hAnsi="Times New Roman"/>
          <w:sz w:val="24"/>
          <w:szCs w:val="24"/>
        </w:rPr>
        <w:t xml:space="preserve"> en 2</w:t>
      </w:r>
      <w:r w:rsidR="00F936EC" w:rsidRPr="00384132">
        <w:rPr>
          <w:rFonts w:ascii="Times New Roman" w:hAnsi="Times New Roman"/>
          <w:sz w:val="24"/>
          <w:szCs w:val="24"/>
        </w:rPr>
        <w:t xml:space="preserve"> fragments d’environ 25 kDa chacun, qui soit restent associés par deux pour le fragment Fc, soit sont associé</w:t>
      </w:r>
      <w:r w:rsidR="00B1411E" w:rsidRPr="00384132">
        <w:rPr>
          <w:rFonts w:ascii="Times New Roman" w:hAnsi="Times New Roman"/>
          <w:sz w:val="24"/>
          <w:szCs w:val="24"/>
        </w:rPr>
        <w:t>s</w:t>
      </w:r>
      <w:r w:rsidR="00F936EC" w:rsidRPr="00384132">
        <w:rPr>
          <w:rFonts w:ascii="Times New Roman" w:hAnsi="Times New Roman"/>
          <w:sz w:val="24"/>
          <w:szCs w:val="24"/>
        </w:rPr>
        <w:t xml:space="preserve"> avec une chaine légère de 25 kDa.</w:t>
      </w:r>
    </w:p>
    <w:p w:rsidR="00F936EC" w:rsidRPr="00384132" w:rsidRDefault="00490368" w:rsidP="00384132">
      <w:pPr>
        <w:spacing w:after="0"/>
        <w:jc w:val="center"/>
        <w:rPr>
          <w:rFonts w:ascii="Times New Roman" w:hAnsi="Times New Roman"/>
          <w:sz w:val="24"/>
          <w:szCs w:val="24"/>
        </w:rPr>
      </w:pPr>
      <w:r w:rsidRPr="00384132">
        <w:rPr>
          <w:rFonts w:ascii="Times New Roman" w:hAnsi="Times New Roman"/>
          <w:noProof/>
          <w:sz w:val="24"/>
          <w:szCs w:val="24"/>
        </w:rPr>
        <w:drawing>
          <wp:inline distT="0" distB="0" distL="0" distR="0" wp14:anchorId="50C11E3C" wp14:editId="1BB1C6EE">
            <wp:extent cx="3152775"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3">
                      <a:extLst>
                        <a:ext uri="{28A0092B-C50C-407E-A947-70E740481C1C}">
                          <a14:useLocalDpi xmlns:a14="http://schemas.microsoft.com/office/drawing/2010/main" val="0"/>
                        </a:ext>
                      </a:extLst>
                    </a:blip>
                    <a:stretch>
                      <a:fillRect/>
                    </a:stretch>
                  </pic:blipFill>
                  <pic:spPr>
                    <a:xfrm>
                      <a:off x="0" y="0"/>
                      <a:ext cx="3152775" cy="2038350"/>
                    </a:xfrm>
                    <a:prstGeom prst="rect">
                      <a:avLst/>
                    </a:prstGeom>
                  </pic:spPr>
                </pic:pic>
              </a:graphicData>
            </a:graphic>
          </wp:inline>
        </w:drawing>
      </w:r>
    </w:p>
    <w:p w:rsidR="00F936EC" w:rsidRPr="00384132" w:rsidRDefault="00F936EC" w:rsidP="00384132">
      <w:pPr>
        <w:spacing w:after="0"/>
        <w:rPr>
          <w:rFonts w:ascii="Times New Roman" w:hAnsi="Times New Roman"/>
          <w:sz w:val="24"/>
          <w:szCs w:val="24"/>
        </w:rPr>
      </w:pPr>
      <w:r w:rsidRPr="00384132">
        <w:rPr>
          <w:rFonts w:ascii="Times New Roman" w:hAnsi="Times New Roman"/>
          <w:sz w:val="24"/>
          <w:szCs w:val="24"/>
        </w:rPr>
        <w:t>Les fragments Fab libérés par cette réaction comporte</w:t>
      </w:r>
      <w:r w:rsidR="000519A9" w:rsidRPr="00384132">
        <w:rPr>
          <w:rFonts w:ascii="Times New Roman" w:hAnsi="Times New Roman"/>
          <w:sz w:val="24"/>
          <w:szCs w:val="24"/>
        </w:rPr>
        <w:t>nt</w:t>
      </w:r>
      <w:r w:rsidRPr="00384132">
        <w:rPr>
          <w:rFonts w:ascii="Times New Roman" w:hAnsi="Times New Roman"/>
          <w:sz w:val="24"/>
          <w:szCs w:val="24"/>
        </w:rPr>
        <w:t xml:space="preserve"> les domaines de reconnaissances des déterminants antigéniques</w:t>
      </w:r>
      <w:r w:rsidR="000519A9" w:rsidRPr="00384132">
        <w:rPr>
          <w:rFonts w:ascii="Times New Roman" w:hAnsi="Times New Roman"/>
          <w:sz w:val="24"/>
          <w:szCs w:val="24"/>
        </w:rPr>
        <w:t>.</w:t>
      </w:r>
      <w:r w:rsidR="00B1411E" w:rsidRPr="00384132">
        <w:rPr>
          <w:rFonts w:ascii="Times New Roman" w:hAnsi="Times New Roman"/>
          <w:sz w:val="24"/>
          <w:szCs w:val="24"/>
        </w:rPr>
        <w:t xml:space="preserve"> Le</w:t>
      </w:r>
      <w:r w:rsidR="000519A9" w:rsidRPr="00384132">
        <w:rPr>
          <w:rFonts w:ascii="Times New Roman" w:hAnsi="Times New Roman"/>
          <w:sz w:val="24"/>
          <w:szCs w:val="24"/>
        </w:rPr>
        <w:t xml:space="preserve"> fragment Fc, lui, comporte la fonction effectrice de l’anticorps.</w:t>
      </w:r>
    </w:p>
    <w:p w:rsidR="00D70089" w:rsidRPr="00384132" w:rsidRDefault="00D70089" w:rsidP="00384132">
      <w:pPr>
        <w:pStyle w:val="Heading3"/>
        <w:spacing w:before="0"/>
        <w:rPr>
          <w:rFonts w:ascii="Times New Roman" w:hAnsi="Times New Roman"/>
          <w:sz w:val="24"/>
          <w:szCs w:val="24"/>
        </w:rPr>
      </w:pPr>
      <w:r w:rsidRPr="00384132">
        <w:rPr>
          <w:rFonts w:ascii="Times New Roman" w:hAnsi="Times New Roman"/>
          <w:sz w:val="24"/>
          <w:szCs w:val="24"/>
        </w:rPr>
        <w:lastRenderedPageBreak/>
        <w:t xml:space="preserve">Digestion à la </w:t>
      </w:r>
      <w:r w:rsidR="0083753A" w:rsidRPr="00384132">
        <w:rPr>
          <w:rFonts w:ascii="Times New Roman" w:hAnsi="Times New Roman"/>
          <w:sz w:val="24"/>
          <w:szCs w:val="24"/>
        </w:rPr>
        <w:t>P</w:t>
      </w:r>
      <w:r w:rsidRPr="00384132">
        <w:rPr>
          <w:rFonts w:ascii="Times New Roman" w:hAnsi="Times New Roman"/>
          <w:sz w:val="24"/>
          <w:szCs w:val="24"/>
        </w:rPr>
        <w:t>epsine</w:t>
      </w:r>
    </w:p>
    <w:p w:rsidR="00D70089" w:rsidRPr="00384132" w:rsidRDefault="00937D15" w:rsidP="00384132">
      <w:pPr>
        <w:spacing w:after="0"/>
        <w:rPr>
          <w:rFonts w:ascii="Times New Roman" w:hAnsi="Times New Roman"/>
          <w:sz w:val="24"/>
          <w:szCs w:val="24"/>
        </w:rPr>
      </w:pPr>
      <w:r w:rsidRPr="00384132">
        <w:rPr>
          <w:rFonts w:ascii="Times New Roman" w:hAnsi="Times New Roman"/>
          <w:sz w:val="24"/>
          <w:szCs w:val="24"/>
        </w:rPr>
        <w:t>L</w:t>
      </w:r>
      <w:r w:rsidR="0022049C" w:rsidRPr="00384132">
        <w:rPr>
          <w:rFonts w:ascii="Times New Roman" w:hAnsi="Times New Roman"/>
          <w:sz w:val="24"/>
          <w:szCs w:val="24"/>
        </w:rPr>
        <w:t xml:space="preserve">es deux premiers dépôts sont les mêmes que ceux réalisés pour l’étude avec la papaïne. Pour le puits 1, on constate cependant une légère bande à 50 kDa qui pourrait être due à un mauvais dépôt dans le puits 2, qui </w:t>
      </w:r>
      <w:r w:rsidR="005A68D6" w:rsidRPr="00384132">
        <w:rPr>
          <w:rFonts w:ascii="Times New Roman" w:hAnsi="Times New Roman"/>
          <w:sz w:val="24"/>
          <w:szCs w:val="24"/>
        </w:rPr>
        <w:t>aurait débordé vers le puits 1.</w:t>
      </w:r>
    </w:p>
    <w:p w:rsidR="0022049C" w:rsidRPr="00384132" w:rsidRDefault="0083753A" w:rsidP="00384132">
      <w:pPr>
        <w:spacing w:after="0"/>
        <w:rPr>
          <w:rFonts w:ascii="Times New Roman" w:hAnsi="Times New Roman"/>
          <w:sz w:val="24"/>
          <w:szCs w:val="24"/>
        </w:rPr>
      </w:pPr>
      <w:r w:rsidRPr="00384132">
        <w:rPr>
          <w:rFonts w:ascii="Times New Roman" w:hAnsi="Times New Roman"/>
          <w:sz w:val="24"/>
          <w:szCs w:val="24"/>
        </w:rPr>
        <w:t>Pour la digestion à la pepsine, selon le temps d’incubation, les résultats ne sont pas les mêmes. En effet, pour 1 heure et demie d’incubation, on relève une bande supplémentaire, par rapport à celle d’une demi-heure. Cependant, pour une demi-heure, on ne voyait qu’une bande étendue qui recouvrait les deux emplacements de bande. On peut alors imaginer que les deux étaient déjà présentes.</w:t>
      </w:r>
    </w:p>
    <w:p w:rsidR="0083753A" w:rsidRPr="00384132" w:rsidRDefault="0083753A" w:rsidP="00384132">
      <w:pPr>
        <w:spacing w:after="0"/>
        <w:rPr>
          <w:rFonts w:ascii="Times New Roman" w:hAnsi="Times New Roman"/>
          <w:sz w:val="24"/>
          <w:szCs w:val="24"/>
        </w:rPr>
      </w:pPr>
      <w:r w:rsidRPr="00384132">
        <w:rPr>
          <w:rFonts w:ascii="Times New Roman" w:hAnsi="Times New Roman"/>
          <w:sz w:val="24"/>
          <w:szCs w:val="24"/>
        </w:rPr>
        <w:t>La bande d’environ 50 kDa ne devrait pas être observée, elle correspond à une réduction incomplète de l’Ig.</w:t>
      </w:r>
      <w:r w:rsidR="00937D15" w:rsidRPr="00384132">
        <w:rPr>
          <w:rFonts w:ascii="Times New Roman" w:hAnsi="Times New Roman"/>
          <w:sz w:val="24"/>
          <w:szCs w:val="24"/>
        </w:rPr>
        <w:t xml:space="preserve"> La bande à 37 kDa correspond quant à elle au fragment de la chaine lourde résultant de la digestion et de la réduction. Le fragment de 25 kDa correspond aux chaines légères issues de la réduction. Le fragment de 14 kDa correspond aux parties de fragment Fc résultant de la digestion par l’enzyme. En effet, celui-ci est coupé en plusieurs sites, ce qui donne des fragments d’une taille correspondant à 14 kDa, et des fragments plus petits, donc indétectables sur le gel, de par leur trop grande distance de migration.</w:t>
      </w:r>
    </w:p>
    <w:p w:rsidR="002F7E13" w:rsidRPr="00384132" w:rsidRDefault="002F7E13" w:rsidP="00384132">
      <w:pPr>
        <w:pStyle w:val="Subtitle"/>
        <w:spacing w:after="0"/>
        <w:rPr>
          <w:rFonts w:ascii="Times New Roman" w:hAnsi="Times New Roman" w:cs="Times New Roman"/>
        </w:rPr>
      </w:pPr>
      <w:r w:rsidRPr="00384132">
        <w:rPr>
          <w:rFonts w:ascii="Times New Roman" w:hAnsi="Times New Roman" w:cs="Times New Roman"/>
        </w:rPr>
        <w:t>Voilà la réaction attendue :</w:t>
      </w:r>
    </w:p>
    <w:p w:rsidR="0083753A" w:rsidRPr="00384132" w:rsidRDefault="00490368" w:rsidP="00384132">
      <w:pPr>
        <w:spacing w:after="0"/>
        <w:rPr>
          <w:rFonts w:ascii="Times New Roman" w:hAnsi="Times New Roman"/>
          <w:sz w:val="24"/>
          <w:szCs w:val="24"/>
        </w:rPr>
      </w:pPr>
      <w:r w:rsidRPr="00384132">
        <w:rPr>
          <w:rFonts w:ascii="Times New Roman" w:hAnsi="Times New Roman"/>
          <w:noProof/>
          <w:sz w:val="24"/>
          <w:szCs w:val="24"/>
        </w:rPr>
        <w:drawing>
          <wp:inline distT="0" distB="0" distL="0" distR="0" wp14:anchorId="0E2957DB" wp14:editId="631C134B">
            <wp:extent cx="5760720" cy="2096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4">
                      <a:extLst>
                        <a:ext uri="{28A0092B-C50C-407E-A947-70E740481C1C}">
                          <a14:useLocalDpi xmlns:a14="http://schemas.microsoft.com/office/drawing/2010/main" val="0"/>
                        </a:ext>
                      </a:extLst>
                    </a:blip>
                    <a:stretch>
                      <a:fillRect/>
                    </a:stretch>
                  </pic:blipFill>
                  <pic:spPr>
                    <a:xfrm>
                      <a:off x="0" y="0"/>
                      <a:ext cx="5760720" cy="2096770"/>
                    </a:xfrm>
                    <a:prstGeom prst="rect">
                      <a:avLst/>
                    </a:prstGeom>
                  </pic:spPr>
                </pic:pic>
              </a:graphicData>
            </a:graphic>
          </wp:inline>
        </w:drawing>
      </w:r>
    </w:p>
    <w:p w:rsidR="0086023D" w:rsidRPr="00384132" w:rsidRDefault="0086023D" w:rsidP="00384132">
      <w:pPr>
        <w:spacing w:after="0"/>
        <w:rPr>
          <w:rFonts w:ascii="Times New Roman" w:hAnsi="Times New Roman"/>
          <w:sz w:val="24"/>
          <w:szCs w:val="24"/>
        </w:rPr>
      </w:pPr>
    </w:p>
    <w:p w:rsidR="002F7E13" w:rsidRPr="00384132" w:rsidRDefault="002F7E13" w:rsidP="00384132">
      <w:pPr>
        <w:pStyle w:val="Subtitle"/>
        <w:spacing w:after="0"/>
        <w:rPr>
          <w:rFonts w:ascii="Times New Roman" w:hAnsi="Times New Roman" w:cs="Times New Roman"/>
        </w:rPr>
      </w:pPr>
      <w:r w:rsidRPr="00384132">
        <w:rPr>
          <w:rFonts w:ascii="Times New Roman" w:hAnsi="Times New Roman" w:cs="Times New Roman"/>
        </w:rPr>
        <w:t>Voici ce qu’il s’est passé dans notre cas :</w:t>
      </w:r>
    </w:p>
    <w:p w:rsidR="00FD7E66" w:rsidRPr="00384132" w:rsidRDefault="00490368" w:rsidP="00384132">
      <w:pPr>
        <w:spacing w:after="0"/>
        <w:jc w:val="center"/>
        <w:rPr>
          <w:rFonts w:ascii="Times New Roman" w:hAnsi="Times New Roman"/>
          <w:sz w:val="24"/>
          <w:szCs w:val="24"/>
        </w:rPr>
      </w:pPr>
      <w:r w:rsidRPr="00384132">
        <w:rPr>
          <w:rFonts w:ascii="Times New Roman" w:hAnsi="Times New Roman"/>
          <w:noProof/>
          <w:sz w:val="24"/>
          <w:szCs w:val="24"/>
        </w:rPr>
        <w:drawing>
          <wp:inline distT="0" distB="0" distL="0" distR="0" wp14:anchorId="471D20ED" wp14:editId="43850787">
            <wp:extent cx="5760720" cy="329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5">
                      <a:extLst>
                        <a:ext uri="{28A0092B-C50C-407E-A947-70E740481C1C}">
                          <a14:useLocalDpi xmlns:a14="http://schemas.microsoft.com/office/drawing/2010/main" val="0"/>
                        </a:ext>
                      </a:extLst>
                    </a:blip>
                    <a:stretch>
                      <a:fillRect/>
                    </a:stretch>
                  </pic:blipFill>
                  <pic:spPr>
                    <a:xfrm>
                      <a:off x="0" y="0"/>
                      <a:ext cx="5760720" cy="3290570"/>
                    </a:xfrm>
                    <a:prstGeom prst="rect">
                      <a:avLst/>
                    </a:prstGeom>
                  </pic:spPr>
                </pic:pic>
              </a:graphicData>
            </a:graphic>
          </wp:inline>
        </w:drawing>
      </w:r>
    </w:p>
    <w:p w:rsidR="000519A9" w:rsidRPr="00384132" w:rsidRDefault="000519A9" w:rsidP="00384132">
      <w:pPr>
        <w:pStyle w:val="Heading2"/>
        <w:spacing w:before="0"/>
        <w:rPr>
          <w:rFonts w:ascii="Times New Roman" w:hAnsi="Times New Roman"/>
          <w:sz w:val="24"/>
          <w:szCs w:val="24"/>
          <w:lang w:val="en-US"/>
        </w:rPr>
      </w:pPr>
      <w:r w:rsidRPr="00384132">
        <w:rPr>
          <w:rFonts w:ascii="Times New Roman" w:hAnsi="Times New Roman"/>
          <w:sz w:val="24"/>
          <w:szCs w:val="24"/>
          <w:lang w:val="en-US"/>
        </w:rPr>
        <w:t>Immunotransfert ou Immunoblot (western blot)</w:t>
      </w:r>
    </w:p>
    <w:p w:rsidR="00D70089" w:rsidRPr="00384132" w:rsidRDefault="009E1C7E" w:rsidP="00384132">
      <w:pPr>
        <w:spacing w:after="0"/>
        <w:rPr>
          <w:rFonts w:ascii="Times New Roman" w:hAnsi="Times New Roman"/>
          <w:sz w:val="24"/>
          <w:szCs w:val="24"/>
        </w:rPr>
      </w:pPr>
      <w:r w:rsidRPr="00384132">
        <w:rPr>
          <w:rFonts w:ascii="Times New Roman" w:hAnsi="Times New Roman"/>
          <w:sz w:val="24"/>
          <w:szCs w:val="24"/>
        </w:rPr>
        <w:t>Pour l’Ig et pour l’Ig réduite à la papaïne pendant 1h30 (puits 1 et 4), on a une révélation des bandes. Ceci est normal, car les anticorps secondaires sont dirigés contre des immunoglobulines de lapin. De plus, les Ig déposé</w:t>
      </w:r>
      <w:r w:rsidR="0086023D" w:rsidRPr="00384132">
        <w:rPr>
          <w:rFonts w:ascii="Times New Roman" w:hAnsi="Times New Roman"/>
          <w:sz w:val="24"/>
          <w:szCs w:val="24"/>
        </w:rPr>
        <w:t>e</w:t>
      </w:r>
      <w:r w:rsidRPr="00384132">
        <w:rPr>
          <w:rFonts w:ascii="Times New Roman" w:hAnsi="Times New Roman"/>
          <w:sz w:val="24"/>
          <w:szCs w:val="24"/>
        </w:rPr>
        <w:t xml:space="preserve">s dans les puits 1 et 4 sont des immunoglobulines de lapin, et donc il est normal que l’on ait fixation des anticorps </w:t>
      </w:r>
      <w:r w:rsidRPr="00384132">
        <w:rPr>
          <w:rFonts w:ascii="Times New Roman" w:hAnsi="Times New Roman"/>
          <w:sz w:val="24"/>
          <w:szCs w:val="24"/>
        </w:rPr>
        <w:lastRenderedPageBreak/>
        <w:t>secondaires. La bande révélée dans la colonne 1 semble être l’Ig, même si elle présente un haut poids moléculaire (problème de réticulation du gel et peut-être aussi de l’encombrement stérique de la molécule, l’empêchant ainsi de migrer aussi vite que prévu).</w:t>
      </w:r>
      <w:r w:rsidR="00B6509A" w:rsidRPr="00384132">
        <w:rPr>
          <w:rFonts w:ascii="Times New Roman" w:hAnsi="Times New Roman"/>
          <w:sz w:val="24"/>
          <w:szCs w:val="24"/>
        </w:rPr>
        <w:t xml:space="preserve"> Pour la colonne 4, on obtient une bande à environ 25 kDa, ce qui correspondrait bien à une Ig réduite et digérée à la papaïne.</w:t>
      </w:r>
    </w:p>
    <w:p w:rsidR="00B6509A" w:rsidRPr="00384132" w:rsidRDefault="00490368" w:rsidP="00384132">
      <w:pPr>
        <w:spacing w:after="0"/>
        <w:jc w:val="center"/>
        <w:rPr>
          <w:rFonts w:ascii="Times New Roman" w:hAnsi="Times New Roman"/>
          <w:sz w:val="24"/>
          <w:szCs w:val="24"/>
        </w:rPr>
      </w:pPr>
      <w:r w:rsidRPr="00384132">
        <w:rPr>
          <w:rFonts w:ascii="Times New Roman" w:hAnsi="Times New Roman"/>
          <w:noProof/>
          <w:sz w:val="24"/>
          <w:szCs w:val="24"/>
        </w:rPr>
        <w:drawing>
          <wp:inline distT="0" distB="0" distL="0" distR="0" wp14:anchorId="617EA14E" wp14:editId="51FF1051">
            <wp:extent cx="495300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6">
                      <a:extLst>
                        <a:ext uri="{28A0092B-C50C-407E-A947-70E740481C1C}">
                          <a14:useLocalDpi xmlns:a14="http://schemas.microsoft.com/office/drawing/2010/main" val="0"/>
                        </a:ext>
                      </a:extLst>
                    </a:blip>
                    <a:stretch>
                      <a:fillRect/>
                    </a:stretch>
                  </pic:blipFill>
                  <pic:spPr>
                    <a:xfrm>
                      <a:off x="0" y="0"/>
                      <a:ext cx="4953000" cy="3409950"/>
                    </a:xfrm>
                    <a:prstGeom prst="rect">
                      <a:avLst/>
                    </a:prstGeom>
                  </pic:spPr>
                </pic:pic>
              </a:graphicData>
            </a:graphic>
          </wp:inline>
        </w:drawing>
      </w:r>
    </w:p>
    <w:p w:rsidR="006C0D4D" w:rsidRPr="00384132" w:rsidRDefault="006C0D4D" w:rsidP="00384132">
      <w:pPr>
        <w:spacing w:after="0"/>
        <w:rPr>
          <w:rFonts w:ascii="Times New Roman" w:hAnsi="Times New Roman"/>
          <w:sz w:val="24"/>
          <w:szCs w:val="24"/>
        </w:rPr>
      </w:pPr>
      <w:r w:rsidRPr="00384132">
        <w:rPr>
          <w:rFonts w:ascii="Times New Roman" w:hAnsi="Times New Roman"/>
          <w:sz w:val="24"/>
          <w:szCs w:val="24"/>
        </w:rPr>
        <w:t>Pour le dépôt 3 (OVA), on n’observe aucune bande. Ceci montre une fois de plus la spécificité des anticorps Anti-SAB vis-à-vis de la SAB : Ici, les anticorps primaires ne se sont pas fixés sur l’OVA.</w:t>
      </w:r>
    </w:p>
    <w:p w:rsidR="006C0D4D" w:rsidRPr="00384132" w:rsidRDefault="006C0D4D" w:rsidP="00384132">
      <w:pPr>
        <w:spacing w:after="0"/>
        <w:rPr>
          <w:rFonts w:ascii="Times New Roman" w:hAnsi="Times New Roman"/>
          <w:sz w:val="24"/>
          <w:szCs w:val="24"/>
        </w:rPr>
      </w:pPr>
      <w:r w:rsidRPr="00384132">
        <w:rPr>
          <w:rFonts w:ascii="Times New Roman" w:hAnsi="Times New Roman"/>
          <w:sz w:val="24"/>
          <w:szCs w:val="24"/>
        </w:rPr>
        <w:t>Pour le dépôt 2, (SAB), on observe une bande à environ 50 kDa. On voit bien que l’anticorps primaire a reconnu une structure dans cette colonne. Ceci correspond donc à la SAB. Le manque de précision de la mesure laisse penser que cette bande est en fait plus proche de 60 kDa (qui est la masse moléculaire de la SAB) que de 50 kDa. On montre que l’anticorps est bien spécifique de la SAB, et non d’autres structures.</w:t>
      </w:r>
    </w:p>
    <w:p w:rsidR="00984980" w:rsidRPr="00384132" w:rsidRDefault="00984980" w:rsidP="00384132">
      <w:pPr>
        <w:pStyle w:val="Heading2"/>
        <w:spacing w:before="0"/>
        <w:rPr>
          <w:rFonts w:ascii="Times New Roman" w:hAnsi="Times New Roman"/>
          <w:sz w:val="24"/>
          <w:szCs w:val="24"/>
        </w:rPr>
      </w:pPr>
      <w:r w:rsidRPr="00384132">
        <w:rPr>
          <w:rFonts w:ascii="Times New Roman" w:hAnsi="Times New Roman"/>
          <w:sz w:val="24"/>
          <w:szCs w:val="24"/>
        </w:rPr>
        <w:t>ELISA</w:t>
      </w:r>
      <w:r w:rsidR="006C0D4D" w:rsidRPr="00384132">
        <w:rPr>
          <w:rFonts w:ascii="Times New Roman" w:hAnsi="Times New Roman"/>
          <w:sz w:val="24"/>
          <w:szCs w:val="24"/>
        </w:rPr>
        <w:t xml:space="preserve"> </w:t>
      </w:r>
    </w:p>
    <w:p w:rsidR="002F2AF5" w:rsidRPr="00384132" w:rsidRDefault="00CF2F3C" w:rsidP="00384132">
      <w:pPr>
        <w:spacing w:after="0"/>
        <w:rPr>
          <w:rFonts w:ascii="Times New Roman" w:hAnsi="Times New Roman"/>
          <w:sz w:val="24"/>
          <w:szCs w:val="24"/>
        </w:rPr>
      </w:pPr>
      <w:r w:rsidRPr="00384132">
        <w:rPr>
          <w:rFonts w:ascii="Times New Roman" w:hAnsi="Times New Roman"/>
          <w:sz w:val="24"/>
          <w:szCs w:val="24"/>
        </w:rPr>
        <w:t>Les premières observation</w:t>
      </w:r>
      <w:r w:rsidR="009543DC" w:rsidRPr="00384132">
        <w:rPr>
          <w:rFonts w:ascii="Times New Roman" w:hAnsi="Times New Roman"/>
          <w:sz w:val="24"/>
          <w:szCs w:val="24"/>
        </w:rPr>
        <w:t>s permettent de montrer la s</w:t>
      </w:r>
      <w:r w:rsidRPr="00384132">
        <w:rPr>
          <w:rFonts w:ascii="Times New Roman" w:hAnsi="Times New Roman"/>
          <w:sz w:val="24"/>
          <w:szCs w:val="24"/>
        </w:rPr>
        <w:t>p</w:t>
      </w:r>
      <w:r w:rsidR="009543DC" w:rsidRPr="00384132">
        <w:rPr>
          <w:rFonts w:ascii="Times New Roman" w:hAnsi="Times New Roman"/>
          <w:sz w:val="24"/>
          <w:szCs w:val="24"/>
        </w:rPr>
        <w:t>é</w:t>
      </w:r>
      <w:r w:rsidRPr="00384132">
        <w:rPr>
          <w:rFonts w:ascii="Times New Roman" w:hAnsi="Times New Roman"/>
          <w:sz w:val="24"/>
          <w:szCs w:val="24"/>
        </w:rPr>
        <w:t>cificité de l’anticorps anti-SAB contre la SAB. En effet, on constate qu’avec la SAB, on a une activité enzymatique, c</w:t>
      </w:r>
      <w:r w:rsidR="009543DC" w:rsidRPr="00384132">
        <w:rPr>
          <w:rFonts w:ascii="Times New Roman" w:hAnsi="Times New Roman"/>
          <w:sz w:val="24"/>
          <w:szCs w:val="24"/>
        </w:rPr>
        <w:t>e</w:t>
      </w:r>
      <w:r w:rsidRPr="00384132">
        <w:rPr>
          <w:rFonts w:ascii="Times New Roman" w:hAnsi="Times New Roman"/>
          <w:sz w:val="24"/>
          <w:szCs w:val="24"/>
        </w:rPr>
        <w:t xml:space="preserve"> qui traduit la fixation de l’antico</w:t>
      </w:r>
      <w:r w:rsidR="009543DC" w:rsidRPr="00384132">
        <w:rPr>
          <w:rFonts w:ascii="Times New Roman" w:hAnsi="Times New Roman"/>
          <w:sz w:val="24"/>
          <w:szCs w:val="24"/>
        </w:rPr>
        <w:t>rps primaire, puis secondaires portant la peroxydase. Avec l’OVA, on constate une activité très faible, ce qui montre qu’il n’y a pas eu de fixation spécifique des anticorps sur l’OVA. La faible activité peut être attribuée à la fixation de façon non spécifique de quelques anticorps primaire et/ou secondaire malgré le traitement de saturation des sites non spécifiques.</w:t>
      </w:r>
    </w:p>
    <w:p w:rsidR="005065B4" w:rsidRPr="00384132" w:rsidRDefault="009543DC" w:rsidP="00384132">
      <w:pPr>
        <w:spacing w:after="0"/>
        <w:rPr>
          <w:rFonts w:ascii="Times New Roman" w:hAnsi="Times New Roman"/>
          <w:sz w:val="24"/>
          <w:szCs w:val="24"/>
        </w:rPr>
      </w:pPr>
      <w:r w:rsidRPr="00384132">
        <w:rPr>
          <w:rFonts w:ascii="Times New Roman" w:hAnsi="Times New Roman"/>
          <w:sz w:val="24"/>
          <w:szCs w:val="24"/>
        </w:rPr>
        <w:t xml:space="preserve">Pour la titration des anticorps, </w:t>
      </w:r>
      <w:r w:rsidR="003165C5" w:rsidRPr="00384132">
        <w:rPr>
          <w:rFonts w:ascii="Times New Roman" w:hAnsi="Times New Roman"/>
          <w:sz w:val="24"/>
          <w:szCs w:val="24"/>
        </w:rPr>
        <w:t>on constate comme précédemment que l’ovalbumine n’est pas spécifique car elle ne déplace pas le complexe anticorps-antigène au fond du puits. Cependant, on voir que pour des concentrations croissantes de SAB, on a une baisse de l’activité enzymatique, ce qui signifie un déplacement de l’anticorps fixé su</w:t>
      </w:r>
      <w:r w:rsidR="00E76325" w:rsidRPr="00384132">
        <w:rPr>
          <w:rFonts w:ascii="Times New Roman" w:hAnsi="Times New Roman"/>
          <w:sz w:val="24"/>
          <w:szCs w:val="24"/>
        </w:rPr>
        <w:t>r l’antigène du fond du puits</w:t>
      </w:r>
      <w:r w:rsidR="003165C5" w:rsidRPr="00384132">
        <w:rPr>
          <w:rFonts w:ascii="Times New Roman" w:hAnsi="Times New Roman"/>
          <w:sz w:val="24"/>
          <w:szCs w:val="24"/>
        </w:rPr>
        <w:t>, vers l’antigène en solution. On a mis en même temps l’antigène et l’anticorps en solution dans le puits, contenant dans le fond, la SAB. L’anticorps se répartit alors dans le puits et se fixe sur les déterminants antigéniques de l’antigène présent dans le fond de la boite et de l’antigène présent en solution. Lors du rinçage, les complexes anticorps-antigène en solution sont évacués. L’anticorps secondaire se fixe ensuite sur ce qu’il reste d’anticorps primaires</w:t>
      </w:r>
      <w:r w:rsidR="00E76325" w:rsidRPr="00384132">
        <w:rPr>
          <w:rFonts w:ascii="Times New Roman" w:hAnsi="Times New Roman"/>
          <w:sz w:val="24"/>
          <w:szCs w:val="24"/>
        </w:rPr>
        <w:t xml:space="preserve"> fixés à l’antigène du fond des puits</w:t>
      </w:r>
      <w:r w:rsidR="003165C5" w:rsidRPr="00384132">
        <w:rPr>
          <w:rFonts w:ascii="Times New Roman" w:hAnsi="Times New Roman"/>
          <w:sz w:val="24"/>
          <w:szCs w:val="24"/>
        </w:rPr>
        <w:t>. L’intensité après révélation sera moins forte, du fait de la moindre fixation de l’anticorps primaire.</w:t>
      </w:r>
    </w:p>
    <w:p w:rsidR="00D70089" w:rsidRPr="00384132" w:rsidRDefault="001C5100" w:rsidP="00384132">
      <w:pPr>
        <w:pStyle w:val="Heading1"/>
        <w:spacing w:before="0"/>
        <w:rPr>
          <w:rFonts w:ascii="Times New Roman" w:hAnsi="Times New Roman"/>
          <w:sz w:val="24"/>
          <w:szCs w:val="24"/>
        </w:rPr>
      </w:pPr>
      <w:r w:rsidRPr="00384132">
        <w:rPr>
          <w:rFonts w:ascii="Times New Roman" w:hAnsi="Times New Roman"/>
          <w:sz w:val="24"/>
          <w:szCs w:val="24"/>
        </w:rPr>
        <w:lastRenderedPageBreak/>
        <w:t>Conclusion</w:t>
      </w:r>
    </w:p>
    <w:p w:rsidR="00764BAB" w:rsidRPr="00384132" w:rsidRDefault="00764BAB" w:rsidP="00384132">
      <w:pPr>
        <w:spacing w:after="0"/>
        <w:rPr>
          <w:rFonts w:ascii="Times New Roman" w:hAnsi="Times New Roman"/>
          <w:sz w:val="24"/>
          <w:szCs w:val="24"/>
        </w:rPr>
      </w:pPr>
      <w:r w:rsidRPr="00384132">
        <w:rPr>
          <w:rFonts w:ascii="Times New Roman" w:hAnsi="Times New Roman"/>
          <w:sz w:val="24"/>
          <w:szCs w:val="24"/>
        </w:rPr>
        <w:t>Les techniques immunologiques réalisées dans ce TP ont permis de mo</w:t>
      </w:r>
      <w:r w:rsidR="009B334E" w:rsidRPr="00384132">
        <w:rPr>
          <w:rFonts w:ascii="Times New Roman" w:hAnsi="Times New Roman"/>
          <w:sz w:val="24"/>
          <w:szCs w:val="24"/>
        </w:rPr>
        <w:t xml:space="preserve">ntrer la puissance de l’immunologie en tant qu’outil, utilisé </w:t>
      </w:r>
      <w:r w:rsidRPr="00384132">
        <w:rPr>
          <w:rFonts w:ascii="Times New Roman" w:hAnsi="Times New Roman"/>
          <w:sz w:val="24"/>
          <w:szCs w:val="24"/>
        </w:rPr>
        <w:t>dans le domaine de la recherche, fondamentale ou appliquée, dans l’industrie ou encore en médecine.</w:t>
      </w:r>
    </w:p>
    <w:p w:rsidR="00D30DF2" w:rsidRPr="00384132" w:rsidRDefault="00764BAB" w:rsidP="00384132">
      <w:pPr>
        <w:spacing w:after="0"/>
        <w:rPr>
          <w:rFonts w:ascii="Times New Roman" w:hAnsi="Times New Roman"/>
          <w:sz w:val="24"/>
          <w:szCs w:val="24"/>
        </w:rPr>
      </w:pPr>
      <w:r w:rsidRPr="00384132">
        <w:rPr>
          <w:rFonts w:ascii="Times New Roman" w:hAnsi="Times New Roman"/>
          <w:sz w:val="24"/>
          <w:szCs w:val="24"/>
        </w:rPr>
        <w:t>Les immunoglobulines sont les glycoprotéines au centre de cette science et dont la découverte a permis son expansion. Ces molécules sont des composants clef de notre système immunitaire.</w:t>
      </w:r>
      <w:r w:rsidR="00D30DF2" w:rsidRPr="00384132">
        <w:rPr>
          <w:rFonts w:ascii="Times New Roman" w:hAnsi="Times New Roman"/>
          <w:sz w:val="24"/>
          <w:szCs w:val="24"/>
        </w:rPr>
        <w:t xml:space="preserve"> Elles sont fabriquées</w:t>
      </w:r>
      <w:r w:rsidR="00E76325" w:rsidRPr="00384132">
        <w:rPr>
          <w:rFonts w:ascii="Times New Roman" w:hAnsi="Times New Roman"/>
          <w:sz w:val="24"/>
          <w:szCs w:val="24"/>
        </w:rPr>
        <w:t>,</w:t>
      </w:r>
      <w:r w:rsidR="00D30DF2" w:rsidRPr="00384132">
        <w:rPr>
          <w:rFonts w:ascii="Times New Roman" w:hAnsi="Times New Roman"/>
          <w:sz w:val="24"/>
          <w:szCs w:val="24"/>
        </w:rPr>
        <w:t xml:space="preserve"> lors d’une infection</w:t>
      </w:r>
      <w:r w:rsidR="00E76325" w:rsidRPr="00384132">
        <w:rPr>
          <w:rFonts w:ascii="Times New Roman" w:hAnsi="Times New Roman"/>
          <w:sz w:val="24"/>
          <w:szCs w:val="24"/>
        </w:rPr>
        <w:t>,</w:t>
      </w:r>
      <w:r w:rsidR="00D30DF2" w:rsidRPr="00384132">
        <w:rPr>
          <w:rFonts w:ascii="Times New Roman" w:hAnsi="Times New Roman"/>
          <w:sz w:val="24"/>
          <w:szCs w:val="24"/>
        </w:rPr>
        <w:t xml:space="preserve"> par les plasmocytes, qui sont des lymphocytes différentiés</w:t>
      </w:r>
      <w:r w:rsidR="001A50C2" w:rsidRPr="00384132">
        <w:rPr>
          <w:rFonts w:ascii="Times New Roman" w:hAnsi="Times New Roman"/>
          <w:sz w:val="24"/>
          <w:szCs w:val="24"/>
        </w:rPr>
        <w:t> : on ne parle plus d’immunoglobuline simple mai</w:t>
      </w:r>
      <w:r w:rsidR="00E76325" w:rsidRPr="00384132">
        <w:rPr>
          <w:rFonts w:ascii="Times New Roman" w:hAnsi="Times New Roman"/>
          <w:sz w:val="24"/>
          <w:szCs w:val="24"/>
        </w:rPr>
        <w:t>s d’anticorps dirigés contre un</w:t>
      </w:r>
      <w:r w:rsidR="001A50C2" w:rsidRPr="00384132">
        <w:rPr>
          <w:rFonts w:ascii="Times New Roman" w:hAnsi="Times New Roman"/>
          <w:sz w:val="24"/>
          <w:szCs w:val="24"/>
        </w:rPr>
        <w:t xml:space="preserve"> </w:t>
      </w:r>
      <w:r w:rsidR="00E76325" w:rsidRPr="00384132">
        <w:rPr>
          <w:rFonts w:ascii="Times New Roman" w:hAnsi="Times New Roman"/>
          <w:sz w:val="24"/>
          <w:szCs w:val="24"/>
        </w:rPr>
        <w:t>antigène particulier</w:t>
      </w:r>
      <w:r w:rsidR="00D30DF2" w:rsidRPr="00384132">
        <w:rPr>
          <w:rFonts w:ascii="Times New Roman" w:hAnsi="Times New Roman"/>
          <w:sz w:val="24"/>
          <w:szCs w:val="24"/>
        </w:rPr>
        <w:t>.</w:t>
      </w:r>
      <w:r w:rsidRPr="00384132">
        <w:rPr>
          <w:rFonts w:ascii="Times New Roman" w:hAnsi="Times New Roman"/>
          <w:sz w:val="24"/>
          <w:szCs w:val="24"/>
        </w:rPr>
        <w:t xml:space="preserve"> Leur rôle est la reconnaissance des corps étrangers</w:t>
      </w:r>
      <w:r w:rsidR="00D30DF2" w:rsidRPr="00384132">
        <w:rPr>
          <w:rFonts w:ascii="Times New Roman" w:hAnsi="Times New Roman"/>
          <w:sz w:val="24"/>
          <w:szCs w:val="24"/>
        </w:rPr>
        <w:t xml:space="preserve"> aux niveaux de</w:t>
      </w:r>
      <w:r w:rsidRPr="00384132">
        <w:rPr>
          <w:rFonts w:ascii="Times New Roman" w:hAnsi="Times New Roman"/>
          <w:sz w:val="24"/>
          <w:szCs w:val="24"/>
        </w:rPr>
        <w:t xml:space="preserve"> séquences (peptidiques le plus souvent) présente</w:t>
      </w:r>
      <w:r w:rsidR="00B201D0" w:rsidRPr="00384132">
        <w:rPr>
          <w:rFonts w:ascii="Times New Roman" w:hAnsi="Times New Roman"/>
          <w:sz w:val="24"/>
          <w:szCs w:val="24"/>
        </w:rPr>
        <w:t>s</w:t>
      </w:r>
      <w:r w:rsidRPr="00384132">
        <w:rPr>
          <w:rFonts w:ascii="Times New Roman" w:hAnsi="Times New Roman"/>
          <w:sz w:val="24"/>
          <w:szCs w:val="24"/>
        </w:rPr>
        <w:t xml:space="preserve"> à leur surface (On parle d’épitopes ou déterminants antigéniques). Elles reconnaissent ces épitopes de par des domaines de reconnaissance, appelés domaine</w:t>
      </w:r>
      <w:r w:rsidR="00B201D0" w:rsidRPr="00384132">
        <w:rPr>
          <w:rFonts w:ascii="Times New Roman" w:hAnsi="Times New Roman"/>
          <w:sz w:val="24"/>
          <w:szCs w:val="24"/>
        </w:rPr>
        <w:t>s</w:t>
      </w:r>
      <w:r w:rsidRPr="00384132">
        <w:rPr>
          <w:rFonts w:ascii="Times New Roman" w:hAnsi="Times New Roman"/>
          <w:sz w:val="24"/>
          <w:szCs w:val="24"/>
        </w:rPr>
        <w:t xml:space="preserve"> variables, situés sur les fragments Fab de la protéine. Par la suite le complexe est reconnu par des </w:t>
      </w:r>
      <w:r w:rsidR="00B201D0" w:rsidRPr="00384132">
        <w:rPr>
          <w:rFonts w:ascii="Times New Roman" w:hAnsi="Times New Roman"/>
          <w:sz w:val="24"/>
          <w:szCs w:val="24"/>
        </w:rPr>
        <w:t>cellules du système immunitaire</w:t>
      </w:r>
      <w:r w:rsidRPr="00384132">
        <w:rPr>
          <w:rFonts w:ascii="Times New Roman" w:hAnsi="Times New Roman"/>
          <w:sz w:val="24"/>
          <w:szCs w:val="24"/>
        </w:rPr>
        <w:t xml:space="preserve"> qui vont interagir avec la fonction effectrice de la protéine situé</w:t>
      </w:r>
      <w:r w:rsidR="008928CF" w:rsidRPr="00384132">
        <w:rPr>
          <w:rFonts w:ascii="Times New Roman" w:hAnsi="Times New Roman"/>
          <w:sz w:val="24"/>
          <w:szCs w:val="24"/>
        </w:rPr>
        <w:t>e</w:t>
      </w:r>
      <w:r w:rsidRPr="00384132">
        <w:rPr>
          <w:rFonts w:ascii="Times New Roman" w:hAnsi="Times New Roman"/>
          <w:sz w:val="24"/>
          <w:szCs w:val="24"/>
        </w:rPr>
        <w:t xml:space="preserve"> sur le fragment Fc. </w:t>
      </w:r>
    </w:p>
    <w:p w:rsidR="00764BAB" w:rsidRPr="00384132" w:rsidRDefault="00764BAB" w:rsidP="00384132">
      <w:pPr>
        <w:spacing w:after="0"/>
        <w:rPr>
          <w:rFonts w:ascii="Times New Roman" w:hAnsi="Times New Roman"/>
          <w:sz w:val="24"/>
          <w:szCs w:val="24"/>
        </w:rPr>
      </w:pPr>
      <w:r w:rsidRPr="00384132">
        <w:rPr>
          <w:rFonts w:ascii="Times New Roman" w:hAnsi="Times New Roman"/>
          <w:sz w:val="24"/>
          <w:szCs w:val="24"/>
        </w:rPr>
        <w:t xml:space="preserve">Les techniques immunologiques </w:t>
      </w:r>
      <w:r w:rsidR="00D30DF2" w:rsidRPr="00384132">
        <w:rPr>
          <w:rFonts w:ascii="Times New Roman" w:hAnsi="Times New Roman"/>
          <w:sz w:val="24"/>
          <w:szCs w:val="24"/>
        </w:rPr>
        <w:t xml:space="preserve">modernes visent, entre autres, à détourner cette activité biologique de reconnaissance pour l’utiliser lors d’expérimentations. </w:t>
      </w:r>
      <w:r w:rsidRPr="00384132">
        <w:rPr>
          <w:rFonts w:ascii="Times New Roman" w:hAnsi="Times New Roman"/>
          <w:sz w:val="24"/>
          <w:szCs w:val="24"/>
        </w:rPr>
        <w:t xml:space="preserve">Ce sont des molécules qui permettent de cibler de nombreuses </w:t>
      </w:r>
      <w:r w:rsidR="00B201D0" w:rsidRPr="00384132">
        <w:rPr>
          <w:rFonts w:ascii="Times New Roman" w:hAnsi="Times New Roman"/>
          <w:sz w:val="24"/>
          <w:szCs w:val="24"/>
        </w:rPr>
        <w:t>molécules</w:t>
      </w:r>
      <w:r w:rsidRPr="00384132">
        <w:rPr>
          <w:rFonts w:ascii="Times New Roman" w:hAnsi="Times New Roman"/>
          <w:sz w:val="24"/>
          <w:szCs w:val="24"/>
        </w:rPr>
        <w:t>, aussi variée</w:t>
      </w:r>
      <w:r w:rsidR="00B201D0" w:rsidRPr="00384132">
        <w:rPr>
          <w:rFonts w:ascii="Times New Roman" w:hAnsi="Times New Roman"/>
          <w:sz w:val="24"/>
          <w:szCs w:val="24"/>
        </w:rPr>
        <w:t>s</w:t>
      </w:r>
      <w:r w:rsidRPr="00384132">
        <w:rPr>
          <w:rFonts w:ascii="Times New Roman" w:hAnsi="Times New Roman"/>
          <w:sz w:val="24"/>
          <w:szCs w:val="24"/>
        </w:rPr>
        <w:t xml:space="preserve"> soient elles. </w:t>
      </w:r>
      <w:r w:rsidR="001A50C2" w:rsidRPr="00384132">
        <w:rPr>
          <w:rFonts w:ascii="Times New Roman" w:hAnsi="Times New Roman"/>
          <w:sz w:val="24"/>
          <w:szCs w:val="24"/>
        </w:rPr>
        <w:t>On peut faire fabriquer à un organisme animal, des anticorps contre n’importe quelle protéine</w:t>
      </w:r>
      <w:r w:rsidR="00D0553A" w:rsidRPr="00384132">
        <w:rPr>
          <w:rFonts w:ascii="Times New Roman" w:hAnsi="Times New Roman"/>
          <w:sz w:val="24"/>
          <w:szCs w:val="24"/>
        </w:rPr>
        <w:t>, et ensuite s’en servir pour détecter cette protéine.</w:t>
      </w:r>
    </w:p>
    <w:p w:rsidR="00D0553A" w:rsidRPr="00384132" w:rsidRDefault="00D0553A" w:rsidP="00384132">
      <w:pPr>
        <w:spacing w:after="0"/>
        <w:rPr>
          <w:rFonts w:ascii="Times New Roman" w:hAnsi="Times New Roman"/>
          <w:sz w:val="24"/>
          <w:szCs w:val="24"/>
        </w:rPr>
      </w:pPr>
      <w:r w:rsidRPr="00384132">
        <w:rPr>
          <w:rFonts w:ascii="Times New Roman" w:hAnsi="Times New Roman"/>
          <w:sz w:val="24"/>
          <w:szCs w:val="24"/>
        </w:rPr>
        <w:t>Grâce à la technique de fragmentation des Ig, on peut cibler par les fragments Fab ou F(ab)’</w:t>
      </w:r>
      <w:r w:rsidRPr="00384132">
        <w:rPr>
          <w:rFonts w:ascii="Times New Roman" w:hAnsi="Times New Roman"/>
          <w:sz w:val="24"/>
          <w:szCs w:val="24"/>
          <w:vertAlign w:val="subscript"/>
        </w:rPr>
        <w:t>2</w:t>
      </w:r>
      <w:r w:rsidRPr="00384132">
        <w:rPr>
          <w:rFonts w:ascii="Times New Roman" w:hAnsi="Times New Roman"/>
          <w:sz w:val="24"/>
          <w:szCs w:val="24"/>
        </w:rPr>
        <w:t xml:space="preserve"> </w:t>
      </w:r>
      <w:r w:rsidR="007B2F55" w:rsidRPr="00384132">
        <w:rPr>
          <w:rFonts w:ascii="Times New Roman" w:hAnsi="Times New Roman"/>
          <w:sz w:val="24"/>
          <w:szCs w:val="24"/>
        </w:rPr>
        <w:t xml:space="preserve">des protéines dans un organisme, et on évite l’interaction avec les cellules du système immunitaire, comme les lymphocytes T helper </w:t>
      </w:r>
      <w:r w:rsidR="00B201D0" w:rsidRPr="00384132">
        <w:rPr>
          <w:rFonts w:ascii="Times New Roman" w:hAnsi="Times New Roman"/>
          <w:sz w:val="24"/>
          <w:szCs w:val="24"/>
        </w:rPr>
        <w:t>ou les macrophages.</w:t>
      </w:r>
    </w:p>
    <w:p w:rsidR="00366ED6" w:rsidRPr="00384132" w:rsidRDefault="007B2F55" w:rsidP="00384132">
      <w:pPr>
        <w:spacing w:after="0"/>
        <w:rPr>
          <w:rFonts w:ascii="Times New Roman" w:hAnsi="Times New Roman"/>
          <w:sz w:val="24"/>
          <w:szCs w:val="24"/>
        </w:rPr>
      </w:pPr>
      <w:r w:rsidRPr="00384132">
        <w:rPr>
          <w:rFonts w:ascii="Times New Roman" w:hAnsi="Times New Roman"/>
          <w:sz w:val="24"/>
          <w:szCs w:val="24"/>
        </w:rPr>
        <w:t>Les techniques Elisa et la révélation du Western blot utilisent cette technologie. On cible grâce aux anticorps primaires, et on révèle grâce aux anticorps secondaires. L’Elisa est notamment utilisée pour détecter la présence ou non de différentes substances dans l’organisme. Par exemple dans le cas du HIV, pour détecter si une personne est « séropositive », on utilise cette technique Elisa, et on détecte ainsi le taux d’anticorps</w:t>
      </w:r>
      <w:r w:rsidR="00B201D0" w:rsidRPr="00384132">
        <w:rPr>
          <w:rFonts w:ascii="Times New Roman" w:hAnsi="Times New Roman"/>
          <w:sz w:val="24"/>
          <w:szCs w:val="24"/>
        </w:rPr>
        <w:t xml:space="preserve"> dans le sang. Le Western blot</w:t>
      </w:r>
      <w:r w:rsidRPr="00384132">
        <w:rPr>
          <w:rFonts w:ascii="Times New Roman" w:hAnsi="Times New Roman"/>
          <w:sz w:val="24"/>
          <w:szCs w:val="24"/>
        </w:rPr>
        <w:t xml:space="preserve"> est une technique aujourd’hui couramment utilisée en analyse des biomolécules. Ici par exemple, on a détecté la SAB.</w:t>
      </w:r>
      <w:r w:rsidR="00366ED6" w:rsidRPr="00384132">
        <w:rPr>
          <w:rFonts w:ascii="Times New Roman" w:hAnsi="Times New Roman"/>
          <w:sz w:val="24"/>
          <w:szCs w:val="24"/>
        </w:rPr>
        <w:t xml:space="preserve"> La spécificité de reconnaissance des Ig permet une très grande précision dans l’exécution de ces techniques.</w:t>
      </w:r>
    </w:p>
    <w:p w:rsidR="0086023D" w:rsidRPr="00384132" w:rsidRDefault="0086023D" w:rsidP="00384132">
      <w:pPr>
        <w:spacing w:after="0"/>
        <w:rPr>
          <w:rFonts w:ascii="Times New Roman" w:hAnsi="Times New Roman"/>
          <w:sz w:val="24"/>
          <w:szCs w:val="24"/>
        </w:rPr>
      </w:pPr>
    </w:p>
    <w:sectPr w:rsidR="0086023D" w:rsidRPr="00384132" w:rsidSect="00384132">
      <w:footerReference w:type="default" r:id="rId27"/>
      <w:pgSz w:w="11906" w:h="16838"/>
      <w:pgMar w:top="142" w:right="1417" w:bottom="142"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1E" w:rsidRDefault="00BB5C1E" w:rsidP="00B201D0">
      <w:pPr>
        <w:spacing w:after="0" w:line="240" w:lineRule="auto"/>
      </w:pPr>
      <w:r>
        <w:separator/>
      </w:r>
    </w:p>
  </w:endnote>
  <w:endnote w:type="continuationSeparator" w:id="0">
    <w:p w:rsidR="00BB5C1E" w:rsidRDefault="00BB5C1E" w:rsidP="00B2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D0" w:rsidRDefault="00B201D0">
    <w:pPr>
      <w:pStyle w:val="Footer"/>
      <w:jc w:val="center"/>
    </w:pPr>
  </w:p>
  <w:p w:rsidR="00B201D0" w:rsidRDefault="00B20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1E" w:rsidRDefault="00BB5C1E" w:rsidP="00B201D0">
      <w:pPr>
        <w:spacing w:after="0" w:line="240" w:lineRule="auto"/>
      </w:pPr>
      <w:r>
        <w:separator/>
      </w:r>
    </w:p>
  </w:footnote>
  <w:footnote w:type="continuationSeparator" w:id="0">
    <w:p w:rsidR="00BB5C1E" w:rsidRDefault="00BB5C1E" w:rsidP="00B20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74E3"/>
    <w:multiLevelType w:val="multilevel"/>
    <w:tmpl w:val="CEB697A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4BCF"/>
    <w:rsid w:val="00005353"/>
    <w:rsid w:val="000118E2"/>
    <w:rsid w:val="00035B06"/>
    <w:rsid w:val="0004535F"/>
    <w:rsid w:val="000519A9"/>
    <w:rsid w:val="0005292F"/>
    <w:rsid w:val="000655FA"/>
    <w:rsid w:val="00065D81"/>
    <w:rsid w:val="00073BD0"/>
    <w:rsid w:val="00076090"/>
    <w:rsid w:val="0009586F"/>
    <w:rsid w:val="000B5BE5"/>
    <w:rsid w:val="000B7BE4"/>
    <w:rsid w:val="000C6828"/>
    <w:rsid w:val="001052E9"/>
    <w:rsid w:val="00136483"/>
    <w:rsid w:val="001540B1"/>
    <w:rsid w:val="00157132"/>
    <w:rsid w:val="0016348F"/>
    <w:rsid w:val="00186DAE"/>
    <w:rsid w:val="00187454"/>
    <w:rsid w:val="001A50C2"/>
    <w:rsid w:val="001C375A"/>
    <w:rsid w:val="001C5100"/>
    <w:rsid w:val="001E6299"/>
    <w:rsid w:val="001E7CF6"/>
    <w:rsid w:val="0022049C"/>
    <w:rsid w:val="00263959"/>
    <w:rsid w:val="002776D7"/>
    <w:rsid w:val="002A734F"/>
    <w:rsid w:val="002E42D2"/>
    <w:rsid w:val="002E5740"/>
    <w:rsid w:val="002F2AF5"/>
    <w:rsid w:val="002F7573"/>
    <w:rsid w:val="002F7E13"/>
    <w:rsid w:val="00301B5B"/>
    <w:rsid w:val="00312D70"/>
    <w:rsid w:val="003165C5"/>
    <w:rsid w:val="00321D2A"/>
    <w:rsid w:val="00327209"/>
    <w:rsid w:val="00330C62"/>
    <w:rsid w:val="00356526"/>
    <w:rsid w:val="00366ED6"/>
    <w:rsid w:val="00371822"/>
    <w:rsid w:val="00380042"/>
    <w:rsid w:val="003814AF"/>
    <w:rsid w:val="00384132"/>
    <w:rsid w:val="003A6B23"/>
    <w:rsid w:val="003E2D8F"/>
    <w:rsid w:val="003F08E8"/>
    <w:rsid w:val="003F18A1"/>
    <w:rsid w:val="004028F3"/>
    <w:rsid w:val="004070C4"/>
    <w:rsid w:val="004077A7"/>
    <w:rsid w:val="004200E3"/>
    <w:rsid w:val="004258C8"/>
    <w:rsid w:val="00434086"/>
    <w:rsid w:val="004510DA"/>
    <w:rsid w:val="0045796C"/>
    <w:rsid w:val="004628C3"/>
    <w:rsid w:val="00463567"/>
    <w:rsid w:val="00463986"/>
    <w:rsid w:val="00463FD1"/>
    <w:rsid w:val="00466C83"/>
    <w:rsid w:val="00482EAC"/>
    <w:rsid w:val="00490368"/>
    <w:rsid w:val="004A64BB"/>
    <w:rsid w:val="004D114B"/>
    <w:rsid w:val="004D373A"/>
    <w:rsid w:val="004D447E"/>
    <w:rsid w:val="004E0AB4"/>
    <w:rsid w:val="004E1189"/>
    <w:rsid w:val="004E582F"/>
    <w:rsid w:val="004F4C69"/>
    <w:rsid w:val="004F6903"/>
    <w:rsid w:val="005065B4"/>
    <w:rsid w:val="00515311"/>
    <w:rsid w:val="00532BA2"/>
    <w:rsid w:val="0055395B"/>
    <w:rsid w:val="00562190"/>
    <w:rsid w:val="00567001"/>
    <w:rsid w:val="00567E57"/>
    <w:rsid w:val="0057602D"/>
    <w:rsid w:val="00592DE1"/>
    <w:rsid w:val="005936DE"/>
    <w:rsid w:val="005A556D"/>
    <w:rsid w:val="005A68D6"/>
    <w:rsid w:val="005C2C45"/>
    <w:rsid w:val="0060288A"/>
    <w:rsid w:val="0060555A"/>
    <w:rsid w:val="0062163B"/>
    <w:rsid w:val="0063219F"/>
    <w:rsid w:val="00653ED9"/>
    <w:rsid w:val="00655201"/>
    <w:rsid w:val="00661D61"/>
    <w:rsid w:val="006B1DCA"/>
    <w:rsid w:val="006B2464"/>
    <w:rsid w:val="006C0D4D"/>
    <w:rsid w:val="006E4BEA"/>
    <w:rsid w:val="006E6188"/>
    <w:rsid w:val="0070564A"/>
    <w:rsid w:val="00706C06"/>
    <w:rsid w:val="00736549"/>
    <w:rsid w:val="00743683"/>
    <w:rsid w:val="00764BAB"/>
    <w:rsid w:val="00782915"/>
    <w:rsid w:val="00782E4B"/>
    <w:rsid w:val="00794BF0"/>
    <w:rsid w:val="007A686D"/>
    <w:rsid w:val="007B2F55"/>
    <w:rsid w:val="007B36D3"/>
    <w:rsid w:val="007D1266"/>
    <w:rsid w:val="007D4BD9"/>
    <w:rsid w:val="007F564C"/>
    <w:rsid w:val="00821417"/>
    <w:rsid w:val="0083753A"/>
    <w:rsid w:val="008376EC"/>
    <w:rsid w:val="0084157C"/>
    <w:rsid w:val="0086023D"/>
    <w:rsid w:val="008928CF"/>
    <w:rsid w:val="00893396"/>
    <w:rsid w:val="008A2B4D"/>
    <w:rsid w:val="008A32A4"/>
    <w:rsid w:val="008C66E8"/>
    <w:rsid w:val="008D1D60"/>
    <w:rsid w:val="008F3AC5"/>
    <w:rsid w:val="00916AAF"/>
    <w:rsid w:val="00927185"/>
    <w:rsid w:val="00932CAA"/>
    <w:rsid w:val="00937168"/>
    <w:rsid w:val="00937D15"/>
    <w:rsid w:val="009425EF"/>
    <w:rsid w:val="00945418"/>
    <w:rsid w:val="009543DC"/>
    <w:rsid w:val="009577DC"/>
    <w:rsid w:val="00961474"/>
    <w:rsid w:val="00971C92"/>
    <w:rsid w:val="00984980"/>
    <w:rsid w:val="009A139F"/>
    <w:rsid w:val="009A1DDC"/>
    <w:rsid w:val="009B0C3C"/>
    <w:rsid w:val="009B334E"/>
    <w:rsid w:val="009C0E96"/>
    <w:rsid w:val="009D145E"/>
    <w:rsid w:val="009D4273"/>
    <w:rsid w:val="009D54B7"/>
    <w:rsid w:val="009E1752"/>
    <w:rsid w:val="009E1C7E"/>
    <w:rsid w:val="00A133F7"/>
    <w:rsid w:val="00A365CC"/>
    <w:rsid w:val="00A479BD"/>
    <w:rsid w:val="00A565E6"/>
    <w:rsid w:val="00A80572"/>
    <w:rsid w:val="00AA3662"/>
    <w:rsid w:val="00AC13F1"/>
    <w:rsid w:val="00AD0FE7"/>
    <w:rsid w:val="00AE647E"/>
    <w:rsid w:val="00AF4A16"/>
    <w:rsid w:val="00B1411E"/>
    <w:rsid w:val="00B16953"/>
    <w:rsid w:val="00B201D0"/>
    <w:rsid w:val="00B35BD0"/>
    <w:rsid w:val="00B52833"/>
    <w:rsid w:val="00B57391"/>
    <w:rsid w:val="00B6509A"/>
    <w:rsid w:val="00B8099C"/>
    <w:rsid w:val="00B81389"/>
    <w:rsid w:val="00B90B00"/>
    <w:rsid w:val="00B96564"/>
    <w:rsid w:val="00BB5C1E"/>
    <w:rsid w:val="00BD0D47"/>
    <w:rsid w:val="00BD212E"/>
    <w:rsid w:val="00BF2CB6"/>
    <w:rsid w:val="00C005DB"/>
    <w:rsid w:val="00C0180E"/>
    <w:rsid w:val="00C3007F"/>
    <w:rsid w:val="00C40AF7"/>
    <w:rsid w:val="00C44767"/>
    <w:rsid w:val="00C76A63"/>
    <w:rsid w:val="00C7701E"/>
    <w:rsid w:val="00C779A5"/>
    <w:rsid w:val="00C87C52"/>
    <w:rsid w:val="00CA731D"/>
    <w:rsid w:val="00CB7D54"/>
    <w:rsid w:val="00CD4BCF"/>
    <w:rsid w:val="00CD77D9"/>
    <w:rsid w:val="00CF2F3C"/>
    <w:rsid w:val="00D0553A"/>
    <w:rsid w:val="00D05737"/>
    <w:rsid w:val="00D279DA"/>
    <w:rsid w:val="00D30DF2"/>
    <w:rsid w:val="00D40E11"/>
    <w:rsid w:val="00D66899"/>
    <w:rsid w:val="00D70089"/>
    <w:rsid w:val="00D97BE0"/>
    <w:rsid w:val="00DA0D5B"/>
    <w:rsid w:val="00DC1664"/>
    <w:rsid w:val="00DC2A57"/>
    <w:rsid w:val="00DE3BC5"/>
    <w:rsid w:val="00DF027C"/>
    <w:rsid w:val="00E05F94"/>
    <w:rsid w:val="00E21946"/>
    <w:rsid w:val="00E35D2D"/>
    <w:rsid w:val="00E50F4F"/>
    <w:rsid w:val="00E53450"/>
    <w:rsid w:val="00E72926"/>
    <w:rsid w:val="00E76325"/>
    <w:rsid w:val="00E80BD8"/>
    <w:rsid w:val="00E97A96"/>
    <w:rsid w:val="00EC6A34"/>
    <w:rsid w:val="00EF5F25"/>
    <w:rsid w:val="00F00888"/>
    <w:rsid w:val="00F05C73"/>
    <w:rsid w:val="00F068C9"/>
    <w:rsid w:val="00F11864"/>
    <w:rsid w:val="00F2567B"/>
    <w:rsid w:val="00F42987"/>
    <w:rsid w:val="00F54090"/>
    <w:rsid w:val="00F67760"/>
    <w:rsid w:val="00F7445D"/>
    <w:rsid w:val="00F936EC"/>
    <w:rsid w:val="00F95732"/>
    <w:rsid w:val="00F959DC"/>
    <w:rsid w:val="00FC60BD"/>
    <w:rsid w:val="00FD5BC1"/>
    <w:rsid w:val="00FD7384"/>
    <w:rsid w:val="00FD7E66"/>
    <w:rsid w:val="00FE1406"/>
    <w:rsid w:val="00FE5036"/>
    <w:rsid w:val="00FE5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DB"/>
    <w:pPr>
      <w:spacing w:after="200" w:line="276" w:lineRule="auto"/>
      <w:jc w:val="both"/>
    </w:pPr>
    <w:rPr>
      <w:sz w:val="22"/>
      <w:szCs w:val="22"/>
    </w:rPr>
  </w:style>
  <w:style w:type="paragraph" w:styleId="Heading1">
    <w:name w:val="heading 1"/>
    <w:basedOn w:val="Normal"/>
    <w:next w:val="Normal"/>
    <w:link w:val="Heading1Char"/>
    <w:uiPriority w:val="9"/>
    <w:qFormat/>
    <w:rsid w:val="004E582F"/>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E582F"/>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E582F"/>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87C52"/>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87C52"/>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87C52"/>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87C52"/>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87C52"/>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87C52"/>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28F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028F3"/>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E582F"/>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4E58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582F"/>
    <w:rPr>
      <w:rFonts w:ascii="Tahoma" w:hAnsi="Tahoma" w:cs="Tahoma"/>
      <w:sz w:val="16"/>
      <w:szCs w:val="16"/>
    </w:rPr>
  </w:style>
  <w:style w:type="character" w:customStyle="1" w:styleId="Heading2Char">
    <w:name w:val="Heading 2 Char"/>
    <w:basedOn w:val="DefaultParagraphFont"/>
    <w:link w:val="Heading2"/>
    <w:uiPriority w:val="9"/>
    <w:rsid w:val="004E582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E582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C87C5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C87C52"/>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C87C52"/>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C87C5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C87C5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87C52"/>
    <w:rPr>
      <w:rFonts w:ascii="Cambria" w:eastAsia="Times New Roman" w:hAnsi="Cambria" w:cs="Times New Roman"/>
      <w:i/>
      <w:iCs/>
      <w:color w:val="404040"/>
      <w:sz w:val="20"/>
      <w:szCs w:val="20"/>
    </w:rPr>
  </w:style>
  <w:style w:type="paragraph" w:styleId="NoSpacing">
    <w:name w:val="No Spacing"/>
    <w:uiPriority w:val="1"/>
    <w:qFormat/>
    <w:rsid w:val="00327209"/>
    <w:pPr>
      <w:spacing w:line="276" w:lineRule="auto"/>
      <w:jc w:val="both"/>
    </w:pPr>
    <w:rPr>
      <w:sz w:val="22"/>
      <w:szCs w:val="22"/>
    </w:rPr>
  </w:style>
  <w:style w:type="paragraph" w:styleId="BalloonText">
    <w:name w:val="Balloon Text"/>
    <w:basedOn w:val="Normal"/>
    <w:link w:val="BalloonTextChar"/>
    <w:uiPriority w:val="99"/>
    <w:semiHidden/>
    <w:unhideWhenUsed/>
    <w:rsid w:val="00B9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64"/>
    <w:rPr>
      <w:rFonts w:ascii="Tahoma" w:hAnsi="Tahoma" w:cs="Tahoma"/>
      <w:sz w:val="16"/>
      <w:szCs w:val="16"/>
    </w:rPr>
  </w:style>
  <w:style w:type="table" w:customStyle="1" w:styleId="Trameclaire-Accent11">
    <w:name w:val="Trame claire - Accent 11"/>
    <w:basedOn w:val="TableNormal"/>
    <w:uiPriority w:val="60"/>
    <w:rsid w:val="00B9656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6B2464"/>
    <w:pPr>
      <w:spacing w:line="240" w:lineRule="auto"/>
    </w:pPr>
    <w:rPr>
      <w:b/>
      <w:bCs/>
      <w:color w:val="4F81BD"/>
      <w:sz w:val="18"/>
      <w:szCs w:val="18"/>
    </w:rPr>
  </w:style>
  <w:style w:type="table" w:styleId="MediumList2-Accent1">
    <w:name w:val="Medium List 2 Accent 1"/>
    <w:basedOn w:val="TableNormal"/>
    <w:uiPriority w:val="66"/>
    <w:rsid w:val="00F1186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4200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claire-Accent12">
    <w:name w:val="Trame claire - Accent 12"/>
    <w:basedOn w:val="TableNormal"/>
    <w:uiPriority w:val="60"/>
    <w:rsid w:val="005A55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932CAA"/>
    <w:pPr>
      <w:ind w:left="720"/>
      <w:contextualSpacing/>
    </w:pPr>
  </w:style>
  <w:style w:type="paragraph" w:styleId="Subtitle">
    <w:name w:val="Subtitle"/>
    <w:basedOn w:val="Normal"/>
    <w:next w:val="Normal"/>
    <w:link w:val="SubtitleChar"/>
    <w:uiPriority w:val="11"/>
    <w:qFormat/>
    <w:rsid w:val="008602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023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201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01D0"/>
    <w:rPr>
      <w:sz w:val="22"/>
      <w:szCs w:val="22"/>
    </w:rPr>
  </w:style>
  <w:style w:type="paragraph" w:styleId="Footer">
    <w:name w:val="footer"/>
    <w:basedOn w:val="Normal"/>
    <w:link w:val="FooterChar"/>
    <w:uiPriority w:val="99"/>
    <w:unhideWhenUsed/>
    <w:rsid w:val="00B201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01D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9631">
      <w:bodyDiv w:val="1"/>
      <w:marLeft w:val="0"/>
      <w:marRight w:val="0"/>
      <w:marTop w:val="0"/>
      <w:marBottom w:val="0"/>
      <w:divBdr>
        <w:top w:val="none" w:sz="0" w:space="0" w:color="auto"/>
        <w:left w:val="none" w:sz="0" w:space="0" w:color="auto"/>
        <w:bottom w:val="none" w:sz="0" w:space="0" w:color="auto"/>
        <w:right w:val="none" w:sz="0" w:space="0" w:color="auto"/>
      </w:divBdr>
    </w:div>
    <w:div w:id="609704205">
      <w:bodyDiv w:val="1"/>
      <w:marLeft w:val="0"/>
      <w:marRight w:val="0"/>
      <w:marTop w:val="0"/>
      <w:marBottom w:val="0"/>
      <w:divBdr>
        <w:top w:val="none" w:sz="0" w:space="0" w:color="auto"/>
        <w:left w:val="none" w:sz="0" w:space="0" w:color="auto"/>
        <w:bottom w:val="none" w:sz="0" w:space="0" w:color="auto"/>
        <w:right w:val="none" w:sz="0" w:space="0" w:color="auto"/>
      </w:divBdr>
    </w:div>
    <w:div w:id="1136486607">
      <w:bodyDiv w:val="1"/>
      <w:marLeft w:val="0"/>
      <w:marRight w:val="0"/>
      <w:marTop w:val="0"/>
      <w:marBottom w:val="0"/>
      <w:divBdr>
        <w:top w:val="none" w:sz="0" w:space="0" w:color="auto"/>
        <w:left w:val="none" w:sz="0" w:space="0" w:color="auto"/>
        <w:bottom w:val="none" w:sz="0" w:space="0" w:color="auto"/>
        <w:right w:val="none" w:sz="0" w:space="0" w:color="auto"/>
      </w:divBdr>
    </w:div>
    <w:div w:id="1209031450">
      <w:bodyDiv w:val="1"/>
      <w:marLeft w:val="0"/>
      <w:marRight w:val="0"/>
      <w:marTop w:val="0"/>
      <w:marBottom w:val="0"/>
      <w:divBdr>
        <w:top w:val="none" w:sz="0" w:space="0" w:color="auto"/>
        <w:left w:val="none" w:sz="0" w:space="0" w:color="auto"/>
        <w:bottom w:val="none" w:sz="0" w:space="0" w:color="auto"/>
        <w:right w:val="none" w:sz="0" w:space="0" w:color="auto"/>
      </w:divBdr>
    </w:div>
    <w:div w:id="1318069335">
      <w:bodyDiv w:val="1"/>
      <w:marLeft w:val="0"/>
      <w:marRight w:val="0"/>
      <w:marTop w:val="0"/>
      <w:marBottom w:val="0"/>
      <w:divBdr>
        <w:top w:val="none" w:sz="0" w:space="0" w:color="auto"/>
        <w:left w:val="none" w:sz="0" w:space="0" w:color="auto"/>
        <w:bottom w:val="none" w:sz="0" w:space="0" w:color="auto"/>
        <w:right w:val="none" w:sz="0" w:space="0" w:color="auto"/>
      </w:divBdr>
    </w:div>
    <w:div w:id="1566525008">
      <w:bodyDiv w:val="1"/>
      <w:marLeft w:val="0"/>
      <w:marRight w:val="0"/>
      <w:marTop w:val="0"/>
      <w:marBottom w:val="0"/>
      <w:divBdr>
        <w:top w:val="none" w:sz="0" w:space="0" w:color="auto"/>
        <w:left w:val="none" w:sz="0" w:space="0" w:color="auto"/>
        <w:bottom w:val="none" w:sz="0" w:space="0" w:color="auto"/>
        <w:right w:val="none" w:sz="0" w:space="0" w:color="auto"/>
      </w:divBdr>
    </w:div>
    <w:div w:id="1609459105">
      <w:bodyDiv w:val="1"/>
      <w:marLeft w:val="0"/>
      <w:marRight w:val="0"/>
      <w:marTop w:val="0"/>
      <w:marBottom w:val="0"/>
      <w:divBdr>
        <w:top w:val="none" w:sz="0" w:space="0" w:color="auto"/>
        <w:left w:val="none" w:sz="0" w:space="0" w:color="auto"/>
        <w:bottom w:val="none" w:sz="0" w:space="0" w:color="auto"/>
        <w:right w:val="none" w:sz="0" w:space="0" w:color="auto"/>
      </w:divBdr>
    </w:div>
    <w:div w:id="1675379616">
      <w:bodyDiv w:val="1"/>
      <w:marLeft w:val="0"/>
      <w:marRight w:val="0"/>
      <w:marTop w:val="0"/>
      <w:marBottom w:val="0"/>
      <w:divBdr>
        <w:top w:val="none" w:sz="0" w:space="0" w:color="auto"/>
        <w:left w:val="none" w:sz="0" w:space="0" w:color="auto"/>
        <w:bottom w:val="none" w:sz="0" w:space="0" w:color="auto"/>
        <w:right w:val="none" w:sz="0" w:space="0" w:color="auto"/>
      </w:divBdr>
    </w:div>
    <w:div w:id="1796177146">
      <w:bodyDiv w:val="1"/>
      <w:marLeft w:val="0"/>
      <w:marRight w:val="0"/>
      <w:marTop w:val="0"/>
      <w:marBottom w:val="0"/>
      <w:divBdr>
        <w:top w:val="none" w:sz="0" w:space="0" w:color="auto"/>
        <w:left w:val="none" w:sz="0" w:space="0" w:color="auto"/>
        <w:bottom w:val="none" w:sz="0" w:space="0" w:color="auto"/>
        <w:right w:val="none" w:sz="0" w:space="0" w:color="auto"/>
      </w:divBdr>
    </w:div>
    <w:div w:id="1930234715">
      <w:bodyDiv w:val="1"/>
      <w:marLeft w:val="0"/>
      <w:marRight w:val="0"/>
      <w:marTop w:val="0"/>
      <w:marBottom w:val="0"/>
      <w:divBdr>
        <w:top w:val="none" w:sz="0" w:space="0" w:color="auto"/>
        <w:left w:val="none" w:sz="0" w:space="0" w:color="auto"/>
        <w:bottom w:val="none" w:sz="0" w:space="0" w:color="auto"/>
        <w:right w:val="none" w:sz="0" w:space="0" w:color="auto"/>
      </w:divBdr>
    </w:div>
    <w:div w:id="1933195735">
      <w:bodyDiv w:val="1"/>
      <w:marLeft w:val="0"/>
      <w:marRight w:val="0"/>
      <w:marTop w:val="0"/>
      <w:marBottom w:val="0"/>
      <w:divBdr>
        <w:top w:val="none" w:sz="0" w:space="0" w:color="auto"/>
        <w:left w:val="none" w:sz="0" w:space="0" w:color="auto"/>
        <w:bottom w:val="none" w:sz="0" w:space="0" w:color="auto"/>
        <w:right w:val="none" w:sz="0" w:space="0" w:color="auto"/>
      </w:divBdr>
    </w:div>
    <w:div w:id="20867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E70C-F72C-4F41-B6FB-AD5EFD14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4705</Words>
  <Characters>25880</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19</cp:revision>
  <cp:lastPrinted>2008-02-26T20:29:00Z</cp:lastPrinted>
  <dcterms:created xsi:type="dcterms:W3CDTF">2008-02-29T07:12:00Z</dcterms:created>
  <dcterms:modified xsi:type="dcterms:W3CDTF">2013-04-14T16:14:00Z</dcterms:modified>
</cp:coreProperties>
</file>