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3B" w:rsidRDefault="00027EA3" w:rsidP="00027EA3">
      <w:pPr>
        <w:pStyle w:val="Title"/>
      </w:pPr>
      <w:r>
        <w:t>LA SOMESTHESIE</w:t>
      </w:r>
    </w:p>
    <w:p w:rsidR="00027EA3" w:rsidRPr="00027EA3" w:rsidRDefault="00027EA3" w:rsidP="00027EA3">
      <w:pPr>
        <w:pStyle w:val="NoSpacing"/>
        <w:numPr>
          <w:ilvl w:val="0"/>
          <w:numId w:val="1"/>
        </w:numPr>
        <w:rPr>
          <w:lang w:val="fr-FR"/>
        </w:rPr>
      </w:pPr>
      <w:r w:rsidRPr="00027EA3">
        <w:rPr>
          <w:lang w:val="fr-FR"/>
        </w:rPr>
        <w:t>La somesthésie signifie sensibilité du corps.</w:t>
      </w:r>
    </w:p>
    <w:p w:rsidR="00027EA3" w:rsidRDefault="00027EA3" w:rsidP="00027EA3">
      <w:pPr>
        <w:pStyle w:val="NoSpacing"/>
        <w:numPr>
          <w:ilvl w:val="0"/>
          <w:numId w:val="1"/>
        </w:numPr>
        <w:rPr>
          <w:lang w:val="fr-FR"/>
        </w:rPr>
      </w:pPr>
      <w:r>
        <w:rPr>
          <w:lang w:val="fr-FR"/>
        </w:rPr>
        <w:t>Elle correspond à :</w:t>
      </w:r>
    </w:p>
    <w:p w:rsidR="00027EA3" w:rsidRDefault="00027EA3" w:rsidP="00027EA3">
      <w:pPr>
        <w:pStyle w:val="NoSpacing"/>
        <w:numPr>
          <w:ilvl w:val="0"/>
          <w:numId w:val="2"/>
        </w:numPr>
        <w:rPr>
          <w:lang w:val="fr-FR"/>
        </w:rPr>
      </w:pPr>
      <w:r>
        <w:rPr>
          <w:lang w:val="fr-FR"/>
        </w:rPr>
        <w:t>La sensibilité tactile :</w:t>
      </w:r>
    </w:p>
    <w:p w:rsidR="00027EA3" w:rsidRDefault="00027EA3" w:rsidP="00027EA3">
      <w:pPr>
        <w:pStyle w:val="NoSpacing"/>
        <w:numPr>
          <w:ilvl w:val="1"/>
          <w:numId w:val="2"/>
        </w:numPr>
        <w:rPr>
          <w:lang w:val="fr-FR"/>
        </w:rPr>
      </w:pPr>
      <w:r>
        <w:rPr>
          <w:lang w:val="fr-FR"/>
        </w:rPr>
        <w:t>Le tact fin (ou sensibilité tactile épicritique) discriminative. Permet de distinguer deux points de pression sur la peau (la plus importante au niveau de lèvres et de la pulpe des doigts). Elle est liée au nombre de récepteur par surface.</w:t>
      </w:r>
    </w:p>
    <w:p w:rsidR="00027EA3" w:rsidRDefault="00027EA3" w:rsidP="00027EA3">
      <w:pPr>
        <w:pStyle w:val="NoSpacing"/>
        <w:numPr>
          <w:ilvl w:val="1"/>
          <w:numId w:val="2"/>
        </w:numPr>
        <w:rPr>
          <w:lang w:val="fr-FR"/>
        </w:rPr>
      </w:pPr>
      <w:r>
        <w:rPr>
          <w:lang w:val="fr-FR"/>
        </w:rPr>
        <w:t xml:space="preserve">Le tact grossier ou sensibilité </w:t>
      </w:r>
      <w:proofErr w:type="spellStart"/>
      <w:r>
        <w:rPr>
          <w:lang w:val="fr-FR"/>
        </w:rPr>
        <w:t>protopatique</w:t>
      </w:r>
      <w:proofErr w:type="spellEnd"/>
      <w:r w:rsidR="008B225B">
        <w:rPr>
          <w:lang w:val="fr-FR"/>
        </w:rPr>
        <w:t xml:space="preserve"> (pas important).</w:t>
      </w:r>
    </w:p>
    <w:p w:rsidR="00027EA3" w:rsidRDefault="00027EA3" w:rsidP="00027EA3">
      <w:pPr>
        <w:pStyle w:val="NoSpacing"/>
        <w:numPr>
          <w:ilvl w:val="0"/>
          <w:numId w:val="2"/>
        </w:numPr>
        <w:rPr>
          <w:lang w:val="fr-FR"/>
        </w:rPr>
      </w:pPr>
      <w:r>
        <w:rPr>
          <w:lang w:val="fr-FR"/>
        </w:rPr>
        <w:t>La sensibilité proprioceptive (récepteurs articulaires, récepteurs golgiens, etc.) : sens de position des segments de membres dans l’espace et les uns par rapport aux autres.</w:t>
      </w:r>
    </w:p>
    <w:p w:rsidR="00027EA3" w:rsidRDefault="00027EA3" w:rsidP="00027EA3">
      <w:pPr>
        <w:pStyle w:val="NoSpacing"/>
        <w:numPr>
          <w:ilvl w:val="0"/>
          <w:numId w:val="2"/>
        </w:numPr>
        <w:rPr>
          <w:lang w:val="fr-FR"/>
        </w:rPr>
      </w:pPr>
      <w:r>
        <w:rPr>
          <w:lang w:val="fr-FR"/>
        </w:rPr>
        <w:t>La sensibilité thermique.</w:t>
      </w:r>
    </w:p>
    <w:p w:rsidR="008B225B" w:rsidRDefault="008B225B" w:rsidP="00027EA3">
      <w:pPr>
        <w:pStyle w:val="NoSpacing"/>
        <w:numPr>
          <w:ilvl w:val="0"/>
          <w:numId w:val="2"/>
        </w:numPr>
        <w:rPr>
          <w:lang w:val="fr-FR"/>
        </w:rPr>
      </w:pPr>
      <w:r>
        <w:rPr>
          <w:lang w:val="fr-FR"/>
        </w:rPr>
        <w:t>La sensibilité algique (douloureuse) ou nociception.</w:t>
      </w:r>
    </w:p>
    <w:p w:rsidR="008B225B" w:rsidRDefault="008B225B" w:rsidP="00027EA3">
      <w:pPr>
        <w:pStyle w:val="NoSpacing"/>
        <w:numPr>
          <w:ilvl w:val="0"/>
          <w:numId w:val="2"/>
        </w:numPr>
        <w:rPr>
          <w:lang w:val="fr-FR"/>
        </w:rPr>
      </w:pPr>
      <w:r>
        <w:rPr>
          <w:lang w:val="fr-FR"/>
        </w:rPr>
        <w:t>La sensibilité vestibulaire qui renseigne sur la position et les mouvements de la tête dans l’espace.</w:t>
      </w:r>
    </w:p>
    <w:p w:rsidR="008B225B" w:rsidRDefault="008B225B" w:rsidP="008B225B">
      <w:pPr>
        <w:pStyle w:val="NoSpacing"/>
        <w:numPr>
          <w:ilvl w:val="0"/>
          <w:numId w:val="4"/>
        </w:numPr>
        <w:rPr>
          <w:lang w:val="fr-FR"/>
        </w:rPr>
      </w:pPr>
      <w:r>
        <w:rPr>
          <w:lang w:val="fr-FR"/>
        </w:rPr>
        <w:t>Ces sensibilités sont transportés des récepteurs jusqu’au cortex par deux types de voies :</w:t>
      </w:r>
    </w:p>
    <w:p w:rsidR="008B225B" w:rsidRDefault="008B225B" w:rsidP="008B225B">
      <w:pPr>
        <w:pStyle w:val="NoSpacing"/>
        <w:numPr>
          <w:ilvl w:val="0"/>
          <w:numId w:val="5"/>
        </w:numPr>
        <w:rPr>
          <w:lang w:val="fr-FR"/>
        </w:rPr>
      </w:pPr>
      <w:r>
        <w:rPr>
          <w:lang w:val="fr-FR"/>
        </w:rPr>
        <w:t xml:space="preserve">La voie </w:t>
      </w:r>
      <w:proofErr w:type="spellStart"/>
      <w:r>
        <w:rPr>
          <w:lang w:val="fr-FR"/>
        </w:rPr>
        <w:t>lemniscale</w:t>
      </w:r>
      <w:proofErr w:type="spellEnd"/>
      <w:r>
        <w:rPr>
          <w:lang w:val="fr-FR"/>
        </w:rPr>
        <w:t xml:space="preserve"> pour :</w:t>
      </w:r>
    </w:p>
    <w:p w:rsidR="008B225B" w:rsidRDefault="008B225B" w:rsidP="008B225B">
      <w:pPr>
        <w:pStyle w:val="NoSpacing"/>
        <w:numPr>
          <w:ilvl w:val="1"/>
          <w:numId w:val="5"/>
        </w:numPr>
        <w:rPr>
          <w:lang w:val="fr-FR"/>
        </w:rPr>
      </w:pPr>
      <w:r>
        <w:rPr>
          <w:lang w:val="fr-FR"/>
        </w:rPr>
        <w:t xml:space="preserve">La </w:t>
      </w:r>
      <w:r w:rsidR="007D5223">
        <w:rPr>
          <w:lang w:val="fr-FR"/>
        </w:rPr>
        <w:t>sensibilité tactile épicritique.</w:t>
      </w:r>
    </w:p>
    <w:p w:rsidR="008B225B" w:rsidRPr="008B225B" w:rsidRDefault="008B225B" w:rsidP="008B225B">
      <w:pPr>
        <w:pStyle w:val="NoSpacing"/>
        <w:numPr>
          <w:ilvl w:val="1"/>
          <w:numId w:val="5"/>
        </w:numPr>
        <w:rPr>
          <w:lang w:val="fr-FR"/>
        </w:rPr>
      </w:pPr>
      <w:r>
        <w:rPr>
          <w:lang w:val="fr-FR"/>
        </w:rPr>
        <w:t>L</w:t>
      </w:r>
      <w:r w:rsidRPr="008B225B">
        <w:rPr>
          <w:lang w:val="fr-FR"/>
        </w:rPr>
        <w:t>a sensibilité proprioceptive.</w:t>
      </w:r>
    </w:p>
    <w:p w:rsidR="008B225B" w:rsidRDefault="008B225B" w:rsidP="008B225B">
      <w:pPr>
        <w:pStyle w:val="NoSpacing"/>
        <w:numPr>
          <w:ilvl w:val="0"/>
          <w:numId w:val="5"/>
        </w:numPr>
        <w:rPr>
          <w:lang w:val="fr-FR"/>
        </w:rPr>
      </w:pPr>
      <w:r>
        <w:rPr>
          <w:lang w:val="fr-FR"/>
        </w:rPr>
        <w:t>La voie extra-</w:t>
      </w:r>
      <w:proofErr w:type="spellStart"/>
      <w:r>
        <w:rPr>
          <w:lang w:val="fr-FR"/>
        </w:rPr>
        <w:t>lemniscale</w:t>
      </w:r>
      <w:proofErr w:type="spellEnd"/>
      <w:r>
        <w:rPr>
          <w:lang w:val="fr-FR"/>
        </w:rPr>
        <w:t xml:space="preserve"> ou faisceau </w:t>
      </w:r>
      <w:proofErr w:type="spellStart"/>
      <w:r>
        <w:rPr>
          <w:lang w:val="fr-FR"/>
        </w:rPr>
        <w:t>spino-thalamique</w:t>
      </w:r>
      <w:proofErr w:type="spellEnd"/>
      <w:r>
        <w:rPr>
          <w:lang w:val="fr-FR"/>
        </w:rPr>
        <w:t xml:space="preserve"> pour :</w:t>
      </w:r>
    </w:p>
    <w:p w:rsidR="008B225B" w:rsidRDefault="008B225B" w:rsidP="008B225B">
      <w:pPr>
        <w:pStyle w:val="NoSpacing"/>
        <w:numPr>
          <w:ilvl w:val="1"/>
          <w:numId w:val="5"/>
        </w:numPr>
        <w:rPr>
          <w:lang w:val="fr-FR"/>
        </w:rPr>
      </w:pPr>
      <w:r>
        <w:rPr>
          <w:lang w:val="fr-FR"/>
        </w:rPr>
        <w:t>La sensibilité thermique.</w:t>
      </w:r>
    </w:p>
    <w:p w:rsidR="008B225B" w:rsidRDefault="008B225B" w:rsidP="008B225B">
      <w:pPr>
        <w:pStyle w:val="NoSpacing"/>
        <w:numPr>
          <w:ilvl w:val="1"/>
          <w:numId w:val="5"/>
        </w:numPr>
        <w:rPr>
          <w:lang w:val="fr-FR"/>
        </w:rPr>
      </w:pPr>
      <w:proofErr w:type="gramStart"/>
      <w:r>
        <w:rPr>
          <w:lang w:val="fr-FR"/>
        </w:rPr>
        <w:t>La</w:t>
      </w:r>
      <w:proofErr w:type="gramEnd"/>
      <w:r>
        <w:rPr>
          <w:lang w:val="fr-FR"/>
        </w:rPr>
        <w:t xml:space="preserve"> nociception.</w:t>
      </w:r>
    </w:p>
    <w:p w:rsidR="008B225B" w:rsidRDefault="004B6178" w:rsidP="004B6178">
      <w:pPr>
        <w:pStyle w:val="Heading1"/>
      </w:pPr>
      <w:r>
        <w:t>I. Rappels anatomiques</w:t>
      </w:r>
    </w:p>
    <w:p w:rsidR="00924738" w:rsidRDefault="007019E3" w:rsidP="00924738">
      <w:pPr>
        <w:pStyle w:val="ListParagraph"/>
        <w:ind w:left="363"/>
        <w:jc w:val="center"/>
      </w:pPr>
      <w:r>
        <w:rPr>
          <w:noProof/>
          <w:lang w:eastAsia="fr-FR" w:bidi="ar-SA"/>
        </w:rPr>
        <w:drawing>
          <wp:inline distT="0" distB="0" distL="0" distR="0">
            <wp:extent cx="4013835" cy="2564765"/>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2564765"/>
                    </a:xfrm>
                    <a:prstGeom prst="rect">
                      <a:avLst/>
                    </a:prstGeom>
                    <a:noFill/>
                    <a:ln>
                      <a:noFill/>
                    </a:ln>
                  </pic:spPr>
                </pic:pic>
              </a:graphicData>
            </a:graphic>
          </wp:inline>
        </w:drawing>
      </w:r>
    </w:p>
    <w:p w:rsidR="004B6178" w:rsidRDefault="004B6178" w:rsidP="004B6178">
      <w:pPr>
        <w:pStyle w:val="ListParagraph"/>
        <w:numPr>
          <w:ilvl w:val="0"/>
          <w:numId w:val="8"/>
        </w:numPr>
      </w:pPr>
      <w:r>
        <w:t>Le cerveau comprend 4 lobes :</w:t>
      </w:r>
    </w:p>
    <w:p w:rsidR="004B6178" w:rsidRDefault="004B6178" w:rsidP="004B6178">
      <w:pPr>
        <w:pStyle w:val="ListParagraph"/>
        <w:numPr>
          <w:ilvl w:val="0"/>
          <w:numId w:val="9"/>
        </w:numPr>
      </w:pPr>
      <w:r>
        <w:t>Lobe frontal.</w:t>
      </w:r>
    </w:p>
    <w:p w:rsidR="004B6178" w:rsidRDefault="004B6178" w:rsidP="004B6178">
      <w:pPr>
        <w:pStyle w:val="ListParagraph"/>
        <w:numPr>
          <w:ilvl w:val="0"/>
          <w:numId w:val="9"/>
        </w:numPr>
      </w:pPr>
      <w:r>
        <w:t>Lobe pariétal.</w:t>
      </w:r>
    </w:p>
    <w:p w:rsidR="004B6178" w:rsidRDefault="004B6178" w:rsidP="004B6178">
      <w:pPr>
        <w:pStyle w:val="ListParagraph"/>
        <w:numPr>
          <w:ilvl w:val="0"/>
          <w:numId w:val="9"/>
        </w:numPr>
      </w:pPr>
      <w:r>
        <w:t>Lobe temporal.</w:t>
      </w:r>
    </w:p>
    <w:p w:rsidR="004B6178" w:rsidRDefault="004B6178" w:rsidP="004B6178">
      <w:pPr>
        <w:pStyle w:val="ListParagraph"/>
        <w:numPr>
          <w:ilvl w:val="0"/>
          <w:numId w:val="9"/>
        </w:numPr>
      </w:pPr>
      <w:r>
        <w:t>Lobe occipital</w:t>
      </w:r>
    </w:p>
    <w:p w:rsidR="004B6178" w:rsidRDefault="004B6178" w:rsidP="004B6178">
      <w:pPr>
        <w:pStyle w:val="ListParagraph"/>
        <w:numPr>
          <w:ilvl w:val="0"/>
          <w:numId w:val="10"/>
        </w:numPr>
      </w:pPr>
      <w:r>
        <w:t>Deux scissures :</w:t>
      </w:r>
    </w:p>
    <w:p w:rsidR="004B6178" w:rsidRDefault="004B6178" w:rsidP="004B6178">
      <w:pPr>
        <w:pStyle w:val="ListParagraph"/>
        <w:numPr>
          <w:ilvl w:val="0"/>
          <w:numId w:val="11"/>
        </w:numPr>
      </w:pPr>
      <w:r>
        <w:t>Scissures verticale (ou de Rolando) qui délimite le lobe frontal et le lobe pariétal.</w:t>
      </w:r>
    </w:p>
    <w:p w:rsidR="004B6178" w:rsidRDefault="004B6178" w:rsidP="004B6178">
      <w:pPr>
        <w:pStyle w:val="ListParagraph"/>
        <w:numPr>
          <w:ilvl w:val="0"/>
          <w:numId w:val="11"/>
        </w:numPr>
      </w:pPr>
      <w:r>
        <w:t>Scissure horizontale (ou de Sylvius) qui délimite le lobe temporal du lobe pariétal et lobe frontal.</w:t>
      </w:r>
    </w:p>
    <w:p w:rsidR="004B6178" w:rsidRDefault="004B6178" w:rsidP="004B6178">
      <w:pPr>
        <w:pStyle w:val="ListParagraph"/>
        <w:numPr>
          <w:ilvl w:val="0"/>
          <w:numId w:val="12"/>
        </w:numPr>
      </w:pPr>
      <w:r>
        <w:t>A l’intérieur de chaque lobe on retrouve des circonvolutions (ou gyrus) :</w:t>
      </w:r>
    </w:p>
    <w:p w:rsidR="004B6178" w:rsidRDefault="004B6178" w:rsidP="004B6178">
      <w:pPr>
        <w:pStyle w:val="ListParagraph"/>
        <w:numPr>
          <w:ilvl w:val="0"/>
          <w:numId w:val="14"/>
        </w:numPr>
      </w:pPr>
      <w:r>
        <w:t xml:space="preserve">Gyrus pariétal ascendant (où </w:t>
      </w:r>
      <w:r w:rsidR="00CA53A5">
        <w:t>aboutissent</w:t>
      </w:r>
      <w:r>
        <w:t xml:space="preserve"> les informations de la somesthésie).</w:t>
      </w:r>
    </w:p>
    <w:p w:rsidR="004B6178" w:rsidRDefault="004B6178" w:rsidP="004B6178">
      <w:pPr>
        <w:pStyle w:val="ListParagraph"/>
        <w:numPr>
          <w:ilvl w:val="0"/>
          <w:numId w:val="14"/>
        </w:numPr>
      </w:pPr>
      <w:r>
        <w:t>Gyrus frontal  ascendant (où aboutit la voie pyramidale).</w:t>
      </w:r>
    </w:p>
    <w:p w:rsidR="00D07168" w:rsidRDefault="00D07168" w:rsidP="00D07168">
      <w:pPr>
        <w:pStyle w:val="ListParagraph"/>
        <w:numPr>
          <w:ilvl w:val="0"/>
          <w:numId w:val="15"/>
        </w:numPr>
      </w:pPr>
      <w:r>
        <w:t>Substance grise :</w:t>
      </w:r>
    </w:p>
    <w:p w:rsidR="00D07168" w:rsidRDefault="00D07168" w:rsidP="00D07168">
      <w:pPr>
        <w:pStyle w:val="ListParagraph"/>
        <w:numPr>
          <w:ilvl w:val="0"/>
          <w:numId w:val="16"/>
        </w:numPr>
      </w:pPr>
      <w:r>
        <w:t>Cortex.</w:t>
      </w:r>
    </w:p>
    <w:p w:rsidR="00924738" w:rsidRDefault="00D07168" w:rsidP="00924738">
      <w:pPr>
        <w:pStyle w:val="ListParagraph"/>
        <w:numPr>
          <w:ilvl w:val="0"/>
          <w:numId w:val="16"/>
        </w:numPr>
      </w:pPr>
      <w:r>
        <w:t>Noyaux gris : thalamus, noyau caudé, noyau lenticulaire.</w:t>
      </w:r>
    </w:p>
    <w:p w:rsidR="007D5223" w:rsidRDefault="007D5223" w:rsidP="007D5223">
      <w:pPr>
        <w:pStyle w:val="Heading1"/>
      </w:pPr>
      <w:r>
        <w:lastRenderedPageBreak/>
        <w:t xml:space="preserve">II. Voie </w:t>
      </w:r>
      <w:proofErr w:type="spellStart"/>
      <w:r>
        <w:t>lemniscale</w:t>
      </w:r>
      <w:proofErr w:type="spellEnd"/>
    </w:p>
    <w:p w:rsidR="00D07168" w:rsidRDefault="00CA53A5" w:rsidP="00CA53A5">
      <w:pPr>
        <w:pStyle w:val="ListParagraph"/>
        <w:numPr>
          <w:ilvl w:val="0"/>
          <w:numId w:val="18"/>
        </w:numPr>
      </w:pPr>
      <w:r>
        <w:t>Voie de l</w:t>
      </w:r>
      <w:r w:rsidR="00D00261">
        <w:t>a</w:t>
      </w:r>
      <w:r>
        <w:t xml:space="preserve"> sensibilité tactile fine partant du pouce gauche :</w:t>
      </w:r>
    </w:p>
    <w:p w:rsidR="00CA53A5" w:rsidRDefault="00CA53A5" w:rsidP="00CA53A5">
      <w:pPr>
        <w:pStyle w:val="ListParagraph"/>
        <w:numPr>
          <w:ilvl w:val="0"/>
          <w:numId w:val="19"/>
        </w:numPr>
      </w:pPr>
      <w:r>
        <w:t>Neurones en T avec corps cellulaires dans le ganglion de la racine postérieur de la moelle épinière.</w:t>
      </w:r>
    </w:p>
    <w:p w:rsidR="00CA53A5" w:rsidRDefault="00CA53A5" w:rsidP="00CA53A5">
      <w:pPr>
        <w:pStyle w:val="ListParagraph"/>
        <w:numPr>
          <w:ilvl w:val="0"/>
          <w:numId w:val="19"/>
        </w:numPr>
      </w:pPr>
      <w:r>
        <w:t>Ce neurone passe par les :</w:t>
      </w:r>
    </w:p>
    <w:p w:rsidR="00CA53A5" w:rsidRDefault="00CA53A5" w:rsidP="00CA53A5">
      <w:pPr>
        <w:pStyle w:val="ListParagraph"/>
        <w:numPr>
          <w:ilvl w:val="1"/>
          <w:numId w:val="19"/>
        </w:numPr>
      </w:pPr>
      <w:r>
        <w:t xml:space="preserve">Faisceau </w:t>
      </w:r>
      <w:proofErr w:type="spellStart"/>
      <w:r w:rsidR="007D5223">
        <w:t>gracilis</w:t>
      </w:r>
      <w:proofErr w:type="spellEnd"/>
      <w:r w:rsidR="007D5223">
        <w:t xml:space="preserve"> </w:t>
      </w:r>
      <w:r>
        <w:t>de Gold pour les informations qui viennent du bas du corps (membre inférieur + tronc)</w:t>
      </w:r>
      <w:r w:rsidR="007D5223">
        <w:t>.</w:t>
      </w:r>
    </w:p>
    <w:p w:rsidR="00CA53A5" w:rsidRDefault="00CA53A5" w:rsidP="00CA53A5">
      <w:pPr>
        <w:pStyle w:val="ListParagraph"/>
        <w:numPr>
          <w:ilvl w:val="1"/>
          <w:numId w:val="19"/>
        </w:numPr>
      </w:pPr>
      <w:r>
        <w:t xml:space="preserve">Faisceau </w:t>
      </w:r>
      <w:r w:rsidR="007D5223">
        <w:t xml:space="preserve">cunéiforme </w:t>
      </w:r>
      <w:r>
        <w:t xml:space="preserve">de </w:t>
      </w:r>
      <w:proofErr w:type="spellStart"/>
      <w:r>
        <w:t>Burdax</w:t>
      </w:r>
      <w:proofErr w:type="spellEnd"/>
      <w:r>
        <w:t xml:space="preserve"> pour les informations qui viennent du haut du corps (membre supérieur + thorax) (donc pour notre exemple pouce gauche).</w:t>
      </w:r>
    </w:p>
    <w:p w:rsidR="00CA53A5" w:rsidRDefault="007D5223" w:rsidP="00CA53A5">
      <w:pPr>
        <w:pStyle w:val="ListParagraph"/>
        <w:numPr>
          <w:ilvl w:val="0"/>
          <w:numId w:val="19"/>
        </w:numPr>
      </w:pPr>
      <w:r>
        <w:t>Monte dans le noyau c</w:t>
      </w:r>
      <w:r w:rsidR="00CA53A5">
        <w:t>unéiforme</w:t>
      </w:r>
      <w:r>
        <w:t xml:space="preserve">) </w:t>
      </w:r>
      <w:r w:rsidR="00CA53A5">
        <w:t>où il effectue un relais.</w:t>
      </w:r>
    </w:p>
    <w:p w:rsidR="00CA53A5" w:rsidRDefault="00CA53A5" w:rsidP="00CA53A5">
      <w:pPr>
        <w:pStyle w:val="ListParagraph"/>
        <w:numPr>
          <w:ilvl w:val="0"/>
          <w:numId w:val="19"/>
        </w:numPr>
      </w:pPr>
      <w:proofErr w:type="spellStart"/>
      <w:r>
        <w:t>Décusse</w:t>
      </w:r>
      <w:proofErr w:type="spellEnd"/>
      <w:r>
        <w:t xml:space="preserve"> et monte dans le </w:t>
      </w:r>
      <w:proofErr w:type="spellStart"/>
      <w:r>
        <w:t>lemnisque</w:t>
      </w:r>
      <w:proofErr w:type="spellEnd"/>
      <w:r>
        <w:t xml:space="preserve"> médian.</w:t>
      </w:r>
    </w:p>
    <w:p w:rsidR="00CA53A5" w:rsidRDefault="00CA53A5" w:rsidP="00CA53A5">
      <w:pPr>
        <w:pStyle w:val="ListParagraph"/>
        <w:numPr>
          <w:ilvl w:val="0"/>
          <w:numId w:val="19"/>
        </w:numPr>
      </w:pPr>
      <w:r>
        <w:t xml:space="preserve">Fait un relais dans le noyau thalamique </w:t>
      </w:r>
      <w:proofErr w:type="spellStart"/>
      <w:r>
        <w:t>ventro</w:t>
      </w:r>
      <w:proofErr w:type="spellEnd"/>
      <w:r>
        <w:t xml:space="preserve">-postéro-latéral (relais de toutes les informations </w:t>
      </w:r>
      <w:proofErr w:type="spellStart"/>
      <w:r>
        <w:t>somesthésiques</w:t>
      </w:r>
      <w:proofErr w:type="spellEnd"/>
      <w:r>
        <w:t>).</w:t>
      </w:r>
    </w:p>
    <w:p w:rsidR="00CA53A5" w:rsidRDefault="00CA53A5" w:rsidP="00CA53A5">
      <w:pPr>
        <w:pStyle w:val="ListParagraph"/>
        <w:numPr>
          <w:ilvl w:val="0"/>
          <w:numId w:val="19"/>
        </w:numPr>
      </w:pPr>
      <w:r>
        <w:t>Projette dans le cortex frontal ascendant</w:t>
      </w:r>
      <w:r w:rsidR="00924738">
        <w:t xml:space="preserve"> qui est séparé par l’</w:t>
      </w:r>
      <w:proofErr w:type="spellStart"/>
      <w:r w:rsidR="00924738">
        <w:t>homonculus</w:t>
      </w:r>
      <w:proofErr w:type="spellEnd"/>
      <w:r w:rsidR="00924738">
        <w:t xml:space="preserve"> de Penfield. </w:t>
      </w:r>
    </w:p>
    <w:p w:rsidR="00CA53A5" w:rsidRDefault="00CA53A5" w:rsidP="00CA53A5">
      <w:pPr>
        <w:pStyle w:val="ListParagraph"/>
        <w:numPr>
          <w:ilvl w:val="1"/>
          <w:numId w:val="19"/>
        </w:numPr>
      </w:pPr>
      <w:r>
        <w:t>Membre inférieur.</w:t>
      </w:r>
    </w:p>
    <w:p w:rsidR="00CA53A5" w:rsidRDefault="00CA53A5" w:rsidP="00CA53A5">
      <w:pPr>
        <w:pStyle w:val="ListParagraph"/>
        <w:numPr>
          <w:ilvl w:val="1"/>
          <w:numId w:val="19"/>
        </w:numPr>
      </w:pPr>
      <w:r>
        <w:t>Tronc.</w:t>
      </w:r>
    </w:p>
    <w:p w:rsidR="00CA53A5" w:rsidRDefault="00CA53A5" w:rsidP="00CA53A5">
      <w:pPr>
        <w:pStyle w:val="ListParagraph"/>
        <w:numPr>
          <w:ilvl w:val="1"/>
          <w:numId w:val="19"/>
        </w:numPr>
      </w:pPr>
      <w:r>
        <w:t>Membre supérieur.</w:t>
      </w:r>
    </w:p>
    <w:p w:rsidR="00CA53A5" w:rsidRDefault="00CA53A5" w:rsidP="00CA53A5">
      <w:pPr>
        <w:pStyle w:val="ListParagraph"/>
        <w:numPr>
          <w:ilvl w:val="1"/>
          <w:numId w:val="19"/>
        </w:numPr>
      </w:pPr>
      <w:r>
        <w:t>Main.</w:t>
      </w:r>
    </w:p>
    <w:p w:rsidR="00CA53A5" w:rsidRDefault="00CA53A5" w:rsidP="00CA53A5">
      <w:pPr>
        <w:pStyle w:val="ListParagraph"/>
        <w:numPr>
          <w:ilvl w:val="1"/>
          <w:numId w:val="19"/>
        </w:numPr>
      </w:pPr>
      <w:r>
        <w:t>Face.</w:t>
      </w:r>
    </w:p>
    <w:p w:rsidR="00CA53A5" w:rsidRDefault="00CA53A5" w:rsidP="00CA53A5">
      <w:pPr>
        <w:pStyle w:val="ListParagraph"/>
        <w:numPr>
          <w:ilvl w:val="1"/>
          <w:numId w:val="19"/>
        </w:numPr>
      </w:pPr>
      <w:r>
        <w:t>Phonation.</w:t>
      </w:r>
    </w:p>
    <w:p w:rsidR="00924738" w:rsidRDefault="00924738" w:rsidP="00924738">
      <w:pPr>
        <w:pStyle w:val="ListParagraph"/>
        <w:numPr>
          <w:ilvl w:val="0"/>
          <w:numId w:val="21"/>
        </w:numPr>
      </w:pPr>
      <w:r>
        <w:t>Les informations</w:t>
      </w:r>
      <w:r w:rsidR="00CC03DF">
        <w:t xml:space="preserve"> </w:t>
      </w:r>
      <w:proofErr w:type="spellStart"/>
      <w:r w:rsidR="00CC03DF">
        <w:t>somesthésiques</w:t>
      </w:r>
      <w:proofErr w:type="spellEnd"/>
      <w:r>
        <w:t xml:space="preserve"> qui </w:t>
      </w:r>
      <w:r w:rsidR="00CC03DF">
        <w:t>viennent</w:t>
      </w:r>
      <w:r>
        <w:t xml:space="preserve"> de la face :</w:t>
      </w:r>
    </w:p>
    <w:p w:rsidR="00924738" w:rsidRDefault="00924738" w:rsidP="00924738">
      <w:pPr>
        <w:pStyle w:val="ListParagraph"/>
        <w:numPr>
          <w:ilvl w:val="0"/>
          <w:numId w:val="22"/>
        </w:numPr>
      </w:pPr>
      <w:r>
        <w:t>Viennent du N. trijumeaux (V).</w:t>
      </w:r>
    </w:p>
    <w:p w:rsidR="00924738" w:rsidRDefault="00924738" w:rsidP="00924738">
      <w:pPr>
        <w:pStyle w:val="ListParagraph"/>
        <w:numPr>
          <w:ilvl w:val="0"/>
          <w:numId w:val="22"/>
        </w:numPr>
      </w:pPr>
      <w:r>
        <w:t>Rentre dans le pont.</w:t>
      </w:r>
    </w:p>
    <w:p w:rsidR="00924738" w:rsidRDefault="00924738" w:rsidP="00924738">
      <w:pPr>
        <w:pStyle w:val="ListParagraph"/>
        <w:numPr>
          <w:ilvl w:val="0"/>
          <w:numId w:val="22"/>
        </w:numPr>
      </w:pPr>
      <w:r>
        <w:t>Relais dans le noyau du V.</w:t>
      </w:r>
    </w:p>
    <w:p w:rsidR="00924738" w:rsidRDefault="00924738" w:rsidP="00924738">
      <w:pPr>
        <w:pStyle w:val="ListParagraph"/>
        <w:numPr>
          <w:ilvl w:val="0"/>
          <w:numId w:val="22"/>
        </w:numPr>
      </w:pPr>
      <w:r>
        <w:t xml:space="preserve">Relais dans le noyau </w:t>
      </w:r>
      <w:proofErr w:type="spellStart"/>
      <w:r>
        <w:t>ventro</w:t>
      </w:r>
      <w:proofErr w:type="spellEnd"/>
      <w:r>
        <w:t>-postéro-latéral du thalamus.</w:t>
      </w:r>
    </w:p>
    <w:p w:rsidR="00924738" w:rsidRDefault="00924738" w:rsidP="00924738">
      <w:pPr>
        <w:pStyle w:val="ListParagraph"/>
        <w:numPr>
          <w:ilvl w:val="0"/>
          <w:numId w:val="22"/>
        </w:numPr>
      </w:pPr>
      <w:r>
        <w:t>Projette sur le cortex frontal ascendant.</w:t>
      </w:r>
      <w:bookmarkStart w:id="0" w:name="_GoBack"/>
      <w:bookmarkEnd w:id="0"/>
    </w:p>
    <w:p w:rsidR="00CC03DF" w:rsidRDefault="00250ADA" w:rsidP="00CC03DF">
      <w:r>
        <w:rPr>
          <w:noProof/>
          <w:lang w:eastAsia="fr-FR" w:bidi="ar-SA"/>
        </w:rPr>
        <w:lastRenderedPageBreak/>
        <w:drawing>
          <wp:inline distT="0" distB="0" distL="0" distR="0">
            <wp:extent cx="5760720" cy="7398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398385"/>
                    </a:xfrm>
                    <a:prstGeom prst="rect">
                      <a:avLst/>
                    </a:prstGeom>
                  </pic:spPr>
                </pic:pic>
              </a:graphicData>
            </a:graphic>
          </wp:inline>
        </w:drawing>
      </w:r>
    </w:p>
    <w:p w:rsidR="007D5223" w:rsidRDefault="007D5223" w:rsidP="007D5223">
      <w:pPr>
        <w:pStyle w:val="Heading1"/>
      </w:pPr>
      <w:r>
        <w:t>III. Faisceau spinothalamique</w:t>
      </w:r>
    </w:p>
    <w:p w:rsidR="007D5223" w:rsidRDefault="007D5223" w:rsidP="007D5223">
      <w:pPr>
        <w:pStyle w:val="ListParagraph"/>
        <w:numPr>
          <w:ilvl w:val="0"/>
          <w:numId w:val="24"/>
        </w:numPr>
      </w:pPr>
      <w:r>
        <w:t>Faisceau spinothalamique est subdivisé en deux types de faisceaux :</w:t>
      </w:r>
    </w:p>
    <w:p w:rsidR="007D5223" w:rsidRDefault="007D5223" w:rsidP="007D5223">
      <w:pPr>
        <w:pStyle w:val="ListParagraph"/>
        <w:numPr>
          <w:ilvl w:val="0"/>
          <w:numId w:val="25"/>
        </w:numPr>
      </w:pPr>
      <w:r>
        <w:t>Voie néo-spinothalamique : assure le transport des informations conscientes (</w:t>
      </w:r>
      <w:proofErr w:type="spellStart"/>
      <w:r>
        <w:t>somatotopie</w:t>
      </w:r>
      <w:proofErr w:type="spellEnd"/>
      <w:r>
        <w:t>).</w:t>
      </w:r>
    </w:p>
    <w:p w:rsidR="007D5223" w:rsidRDefault="007D5223" w:rsidP="007D5223">
      <w:pPr>
        <w:pStyle w:val="ListParagraph"/>
        <w:numPr>
          <w:ilvl w:val="0"/>
          <w:numId w:val="25"/>
        </w:numPr>
      </w:pPr>
      <w:r>
        <w:t xml:space="preserve">Voie paléo-spinothalamique (ou </w:t>
      </w:r>
      <w:proofErr w:type="spellStart"/>
      <w:r>
        <w:t>réticulo-spino</w:t>
      </w:r>
      <w:proofErr w:type="spellEnd"/>
      <w:r>
        <w:t xml:space="preserve"> thalamique) : perte de </w:t>
      </w:r>
      <w:proofErr w:type="spellStart"/>
      <w:r>
        <w:t>somatotopie</w:t>
      </w:r>
      <w:proofErr w:type="spellEnd"/>
      <w:r>
        <w:t>.</w:t>
      </w:r>
    </w:p>
    <w:p w:rsidR="007D5223" w:rsidRDefault="007D5223" w:rsidP="007D5223">
      <w:pPr>
        <w:pStyle w:val="ListParagraph"/>
        <w:numPr>
          <w:ilvl w:val="1"/>
          <w:numId w:val="25"/>
        </w:numPr>
      </w:pPr>
      <w:r>
        <w:t>Permet de mettre en alerte le système nerveux. Exemple : pincement quand on dort réveil.</w:t>
      </w:r>
    </w:p>
    <w:p w:rsidR="007D5223" w:rsidRDefault="007D5223" w:rsidP="007D5223">
      <w:pPr>
        <w:pStyle w:val="ListParagraph"/>
        <w:numPr>
          <w:ilvl w:val="1"/>
          <w:numId w:val="25"/>
        </w:numPr>
      </w:pPr>
      <w:r>
        <w:t>Met en jeu des mécanismes de contrôle de l’information douloureuse.</w:t>
      </w:r>
    </w:p>
    <w:p w:rsidR="007D5223" w:rsidRDefault="007D5223" w:rsidP="007D5223">
      <w:pPr>
        <w:pStyle w:val="ListParagraph"/>
        <w:numPr>
          <w:ilvl w:val="0"/>
          <w:numId w:val="27"/>
        </w:numPr>
      </w:pPr>
      <w:r>
        <w:t>Stimulation thermique du pouce gauche </w:t>
      </w:r>
      <w:r w:rsidR="00EC7983">
        <w:t xml:space="preserve">(voie spinothalamique) </w:t>
      </w:r>
      <w:r>
        <w:t>:</w:t>
      </w:r>
    </w:p>
    <w:p w:rsidR="007D5223" w:rsidRDefault="007D5223" w:rsidP="007D5223">
      <w:pPr>
        <w:pStyle w:val="ListParagraph"/>
        <w:numPr>
          <w:ilvl w:val="0"/>
          <w:numId w:val="28"/>
        </w:numPr>
      </w:pPr>
      <w:r>
        <w:t>Information venant du pouce passe par le N. médian.</w:t>
      </w:r>
    </w:p>
    <w:p w:rsidR="007D5223" w:rsidRDefault="006C5E28" w:rsidP="007D5223">
      <w:pPr>
        <w:pStyle w:val="ListParagraph"/>
        <w:numPr>
          <w:ilvl w:val="0"/>
          <w:numId w:val="28"/>
        </w:numPr>
      </w:pPr>
      <w:proofErr w:type="spellStart"/>
      <w:r>
        <w:t>Dermatome</w:t>
      </w:r>
      <w:proofErr w:type="spellEnd"/>
      <w:r>
        <w:t xml:space="preserve"> radiculaire de C6 C7 et C8.</w:t>
      </w:r>
    </w:p>
    <w:p w:rsidR="007D5223" w:rsidRPr="007D5223" w:rsidRDefault="007D5223" w:rsidP="007D5223">
      <w:pPr>
        <w:pStyle w:val="ListParagraph"/>
        <w:ind w:left="0"/>
        <w:rPr>
          <w:i/>
          <w:color w:val="A6A6A6"/>
        </w:rPr>
      </w:pPr>
      <w:proofErr w:type="spellStart"/>
      <w:r w:rsidRPr="007D5223">
        <w:rPr>
          <w:i/>
          <w:color w:val="A6A6A6"/>
        </w:rPr>
        <w:t>Dermatome</w:t>
      </w:r>
      <w:proofErr w:type="spellEnd"/>
      <w:r w:rsidRPr="007D5223">
        <w:rPr>
          <w:i/>
          <w:color w:val="A6A6A6"/>
        </w:rPr>
        <w:t xml:space="preserve"> radiculaire : territoire cutané dont l’innervation cutané dépend d’une racine donnée.</w:t>
      </w:r>
    </w:p>
    <w:p w:rsidR="007D5223" w:rsidRPr="006C5E28" w:rsidRDefault="006C5E28" w:rsidP="007D5223">
      <w:pPr>
        <w:pStyle w:val="ListParagraph"/>
        <w:numPr>
          <w:ilvl w:val="0"/>
          <w:numId w:val="34"/>
        </w:numPr>
        <w:rPr>
          <w:i/>
        </w:rPr>
      </w:pPr>
      <w:r>
        <w:lastRenderedPageBreak/>
        <w:t>Racine postérieure de la moelle épinière où il y a le corps du neurone en T.</w:t>
      </w:r>
    </w:p>
    <w:p w:rsidR="006C5E28" w:rsidRPr="006C5E28" w:rsidRDefault="006C5E28" w:rsidP="007D5223">
      <w:pPr>
        <w:pStyle w:val="ListParagraph"/>
        <w:numPr>
          <w:ilvl w:val="0"/>
          <w:numId w:val="34"/>
        </w:numPr>
        <w:rPr>
          <w:i/>
        </w:rPr>
      </w:pPr>
      <w:r>
        <w:t xml:space="preserve">Couche IV et V de </w:t>
      </w:r>
      <w:proofErr w:type="spellStart"/>
      <w:r>
        <w:t>Rexed</w:t>
      </w:r>
      <w:proofErr w:type="spellEnd"/>
      <w:r>
        <w:t xml:space="preserve"> de la corne grise postérieure de la moelle épinière où elle fait un relais.</w:t>
      </w:r>
    </w:p>
    <w:p w:rsidR="006C5E28" w:rsidRPr="006C5E28" w:rsidRDefault="006C5E28" w:rsidP="007D5223">
      <w:pPr>
        <w:pStyle w:val="ListParagraph"/>
        <w:numPr>
          <w:ilvl w:val="0"/>
          <w:numId w:val="34"/>
        </w:numPr>
        <w:rPr>
          <w:i/>
        </w:rPr>
      </w:pPr>
      <w:r>
        <w:t>Décussation et passe dans le faisceau néo</w:t>
      </w:r>
      <w:r w:rsidR="00A63EBF">
        <w:t>-</w:t>
      </w:r>
      <w:r>
        <w:t>spinothalamique (dans le cordon antérolatéral de la substance blanche de la moelle épinière).</w:t>
      </w:r>
    </w:p>
    <w:p w:rsidR="006C5E28" w:rsidRPr="006C5E28" w:rsidRDefault="006C5E28" w:rsidP="007D5223">
      <w:pPr>
        <w:pStyle w:val="ListParagraph"/>
        <w:numPr>
          <w:ilvl w:val="0"/>
          <w:numId w:val="34"/>
        </w:numPr>
        <w:rPr>
          <w:i/>
        </w:rPr>
      </w:pPr>
      <w:r>
        <w:t xml:space="preserve">Les fibres montent directement (sans relais au niveau bulbaire) jusqu’au thalamus dans les noyaux thalamiques </w:t>
      </w:r>
      <w:proofErr w:type="spellStart"/>
      <w:r>
        <w:t>ventro</w:t>
      </w:r>
      <w:proofErr w:type="spellEnd"/>
      <w:r>
        <w:t>-postéro-latéral.</w:t>
      </w:r>
    </w:p>
    <w:p w:rsidR="006C5E28" w:rsidRPr="006C5E28" w:rsidRDefault="006C5E28" w:rsidP="007D5223">
      <w:pPr>
        <w:pStyle w:val="ListParagraph"/>
        <w:numPr>
          <w:ilvl w:val="0"/>
          <w:numId w:val="34"/>
        </w:numPr>
        <w:rPr>
          <w:i/>
        </w:rPr>
      </w:pPr>
      <w:r>
        <w:t>Projection dans la zone de la main du cortex.</w:t>
      </w:r>
    </w:p>
    <w:p w:rsidR="006C5E28" w:rsidRPr="006C5E28" w:rsidRDefault="006C5E28" w:rsidP="006C5E28">
      <w:pPr>
        <w:pStyle w:val="ListParagraph"/>
        <w:numPr>
          <w:ilvl w:val="0"/>
          <w:numId w:val="35"/>
        </w:numPr>
        <w:rPr>
          <w:i/>
        </w:rPr>
      </w:pPr>
      <w:r>
        <w:t>Stimulation thermique de la face </w:t>
      </w:r>
      <w:r w:rsidR="00EC7983">
        <w:t xml:space="preserve">(voie spinothalamique) </w:t>
      </w:r>
      <w:r>
        <w:t>:</w:t>
      </w:r>
    </w:p>
    <w:p w:rsidR="006C5E28" w:rsidRPr="006C5E28" w:rsidRDefault="006C5E28" w:rsidP="006C5E28">
      <w:pPr>
        <w:pStyle w:val="ListParagraph"/>
        <w:numPr>
          <w:ilvl w:val="0"/>
          <w:numId w:val="36"/>
        </w:numPr>
        <w:rPr>
          <w:i/>
        </w:rPr>
      </w:pPr>
      <w:r>
        <w:t>Information passent par le N. trijumeau V.</w:t>
      </w:r>
    </w:p>
    <w:p w:rsidR="006C5E28" w:rsidRPr="006C5E28" w:rsidRDefault="006C5E28" w:rsidP="006C5E28">
      <w:pPr>
        <w:pStyle w:val="ListParagraph"/>
        <w:numPr>
          <w:ilvl w:val="0"/>
          <w:numId w:val="36"/>
        </w:numPr>
        <w:rPr>
          <w:i/>
        </w:rPr>
      </w:pPr>
      <w:r>
        <w:t xml:space="preserve">Passe dans le ganglion </w:t>
      </w:r>
      <w:proofErr w:type="spellStart"/>
      <w:r>
        <w:t>trijuminal</w:t>
      </w:r>
      <w:proofErr w:type="spellEnd"/>
      <w:r>
        <w:t xml:space="preserve"> de Gasser où le corps du neurone en T.</w:t>
      </w:r>
    </w:p>
    <w:p w:rsidR="006C5E28" w:rsidRPr="006C5E28" w:rsidRDefault="006C5E28" w:rsidP="006C5E28">
      <w:pPr>
        <w:pStyle w:val="ListParagraph"/>
        <w:numPr>
          <w:ilvl w:val="0"/>
          <w:numId w:val="36"/>
        </w:numPr>
        <w:rPr>
          <w:i/>
        </w:rPr>
      </w:pPr>
      <w:r>
        <w:t>Relais dans la partie inférieur du noyau du V dans le tronc cérébral.</w:t>
      </w:r>
    </w:p>
    <w:p w:rsidR="006C5E28" w:rsidRPr="006C5E28" w:rsidRDefault="006C5E28" w:rsidP="006C5E28">
      <w:pPr>
        <w:pStyle w:val="ListParagraph"/>
        <w:numPr>
          <w:ilvl w:val="0"/>
          <w:numId w:val="36"/>
        </w:numPr>
        <w:rPr>
          <w:i/>
        </w:rPr>
      </w:pPr>
      <w:r>
        <w:t>Décussation.</w:t>
      </w:r>
    </w:p>
    <w:p w:rsidR="006C5E28" w:rsidRPr="00584A38" w:rsidRDefault="006C5E28" w:rsidP="006C5E28">
      <w:pPr>
        <w:pStyle w:val="ListParagraph"/>
        <w:numPr>
          <w:ilvl w:val="0"/>
          <w:numId w:val="36"/>
        </w:numPr>
        <w:rPr>
          <w:i/>
        </w:rPr>
      </w:pPr>
      <w:r>
        <w:t>Remonte dans le noyau th</w:t>
      </w:r>
      <w:r w:rsidR="00584A38">
        <w:t>a</w:t>
      </w:r>
      <w:r>
        <w:t xml:space="preserve">lamique </w:t>
      </w:r>
      <w:proofErr w:type="spellStart"/>
      <w:r w:rsidR="00584A38">
        <w:t>ventro</w:t>
      </w:r>
      <w:proofErr w:type="spellEnd"/>
      <w:r w:rsidR="00584A38">
        <w:t>-postéro-latéral.</w:t>
      </w:r>
    </w:p>
    <w:p w:rsidR="00584A38" w:rsidRPr="00584A38" w:rsidRDefault="00584A38" w:rsidP="006C5E28">
      <w:pPr>
        <w:pStyle w:val="ListParagraph"/>
        <w:numPr>
          <w:ilvl w:val="0"/>
          <w:numId w:val="36"/>
        </w:numPr>
        <w:rPr>
          <w:i/>
        </w:rPr>
      </w:pPr>
      <w:r>
        <w:t>Projette dans la zone de la  face du cortex.</w:t>
      </w:r>
    </w:p>
    <w:p w:rsidR="00584A38" w:rsidRPr="00584A38" w:rsidRDefault="00EC7983" w:rsidP="00584A38">
      <w:pPr>
        <w:pStyle w:val="ListParagraph"/>
        <w:numPr>
          <w:ilvl w:val="0"/>
          <w:numId w:val="37"/>
        </w:numPr>
        <w:rPr>
          <w:i/>
        </w:rPr>
      </w:pPr>
      <w:r>
        <w:t>F</w:t>
      </w:r>
      <w:r w:rsidR="00584A38">
        <w:t>ai</w:t>
      </w:r>
      <w:r>
        <w:t xml:space="preserve">sceau </w:t>
      </w:r>
      <w:proofErr w:type="spellStart"/>
      <w:r>
        <w:t>réticulo</w:t>
      </w:r>
      <w:proofErr w:type="spellEnd"/>
      <w:r>
        <w:t>-</w:t>
      </w:r>
      <w:proofErr w:type="spellStart"/>
      <w:r>
        <w:t>spino-thalamique</w:t>
      </w:r>
      <w:proofErr w:type="spellEnd"/>
      <w:r>
        <w:t xml:space="preserve"> partant du pouce : </w:t>
      </w:r>
    </w:p>
    <w:p w:rsidR="00584A38" w:rsidRPr="00584A38" w:rsidRDefault="00584A38" w:rsidP="00584A38">
      <w:pPr>
        <w:pStyle w:val="ListParagraph"/>
        <w:numPr>
          <w:ilvl w:val="0"/>
          <w:numId w:val="38"/>
        </w:numPr>
        <w:rPr>
          <w:i/>
        </w:rPr>
      </w:pPr>
      <w:r>
        <w:t>Similitude au début.</w:t>
      </w:r>
    </w:p>
    <w:p w:rsidR="00584A38" w:rsidRPr="00584A38" w:rsidRDefault="00584A38" w:rsidP="00584A38">
      <w:pPr>
        <w:pStyle w:val="ListParagraph"/>
        <w:numPr>
          <w:ilvl w:val="0"/>
          <w:numId w:val="38"/>
        </w:numPr>
        <w:rPr>
          <w:i/>
        </w:rPr>
      </w:pPr>
      <w:r>
        <w:t>Puis information pa</w:t>
      </w:r>
      <w:r w:rsidR="00486B61">
        <w:t>sse dans la substance réticulée (neuromédiateurs : dopamine, sérotonine, etc.).</w:t>
      </w:r>
    </w:p>
    <w:p w:rsidR="00584A38" w:rsidRPr="00584A38" w:rsidRDefault="00584A38" w:rsidP="00584A38">
      <w:pPr>
        <w:pStyle w:val="ListParagraph"/>
        <w:numPr>
          <w:ilvl w:val="0"/>
          <w:numId w:val="38"/>
        </w:numPr>
        <w:rPr>
          <w:i/>
        </w:rPr>
      </w:pPr>
      <w:r>
        <w:t>Puis passe dans les de</w:t>
      </w:r>
      <w:r w:rsidR="00EC7983">
        <w:t>ux noyaux thalamiques médians (droit</w:t>
      </w:r>
      <w:r>
        <w:t xml:space="preserve"> et </w:t>
      </w:r>
      <w:r w:rsidR="00EC7983">
        <w:t>gauche</w:t>
      </w:r>
      <w:r>
        <w:t>).</w:t>
      </w:r>
    </w:p>
    <w:p w:rsidR="00584A38" w:rsidRPr="00EC7983" w:rsidRDefault="00584A38" w:rsidP="00584A38">
      <w:pPr>
        <w:pStyle w:val="ListParagraph"/>
        <w:numPr>
          <w:ilvl w:val="0"/>
          <w:numId w:val="38"/>
        </w:numPr>
        <w:rPr>
          <w:i/>
        </w:rPr>
      </w:pPr>
      <w:r>
        <w:t xml:space="preserve">Puis </w:t>
      </w:r>
      <w:r w:rsidRPr="00EC7983">
        <w:t>l’information diffuse des deux côtés droit et gauche du cortex.</w:t>
      </w:r>
    </w:p>
    <w:p w:rsidR="00584A38" w:rsidRPr="00EC7983" w:rsidRDefault="00584A38" w:rsidP="00584A38">
      <w:pPr>
        <w:pStyle w:val="ListParagraph"/>
        <w:numPr>
          <w:ilvl w:val="0"/>
          <w:numId w:val="39"/>
        </w:numPr>
      </w:pPr>
      <w:r w:rsidRPr="00EC7983">
        <w:t>Les neurones </w:t>
      </w:r>
      <w:r w:rsidR="00EC7983" w:rsidRPr="00EC7983">
        <w:t>de la substance réticulée essentielle dans le système neuro-végétatif pour des :</w:t>
      </w:r>
    </w:p>
    <w:p w:rsidR="00584A38" w:rsidRPr="00EC7983" w:rsidRDefault="00584A38" w:rsidP="00584A38">
      <w:pPr>
        <w:pStyle w:val="ListParagraph"/>
        <w:numPr>
          <w:ilvl w:val="0"/>
          <w:numId w:val="40"/>
        </w:numPr>
      </w:pPr>
      <w:r w:rsidRPr="00EC7983">
        <w:t>Mécanismes de contrôle de la veille et du sommeil.</w:t>
      </w:r>
    </w:p>
    <w:p w:rsidR="00584A38" w:rsidRPr="00EC7983" w:rsidRDefault="00584A38" w:rsidP="00584A38">
      <w:pPr>
        <w:pStyle w:val="ListParagraph"/>
        <w:numPr>
          <w:ilvl w:val="0"/>
          <w:numId w:val="40"/>
        </w:numPr>
      </w:pPr>
      <w:r w:rsidRPr="00EC7983">
        <w:t>Mécanismes de contrôle de l’appareil cardio-respiratoire.</w:t>
      </w:r>
    </w:p>
    <w:p w:rsidR="00EC7983" w:rsidRDefault="00EC7983" w:rsidP="00584A38">
      <w:pPr>
        <w:pStyle w:val="ListParagraph"/>
        <w:numPr>
          <w:ilvl w:val="0"/>
          <w:numId w:val="40"/>
        </w:numPr>
      </w:pPr>
      <w:r w:rsidRPr="00EC7983">
        <w:t>Mécanismes de contrôle de la douleur</w:t>
      </w:r>
      <w:r>
        <w:t>.</w:t>
      </w:r>
    </w:p>
    <w:p w:rsidR="00EC7983" w:rsidRPr="00EC7983" w:rsidRDefault="00250ADA" w:rsidP="00EC7983">
      <w:pPr>
        <w:pStyle w:val="ListParagraph"/>
        <w:ind w:left="0"/>
      </w:pPr>
      <w:r>
        <w:rPr>
          <w:noProof/>
          <w:lang w:eastAsia="fr-FR" w:bidi="ar-SA"/>
        </w:rPr>
        <w:lastRenderedPageBreak/>
        <w:drawing>
          <wp:inline distT="0" distB="0" distL="0" distR="0">
            <wp:extent cx="5760720" cy="737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7379335"/>
                    </a:xfrm>
                    <a:prstGeom prst="rect">
                      <a:avLst/>
                    </a:prstGeom>
                  </pic:spPr>
                </pic:pic>
              </a:graphicData>
            </a:graphic>
          </wp:inline>
        </w:drawing>
      </w:r>
    </w:p>
    <w:p w:rsidR="00584A38" w:rsidRPr="00584A38" w:rsidRDefault="00584A38" w:rsidP="00584A38"/>
    <w:sectPr w:rsidR="00584A38" w:rsidRPr="00584A38" w:rsidSect="00250ADA">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E8" w:rsidRDefault="009409E8" w:rsidP="00027EA3">
      <w:pPr>
        <w:spacing w:after="0" w:line="240" w:lineRule="auto"/>
      </w:pPr>
      <w:r>
        <w:separator/>
      </w:r>
    </w:p>
  </w:endnote>
  <w:endnote w:type="continuationSeparator" w:id="0">
    <w:p w:rsidR="009409E8" w:rsidRDefault="009409E8" w:rsidP="000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E8" w:rsidRDefault="009409E8" w:rsidP="00027EA3">
      <w:pPr>
        <w:spacing w:after="0" w:line="240" w:lineRule="auto"/>
      </w:pPr>
      <w:r>
        <w:separator/>
      </w:r>
    </w:p>
  </w:footnote>
  <w:footnote w:type="continuationSeparator" w:id="0">
    <w:p w:rsidR="009409E8" w:rsidRDefault="009409E8" w:rsidP="00027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28"/>
    <w:multiLevelType w:val="hybridMultilevel"/>
    <w:tmpl w:val="F9108F8A"/>
    <w:lvl w:ilvl="0" w:tplc="E9D4FFF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59730CE"/>
    <w:multiLevelType w:val="hybridMultilevel"/>
    <w:tmpl w:val="1F929480"/>
    <w:lvl w:ilvl="0" w:tplc="160299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1116250E"/>
    <w:multiLevelType w:val="hybridMultilevel"/>
    <w:tmpl w:val="8ECE0EC6"/>
    <w:lvl w:ilvl="0" w:tplc="73863E58">
      <w:start w:val="1"/>
      <w:numFmt w:val="bullet"/>
      <w:lvlRestart w:val="0"/>
      <w:lvlText w:val="o"/>
      <w:lvlJc w:val="left"/>
      <w:pPr>
        <w:ind w:left="1086" w:hanging="363"/>
      </w:pPr>
      <w:rPr>
        <w:rFonts w:ascii="Courier New" w:hAnsi="Courier New" w:cs="Courier New" w:hint="default"/>
      </w:rPr>
    </w:lvl>
    <w:lvl w:ilvl="1" w:tplc="73863E58">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
    <w:nsid w:val="112B5AF1"/>
    <w:multiLevelType w:val="hybridMultilevel"/>
    <w:tmpl w:val="2F9A724E"/>
    <w:lvl w:ilvl="0" w:tplc="9594FD7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1421767F"/>
    <w:multiLevelType w:val="hybridMultilevel"/>
    <w:tmpl w:val="6B669C00"/>
    <w:lvl w:ilvl="0" w:tplc="788C18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17780EC0"/>
    <w:multiLevelType w:val="hybridMultilevel"/>
    <w:tmpl w:val="0472F5D0"/>
    <w:lvl w:ilvl="0" w:tplc="7ED89F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18D42A92"/>
    <w:multiLevelType w:val="hybridMultilevel"/>
    <w:tmpl w:val="97900B9A"/>
    <w:lvl w:ilvl="0" w:tplc="2CA40BF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
    <w:nsid w:val="192F4CF3"/>
    <w:multiLevelType w:val="hybridMultilevel"/>
    <w:tmpl w:val="B4C8DBEE"/>
    <w:lvl w:ilvl="0" w:tplc="FBEE948C">
      <w:start w:val="1"/>
      <w:numFmt w:val="bullet"/>
      <w:lvlRestart w:val="0"/>
      <w:lvlText w:val="o"/>
      <w:lvlJc w:val="left"/>
      <w:pPr>
        <w:ind w:left="1083" w:hanging="363"/>
      </w:pPr>
      <w:rPr>
        <w:rFonts w:ascii="Courier New" w:hAnsi="Courier New" w:cs="Courier New"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8">
    <w:nsid w:val="1AE903AD"/>
    <w:multiLevelType w:val="hybridMultilevel"/>
    <w:tmpl w:val="8198095A"/>
    <w:lvl w:ilvl="0" w:tplc="D9669694">
      <w:start w:val="1"/>
      <w:numFmt w:val="bullet"/>
      <w:lvlRestart w:val="0"/>
      <w:lvlText w:val="o"/>
      <w:lvlJc w:val="left"/>
      <w:pPr>
        <w:ind w:left="1086" w:hanging="363"/>
      </w:pPr>
      <w:rPr>
        <w:rFonts w:ascii="Courier New" w:hAnsi="Courier New" w:cs="Courier New" w:hint="default"/>
      </w:rPr>
    </w:lvl>
    <w:lvl w:ilvl="1" w:tplc="D9669694">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
    <w:nsid w:val="1E694C86"/>
    <w:multiLevelType w:val="hybridMultilevel"/>
    <w:tmpl w:val="CC8A4C0A"/>
    <w:lvl w:ilvl="0" w:tplc="28AA8F1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200638B7"/>
    <w:multiLevelType w:val="hybridMultilevel"/>
    <w:tmpl w:val="1A826FCC"/>
    <w:lvl w:ilvl="0" w:tplc="30186C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1">
    <w:nsid w:val="215027CE"/>
    <w:multiLevelType w:val="hybridMultilevel"/>
    <w:tmpl w:val="99443082"/>
    <w:lvl w:ilvl="0" w:tplc="8BAA8F9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
    <w:nsid w:val="22F67FD5"/>
    <w:multiLevelType w:val="hybridMultilevel"/>
    <w:tmpl w:val="E4202FC0"/>
    <w:lvl w:ilvl="0" w:tplc="6CEAAE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2C9A3D59"/>
    <w:multiLevelType w:val="hybridMultilevel"/>
    <w:tmpl w:val="3E268388"/>
    <w:lvl w:ilvl="0" w:tplc="1056F1D6">
      <w:start w:val="1"/>
      <w:numFmt w:val="bullet"/>
      <w:lvlRestart w:val="0"/>
      <w:lvlText w:val="o"/>
      <w:lvlJc w:val="left"/>
      <w:pPr>
        <w:ind w:left="1086" w:hanging="363"/>
      </w:pPr>
      <w:rPr>
        <w:rFonts w:ascii="Courier New" w:hAnsi="Courier New" w:cs="Courier New" w:hint="default"/>
      </w:rPr>
    </w:lvl>
    <w:lvl w:ilvl="1" w:tplc="1056F1D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
    <w:nsid w:val="2F1E450F"/>
    <w:multiLevelType w:val="hybridMultilevel"/>
    <w:tmpl w:val="3A040B28"/>
    <w:lvl w:ilvl="0" w:tplc="713C85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3020699F"/>
    <w:multiLevelType w:val="hybridMultilevel"/>
    <w:tmpl w:val="8A682C48"/>
    <w:lvl w:ilvl="0" w:tplc="3B58FE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30D51479"/>
    <w:multiLevelType w:val="hybridMultilevel"/>
    <w:tmpl w:val="4B1E2124"/>
    <w:lvl w:ilvl="0" w:tplc="8FAE76F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nsid w:val="30E90AEA"/>
    <w:multiLevelType w:val="hybridMultilevel"/>
    <w:tmpl w:val="B8203020"/>
    <w:lvl w:ilvl="0" w:tplc="3A22A7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32A63C94"/>
    <w:multiLevelType w:val="hybridMultilevel"/>
    <w:tmpl w:val="78B07468"/>
    <w:lvl w:ilvl="0" w:tplc="28AA8F1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nsid w:val="365B726D"/>
    <w:multiLevelType w:val="hybridMultilevel"/>
    <w:tmpl w:val="1E5296E8"/>
    <w:lvl w:ilvl="0" w:tplc="6CEAAE26">
      <w:start w:val="1"/>
      <w:numFmt w:val="bullet"/>
      <w:lvlRestart w:val="0"/>
      <w:lvlText w:val="-"/>
      <w:lvlJc w:val="left"/>
      <w:pPr>
        <w:ind w:left="1071" w:hanging="363"/>
      </w:pPr>
      <w:rPr>
        <w:rFonts w:ascii="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0">
    <w:nsid w:val="38D86763"/>
    <w:multiLevelType w:val="hybridMultilevel"/>
    <w:tmpl w:val="299CC394"/>
    <w:lvl w:ilvl="0" w:tplc="B4A0F9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40A77AA1"/>
    <w:multiLevelType w:val="hybridMultilevel"/>
    <w:tmpl w:val="6B787ABC"/>
    <w:lvl w:ilvl="0" w:tplc="63788CF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
    <w:nsid w:val="49062672"/>
    <w:multiLevelType w:val="hybridMultilevel"/>
    <w:tmpl w:val="9E7A160E"/>
    <w:lvl w:ilvl="0" w:tplc="C0D06D5A">
      <w:start w:val="1"/>
      <w:numFmt w:val="bullet"/>
      <w:lvlRestart w:val="0"/>
      <w:lvlText w:val="o"/>
      <w:lvlJc w:val="left"/>
      <w:pPr>
        <w:ind w:left="1086" w:hanging="363"/>
      </w:pPr>
      <w:rPr>
        <w:rFonts w:ascii="Courier New" w:hAnsi="Courier New" w:cs="Courier New" w:hint="default"/>
      </w:rPr>
    </w:lvl>
    <w:lvl w:ilvl="1" w:tplc="C0D06D5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
    <w:nsid w:val="493E1D1A"/>
    <w:multiLevelType w:val="hybridMultilevel"/>
    <w:tmpl w:val="549C5540"/>
    <w:lvl w:ilvl="0" w:tplc="E9D4FFFC">
      <w:start w:val="1"/>
      <w:numFmt w:val="bullet"/>
      <w:lvlRestart w:val="0"/>
      <w:lvlText w:val="-"/>
      <w:lvlJc w:val="left"/>
      <w:pPr>
        <w:ind w:left="726" w:hanging="363"/>
      </w:pPr>
      <w:rPr>
        <w:rFonts w:ascii="Times New Roman" w:hAnsi="Times New Roman" w:cs="Times New Roman"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24">
    <w:nsid w:val="49C1251B"/>
    <w:multiLevelType w:val="hybridMultilevel"/>
    <w:tmpl w:val="5D88BEA4"/>
    <w:lvl w:ilvl="0" w:tplc="7AACA63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
    <w:nsid w:val="4A3F08E7"/>
    <w:multiLevelType w:val="hybridMultilevel"/>
    <w:tmpl w:val="5C9EACDA"/>
    <w:lvl w:ilvl="0" w:tplc="1068BBC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4F343607"/>
    <w:multiLevelType w:val="hybridMultilevel"/>
    <w:tmpl w:val="ADFACE58"/>
    <w:lvl w:ilvl="0" w:tplc="E9D4FFFC">
      <w:start w:val="1"/>
      <w:numFmt w:val="bullet"/>
      <w:lvlRestart w:val="0"/>
      <w:lvlText w:val="-"/>
      <w:lvlJc w:val="left"/>
      <w:pPr>
        <w:ind w:left="726" w:hanging="363"/>
      </w:pPr>
      <w:rPr>
        <w:rFonts w:ascii="Times New Roman" w:hAnsi="Times New Roman" w:cs="Times New Roman"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27">
    <w:nsid w:val="587B3D7F"/>
    <w:multiLevelType w:val="hybridMultilevel"/>
    <w:tmpl w:val="C548D27C"/>
    <w:lvl w:ilvl="0" w:tplc="3A22A76E">
      <w:start w:val="1"/>
      <w:numFmt w:val="bullet"/>
      <w:lvlRestart w:val="0"/>
      <w:lvlText w:val="-"/>
      <w:lvlJc w:val="left"/>
      <w:pPr>
        <w:ind w:left="1071" w:hanging="363"/>
      </w:pPr>
      <w:rPr>
        <w:rFonts w:ascii="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8">
    <w:nsid w:val="58E806B7"/>
    <w:multiLevelType w:val="hybridMultilevel"/>
    <w:tmpl w:val="73EA4E96"/>
    <w:lvl w:ilvl="0" w:tplc="8FAE76F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
    <w:nsid w:val="5A43121F"/>
    <w:multiLevelType w:val="hybridMultilevel"/>
    <w:tmpl w:val="D548A9A8"/>
    <w:lvl w:ilvl="0" w:tplc="3438AA2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5BB7450C"/>
    <w:multiLevelType w:val="hybridMultilevel"/>
    <w:tmpl w:val="295039E6"/>
    <w:lvl w:ilvl="0" w:tplc="713C852E">
      <w:start w:val="1"/>
      <w:numFmt w:val="bullet"/>
      <w:lvlRestart w:val="0"/>
      <w:lvlText w:val="-"/>
      <w:lvlJc w:val="left"/>
      <w:pPr>
        <w:ind w:left="1071" w:hanging="363"/>
      </w:pPr>
      <w:rPr>
        <w:rFonts w:ascii="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1">
    <w:nsid w:val="5C393574"/>
    <w:multiLevelType w:val="hybridMultilevel"/>
    <w:tmpl w:val="AF74A396"/>
    <w:lvl w:ilvl="0" w:tplc="50A089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604207DF"/>
    <w:multiLevelType w:val="hybridMultilevel"/>
    <w:tmpl w:val="65AE30DE"/>
    <w:lvl w:ilvl="0" w:tplc="B64AC92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
    <w:nsid w:val="61610C90"/>
    <w:multiLevelType w:val="hybridMultilevel"/>
    <w:tmpl w:val="5602DCAE"/>
    <w:lvl w:ilvl="0" w:tplc="E9D4FFF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63B56D84"/>
    <w:multiLevelType w:val="hybridMultilevel"/>
    <w:tmpl w:val="40881DDA"/>
    <w:lvl w:ilvl="0" w:tplc="32DA55E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
    <w:nsid w:val="663A0BD4"/>
    <w:multiLevelType w:val="hybridMultilevel"/>
    <w:tmpl w:val="FF305F9C"/>
    <w:lvl w:ilvl="0" w:tplc="05F840B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6E783C87"/>
    <w:multiLevelType w:val="hybridMultilevel"/>
    <w:tmpl w:val="AD5C24FA"/>
    <w:lvl w:ilvl="0" w:tplc="788C184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
    <w:nsid w:val="6F9D236B"/>
    <w:multiLevelType w:val="hybridMultilevel"/>
    <w:tmpl w:val="0F324996"/>
    <w:lvl w:ilvl="0" w:tplc="05F840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
    <w:nsid w:val="771C4063"/>
    <w:multiLevelType w:val="hybridMultilevel"/>
    <w:tmpl w:val="D2BAE368"/>
    <w:lvl w:ilvl="0" w:tplc="E9D4FFF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78D26482"/>
    <w:multiLevelType w:val="hybridMultilevel"/>
    <w:tmpl w:val="20B292C8"/>
    <w:lvl w:ilvl="0" w:tplc="6CEAAE2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1"/>
  </w:num>
  <w:num w:numId="2">
    <w:abstractNumId w:val="8"/>
  </w:num>
  <w:num w:numId="3">
    <w:abstractNumId w:val="30"/>
  </w:num>
  <w:num w:numId="4">
    <w:abstractNumId w:val="14"/>
  </w:num>
  <w:num w:numId="5">
    <w:abstractNumId w:val="22"/>
  </w:num>
  <w:num w:numId="6">
    <w:abstractNumId w:val="19"/>
  </w:num>
  <w:num w:numId="7">
    <w:abstractNumId w:val="39"/>
  </w:num>
  <w:num w:numId="8">
    <w:abstractNumId w:val="12"/>
  </w:num>
  <w:num w:numId="9">
    <w:abstractNumId w:val="10"/>
  </w:num>
  <w:num w:numId="10">
    <w:abstractNumId w:val="29"/>
  </w:num>
  <w:num w:numId="11">
    <w:abstractNumId w:val="5"/>
  </w:num>
  <w:num w:numId="12">
    <w:abstractNumId w:val="16"/>
  </w:num>
  <w:num w:numId="13">
    <w:abstractNumId w:val="28"/>
  </w:num>
  <w:num w:numId="14">
    <w:abstractNumId w:val="32"/>
  </w:num>
  <w:num w:numId="15">
    <w:abstractNumId w:val="25"/>
  </w:num>
  <w:num w:numId="16">
    <w:abstractNumId w:val="24"/>
  </w:num>
  <w:num w:numId="17">
    <w:abstractNumId w:val="36"/>
  </w:num>
  <w:num w:numId="18">
    <w:abstractNumId w:val="4"/>
  </w:num>
  <w:num w:numId="19">
    <w:abstractNumId w:val="13"/>
  </w:num>
  <w:num w:numId="20">
    <w:abstractNumId w:val="27"/>
  </w:num>
  <w:num w:numId="21">
    <w:abstractNumId w:val="17"/>
  </w:num>
  <w:num w:numId="22">
    <w:abstractNumId w:val="11"/>
  </w:num>
  <w:num w:numId="23">
    <w:abstractNumId w:val="35"/>
  </w:num>
  <w:num w:numId="24">
    <w:abstractNumId w:val="37"/>
  </w:num>
  <w:num w:numId="25">
    <w:abstractNumId w:val="2"/>
  </w:num>
  <w:num w:numId="26">
    <w:abstractNumId w:val="18"/>
  </w:num>
  <w:num w:numId="27">
    <w:abstractNumId w:val="9"/>
  </w:num>
  <w:num w:numId="28">
    <w:abstractNumId w:val="6"/>
  </w:num>
  <w:num w:numId="29">
    <w:abstractNumId w:val="38"/>
  </w:num>
  <w:num w:numId="30">
    <w:abstractNumId w:val="33"/>
  </w:num>
  <w:num w:numId="31">
    <w:abstractNumId w:val="26"/>
  </w:num>
  <w:num w:numId="32">
    <w:abstractNumId w:val="23"/>
  </w:num>
  <w:num w:numId="33">
    <w:abstractNumId w:val="0"/>
  </w:num>
  <w:num w:numId="34">
    <w:abstractNumId w:val="7"/>
  </w:num>
  <w:num w:numId="35">
    <w:abstractNumId w:val="3"/>
  </w:num>
  <w:num w:numId="36">
    <w:abstractNumId w:val="20"/>
  </w:num>
  <w:num w:numId="37">
    <w:abstractNumId w:val="15"/>
  </w:num>
  <w:num w:numId="38">
    <w:abstractNumId w:val="34"/>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A3"/>
    <w:rsid w:val="00027EA3"/>
    <w:rsid w:val="000A4429"/>
    <w:rsid w:val="00250ADA"/>
    <w:rsid w:val="0026744F"/>
    <w:rsid w:val="00325065"/>
    <w:rsid w:val="003D23D0"/>
    <w:rsid w:val="00486B61"/>
    <w:rsid w:val="004B6178"/>
    <w:rsid w:val="00584A38"/>
    <w:rsid w:val="005A093B"/>
    <w:rsid w:val="005D3C17"/>
    <w:rsid w:val="006C5E28"/>
    <w:rsid w:val="007019E3"/>
    <w:rsid w:val="00723812"/>
    <w:rsid w:val="00776491"/>
    <w:rsid w:val="007B0489"/>
    <w:rsid w:val="007C31B3"/>
    <w:rsid w:val="007D5223"/>
    <w:rsid w:val="008B225B"/>
    <w:rsid w:val="00924738"/>
    <w:rsid w:val="009409E8"/>
    <w:rsid w:val="009948D1"/>
    <w:rsid w:val="009D1493"/>
    <w:rsid w:val="00A03CE1"/>
    <w:rsid w:val="00A1215A"/>
    <w:rsid w:val="00A63EBF"/>
    <w:rsid w:val="00AB0AF7"/>
    <w:rsid w:val="00B0230D"/>
    <w:rsid w:val="00B86C4B"/>
    <w:rsid w:val="00C65286"/>
    <w:rsid w:val="00C92799"/>
    <w:rsid w:val="00CA53A5"/>
    <w:rsid w:val="00CC03DF"/>
    <w:rsid w:val="00D00261"/>
    <w:rsid w:val="00D02B78"/>
    <w:rsid w:val="00D07168"/>
    <w:rsid w:val="00D85CC1"/>
    <w:rsid w:val="00E17A23"/>
    <w:rsid w:val="00E30244"/>
    <w:rsid w:val="00E738A9"/>
    <w:rsid w:val="00EC7983"/>
    <w:rsid w:val="00EE3C76"/>
    <w:rsid w:val="00F51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semiHidden/>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semiHidden/>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027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EA3"/>
    <w:rPr>
      <w:lang w:val="fr-FR"/>
    </w:rPr>
  </w:style>
  <w:style w:type="paragraph" w:styleId="Footer">
    <w:name w:val="footer"/>
    <w:basedOn w:val="Normal"/>
    <w:link w:val="FooterChar"/>
    <w:uiPriority w:val="99"/>
    <w:unhideWhenUsed/>
    <w:rsid w:val="00027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EA3"/>
    <w:rPr>
      <w:lang w:val="fr-FR"/>
    </w:rPr>
  </w:style>
  <w:style w:type="paragraph" w:styleId="BalloonText">
    <w:name w:val="Balloon Text"/>
    <w:basedOn w:val="Normal"/>
    <w:link w:val="BalloonTextChar"/>
    <w:uiPriority w:val="99"/>
    <w:semiHidden/>
    <w:unhideWhenUsed/>
    <w:rsid w:val="0092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38"/>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semiHidden/>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semiHidden/>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027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EA3"/>
    <w:rPr>
      <w:lang w:val="fr-FR"/>
    </w:rPr>
  </w:style>
  <w:style w:type="paragraph" w:styleId="Footer">
    <w:name w:val="footer"/>
    <w:basedOn w:val="Normal"/>
    <w:link w:val="FooterChar"/>
    <w:uiPriority w:val="99"/>
    <w:unhideWhenUsed/>
    <w:rsid w:val="00027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EA3"/>
    <w:rPr>
      <w:lang w:val="fr-FR"/>
    </w:rPr>
  </w:style>
  <w:style w:type="paragraph" w:styleId="BalloonText">
    <w:name w:val="Balloon Text"/>
    <w:basedOn w:val="Normal"/>
    <w:link w:val="BalloonTextChar"/>
    <w:uiPriority w:val="99"/>
    <w:semiHidden/>
    <w:unhideWhenUsed/>
    <w:rsid w:val="0092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3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2013-06-05T19:07:00Z</dcterms:created>
  <dcterms:modified xsi:type="dcterms:W3CDTF">2013-06-07T18:55:00Z</dcterms:modified>
</cp:coreProperties>
</file>