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B2" w:rsidRPr="00A054B2" w:rsidRDefault="00A054B2" w:rsidP="0068289F">
      <w:pPr>
        <w:pStyle w:val="NormalWeb"/>
        <w:spacing w:before="0" w:beforeAutospacing="0" w:after="0"/>
        <w:jc w:val="center"/>
        <w:rPr>
          <w:color w:val="C00000"/>
          <w:sz w:val="48"/>
        </w:rPr>
      </w:pPr>
      <w:r>
        <w:rPr>
          <w:rFonts w:ascii="Calibri" w:hAnsi="Calibri"/>
          <w:b/>
          <w:bCs/>
          <w:iCs/>
          <w:color w:val="C00000"/>
          <w:sz w:val="40"/>
          <w:szCs w:val="20"/>
        </w:rPr>
        <w:t>Conséquences N</w:t>
      </w:r>
      <w:r w:rsidRPr="00A054B2">
        <w:rPr>
          <w:rFonts w:ascii="Calibri" w:hAnsi="Calibri"/>
          <w:b/>
          <w:bCs/>
          <w:iCs/>
          <w:color w:val="C00000"/>
          <w:sz w:val="40"/>
          <w:szCs w:val="20"/>
        </w:rPr>
        <w:t>utritionnelle</w:t>
      </w:r>
      <w:r>
        <w:rPr>
          <w:rFonts w:ascii="Calibri" w:hAnsi="Calibri"/>
          <w:b/>
          <w:bCs/>
          <w:iCs/>
          <w:color w:val="C00000"/>
          <w:sz w:val="40"/>
          <w:szCs w:val="20"/>
        </w:rPr>
        <w:t>s de l'A</w:t>
      </w:r>
      <w:r w:rsidRPr="00A054B2">
        <w:rPr>
          <w:rFonts w:ascii="Calibri" w:hAnsi="Calibri"/>
          <w:b/>
          <w:bCs/>
          <w:iCs/>
          <w:color w:val="C00000"/>
          <w:sz w:val="40"/>
          <w:szCs w:val="20"/>
        </w:rPr>
        <w:t>lcool</w:t>
      </w:r>
    </w:p>
    <w:p w:rsidR="00A054B2" w:rsidRPr="00A054B2" w:rsidRDefault="00A054B2" w:rsidP="00A054B2">
      <w:pPr>
        <w:pStyle w:val="NormalWeb"/>
        <w:spacing w:after="0"/>
        <w:jc w:val="center"/>
        <w:rPr>
          <w:sz w:val="20"/>
        </w:rPr>
      </w:pPr>
    </w:p>
    <w:p w:rsidR="00A054B2" w:rsidRDefault="00A054B2" w:rsidP="00A054B2">
      <w:pPr>
        <w:pStyle w:val="NormalWeb"/>
        <w:numPr>
          <w:ilvl w:val="0"/>
          <w:numId w:val="1"/>
        </w:numPr>
        <w:spacing w:before="0" w:beforeAutospacing="0" w:after="0"/>
      </w:pPr>
      <w:r>
        <w:rPr>
          <w:rFonts w:ascii="Calibri" w:hAnsi="Calibri"/>
          <w:sz w:val="20"/>
          <w:szCs w:val="20"/>
        </w:rPr>
        <w:t>Troubles liés à l'usage d'alcool</w:t>
      </w:r>
    </w:p>
    <w:p w:rsidR="00A054B2" w:rsidRPr="00A054B2" w:rsidRDefault="00A054B2" w:rsidP="00A054B2">
      <w:pPr>
        <w:pStyle w:val="NormalWeb"/>
        <w:numPr>
          <w:ilvl w:val="1"/>
          <w:numId w:val="1"/>
        </w:numPr>
        <w:spacing w:after="0"/>
        <w:rPr>
          <w:color w:val="E36C0A" w:themeColor="accent6" w:themeShade="BF"/>
        </w:rPr>
      </w:pPr>
      <w:r w:rsidRPr="00A054B2">
        <w:rPr>
          <w:rFonts w:ascii="Calibri" w:hAnsi="Calibri"/>
          <w:color w:val="E36C0A" w:themeColor="accent6" w:themeShade="BF"/>
          <w:sz w:val="20"/>
          <w:szCs w:val="20"/>
        </w:rPr>
        <w:t>10 % de la population ont un problème avec l'alcool</w:t>
      </w:r>
    </w:p>
    <w:p w:rsidR="00A054B2" w:rsidRDefault="00A054B2" w:rsidP="00A054B2">
      <w:pPr>
        <w:pStyle w:val="NormalWeb"/>
        <w:numPr>
          <w:ilvl w:val="1"/>
          <w:numId w:val="1"/>
        </w:numPr>
        <w:spacing w:after="0"/>
      </w:pPr>
      <w:r>
        <w:rPr>
          <w:rFonts w:ascii="Calibri" w:hAnsi="Calibri"/>
          <w:sz w:val="20"/>
          <w:szCs w:val="20"/>
        </w:rPr>
        <w:t>2/3 des personnes reçues à l'hôpital pour ad</w:t>
      </w:r>
      <w:bookmarkStart w:id="0" w:name="_GoBack"/>
      <w:bookmarkEnd w:id="0"/>
      <w:r>
        <w:rPr>
          <w:rFonts w:ascii="Calibri" w:hAnsi="Calibri"/>
          <w:sz w:val="20"/>
          <w:szCs w:val="20"/>
        </w:rPr>
        <w:t>diction</w:t>
      </w:r>
    </w:p>
    <w:p w:rsidR="00A054B2" w:rsidRDefault="00A054B2" w:rsidP="00A054B2">
      <w:pPr>
        <w:pStyle w:val="NormalWeb"/>
        <w:numPr>
          <w:ilvl w:val="1"/>
          <w:numId w:val="1"/>
        </w:numPr>
        <w:spacing w:after="0"/>
      </w:pPr>
      <w:r>
        <w:rPr>
          <w:rFonts w:ascii="Calibri" w:hAnsi="Calibri"/>
          <w:sz w:val="20"/>
          <w:szCs w:val="20"/>
        </w:rPr>
        <w:t xml:space="preserve">4% mortalité </w:t>
      </w:r>
    </w:p>
    <w:p w:rsidR="00A054B2" w:rsidRDefault="00A054B2" w:rsidP="00A054B2">
      <w:pPr>
        <w:pStyle w:val="NormalWeb"/>
        <w:numPr>
          <w:ilvl w:val="1"/>
          <w:numId w:val="1"/>
        </w:numPr>
        <w:spacing w:after="0"/>
      </w:pPr>
      <w:r>
        <w:rPr>
          <w:rFonts w:ascii="Calibri" w:hAnsi="Calibri"/>
          <w:b/>
          <w:bCs/>
          <w:sz w:val="20"/>
          <w:szCs w:val="20"/>
        </w:rPr>
        <w:t>Vulnérabilité induite par une exposition précoce</w:t>
      </w:r>
      <w:r>
        <w:rPr>
          <w:rFonts w:ascii="Calibri" w:hAnsi="Calibri"/>
          <w:sz w:val="20"/>
          <w:szCs w:val="20"/>
        </w:rPr>
        <w:t>( in utero/ adolescence )</w:t>
      </w:r>
    </w:p>
    <w:p w:rsidR="00A054B2" w:rsidRDefault="00A054B2" w:rsidP="00A054B2">
      <w:pPr>
        <w:pStyle w:val="NormalWeb"/>
        <w:numPr>
          <w:ilvl w:val="1"/>
          <w:numId w:val="1"/>
        </w:numPr>
        <w:spacing w:after="0"/>
      </w:pPr>
      <w:r>
        <w:rPr>
          <w:rFonts w:ascii="Calibri" w:hAnsi="Calibri"/>
          <w:sz w:val="20"/>
          <w:szCs w:val="20"/>
        </w:rPr>
        <w:t>Prise en charge à améliorer ( 8% des dépendants sont prise en charge) et efficacité modeste des traitements</w:t>
      </w:r>
    </w:p>
    <w:p w:rsidR="00A054B2" w:rsidRDefault="00A054B2" w:rsidP="00A054B2">
      <w:pPr>
        <w:pStyle w:val="NormalWeb"/>
        <w:numPr>
          <w:ilvl w:val="1"/>
          <w:numId w:val="1"/>
        </w:numPr>
        <w:spacing w:after="0"/>
      </w:pPr>
      <w:r>
        <w:rPr>
          <w:rFonts w:ascii="Calibri" w:hAnsi="Calibri"/>
          <w:sz w:val="20"/>
          <w:szCs w:val="20"/>
        </w:rPr>
        <w:t>Modèle animal ( neurobiologie , MAF, traitements )</w:t>
      </w:r>
    </w:p>
    <w:p w:rsidR="00A054B2" w:rsidRDefault="00A054B2" w:rsidP="00A054B2">
      <w:pPr>
        <w:pStyle w:val="NormalWeb"/>
        <w:numPr>
          <w:ilvl w:val="0"/>
          <w:numId w:val="1"/>
        </w:numPr>
        <w:spacing w:after="0"/>
      </w:pPr>
      <w:r>
        <w:rPr>
          <w:rFonts w:ascii="Calibri" w:hAnsi="Calibri"/>
          <w:sz w:val="20"/>
          <w:szCs w:val="20"/>
        </w:rPr>
        <w:t>Classement des produits en fonction du risque décroissant de dommage : l'alcool est en tête ( &gt; héroine, cocaine, tabac, cannabis... )</w:t>
      </w:r>
    </w:p>
    <w:p w:rsidR="00A054B2" w:rsidRDefault="00A054B2" w:rsidP="00A054B2">
      <w:pPr>
        <w:pStyle w:val="NormalWeb"/>
        <w:numPr>
          <w:ilvl w:val="0"/>
          <w:numId w:val="1"/>
        </w:numPr>
        <w:spacing w:after="0"/>
      </w:pPr>
      <w:r>
        <w:rPr>
          <w:rFonts w:ascii="Calibri" w:hAnsi="Calibri"/>
          <w:sz w:val="20"/>
          <w:szCs w:val="20"/>
        </w:rPr>
        <w:t>Pourcentage d'usagers développant une addiction à la substance qu'ils consomment : alcool 15 %</w:t>
      </w:r>
    </w:p>
    <w:p w:rsidR="00A054B2" w:rsidRDefault="00A054B2" w:rsidP="00A054B2">
      <w:pPr>
        <w:pStyle w:val="NormalWeb"/>
        <w:numPr>
          <w:ilvl w:val="0"/>
          <w:numId w:val="1"/>
        </w:numPr>
        <w:spacing w:after="0"/>
      </w:pPr>
      <w:r>
        <w:rPr>
          <w:rFonts w:ascii="Calibri" w:hAnsi="Calibri"/>
          <w:sz w:val="20"/>
          <w:szCs w:val="20"/>
        </w:rPr>
        <w:t>Facteurs de vulnérabilité</w:t>
      </w:r>
    </w:p>
    <w:p w:rsidR="00A054B2" w:rsidRDefault="00A054B2" w:rsidP="00A054B2">
      <w:pPr>
        <w:pStyle w:val="NormalWeb"/>
        <w:numPr>
          <w:ilvl w:val="1"/>
          <w:numId w:val="1"/>
        </w:numPr>
        <w:spacing w:after="0"/>
      </w:pPr>
      <w:r w:rsidRPr="006944CA">
        <w:rPr>
          <w:rFonts w:ascii="Calibri" w:hAnsi="Calibri"/>
          <w:b/>
          <w:color w:val="E36C0A" w:themeColor="accent6" w:themeShade="BF"/>
          <w:sz w:val="20"/>
          <w:szCs w:val="20"/>
        </w:rPr>
        <w:t>Précocité</w:t>
      </w:r>
      <w:r>
        <w:rPr>
          <w:rFonts w:ascii="Calibri" w:hAnsi="Calibri"/>
          <w:sz w:val="20"/>
          <w:szCs w:val="20"/>
        </w:rPr>
        <w:t xml:space="preserve"> ( in utero/ adolescence )</w:t>
      </w:r>
    </w:p>
    <w:p w:rsidR="00A054B2" w:rsidRDefault="00A054B2" w:rsidP="00A054B2">
      <w:pPr>
        <w:pStyle w:val="NormalWeb"/>
        <w:numPr>
          <w:ilvl w:val="1"/>
          <w:numId w:val="1"/>
        </w:numPr>
        <w:spacing w:after="0"/>
      </w:pPr>
      <w:r w:rsidRPr="006944CA">
        <w:rPr>
          <w:rFonts w:ascii="Calibri" w:hAnsi="Calibri"/>
          <w:b/>
          <w:color w:val="E36C0A" w:themeColor="accent6" w:themeShade="BF"/>
          <w:sz w:val="20"/>
          <w:szCs w:val="20"/>
        </w:rPr>
        <w:t>Personnalité / tempérament </w:t>
      </w:r>
      <w:r>
        <w:rPr>
          <w:rFonts w:ascii="Calibri" w:hAnsi="Calibri"/>
          <w:color w:val="FF0000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impulsivité, prise de risque, réactivité au stress, recherche de sensation </w:t>
      </w:r>
    </w:p>
    <w:p w:rsidR="00A054B2" w:rsidRPr="006944CA" w:rsidRDefault="00A054B2" w:rsidP="00A054B2">
      <w:pPr>
        <w:pStyle w:val="NormalWeb"/>
        <w:numPr>
          <w:ilvl w:val="1"/>
          <w:numId w:val="1"/>
        </w:numPr>
        <w:spacing w:after="0"/>
        <w:rPr>
          <w:b/>
          <w:color w:val="E36C0A" w:themeColor="accent6" w:themeShade="BF"/>
        </w:rPr>
      </w:pPr>
      <w:r w:rsidRPr="006944CA">
        <w:rPr>
          <w:rFonts w:ascii="Calibri" w:hAnsi="Calibri"/>
          <w:b/>
          <w:color w:val="E36C0A" w:themeColor="accent6" w:themeShade="BF"/>
          <w:sz w:val="20"/>
          <w:szCs w:val="20"/>
        </w:rPr>
        <w:t xml:space="preserve">Drogue </w:t>
      </w:r>
    </w:p>
    <w:p w:rsidR="00A054B2" w:rsidRDefault="00A054B2" w:rsidP="00A054B2">
      <w:pPr>
        <w:pStyle w:val="NormalWeb"/>
        <w:numPr>
          <w:ilvl w:val="1"/>
          <w:numId w:val="1"/>
        </w:numPr>
        <w:spacing w:after="0"/>
      </w:pPr>
      <w:r w:rsidRPr="006944CA">
        <w:rPr>
          <w:rFonts w:ascii="Calibri" w:hAnsi="Calibri"/>
          <w:b/>
          <w:color w:val="E36C0A" w:themeColor="accent6" w:themeShade="BF"/>
          <w:sz w:val="20"/>
          <w:szCs w:val="20"/>
        </w:rPr>
        <w:t>Environnement</w:t>
      </w:r>
      <w:r>
        <w:rPr>
          <w:rFonts w:ascii="Calibri" w:hAnsi="Calibri"/>
          <w:color w:val="FF0000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( social/ familial )</w:t>
      </w:r>
    </w:p>
    <w:p w:rsidR="00A054B2" w:rsidRPr="006944CA" w:rsidRDefault="00A054B2" w:rsidP="00A054B2">
      <w:pPr>
        <w:pStyle w:val="NormalWeb"/>
        <w:numPr>
          <w:ilvl w:val="1"/>
          <w:numId w:val="1"/>
        </w:numPr>
        <w:spacing w:after="0"/>
        <w:rPr>
          <w:b/>
          <w:color w:val="E36C0A" w:themeColor="accent6" w:themeShade="BF"/>
        </w:rPr>
      </w:pPr>
      <w:r w:rsidRPr="006944CA">
        <w:rPr>
          <w:rFonts w:ascii="Calibri" w:hAnsi="Calibri"/>
          <w:b/>
          <w:color w:val="E36C0A" w:themeColor="accent6" w:themeShade="BF"/>
          <w:sz w:val="20"/>
          <w:szCs w:val="20"/>
        </w:rPr>
        <w:t>Stress</w:t>
      </w:r>
    </w:p>
    <w:p w:rsidR="00A054B2" w:rsidRDefault="00A054B2" w:rsidP="00A054B2">
      <w:pPr>
        <w:pStyle w:val="NormalWeb"/>
        <w:numPr>
          <w:ilvl w:val="1"/>
          <w:numId w:val="1"/>
        </w:numPr>
        <w:spacing w:after="0"/>
      </w:pPr>
      <w:r>
        <w:rPr>
          <w:rFonts w:ascii="Calibri" w:hAnsi="Calibri"/>
          <w:sz w:val="20"/>
          <w:szCs w:val="20"/>
        </w:rPr>
        <w:t xml:space="preserve">40 à 60 % </w:t>
      </w:r>
      <w:r w:rsidRPr="006944CA">
        <w:rPr>
          <w:rFonts w:ascii="Calibri" w:hAnsi="Calibri"/>
          <w:b/>
          <w:color w:val="E36C0A" w:themeColor="accent6" w:themeShade="BF"/>
          <w:sz w:val="20"/>
          <w:szCs w:val="20"/>
        </w:rPr>
        <w:t>génétique</w:t>
      </w:r>
    </w:p>
    <w:p w:rsidR="00A054B2" w:rsidRDefault="00A054B2" w:rsidP="00A054B2">
      <w:pPr>
        <w:pStyle w:val="NormalWeb"/>
        <w:numPr>
          <w:ilvl w:val="1"/>
          <w:numId w:val="1"/>
        </w:numPr>
        <w:spacing w:after="0"/>
      </w:pPr>
      <w:r w:rsidRPr="006944CA">
        <w:rPr>
          <w:rFonts w:ascii="Calibri" w:hAnsi="Calibri"/>
          <w:b/>
          <w:color w:val="E36C0A" w:themeColor="accent6" w:themeShade="BF"/>
          <w:sz w:val="20"/>
          <w:szCs w:val="20"/>
        </w:rPr>
        <w:t>Epigénétique</w:t>
      </w:r>
      <w:r>
        <w:rPr>
          <w:rFonts w:ascii="Calibri" w:hAnsi="Calibri"/>
          <w:color w:val="FF0000"/>
          <w:sz w:val="20"/>
          <w:szCs w:val="20"/>
        </w:rPr>
        <w:t xml:space="preserve">. </w:t>
      </w:r>
    </w:p>
    <w:p w:rsidR="00A054B2" w:rsidRPr="00A054B2" w:rsidRDefault="00A054B2" w:rsidP="00A054B2">
      <w:pPr>
        <w:pStyle w:val="NormalWeb"/>
        <w:numPr>
          <w:ilvl w:val="0"/>
          <w:numId w:val="1"/>
        </w:numPr>
        <w:spacing w:after="0"/>
        <w:rPr>
          <w:b/>
        </w:rPr>
      </w:pPr>
      <w:r w:rsidRPr="00A054B2">
        <w:rPr>
          <w:rFonts w:ascii="Calibri" w:hAnsi="Calibri"/>
          <w:b/>
          <w:sz w:val="20"/>
          <w:szCs w:val="20"/>
        </w:rPr>
        <w:t xml:space="preserve">L'addiction : </w:t>
      </w:r>
    </w:p>
    <w:p w:rsidR="00A054B2" w:rsidRDefault="00A054B2" w:rsidP="00A054B2">
      <w:pPr>
        <w:pStyle w:val="NormalWeb"/>
        <w:numPr>
          <w:ilvl w:val="1"/>
          <w:numId w:val="1"/>
        </w:numPr>
        <w:spacing w:after="0"/>
      </w:pPr>
      <w:r>
        <w:rPr>
          <w:rFonts w:ascii="Calibri" w:hAnsi="Calibri"/>
          <w:sz w:val="20"/>
          <w:szCs w:val="20"/>
          <w:u w:val="single"/>
        </w:rPr>
        <w:t>Maladie chronique</w:t>
      </w:r>
    </w:p>
    <w:p w:rsidR="00A054B2" w:rsidRDefault="00A054B2" w:rsidP="00A054B2">
      <w:pPr>
        <w:pStyle w:val="NormalWeb"/>
        <w:numPr>
          <w:ilvl w:val="1"/>
          <w:numId w:val="1"/>
        </w:numPr>
        <w:spacing w:after="0"/>
      </w:pPr>
      <w:r>
        <w:rPr>
          <w:rFonts w:ascii="Calibri" w:hAnsi="Calibri"/>
          <w:sz w:val="20"/>
          <w:szCs w:val="20"/>
          <w:u w:val="single"/>
        </w:rPr>
        <w:t>Hautement récidivante</w:t>
      </w:r>
    </w:p>
    <w:p w:rsidR="00A054B2" w:rsidRDefault="00A054B2" w:rsidP="00A054B2">
      <w:pPr>
        <w:pStyle w:val="NormalWeb"/>
        <w:numPr>
          <w:ilvl w:val="1"/>
          <w:numId w:val="1"/>
        </w:numPr>
        <w:spacing w:after="0"/>
      </w:pPr>
      <w:r>
        <w:rPr>
          <w:rFonts w:ascii="Calibri" w:hAnsi="Calibri"/>
          <w:sz w:val="20"/>
          <w:szCs w:val="20"/>
          <w:u w:val="single"/>
        </w:rPr>
        <w:t>Tolérance</w:t>
      </w:r>
      <w:r>
        <w:rPr>
          <w:rFonts w:ascii="Calibri" w:hAnsi="Calibri"/>
          <w:sz w:val="20"/>
          <w:szCs w:val="20"/>
        </w:rPr>
        <w:t xml:space="preserve"> à l'alcool (on augmente les doses)/ sevrage (apparition de symptômes de sevrage )</w:t>
      </w:r>
    </w:p>
    <w:p w:rsidR="00A054B2" w:rsidRDefault="00A054B2" w:rsidP="00A054B2">
      <w:pPr>
        <w:pStyle w:val="NormalWeb"/>
        <w:numPr>
          <w:ilvl w:val="1"/>
          <w:numId w:val="1"/>
        </w:numPr>
        <w:spacing w:after="0"/>
      </w:pPr>
      <w:r>
        <w:rPr>
          <w:rFonts w:ascii="Calibri" w:hAnsi="Calibri"/>
          <w:sz w:val="20"/>
          <w:szCs w:val="20"/>
        </w:rPr>
        <w:t>Perte de contrôle de la consommation d'alcool (perte de liberté)</w:t>
      </w:r>
    </w:p>
    <w:p w:rsidR="00A054B2" w:rsidRDefault="00A054B2" w:rsidP="00A054B2">
      <w:pPr>
        <w:pStyle w:val="NormalWeb"/>
        <w:numPr>
          <w:ilvl w:val="1"/>
          <w:numId w:val="1"/>
        </w:numPr>
        <w:spacing w:after="0"/>
      </w:pPr>
      <w:r>
        <w:rPr>
          <w:rFonts w:ascii="Calibri" w:hAnsi="Calibri"/>
          <w:sz w:val="20"/>
          <w:szCs w:val="20"/>
        </w:rPr>
        <w:t>Compulsivité</w:t>
      </w:r>
    </w:p>
    <w:p w:rsidR="00A054B2" w:rsidRDefault="00A054B2" w:rsidP="00A054B2">
      <w:pPr>
        <w:pStyle w:val="NormalWeb"/>
        <w:numPr>
          <w:ilvl w:val="1"/>
          <w:numId w:val="1"/>
        </w:numPr>
        <w:spacing w:after="0"/>
      </w:pPr>
      <w:r>
        <w:rPr>
          <w:rFonts w:ascii="Calibri" w:hAnsi="Calibri"/>
          <w:sz w:val="20"/>
          <w:szCs w:val="20"/>
        </w:rPr>
        <w:t>Intérêt centré sur la drogue au détriment des autres activités</w:t>
      </w:r>
    </w:p>
    <w:p w:rsidR="00A054B2" w:rsidRDefault="00A054B2" w:rsidP="00A054B2">
      <w:pPr>
        <w:pStyle w:val="NormalWeb"/>
        <w:numPr>
          <w:ilvl w:val="1"/>
          <w:numId w:val="1"/>
        </w:numPr>
        <w:spacing w:after="0"/>
      </w:pPr>
      <w:r>
        <w:rPr>
          <w:rFonts w:ascii="Calibri" w:hAnsi="Calibri"/>
          <w:sz w:val="20"/>
          <w:szCs w:val="20"/>
        </w:rPr>
        <w:t>Etat émotionnel négatif</w:t>
      </w:r>
    </w:p>
    <w:p w:rsidR="00E6716D" w:rsidRDefault="00F753B6" w:rsidP="00E6716D">
      <w:pPr>
        <w:pStyle w:val="NormalWeb"/>
        <w:spacing w:before="0" w:beforeAutospacing="0" w:after="0"/>
        <w:rPr>
          <w:rFonts w:ascii="Calibri" w:hAnsi="Calibri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1.45pt;width:524.55pt;height:212.65pt;z-index:251660288;mso-wrap-style:none" strokecolor="#c00000" strokeweight="1.25pt">
            <v:textbox style="mso-fit-shape-to-text:t">
              <w:txbxContent>
                <w:p w:rsidR="00A054B2" w:rsidRPr="00A054B2" w:rsidRDefault="00A054B2" w:rsidP="00A054B2">
                  <w:pPr>
                    <w:pStyle w:val="NormalWeb"/>
                    <w:spacing w:after="0"/>
                    <w:jc w:val="center"/>
                    <w:rPr>
                      <w:color w:val="C00000"/>
                      <w:sz w:val="28"/>
                      <w:u w:val="single"/>
                    </w:rPr>
                  </w:pPr>
                  <w:r w:rsidRPr="00A054B2">
                    <w:rPr>
                      <w:rFonts w:ascii="Calibri" w:hAnsi="Calibri"/>
                      <w:b/>
                      <w:bCs/>
                      <w:color w:val="C00000"/>
                      <w:sz w:val="22"/>
                      <w:szCs w:val="20"/>
                      <w:u w:val="single"/>
                    </w:rPr>
                    <w:t>DSM V</w:t>
                  </w:r>
                </w:p>
                <w:p w:rsidR="00A054B2" w:rsidRDefault="00A054B2" w:rsidP="00A054B2">
                  <w:pPr>
                    <w:pStyle w:val="NormalWeb"/>
                    <w:numPr>
                      <w:ilvl w:val="0"/>
                      <w:numId w:val="2"/>
                    </w:numPr>
                    <w:spacing w:after="0"/>
                  </w:pPr>
                  <w:r w:rsidRPr="00E6716D">
                    <w:rPr>
                      <w:rFonts w:ascii="Calibri" w:hAnsi="Calibri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: </w:t>
                  </w:r>
                  <w:r w:rsidR="00E6716D">
                    <w:rPr>
                      <w:rFonts w:ascii="Calibri" w:hAnsi="Calibri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ncapacité de remplir des obligations majeures au travail, à l'école ou à la maison</w:t>
                  </w:r>
                </w:p>
                <w:p w:rsidR="00A054B2" w:rsidRDefault="00A054B2" w:rsidP="00A054B2">
                  <w:pPr>
                    <w:pStyle w:val="NormalWeb"/>
                    <w:numPr>
                      <w:ilvl w:val="0"/>
                      <w:numId w:val="2"/>
                    </w:numPr>
                    <w:spacing w:after="0"/>
                  </w:pPr>
                  <w:r w:rsidRPr="00E6716D">
                    <w:rPr>
                      <w:rFonts w:ascii="Calibri" w:hAnsi="Calibri"/>
                      <w:b/>
                      <w:sz w:val="20"/>
                      <w:szCs w:val="20"/>
                    </w:rPr>
                    <w:t>2</w:t>
                  </w:r>
                  <w:r w:rsidR="00E6716D">
                    <w:rPr>
                      <w:rFonts w:ascii="Calibri" w:hAnsi="Calibri"/>
                      <w:sz w:val="20"/>
                      <w:szCs w:val="20"/>
                    </w:rPr>
                    <w:t>: U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sage dans des s</w:t>
                  </w:r>
                  <w:r w:rsidR="00E6716D">
                    <w:rPr>
                      <w:rFonts w:ascii="Calibri" w:hAnsi="Calibri"/>
                      <w:sz w:val="20"/>
                      <w:szCs w:val="20"/>
                    </w:rPr>
                    <w:t>ituations dans lesquelles celui-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ci est physiquement dangereux</w:t>
                  </w:r>
                </w:p>
                <w:p w:rsidR="00A054B2" w:rsidRDefault="00A054B2" w:rsidP="00A054B2">
                  <w:pPr>
                    <w:pStyle w:val="NormalWeb"/>
                    <w:numPr>
                      <w:ilvl w:val="0"/>
                      <w:numId w:val="2"/>
                    </w:numPr>
                    <w:spacing w:after="0"/>
                  </w:pPr>
                  <w:r w:rsidRPr="00E6716D">
                    <w:rPr>
                      <w:rFonts w:ascii="Calibri" w:hAnsi="Calibri"/>
                      <w:b/>
                      <w:sz w:val="20"/>
                      <w:szCs w:val="20"/>
                    </w:rPr>
                    <w:t>3</w:t>
                  </w:r>
                  <w:r w:rsidR="00E6716D">
                    <w:rPr>
                      <w:rFonts w:ascii="Calibri" w:hAnsi="Calibri"/>
                      <w:sz w:val="20"/>
                      <w:szCs w:val="20"/>
                    </w:rPr>
                    <w:t> : U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sage poursuivit malgré des prob</w:t>
                  </w:r>
                  <w:r w:rsidR="00E6716D">
                    <w:rPr>
                      <w:rFonts w:ascii="Calibri" w:hAnsi="Calibri"/>
                      <w:sz w:val="20"/>
                      <w:szCs w:val="20"/>
                    </w:rPr>
                    <w:t>lème sociaux ou interpersonnels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persistants ou récurrents, causé</w:t>
                  </w:r>
                  <w:r w:rsidR="00E6716D">
                    <w:rPr>
                      <w:rFonts w:ascii="Calibri" w:hAnsi="Calibri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ou aggravés pas les effets de la substance</w:t>
                  </w:r>
                </w:p>
                <w:p w:rsidR="00A054B2" w:rsidRDefault="00A054B2" w:rsidP="00A054B2">
                  <w:pPr>
                    <w:pStyle w:val="NormalWeb"/>
                    <w:numPr>
                      <w:ilvl w:val="0"/>
                      <w:numId w:val="2"/>
                    </w:numPr>
                    <w:spacing w:after="0"/>
                  </w:pPr>
                  <w:r w:rsidRPr="00E6716D">
                    <w:rPr>
                      <w:rFonts w:ascii="Calibri" w:hAnsi="Calibri"/>
                      <w:b/>
                      <w:sz w:val="20"/>
                      <w:szCs w:val="20"/>
                    </w:rPr>
                    <w:t>4</w:t>
                  </w:r>
                  <w:r w:rsidR="00E6716D">
                    <w:rPr>
                      <w:rFonts w:ascii="Calibri" w:hAnsi="Calibri"/>
                      <w:sz w:val="20"/>
                      <w:szCs w:val="20"/>
                    </w:rPr>
                    <w:t>: T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olérance</w:t>
                  </w:r>
                </w:p>
                <w:p w:rsidR="00A054B2" w:rsidRDefault="00A054B2" w:rsidP="00A054B2">
                  <w:pPr>
                    <w:pStyle w:val="NormalWeb"/>
                    <w:numPr>
                      <w:ilvl w:val="0"/>
                      <w:numId w:val="2"/>
                    </w:numPr>
                    <w:spacing w:after="0"/>
                  </w:pPr>
                  <w:r w:rsidRPr="00E6716D">
                    <w:rPr>
                      <w:rFonts w:ascii="Calibri" w:hAnsi="Calibri"/>
                      <w:b/>
                      <w:sz w:val="20"/>
                      <w:szCs w:val="20"/>
                    </w:rPr>
                    <w:t>5</w:t>
                  </w:r>
                  <w:r w:rsidR="00E6716D">
                    <w:rPr>
                      <w:rFonts w:ascii="Calibri" w:hAnsi="Calibri"/>
                      <w:sz w:val="20"/>
                      <w:szCs w:val="20"/>
                    </w:rPr>
                    <w:t>: S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evrage</w:t>
                  </w:r>
                </w:p>
                <w:p w:rsidR="00A054B2" w:rsidRDefault="00E6716D" w:rsidP="00A054B2">
                  <w:pPr>
                    <w:pStyle w:val="NormalWeb"/>
                    <w:numPr>
                      <w:ilvl w:val="0"/>
                      <w:numId w:val="2"/>
                    </w:numPr>
                    <w:spacing w:after="0"/>
                  </w:pPr>
                  <w:r w:rsidRPr="00E6716D">
                    <w:rPr>
                      <w:rFonts w:ascii="Calibri" w:hAnsi="Calibri"/>
                      <w:b/>
                      <w:sz w:val="20"/>
                      <w:szCs w:val="20"/>
                    </w:rPr>
                    <w:t>6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: S</w:t>
                  </w:r>
                  <w:r w:rsidR="00A054B2">
                    <w:rPr>
                      <w:rFonts w:ascii="Calibri" w:hAnsi="Calibri"/>
                      <w:sz w:val="20"/>
                      <w:szCs w:val="20"/>
                    </w:rPr>
                    <w:t>ubstance prise en quantité plus importante et pendant une période plus longue que prévue</w:t>
                  </w:r>
                </w:p>
                <w:p w:rsidR="00A054B2" w:rsidRDefault="00A054B2" w:rsidP="00A054B2">
                  <w:pPr>
                    <w:pStyle w:val="NormalWeb"/>
                    <w:numPr>
                      <w:ilvl w:val="0"/>
                      <w:numId w:val="2"/>
                    </w:numPr>
                    <w:spacing w:after="0"/>
                  </w:pPr>
                  <w:r w:rsidRPr="00E6716D">
                    <w:rPr>
                      <w:rFonts w:ascii="Calibri" w:hAnsi="Calibri"/>
                      <w:b/>
                      <w:sz w:val="20"/>
                      <w:szCs w:val="20"/>
                    </w:rPr>
                    <w:t>7</w:t>
                  </w:r>
                  <w:r w:rsidR="00E6716D">
                    <w:rPr>
                      <w:rFonts w:ascii="Calibri" w:hAnsi="Calibri"/>
                      <w:sz w:val="20"/>
                      <w:szCs w:val="20"/>
                    </w:rPr>
                    <w:t>: D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ésir persista</w:t>
                  </w:r>
                  <w:r w:rsidR="00E6716D">
                    <w:rPr>
                      <w:rFonts w:ascii="Calibri" w:hAnsi="Calibri"/>
                      <w:sz w:val="20"/>
                      <w:szCs w:val="20"/>
                    </w:rPr>
                    <w:t>nt, effets infructueux pour arrêter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ou contr</w:t>
                  </w:r>
                  <w:r w:rsidR="00E6716D">
                    <w:rPr>
                      <w:rFonts w:ascii="Calibri" w:hAnsi="Calibri"/>
                      <w:sz w:val="20"/>
                      <w:szCs w:val="20"/>
                    </w:rPr>
                    <w:t>ô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ler l'usage de la substance</w:t>
                  </w:r>
                </w:p>
                <w:p w:rsidR="00A054B2" w:rsidRDefault="00A054B2" w:rsidP="00A054B2">
                  <w:pPr>
                    <w:pStyle w:val="NormalWeb"/>
                    <w:numPr>
                      <w:ilvl w:val="0"/>
                      <w:numId w:val="2"/>
                    </w:numPr>
                    <w:spacing w:after="0"/>
                  </w:pPr>
                  <w:r w:rsidRPr="00E6716D">
                    <w:rPr>
                      <w:rFonts w:ascii="Calibri" w:hAnsi="Calibri"/>
                      <w:b/>
                      <w:sz w:val="20"/>
                      <w:szCs w:val="20"/>
                    </w:rPr>
                    <w:t>8</w:t>
                  </w:r>
                  <w:r w:rsidR="00E6716D">
                    <w:rPr>
                      <w:rFonts w:ascii="Calibri" w:hAnsi="Calibri"/>
                      <w:sz w:val="20"/>
                      <w:szCs w:val="20"/>
                    </w:rPr>
                    <w:t>: B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eaucoup de temps passé à se procurer la substance ou </w:t>
                  </w:r>
                  <w:r w:rsidR="00E6716D">
                    <w:rPr>
                      <w:rFonts w:ascii="Calibri" w:hAnsi="Calibri"/>
                      <w:sz w:val="20"/>
                      <w:szCs w:val="20"/>
                    </w:rPr>
                    <w:t>à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la consommer ou à récupérer de ses effets</w:t>
                  </w:r>
                </w:p>
                <w:p w:rsidR="00A054B2" w:rsidRDefault="00A054B2" w:rsidP="00A054B2">
                  <w:pPr>
                    <w:pStyle w:val="NormalWeb"/>
                    <w:numPr>
                      <w:ilvl w:val="0"/>
                      <w:numId w:val="2"/>
                    </w:numPr>
                    <w:spacing w:after="0"/>
                  </w:pPr>
                  <w:r w:rsidRPr="00E6716D">
                    <w:rPr>
                      <w:rFonts w:ascii="Calibri" w:hAnsi="Calibri"/>
                      <w:b/>
                      <w:sz w:val="20"/>
                      <w:szCs w:val="20"/>
                    </w:rPr>
                    <w:t>9</w:t>
                  </w:r>
                  <w:r w:rsidR="00E6716D">
                    <w:rPr>
                      <w:rFonts w:ascii="Calibri" w:hAnsi="Calibri"/>
                      <w:sz w:val="20"/>
                      <w:szCs w:val="20"/>
                    </w:rPr>
                    <w:t> : I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mportante</w:t>
                  </w:r>
                  <w:r w:rsidR="00E6716D">
                    <w:rPr>
                      <w:rFonts w:ascii="Calibri" w:hAnsi="Calibri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activité</w:t>
                  </w:r>
                  <w:r w:rsidR="00E6716D">
                    <w:rPr>
                      <w:rFonts w:ascii="Calibri" w:hAnsi="Calibri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sociales, professionnelles ou de loisir sont arrêté</w:t>
                  </w:r>
                  <w:r w:rsidR="00E6716D">
                    <w:rPr>
                      <w:rFonts w:ascii="Calibri" w:hAnsi="Calibri"/>
                      <w:sz w:val="20"/>
                      <w:szCs w:val="20"/>
                    </w:rPr>
                    <w:t>es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ou réduite</w:t>
                  </w:r>
                  <w:r w:rsidR="00E6716D">
                    <w:rPr>
                      <w:rFonts w:ascii="Calibri" w:hAnsi="Calibri"/>
                      <w:sz w:val="20"/>
                      <w:szCs w:val="20"/>
                    </w:rPr>
                    <w:t xml:space="preserve">s à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c</w:t>
                  </w:r>
                  <w:r w:rsidR="00E6716D">
                    <w:rPr>
                      <w:rFonts w:ascii="Calibri" w:hAnsi="Calibri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use de l'usage de la substance</w:t>
                  </w:r>
                </w:p>
                <w:p w:rsidR="00A054B2" w:rsidRDefault="00A054B2" w:rsidP="00A054B2">
                  <w:pPr>
                    <w:pStyle w:val="NormalWeb"/>
                    <w:numPr>
                      <w:ilvl w:val="0"/>
                      <w:numId w:val="2"/>
                    </w:numPr>
                    <w:spacing w:after="0"/>
                  </w:pPr>
                  <w:r w:rsidRPr="00E6716D">
                    <w:rPr>
                      <w:rFonts w:ascii="Calibri" w:hAnsi="Calibri"/>
                      <w:b/>
                      <w:sz w:val="20"/>
                      <w:szCs w:val="20"/>
                    </w:rPr>
                    <w:t>10</w:t>
                  </w:r>
                  <w:r w:rsidR="00E6716D">
                    <w:rPr>
                      <w:rFonts w:ascii="Calibri" w:hAnsi="Calibri"/>
                      <w:b/>
                      <w:sz w:val="20"/>
                      <w:szCs w:val="20"/>
                    </w:rPr>
                    <w:t> </w:t>
                  </w:r>
                  <w:r w:rsidR="00E6716D">
                    <w:rPr>
                      <w:rFonts w:ascii="Calibri" w:hAnsi="Calibri"/>
                      <w:sz w:val="20"/>
                      <w:szCs w:val="20"/>
                    </w:rPr>
                    <w:t>: U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sage de la substance po</w:t>
                  </w:r>
                  <w:r w:rsidR="00E6716D">
                    <w:rPr>
                      <w:rFonts w:ascii="Calibri" w:hAnsi="Calibri"/>
                      <w:sz w:val="20"/>
                      <w:szCs w:val="20"/>
                    </w:rPr>
                    <w:t>ursuivi malgré l'existence de problème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physique ou psychologique</w:t>
                  </w:r>
                  <w:r w:rsidR="00E6716D">
                    <w:rPr>
                      <w:rFonts w:ascii="Calibri" w:hAnsi="Calibri"/>
                      <w:sz w:val="20"/>
                      <w:szCs w:val="20"/>
                    </w:rPr>
                    <w:t xml:space="preserve"> persistant ou récurrent</w:t>
                  </w:r>
                </w:p>
                <w:p w:rsidR="00A054B2" w:rsidRPr="0035396C" w:rsidRDefault="00A054B2" w:rsidP="00F44F06">
                  <w:pPr>
                    <w:pStyle w:val="NormalWeb"/>
                    <w:numPr>
                      <w:ilvl w:val="0"/>
                      <w:numId w:val="2"/>
                    </w:numPr>
                    <w:spacing w:after="0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716D">
                    <w:rPr>
                      <w:rFonts w:ascii="Calibri" w:hAnsi="Calibri"/>
                      <w:b/>
                      <w:sz w:val="20"/>
                      <w:szCs w:val="20"/>
                    </w:rPr>
                    <w:t>11</w:t>
                  </w:r>
                  <w:r w:rsidR="00E6716D">
                    <w:rPr>
                      <w:rFonts w:ascii="Calibri" w:hAnsi="Calibri"/>
                      <w:sz w:val="20"/>
                      <w:szCs w:val="20"/>
                    </w:rPr>
                    <w:t> : E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xistence d'un craving ou d'un désir fort.</w:t>
                  </w:r>
                </w:p>
              </w:txbxContent>
            </v:textbox>
            <w10:wrap type="square"/>
          </v:shape>
        </w:pict>
      </w:r>
    </w:p>
    <w:p w:rsidR="00A054B2" w:rsidRDefault="00A054B2" w:rsidP="00E6716D">
      <w:pPr>
        <w:pStyle w:val="NormalWeb"/>
        <w:spacing w:before="0" w:beforeAutospacing="0" w:after="0"/>
      </w:pPr>
      <w:r>
        <w:rPr>
          <w:rFonts w:ascii="Calibri" w:hAnsi="Calibri"/>
          <w:sz w:val="20"/>
          <w:szCs w:val="20"/>
        </w:rPr>
        <w:t xml:space="preserve">De nos jours on a une approche dimensionnelle : on est plus ou moins dépendant. </w:t>
      </w:r>
    </w:p>
    <w:p w:rsidR="00A054B2" w:rsidRDefault="00E6716D" w:rsidP="00E6716D">
      <w:pPr>
        <w:pStyle w:val="NormalWeb"/>
        <w:spacing w:before="0" w:beforeAutospacing="0" w:after="0"/>
      </w:pPr>
      <w:r w:rsidRPr="00E6716D">
        <w:rPr>
          <w:rFonts w:ascii="Calibri" w:hAnsi="Calibri"/>
          <w:b/>
          <w:sz w:val="20"/>
          <w:szCs w:val="20"/>
        </w:rPr>
        <w:t>Modéré </w:t>
      </w:r>
      <w:r>
        <w:rPr>
          <w:rFonts w:ascii="Calibri" w:hAnsi="Calibri"/>
          <w:sz w:val="20"/>
          <w:szCs w:val="20"/>
        </w:rPr>
        <w:t>: 2 à 3 critères positifs</w:t>
      </w:r>
    </w:p>
    <w:p w:rsidR="00A054B2" w:rsidRDefault="00E6716D" w:rsidP="00E6716D">
      <w:pPr>
        <w:pStyle w:val="NormalWeb"/>
        <w:spacing w:before="0" w:beforeAutospacing="0" w:after="0"/>
      </w:pPr>
      <w:r w:rsidRPr="00E6716D">
        <w:rPr>
          <w:rFonts w:ascii="Calibri" w:hAnsi="Calibri"/>
          <w:b/>
          <w:sz w:val="20"/>
          <w:szCs w:val="20"/>
        </w:rPr>
        <w:t>Sévère</w:t>
      </w:r>
      <w:r>
        <w:rPr>
          <w:rFonts w:ascii="Calibri" w:hAnsi="Calibri"/>
          <w:sz w:val="20"/>
          <w:szCs w:val="20"/>
        </w:rPr>
        <w:t> </w:t>
      </w:r>
      <w:r w:rsidR="00A054B2">
        <w:rPr>
          <w:rFonts w:ascii="Calibri" w:hAnsi="Calibri"/>
          <w:sz w:val="20"/>
          <w:szCs w:val="20"/>
        </w:rPr>
        <w:t>: 4 critère positifs ou plus</w:t>
      </w:r>
    </w:p>
    <w:p w:rsidR="00A054B2" w:rsidRPr="00E6716D" w:rsidRDefault="00E6716D" w:rsidP="00E6716D">
      <w:pPr>
        <w:pStyle w:val="NormalWeb"/>
        <w:spacing w:after="0"/>
        <w:rPr>
          <w:b/>
          <w:color w:val="C00000"/>
          <w:u w:val="single"/>
        </w:rPr>
      </w:pPr>
      <w:r w:rsidRPr="00E6716D">
        <w:rPr>
          <w:rFonts w:ascii="Calibri" w:hAnsi="Calibri"/>
          <w:b/>
          <w:color w:val="C00000"/>
          <w:sz w:val="20"/>
          <w:szCs w:val="20"/>
          <w:u w:val="single"/>
        </w:rPr>
        <w:t xml:space="preserve">Pyramide de Skinner </w:t>
      </w:r>
    </w:p>
    <w:p w:rsidR="00A054B2" w:rsidRDefault="00E6716D" w:rsidP="00E6716D">
      <w:pPr>
        <w:pStyle w:val="NormalWeb"/>
        <w:numPr>
          <w:ilvl w:val="0"/>
          <w:numId w:val="3"/>
        </w:numPr>
        <w:spacing w:before="0" w:beforeAutospacing="0" w:after="0"/>
      </w:pPr>
      <w:r>
        <w:rPr>
          <w:rFonts w:ascii="Calibri" w:hAnsi="Calibri"/>
          <w:sz w:val="20"/>
          <w:szCs w:val="20"/>
        </w:rPr>
        <w:t>Non usage ( abstinent)</w:t>
      </w:r>
    </w:p>
    <w:p w:rsidR="00A054B2" w:rsidRDefault="00E6716D" w:rsidP="00A054B2">
      <w:pPr>
        <w:pStyle w:val="NormalWeb"/>
        <w:numPr>
          <w:ilvl w:val="0"/>
          <w:numId w:val="3"/>
        </w:numPr>
        <w:spacing w:after="0"/>
      </w:pPr>
      <w:r>
        <w:rPr>
          <w:rFonts w:ascii="Calibri" w:hAnsi="Calibri"/>
          <w:sz w:val="20"/>
          <w:szCs w:val="20"/>
        </w:rPr>
        <w:t>Usage sans dommage</w:t>
      </w:r>
    </w:p>
    <w:p w:rsidR="00A054B2" w:rsidRDefault="00E6716D" w:rsidP="00A054B2">
      <w:pPr>
        <w:pStyle w:val="NormalWeb"/>
        <w:numPr>
          <w:ilvl w:val="0"/>
          <w:numId w:val="3"/>
        </w:numPr>
        <w:spacing w:after="0"/>
      </w:pPr>
      <w:r>
        <w:rPr>
          <w:rFonts w:ascii="Calibri" w:hAnsi="Calibri"/>
          <w:sz w:val="20"/>
          <w:szCs w:val="20"/>
        </w:rPr>
        <w:t>Usage à risque</w:t>
      </w:r>
    </w:p>
    <w:p w:rsidR="00A054B2" w:rsidRDefault="00E6716D" w:rsidP="00A054B2">
      <w:pPr>
        <w:pStyle w:val="NormalWeb"/>
        <w:numPr>
          <w:ilvl w:val="0"/>
          <w:numId w:val="3"/>
        </w:numPr>
        <w:spacing w:after="0"/>
      </w:pPr>
      <w:r>
        <w:rPr>
          <w:rFonts w:ascii="Calibri" w:hAnsi="Calibri"/>
          <w:sz w:val="20"/>
          <w:szCs w:val="20"/>
        </w:rPr>
        <w:t>Usage nocif</w:t>
      </w:r>
    </w:p>
    <w:p w:rsidR="00A054B2" w:rsidRDefault="00E6716D" w:rsidP="00A054B2">
      <w:pPr>
        <w:pStyle w:val="NormalWeb"/>
        <w:numPr>
          <w:ilvl w:val="0"/>
          <w:numId w:val="3"/>
        </w:numPr>
        <w:spacing w:after="0"/>
      </w:pPr>
      <w:r>
        <w:rPr>
          <w:rFonts w:ascii="Calibri" w:hAnsi="Calibri"/>
          <w:sz w:val="20"/>
          <w:szCs w:val="20"/>
        </w:rPr>
        <w:t xml:space="preserve">Dépendants. </w:t>
      </w:r>
    </w:p>
    <w:p w:rsidR="00A054B2" w:rsidRDefault="00E6716D" w:rsidP="00E6716D">
      <w:pPr>
        <w:pStyle w:val="NormalWeb"/>
        <w:spacing w:before="0" w:beforeAutospacing="0" w:after="0"/>
      </w:pPr>
      <w:r w:rsidRPr="00E6716D">
        <w:rPr>
          <w:rFonts w:ascii="Calibri" w:hAnsi="Calibri"/>
          <w:sz w:val="20"/>
          <w:szCs w:val="20"/>
          <w:u w:val="single"/>
        </w:rPr>
        <w:t>Dépendant et usage nocif</w:t>
      </w:r>
      <w:r>
        <w:rPr>
          <w:rFonts w:ascii="Calibri" w:hAnsi="Calibri"/>
          <w:sz w:val="20"/>
          <w:szCs w:val="20"/>
        </w:rPr>
        <w:t> : traitements</w:t>
      </w:r>
    </w:p>
    <w:p w:rsidR="00A054B2" w:rsidRDefault="00E6716D" w:rsidP="00E6716D">
      <w:pPr>
        <w:pStyle w:val="NormalWeb"/>
        <w:spacing w:before="0" w:beforeAutospacing="0" w:after="0"/>
      </w:pPr>
      <w:r w:rsidRPr="00E6716D">
        <w:rPr>
          <w:rFonts w:ascii="Calibri" w:hAnsi="Calibri"/>
          <w:sz w:val="20"/>
          <w:szCs w:val="20"/>
          <w:u w:val="single"/>
        </w:rPr>
        <w:t>Mésusage</w:t>
      </w:r>
      <w:r>
        <w:rPr>
          <w:rFonts w:ascii="Calibri" w:hAnsi="Calibri"/>
          <w:sz w:val="20"/>
          <w:szCs w:val="20"/>
        </w:rPr>
        <w:t> : usage à risque, usage nocif et dépendants</w:t>
      </w:r>
    </w:p>
    <w:p w:rsidR="00A054B2" w:rsidRDefault="00E6716D" w:rsidP="00E6716D">
      <w:pPr>
        <w:pStyle w:val="NormalWeb"/>
        <w:spacing w:before="0" w:beforeAutospacing="0" w:after="0"/>
      </w:pPr>
      <w:r w:rsidRPr="00E6716D">
        <w:rPr>
          <w:rFonts w:ascii="Calibri" w:hAnsi="Calibri"/>
          <w:sz w:val="20"/>
          <w:szCs w:val="20"/>
          <w:u w:val="single"/>
        </w:rPr>
        <w:lastRenderedPageBreak/>
        <w:t>Prévention</w:t>
      </w:r>
      <w:r>
        <w:rPr>
          <w:rFonts w:ascii="Calibri" w:hAnsi="Calibri"/>
          <w:sz w:val="20"/>
          <w:szCs w:val="20"/>
        </w:rPr>
        <w:t xml:space="preserve"> : </w:t>
      </w:r>
      <w:r w:rsidR="00A054B2">
        <w:rPr>
          <w:rFonts w:ascii="Calibri" w:hAnsi="Calibri"/>
          <w:sz w:val="20"/>
          <w:szCs w:val="20"/>
        </w:rPr>
        <w:t>non usage , usage sans dommage</w:t>
      </w:r>
      <w:r>
        <w:rPr>
          <w:rFonts w:ascii="Calibri" w:hAnsi="Calibri"/>
          <w:sz w:val="20"/>
          <w:szCs w:val="20"/>
        </w:rPr>
        <w:t>s</w:t>
      </w:r>
      <w:r w:rsidR="00A054B2">
        <w:rPr>
          <w:rFonts w:ascii="Calibri" w:hAnsi="Calibri"/>
          <w:sz w:val="20"/>
          <w:szCs w:val="20"/>
        </w:rPr>
        <w:t xml:space="preserve"> , usage à risque. </w:t>
      </w:r>
    </w:p>
    <w:p w:rsidR="00A054B2" w:rsidRDefault="00A054B2" w:rsidP="00E6716D">
      <w:pPr>
        <w:pStyle w:val="NormalWeb"/>
        <w:spacing w:before="0" w:beforeAutospacing="0" w:after="0"/>
      </w:pPr>
      <w:r>
        <w:t xml:space="preserve">→ </w:t>
      </w:r>
      <w:r w:rsidR="00E6716D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>l y a la même quantité d'alcool dans un demi de bière, une coupe de c</w:t>
      </w:r>
      <w:r w:rsidR="00E6716D">
        <w:rPr>
          <w:rFonts w:ascii="Calibri" w:hAnsi="Calibri"/>
          <w:sz w:val="20"/>
          <w:szCs w:val="20"/>
        </w:rPr>
        <w:t>h</w:t>
      </w:r>
      <w:r>
        <w:rPr>
          <w:rFonts w:ascii="Calibri" w:hAnsi="Calibri"/>
          <w:sz w:val="20"/>
          <w:szCs w:val="20"/>
        </w:rPr>
        <w:t xml:space="preserve">ampagne, une ballon de vin, un verre de pastis. </w:t>
      </w:r>
    </w:p>
    <w:p w:rsidR="00A054B2" w:rsidRDefault="00A054B2" w:rsidP="00E6716D">
      <w:pPr>
        <w:pStyle w:val="NormalWeb"/>
        <w:spacing w:before="0" w:beforeAutospacing="0" w:after="0"/>
      </w:pPr>
      <w:r>
        <w:t xml:space="preserve">→ </w:t>
      </w:r>
      <w:r w:rsidR="00E6716D">
        <w:rPr>
          <w:rFonts w:ascii="Calibri" w:hAnsi="Calibri"/>
          <w:sz w:val="20"/>
          <w:szCs w:val="20"/>
        </w:rPr>
        <w:t>Consommer</w:t>
      </w:r>
      <w:r>
        <w:rPr>
          <w:rFonts w:ascii="Calibri" w:hAnsi="Calibri"/>
          <w:sz w:val="20"/>
          <w:szCs w:val="20"/>
        </w:rPr>
        <w:t xml:space="preserve"> au </w:t>
      </w:r>
      <w:r w:rsidRPr="00E6716D">
        <w:rPr>
          <w:rFonts w:ascii="Calibri" w:hAnsi="Calibri"/>
          <w:b/>
          <w:bCs/>
          <w:color w:val="C00000"/>
          <w:sz w:val="20"/>
          <w:szCs w:val="20"/>
        </w:rPr>
        <w:t>delà de 3 verre</w:t>
      </w:r>
      <w:r w:rsidR="00E6716D" w:rsidRPr="00E6716D">
        <w:rPr>
          <w:rFonts w:ascii="Calibri" w:hAnsi="Calibri"/>
          <w:b/>
          <w:bCs/>
          <w:color w:val="C00000"/>
          <w:sz w:val="20"/>
          <w:szCs w:val="20"/>
        </w:rPr>
        <w:t>s</w:t>
      </w:r>
      <w:r w:rsidRPr="00E6716D">
        <w:rPr>
          <w:rFonts w:ascii="Calibri" w:hAnsi="Calibri"/>
          <w:b/>
          <w:bCs/>
          <w:color w:val="C00000"/>
          <w:sz w:val="20"/>
          <w:szCs w:val="20"/>
        </w:rPr>
        <w:t xml:space="preserve"> par jour pour l'homme</w:t>
      </w:r>
      <w:r w:rsidRPr="00E6716D">
        <w:rPr>
          <w:rFonts w:ascii="Calibri" w:hAnsi="Calibri"/>
          <w:color w:val="C00000"/>
          <w:sz w:val="20"/>
          <w:szCs w:val="20"/>
        </w:rPr>
        <w:t xml:space="preserve">, </w:t>
      </w:r>
      <w:r w:rsidRPr="00E6716D">
        <w:rPr>
          <w:rFonts w:ascii="Calibri" w:hAnsi="Calibri"/>
          <w:b/>
          <w:bCs/>
          <w:color w:val="C00000"/>
          <w:sz w:val="20"/>
          <w:szCs w:val="20"/>
        </w:rPr>
        <w:t>2 jours pour les femme.</w:t>
      </w:r>
      <w:r>
        <w:rPr>
          <w:rFonts w:ascii="Calibri" w:hAnsi="Calibri"/>
          <w:b/>
          <w:bCs/>
          <w:color w:val="FF0000"/>
          <w:sz w:val="20"/>
          <w:szCs w:val="20"/>
        </w:rPr>
        <w:t xml:space="preserve"> </w:t>
      </w:r>
    </w:p>
    <w:p w:rsidR="00A054B2" w:rsidRDefault="00A054B2" w:rsidP="00E6716D">
      <w:pPr>
        <w:pStyle w:val="NormalWeb"/>
        <w:spacing w:before="0" w:beforeAutospacing="0" w:after="0"/>
      </w:pPr>
      <w:r>
        <w:t xml:space="preserve">→ </w:t>
      </w:r>
      <w:r>
        <w:rPr>
          <w:rFonts w:ascii="Calibri" w:hAnsi="Calibri"/>
          <w:sz w:val="20"/>
          <w:szCs w:val="20"/>
        </w:rPr>
        <w:t>ne pas dépasse</w:t>
      </w:r>
      <w:r>
        <w:rPr>
          <w:rFonts w:ascii="Calibri" w:hAnsi="Calibri"/>
          <w:b/>
          <w:bCs/>
          <w:sz w:val="20"/>
          <w:szCs w:val="20"/>
        </w:rPr>
        <w:t xml:space="preserve">r 4 verres par occasion. </w:t>
      </w:r>
    </w:p>
    <w:p w:rsidR="00A054B2" w:rsidRDefault="00A054B2" w:rsidP="00E6716D">
      <w:pPr>
        <w:pStyle w:val="NormalWeb"/>
        <w:spacing w:before="0" w:beforeAutospacing="0"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Il faut s'abstenir au moins 1 jours par semaine.</w:t>
      </w:r>
    </w:p>
    <w:p w:rsidR="000801FD" w:rsidRDefault="000801FD" w:rsidP="00E6716D">
      <w:pPr>
        <w:pStyle w:val="NormalWeb"/>
        <w:spacing w:before="0" w:beforeAutospacing="0" w:after="0"/>
      </w:pPr>
    </w:p>
    <w:p w:rsidR="00A054B2" w:rsidRPr="000801FD" w:rsidRDefault="00A054B2" w:rsidP="000801FD">
      <w:pPr>
        <w:pStyle w:val="NormalWeb"/>
        <w:spacing w:after="0"/>
        <w:rPr>
          <w:b/>
          <w:color w:val="C00000"/>
          <w:u w:val="single"/>
        </w:rPr>
      </w:pPr>
      <w:r w:rsidRPr="000801FD">
        <w:rPr>
          <w:rFonts w:ascii="Calibri" w:hAnsi="Calibri"/>
          <w:b/>
          <w:bCs/>
          <w:iCs/>
          <w:color w:val="C00000"/>
          <w:sz w:val="20"/>
          <w:szCs w:val="20"/>
          <w:u w:val="single"/>
        </w:rPr>
        <w:t xml:space="preserve">Place de l'alcool dans l'alimentation </w:t>
      </w:r>
    </w:p>
    <w:p w:rsidR="00A054B2" w:rsidRDefault="000801FD" w:rsidP="000801FD">
      <w:pPr>
        <w:pStyle w:val="NormalWeb"/>
        <w:numPr>
          <w:ilvl w:val="0"/>
          <w:numId w:val="4"/>
        </w:numPr>
        <w:spacing w:before="0" w:beforeAutospacing="0" w:after="0"/>
      </w:pPr>
      <w:r>
        <w:rPr>
          <w:rFonts w:ascii="Calibri" w:hAnsi="Calibri"/>
          <w:sz w:val="20"/>
          <w:szCs w:val="20"/>
        </w:rPr>
        <w:t xml:space="preserve">Ration énergétique moyenne </w:t>
      </w:r>
    </w:p>
    <w:p w:rsidR="00A054B2" w:rsidRDefault="000801FD" w:rsidP="00A054B2">
      <w:pPr>
        <w:pStyle w:val="NormalWeb"/>
        <w:numPr>
          <w:ilvl w:val="1"/>
          <w:numId w:val="4"/>
        </w:numPr>
        <w:spacing w:after="0"/>
      </w:pPr>
      <w:r>
        <w:rPr>
          <w:rFonts w:ascii="Calibri" w:hAnsi="Calibri"/>
          <w:sz w:val="20"/>
          <w:szCs w:val="20"/>
        </w:rPr>
        <w:t>9 % homme, 3 % femme ( &gt; we)</w:t>
      </w:r>
    </w:p>
    <w:p w:rsidR="00A054B2" w:rsidRDefault="00A054B2" w:rsidP="00A054B2">
      <w:pPr>
        <w:pStyle w:val="NormalWeb"/>
        <w:numPr>
          <w:ilvl w:val="1"/>
          <w:numId w:val="4"/>
        </w:numPr>
        <w:spacing w:after="0"/>
      </w:pPr>
      <w:r>
        <w:rPr>
          <w:rFonts w:ascii="Calibri" w:hAnsi="Calibri"/>
          <w:sz w:val="20"/>
          <w:szCs w:val="20"/>
        </w:rPr>
        <w:t xml:space="preserve">50 % chez les buveurs excessifs </w:t>
      </w:r>
    </w:p>
    <w:p w:rsidR="00A054B2" w:rsidRDefault="000801FD" w:rsidP="00A054B2">
      <w:pPr>
        <w:pStyle w:val="NormalWeb"/>
        <w:numPr>
          <w:ilvl w:val="0"/>
          <w:numId w:val="4"/>
        </w:numPr>
        <w:spacing w:after="0"/>
      </w:pPr>
      <w:r w:rsidRPr="000801FD">
        <w:rPr>
          <w:rFonts w:ascii="Calibri" w:hAnsi="Calibri"/>
          <w:sz w:val="20"/>
          <w:szCs w:val="20"/>
          <w:u w:val="single"/>
        </w:rPr>
        <w:t>Consommation excessive</w:t>
      </w:r>
      <w:r>
        <w:rPr>
          <w:rFonts w:ascii="Calibri" w:hAnsi="Calibri"/>
          <w:sz w:val="20"/>
          <w:szCs w:val="20"/>
        </w:rPr>
        <w:t> : cause de dénutrition mais beaucoup d'alcooliques sans complications organiques graves ont un état nutritionnel satisfaisant (éthanol s'ajoute à des apports énergétiques suffisants )</w:t>
      </w:r>
    </w:p>
    <w:p w:rsidR="00A054B2" w:rsidRDefault="000801FD" w:rsidP="00A054B2">
      <w:pPr>
        <w:pStyle w:val="NormalWeb"/>
        <w:numPr>
          <w:ilvl w:val="0"/>
          <w:numId w:val="4"/>
        </w:numPr>
        <w:spacing w:after="0"/>
      </w:pPr>
      <w:r>
        <w:rPr>
          <w:rFonts w:ascii="Calibri" w:hAnsi="Calibri"/>
          <w:sz w:val="20"/>
          <w:szCs w:val="20"/>
        </w:rPr>
        <w:t>L</w:t>
      </w:r>
      <w:r w:rsidR="00A054B2">
        <w:rPr>
          <w:rFonts w:ascii="Calibri" w:hAnsi="Calibri"/>
          <w:b/>
          <w:bCs/>
          <w:sz w:val="20"/>
          <w:szCs w:val="20"/>
        </w:rPr>
        <w:t>'alcoolisation massive est assortie de dénutrition</w:t>
      </w:r>
    </w:p>
    <w:p w:rsidR="00A054B2" w:rsidRDefault="000801FD" w:rsidP="00A054B2">
      <w:pPr>
        <w:pStyle w:val="NormalWeb"/>
        <w:numPr>
          <w:ilvl w:val="0"/>
          <w:numId w:val="4"/>
        </w:numPr>
        <w:spacing w:after="0"/>
      </w:pPr>
      <w:r>
        <w:rPr>
          <w:rFonts w:ascii="Calibri" w:hAnsi="Calibri"/>
          <w:sz w:val="20"/>
          <w:szCs w:val="20"/>
        </w:rPr>
        <w:t>Consommation éthanol →</w:t>
      </w:r>
      <w:r w:rsidR="00A054B2">
        <w:rPr>
          <w:rFonts w:ascii="Calibri" w:hAnsi="Calibri"/>
          <w:b/>
          <w:bCs/>
          <w:sz w:val="20"/>
          <w:szCs w:val="20"/>
        </w:rPr>
        <w:t xml:space="preserve"> modification qualitative de la prise alimentaire même quand la consommation énergétique est égale</w:t>
      </w:r>
    </w:p>
    <w:p w:rsidR="00A054B2" w:rsidRDefault="000801FD" w:rsidP="00A054B2">
      <w:pPr>
        <w:pStyle w:val="NormalWeb"/>
        <w:numPr>
          <w:ilvl w:val="0"/>
          <w:numId w:val="4"/>
        </w:numPr>
        <w:spacing w:after="0"/>
      </w:pPr>
      <w:r w:rsidRPr="000801FD">
        <w:rPr>
          <w:rFonts w:ascii="Calibri" w:hAnsi="Calibri"/>
          <w:sz w:val="20"/>
          <w:szCs w:val="20"/>
          <w:u w:val="single"/>
        </w:rPr>
        <w:t>A niveau bas de consommation d'alcool</w:t>
      </w:r>
      <w:r>
        <w:rPr>
          <w:rFonts w:ascii="Calibri" w:hAnsi="Calibri"/>
          <w:sz w:val="20"/>
          <w:szCs w:val="20"/>
        </w:rPr>
        <w:t> : addition calories puis consommation alcoolique substitution aux glucides ( puis autres nutriments )</w:t>
      </w:r>
    </w:p>
    <w:p w:rsidR="00A054B2" w:rsidRDefault="00A054B2" w:rsidP="00A054B2">
      <w:pPr>
        <w:pStyle w:val="NormalWeb"/>
        <w:numPr>
          <w:ilvl w:val="0"/>
          <w:numId w:val="4"/>
        </w:numPr>
        <w:spacing w:after="0"/>
      </w:pPr>
      <w:r>
        <w:t xml:space="preserve">→ </w:t>
      </w:r>
      <w:r w:rsidR="000801FD">
        <w:rPr>
          <w:rFonts w:ascii="Calibri" w:hAnsi="Calibri"/>
          <w:sz w:val="20"/>
          <w:szCs w:val="20"/>
        </w:rPr>
        <w:t>L’a</w:t>
      </w:r>
      <w:r>
        <w:rPr>
          <w:rFonts w:ascii="Calibri" w:hAnsi="Calibri"/>
          <w:sz w:val="20"/>
          <w:szCs w:val="20"/>
        </w:rPr>
        <w:t xml:space="preserve">lcool se substitue à l’alimentation et entraine </w:t>
      </w:r>
      <w:r w:rsidR="000801FD">
        <w:rPr>
          <w:rFonts w:ascii="Calibri" w:hAnsi="Calibri"/>
          <w:sz w:val="20"/>
          <w:szCs w:val="20"/>
        </w:rPr>
        <w:t xml:space="preserve">des </w:t>
      </w:r>
      <w:r>
        <w:rPr>
          <w:rFonts w:ascii="Calibri" w:hAnsi="Calibri"/>
          <w:sz w:val="20"/>
          <w:szCs w:val="20"/>
        </w:rPr>
        <w:t>troubles de l'absorption</w:t>
      </w:r>
    </w:p>
    <w:p w:rsidR="00A054B2" w:rsidRDefault="000801FD" w:rsidP="00A054B2">
      <w:pPr>
        <w:pStyle w:val="NormalWeb"/>
        <w:numPr>
          <w:ilvl w:val="0"/>
          <w:numId w:val="4"/>
        </w:numPr>
        <w:spacing w:after="0"/>
      </w:pPr>
      <w:r>
        <w:rPr>
          <w:rFonts w:ascii="Calibri" w:hAnsi="Calibri"/>
          <w:sz w:val="20"/>
          <w:szCs w:val="20"/>
        </w:rPr>
        <w:t xml:space="preserve">Les complications (cirrhose, pancréatite chronique) sont à haut risque de dénutrition. </w:t>
      </w:r>
    </w:p>
    <w:p w:rsidR="00A054B2" w:rsidRDefault="00A054B2" w:rsidP="00A054B2">
      <w:pPr>
        <w:pStyle w:val="NormalWeb"/>
        <w:numPr>
          <w:ilvl w:val="0"/>
          <w:numId w:val="4"/>
        </w:numPr>
        <w:spacing w:after="0"/>
      </w:pPr>
      <w:r w:rsidRPr="000801FD">
        <w:rPr>
          <w:rFonts w:ascii="Calibri" w:hAnsi="Calibri"/>
          <w:b/>
          <w:color w:val="E36C0A" w:themeColor="accent6" w:themeShade="BF"/>
          <w:sz w:val="20"/>
          <w:szCs w:val="20"/>
        </w:rPr>
        <w:t>Jusqu'à 23% de la consommation énergétique totale</w:t>
      </w:r>
      <w:r>
        <w:rPr>
          <w:rFonts w:ascii="Calibri" w:hAnsi="Calibri"/>
          <w:sz w:val="20"/>
          <w:szCs w:val="20"/>
        </w:rPr>
        <w:t xml:space="preserve"> </w:t>
      </w:r>
      <w:r w:rsidRPr="000801FD">
        <w:rPr>
          <w:rFonts w:ascii="Calibri" w:hAnsi="Calibri"/>
          <w:sz w:val="20"/>
          <w:szCs w:val="20"/>
        </w:rPr>
        <w:t>, l</w:t>
      </w:r>
      <w:r>
        <w:rPr>
          <w:rFonts w:ascii="Calibri" w:hAnsi="Calibri"/>
          <w:sz w:val="20"/>
          <w:szCs w:val="20"/>
          <w:u w:val="single"/>
        </w:rPr>
        <w:t>'éthanol se substitue au</w:t>
      </w:r>
      <w:r w:rsidR="000801FD">
        <w:rPr>
          <w:rFonts w:ascii="Calibri" w:hAnsi="Calibri"/>
          <w:sz w:val="20"/>
          <w:szCs w:val="20"/>
          <w:u w:val="single"/>
        </w:rPr>
        <w:t>x</w:t>
      </w:r>
      <w:r>
        <w:rPr>
          <w:rFonts w:ascii="Calibri" w:hAnsi="Calibri"/>
          <w:sz w:val="20"/>
          <w:szCs w:val="20"/>
          <w:u w:val="single"/>
        </w:rPr>
        <w:t xml:space="preserve"> glucides</w:t>
      </w:r>
    </w:p>
    <w:p w:rsidR="00A054B2" w:rsidRDefault="00A054B2" w:rsidP="00A054B2">
      <w:pPr>
        <w:pStyle w:val="NormalWeb"/>
        <w:numPr>
          <w:ilvl w:val="0"/>
          <w:numId w:val="4"/>
        </w:numPr>
        <w:spacing w:after="0"/>
      </w:pPr>
      <w:r>
        <w:rPr>
          <w:rFonts w:ascii="Calibri" w:hAnsi="Calibri"/>
          <w:sz w:val="20"/>
          <w:szCs w:val="20"/>
        </w:rPr>
        <w:t>&gt;</w:t>
      </w:r>
      <w:r>
        <w:rPr>
          <w:rFonts w:ascii="Calibri" w:hAnsi="Calibri"/>
          <w:color w:val="008000"/>
          <w:sz w:val="20"/>
          <w:szCs w:val="20"/>
        </w:rPr>
        <w:t xml:space="preserve"> </w:t>
      </w:r>
      <w:r w:rsidRPr="000801FD">
        <w:rPr>
          <w:rFonts w:ascii="Calibri" w:hAnsi="Calibri"/>
          <w:b/>
          <w:color w:val="E36C0A" w:themeColor="accent6" w:themeShade="BF"/>
          <w:sz w:val="20"/>
          <w:szCs w:val="20"/>
        </w:rPr>
        <w:t xml:space="preserve">30 % des apports </w:t>
      </w:r>
      <w:r w:rsidR="000801FD">
        <w:rPr>
          <w:rFonts w:ascii="Calibri" w:hAnsi="Calibri"/>
          <w:b/>
          <w:color w:val="E36C0A" w:themeColor="accent6" w:themeShade="BF"/>
          <w:sz w:val="20"/>
          <w:szCs w:val="20"/>
        </w:rPr>
        <w:t>é</w:t>
      </w:r>
      <w:r w:rsidRPr="000801FD">
        <w:rPr>
          <w:rFonts w:ascii="Calibri" w:hAnsi="Calibri"/>
          <w:b/>
          <w:color w:val="E36C0A" w:themeColor="accent6" w:themeShade="BF"/>
          <w:sz w:val="20"/>
          <w:szCs w:val="20"/>
        </w:rPr>
        <w:t>nergétique en alcool</w:t>
      </w:r>
      <w:r>
        <w:rPr>
          <w:rFonts w:ascii="Calibri" w:hAnsi="Calibri"/>
          <w:color w:val="008000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le</w:t>
      </w:r>
      <w:r>
        <w:rPr>
          <w:rFonts w:ascii="Calibri" w:hAnsi="Calibri"/>
          <w:b/>
          <w:bCs/>
          <w:sz w:val="20"/>
          <w:szCs w:val="20"/>
        </w:rPr>
        <w:t>s protéines et les lipides diminuent</w:t>
      </w:r>
      <w:r>
        <w:rPr>
          <w:rFonts w:ascii="Calibri" w:hAnsi="Calibri"/>
          <w:sz w:val="20"/>
          <w:szCs w:val="20"/>
        </w:rPr>
        <w:t xml:space="preserve"> aussi avec le</w:t>
      </w:r>
      <w:r w:rsidR="000801FD">
        <w:rPr>
          <w:rFonts w:ascii="Calibri" w:hAnsi="Calibri"/>
          <w:sz w:val="20"/>
          <w:szCs w:val="20"/>
        </w:rPr>
        <w:t>s</w:t>
      </w:r>
      <w:r w:rsidR="000801FD">
        <w:rPr>
          <w:rFonts w:ascii="Calibri" w:hAnsi="Calibri"/>
          <w:b/>
          <w:bCs/>
          <w:sz w:val="20"/>
          <w:szCs w:val="20"/>
        </w:rPr>
        <w:t xml:space="preserve"> vitamines A, C et la tiamine</w:t>
      </w:r>
      <w:r>
        <w:rPr>
          <w:rFonts w:ascii="Calibri" w:hAnsi="Calibri"/>
          <w:sz w:val="20"/>
          <w:szCs w:val="20"/>
        </w:rPr>
        <w:t xml:space="preserve"> peuvent descendre sous les apport</w:t>
      </w:r>
      <w:r w:rsidR="000801FD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 xml:space="preserve"> recommandés. Le calcium, le fer et les fibres diminuent aussi</w:t>
      </w:r>
    </w:p>
    <w:p w:rsidR="00A054B2" w:rsidRDefault="000801FD" w:rsidP="00A054B2">
      <w:pPr>
        <w:pStyle w:val="NormalWeb"/>
        <w:numPr>
          <w:ilvl w:val="0"/>
          <w:numId w:val="4"/>
        </w:numPr>
        <w:spacing w:after="0"/>
      </w:pPr>
      <w:r w:rsidRPr="000801FD">
        <w:rPr>
          <w:rFonts w:ascii="Calibri" w:hAnsi="Calibri"/>
          <w:sz w:val="20"/>
          <w:szCs w:val="20"/>
          <w:u w:val="single"/>
        </w:rPr>
        <w:t>Paradoxe sur les relations entre corpulence e</w:t>
      </w:r>
      <w:r w:rsidR="00A054B2" w:rsidRPr="000801FD">
        <w:rPr>
          <w:rFonts w:ascii="Calibri" w:hAnsi="Calibri"/>
          <w:sz w:val="20"/>
          <w:szCs w:val="20"/>
          <w:u w:val="single"/>
        </w:rPr>
        <w:t>t alcool</w:t>
      </w:r>
      <w:r w:rsidR="00A054B2">
        <w:rPr>
          <w:rFonts w:ascii="Calibri" w:hAnsi="Calibri"/>
          <w:sz w:val="20"/>
          <w:szCs w:val="20"/>
        </w:rPr>
        <w:t> : le poids corporel n'augmente pas autant qu'il le devrait chez les homme</w:t>
      </w:r>
      <w:r>
        <w:rPr>
          <w:rFonts w:ascii="Calibri" w:hAnsi="Calibri"/>
          <w:sz w:val="20"/>
          <w:szCs w:val="20"/>
        </w:rPr>
        <w:t>s (</w:t>
      </w:r>
      <w:r w:rsidR="00A054B2">
        <w:rPr>
          <w:rFonts w:ascii="Calibri" w:hAnsi="Calibri"/>
          <w:sz w:val="20"/>
          <w:szCs w:val="20"/>
        </w:rPr>
        <w:t>effet apéritif pas de compensation du</w:t>
      </w:r>
      <w:r>
        <w:rPr>
          <w:rFonts w:ascii="Calibri" w:hAnsi="Calibri"/>
          <w:sz w:val="20"/>
          <w:szCs w:val="20"/>
        </w:rPr>
        <w:t>e</w:t>
      </w:r>
      <w:r w:rsidR="00A054B2">
        <w:rPr>
          <w:rFonts w:ascii="Calibri" w:hAnsi="Calibri"/>
          <w:sz w:val="20"/>
          <w:szCs w:val="20"/>
        </w:rPr>
        <w:t xml:space="preserve"> au facteur de confusion, mode de vie, sensibilit</w:t>
      </w:r>
      <w:r>
        <w:rPr>
          <w:rFonts w:ascii="Calibri" w:hAnsi="Calibri"/>
          <w:sz w:val="20"/>
          <w:szCs w:val="20"/>
        </w:rPr>
        <w:t>é insuline, dépense énergétique</w:t>
      </w:r>
      <w:r w:rsidR="00A054B2">
        <w:rPr>
          <w:rFonts w:ascii="Calibri" w:hAnsi="Calibri"/>
          <w:sz w:val="20"/>
          <w:szCs w:val="20"/>
        </w:rPr>
        <w:t xml:space="preserve">) ou diminue chez les femmes. </w:t>
      </w:r>
    </w:p>
    <w:p w:rsidR="00A054B2" w:rsidRDefault="00A054B2" w:rsidP="00A054B2">
      <w:pPr>
        <w:pStyle w:val="NormalWeb"/>
        <w:numPr>
          <w:ilvl w:val="0"/>
          <w:numId w:val="4"/>
        </w:numPr>
        <w:spacing w:after="0"/>
      </w:pPr>
      <w:r>
        <w:rPr>
          <w:rFonts w:ascii="Calibri" w:hAnsi="Calibri"/>
          <w:sz w:val="20"/>
          <w:szCs w:val="20"/>
        </w:rPr>
        <w:t xml:space="preserve">Valeur énergétique de l'alcool est </w:t>
      </w:r>
      <w:r w:rsidRPr="000801FD">
        <w:rPr>
          <w:rFonts w:ascii="Calibri" w:hAnsi="Calibri"/>
          <w:color w:val="E36C0A" w:themeColor="accent6" w:themeShade="BF"/>
          <w:sz w:val="20"/>
          <w:szCs w:val="20"/>
        </w:rPr>
        <w:t>de 7kcal par gramme</w:t>
      </w:r>
    </w:p>
    <w:p w:rsidR="00A054B2" w:rsidRDefault="000801FD" w:rsidP="00A054B2">
      <w:pPr>
        <w:pStyle w:val="NormalWeb"/>
        <w:numPr>
          <w:ilvl w:val="0"/>
          <w:numId w:val="4"/>
        </w:numPr>
        <w:spacing w:after="0"/>
      </w:pPr>
      <w:r>
        <w:rPr>
          <w:rFonts w:ascii="Calibri" w:hAnsi="Calibri"/>
          <w:sz w:val="20"/>
          <w:szCs w:val="20"/>
        </w:rPr>
        <w:t>Chez un sujet consommant une bouteille de vin ( 75cl à 12 , soit 72 gramme d'alcool ) par jour, l'énergie apporté par l'alcool est de 504cal, soit 1/4 ou 1/5 de la ration calorique quotidienne d'un sédentaire. La</w:t>
      </w:r>
      <w:r w:rsidR="00A054B2">
        <w:rPr>
          <w:rFonts w:ascii="Calibri" w:hAnsi="Calibri"/>
          <w:b/>
          <w:bCs/>
          <w:sz w:val="20"/>
          <w:szCs w:val="20"/>
        </w:rPr>
        <w:t xml:space="preserve"> part calorique due à l'alcool </w:t>
      </w:r>
      <w:r>
        <w:rPr>
          <w:rFonts w:ascii="Calibri" w:hAnsi="Calibri"/>
          <w:b/>
          <w:bCs/>
          <w:sz w:val="20"/>
          <w:szCs w:val="20"/>
        </w:rPr>
        <w:t>pourra soit majorer l'apport cal</w:t>
      </w:r>
      <w:r w:rsidR="00A054B2">
        <w:rPr>
          <w:rFonts w:ascii="Calibri" w:hAnsi="Calibri"/>
          <w:b/>
          <w:bCs/>
          <w:sz w:val="20"/>
          <w:szCs w:val="20"/>
        </w:rPr>
        <w:t>orique total quotidien en cas d'absence de modification</w:t>
      </w:r>
      <w:r>
        <w:rPr>
          <w:rFonts w:ascii="Calibri" w:hAnsi="Calibri"/>
          <w:b/>
          <w:bCs/>
          <w:sz w:val="20"/>
          <w:szCs w:val="20"/>
        </w:rPr>
        <w:t>s</w:t>
      </w:r>
      <w:r w:rsidR="00A054B2">
        <w:rPr>
          <w:rFonts w:ascii="Calibri" w:hAnsi="Calibri"/>
          <w:b/>
          <w:bCs/>
          <w:sz w:val="20"/>
          <w:szCs w:val="20"/>
        </w:rPr>
        <w:t xml:space="preserve"> du régime alimentaire soit, cas le plus fréquent, se substituer à une fraction des apports alimentaire</w:t>
      </w:r>
      <w:r>
        <w:rPr>
          <w:rFonts w:ascii="Calibri" w:hAnsi="Calibri"/>
          <w:b/>
          <w:bCs/>
          <w:sz w:val="20"/>
          <w:szCs w:val="20"/>
        </w:rPr>
        <w:t>s</w:t>
      </w:r>
      <w:r w:rsidR="00A054B2">
        <w:rPr>
          <w:rFonts w:ascii="Calibri" w:hAnsi="Calibri"/>
          <w:sz w:val="20"/>
          <w:szCs w:val="20"/>
        </w:rPr>
        <w:t xml:space="preserve"> . Or les calories apportées par l'alcool sont considérées en partie comme peu utiles car peu stockées, de plus les boissons alcooli</w:t>
      </w:r>
      <w:r>
        <w:rPr>
          <w:rFonts w:ascii="Calibri" w:hAnsi="Calibri"/>
          <w:sz w:val="20"/>
          <w:szCs w:val="20"/>
        </w:rPr>
        <w:t>sées</w:t>
      </w:r>
      <w:r w:rsidR="00A054B2">
        <w:rPr>
          <w:rFonts w:ascii="Calibri" w:hAnsi="Calibri"/>
          <w:sz w:val="20"/>
          <w:szCs w:val="20"/>
        </w:rPr>
        <w:t xml:space="preserve"> ne contiennent guère de nutriments</w:t>
      </w:r>
    </w:p>
    <w:p w:rsidR="00A054B2" w:rsidRDefault="000801FD" w:rsidP="00A054B2">
      <w:pPr>
        <w:pStyle w:val="NormalWeb"/>
        <w:numPr>
          <w:ilvl w:val="0"/>
          <w:numId w:val="4"/>
        </w:numPr>
        <w:spacing w:after="0"/>
      </w:pPr>
      <w:r>
        <w:rPr>
          <w:rFonts w:ascii="Calibri" w:hAnsi="Calibri"/>
          <w:sz w:val="20"/>
          <w:szCs w:val="20"/>
        </w:rPr>
        <w:t>Enfin l'alcool, par son propre métabolisme et par les induction métabolique qu'il provoque,</w:t>
      </w:r>
      <w:r w:rsidR="00A054B2">
        <w:rPr>
          <w:rFonts w:ascii="Calibri" w:hAnsi="Calibri"/>
          <w:b/>
          <w:bCs/>
          <w:sz w:val="20"/>
          <w:szCs w:val="20"/>
        </w:rPr>
        <w:t xml:space="preserve"> a augmenter la demande en cofacteur, en particulier vitaminique</w:t>
      </w:r>
      <w:r w:rsidR="00A054B2">
        <w:rPr>
          <w:rFonts w:ascii="Calibri" w:hAnsi="Calibri"/>
          <w:sz w:val="20"/>
          <w:szCs w:val="20"/>
        </w:rPr>
        <w:t xml:space="preserve">, dont les besoins physiologiques quotidiens ne sont déjà pas toujours couvert par l'alimentation . Au total , la consommation excessive d'alcool s'accompagnera d'un déséquilibre progressif des apports quantitatifs, généralement dans le sens d'une diminution, et qualitatifs. </w:t>
      </w:r>
    </w:p>
    <w:p w:rsidR="00A054B2" w:rsidRPr="000801FD" w:rsidRDefault="00A054B2" w:rsidP="00A054B2">
      <w:pPr>
        <w:pStyle w:val="NormalWeb"/>
        <w:spacing w:after="0"/>
        <w:rPr>
          <w:b/>
          <w:u w:val="single"/>
        </w:rPr>
      </w:pPr>
      <w:r w:rsidRPr="000801FD">
        <w:rPr>
          <w:rFonts w:ascii="Calibri" w:hAnsi="Calibri"/>
          <w:b/>
          <w:sz w:val="20"/>
          <w:szCs w:val="20"/>
          <w:u w:val="single"/>
        </w:rPr>
        <w:t xml:space="preserve">L'alcool entrainera une malnutrition qui peut </w:t>
      </w:r>
    </w:p>
    <w:p w:rsidR="00A054B2" w:rsidRDefault="00BE1E83" w:rsidP="000801FD">
      <w:pPr>
        <w:pStyle w:val="NormalWeb"/>
        <w:numPr>
          <w:ilvl w:val="0"/>
          <w:numId w:val="5"/>
        </w:numPr>
        <w:spacing w:before="0" w:beforeAutospacing="0" w:after="0"/>
      </w:pPr>
      <w:r>
        <w:rPr>
          <w:rFonts w:ascii="Calibri" w:hAnsi="Calibri"/>
          <w:sz w:val="20"/>
          <w:szCs w:val="20"/>
        </w:rPr>
        <w:t>Entrainer une</w:t>
      </w:r>
      <w:r w:rsidR="00A054B2">
        <w:rPr>
          <w:rFonts w:ascii="Calibri" w:hAnsi="Calibri"/>
          <w:b/>
          <w:bCs/>
          <w:sz w:val="20"/>
          <w:szCs w:val="20"/>
        </w:rPr>
        <w:t xml:space="preserve"> substitution aux nutriment</w:t>
      </w:r>
      <w:r>
        <w:rPr>
          <w:rFonts w:ascii="Calibri" w:hAnsi="Calibri"/>
          <w:b/>
          <w:bCs/>
          <w:sz w:val="20"/>
          <w:szCs w:val="20"/>
        </w:rPr>
        <w:t>s</w:t>
      </w:r>
      <w:r w:rsidR="00A054B2">
        <w:rPr>
          <w:rFonts w:ascii="Calibri" w:hAnsi="Calibri"/>
          <w:b/>
          <w:bCs/>
          <w:sz w:val="20"/>
          <w:szCs w:val="20"/>
        </w:rPr>
        <w:t xml:space="preserve"> ou inversement par surpoids par addition</w:t>
      </w:r>
      <w:r w:rsidR="00A054B2">
        <w:rPr>
          <w:rFonts w:ascii="Calibri" w:hAnsi="Calibri"/>
          <w:sz w:val="20"/>
          <w:szCs w:val="20"/>
        </w:rPr>
        <w:t xml:space="preserve"> ( ou encore modification du comportement alimentaire)</w:t>
      </w:r>
    </w:p>
    <w:p w:rsidR="00A054B2" w:rsidRDefault="00BE1E83" w:rsidP="00A054B2">
      <w:pPr>
        <w:pStyle w:val="NormalWeb"/>
        <w:numPr>
          <w:ilvl w:val="0"/>
          <w:numId w:val="5"/>
        </w:numPr>
        <w:spacing w:after="0"/>
      </w:pPr>
      <w:r>
        <w:rPr>
          <w:rFonts w:ascii="Calibri" w:hAnsi="Calibri"/>
          <w:sz w:val="20"/>
          <w:szCs w:val="20"/>
        </w:rPr>
        <w:t xml:space="preserve">Ou peut entrainer une </w:t>
      </w:r>
      <w:r w:rsidR="00A054B2">
        <w:rPr>
          <w:rFonts w:ascii="Calibri" w:hAnsi="Calibri"/>
          <w:b/>
          <w:bCs/>
          <w:sz w:val="20"/>
          <w:szCs w:val="20"/>
        </w:rPr>
        <w:t>complication coranique</w:t>
      </w:r>
      <w:r>
        <w:rPr>
          <w:rFonts w:ascii="Calibri" w:hAnsi="Calibri"/>
          <w:sz w:val="20"/>
          <w:szCs w:val="20"/>
        </w:rPr>
        <w:t xml:space="preserve"> (foie, pancréas, intestin grê</w:t>
      </w:r>
      <w:r w:rsidR="00A054B2">
        <w:rPr>
          <w:rFonts w:ascii="Calibri" w:hAnsi="Calibri"/>
          <w:sz w:val="20"/>
          <w:szCs w:val="20"/>
        </w:rPr>
        <w:t>le )</w:t>
      </w:r>
    </w:p>
    <w:p w:rsidR="00BE1E83" w:rsidRPr="00BE1E83" w:rsidRDefault="00BE1E83" w:rsidP="00BE1E83">
      <w:pPr>
        <w:pStyle w:val="NormalWeb"/>
        <w:numPr>
          <w:ilvl w:val="0"/>
          <w:numId w:val="5"/>
        </w:numPr>
        <w:spacing w:after="0"/>
      </w:pPr>
      <w:r>
        <w:rPr>
          <w:rFonts w:ascii="Calibri" w:hAnsi="Calibri"/>
          <w:sz w:val="20"/>
          <w:szCs w:val="20"/>
        </w:rPr>
        <w:t xml:space="preserve">La malnutrition peut aggraver la toxicité de l'alcool. </w:t>
      </w:r>
    </w:p>
    <w:p w:rsidR="00BE1E83" w:rsidRDefault="00BE1E83" w:rsidP="00BE1E83">
      <w:pPr>
        <w:pStyle w:val="NormalWeb"/>
        <w:spacing w:after="0"/>
      </w:pPr>
    </w:p>
    <w:p w:rsidR="00A054B2" w:rsidRPr="00BE1E83" w:rsidRDefault="00A054B2" w:rsidP="00BE1E83">
      <w:pPr>
        <w:pStyle w:val="NormalWeb"/>
        <w:spacing w:before="0" w:beforeAutospacing="0" w:after="0"/>
        <w:rPr>
          <w:b/>
          <w:color w:val="C00000"/>
          <w:u w:val="single"/>
        </w:rPr>
      </w:pPr>
      <w:r w:rsidRPr="00BE1E83">
        <w:rPr>
          <w:rFonts w:ascii="Calibri" w:hAnsi="Calibri"/>
          <w:b/>
          <w:color w:val="C00000"/>
          <w:sz w:val="20"/>
          <w:szCs w:val="20"/>
          <w:u w:val="single"/>
        </w:rPr>
        <w:t>Dénutrition et cirrhose</w:t>
      </w:r>
    </w:p>
    <w:p w:rsidR="00A054B2" w:rsidRDefault="00BE1E83" w:rsidP="00BE1E83">
      <w:pPr>
        <w:pStyle w:val="NormalWeb"/>
        <w:numPr>
          <w:ilvl w:val="0"/>
          <w:numId w:val="6"/>
        </w:numPr>
        <w:spacing w:before="0" w:beforeAutospacing="0" w:after="0"/>
      </w:pPr>
      <w:r>
        <w:rPr>
          <w:rFonts w:ascii="Calibri" w:hAnsi="Calibri"/>
          <w:sz w:val="20"/>
          <w:szCs w:val="20"/>
        </w:rPr>
        <w:t>La fréquence de la dénutrition chez le cirrhotique varie de 34 à 65 %</w:t>
      </w:r>
    </w:p>
    <w:p w:rsidR="00A054B2" w:rsidRDefault="00BE1E83" w:rsidP="00A054B2">
      <w:pPr>
        <w:pStyle w:val="NormalWeb"/>
        <w:numPr>
          <w:ilvl w:val="0"/>
          <w:numId w:val="6"/>
        </w:numPr>
        <w:spacing w:after="0"/>
      </w:pPr>
      <w:r>
        <w:rPr>
          <w:rFonts w:ascii="Calibri" w:hAnsi="Calibri"/>
          <w:sz w:val="20"/>
          <w:szCs w:val="20"/>
        </w:rPr>
        <w:t>La dénutrition est un facteur prédictif indépenda</w:t>
      </w:r>
      <w:r w:rsidR="00A054B2">
        <w:rPr>
          <w:rFonts w:ascii="Calibri" w:hAnsi="Calibri"/>
          <w:sz w:val="20"/>
          <w:szCs w:val="20"/>
        </w:rPr>
        <w:t>nt de la mortalité chez le cirrhotique.</w:t>
      </w:r>
    </w:p>
    <w:p w:rsidR="00A054B2" w:rsidRPr="00BE1E83" w:rsidRDefault="00A054B2" w:rsidP="00BE1E83">
      <w:pPr>
        <w:pStyle w:val="NormalWeb"/>
        <w:spacing w:after="0"/>
        <w:rPr>
          <w:b/>
        </w:rPr>
      </w:pPr>
      <w:r w:rsidRPr="00BE1E83">
        <w:rPr>
          <w:rFonts w:ascii="Calibri" w:hAnsi="Calibri"/>
          <w:b/>
          <w:sz w:val="20"/>
          <w:szCs w:val="20"/>
        </w:rPr>
        <w:t>Causes de la dénutrition chez le cirrhotique</w:t>
      </w:r>
    </w:p>
    <w:p w:rsidR="00A054B2" w:rsidRPr="00BE1E83" w:rsidRDefault="00BE1E83" w:rsidP="00BE1E83">
      <w:pPr>
        <w:pStyle w:val="NormalWeb"/>
        <w:numPr>
          <w:ilvl w:val="0"/>
          <w:numId w:val="7"/>
        </w:numPr>
        <w:spacing w:before="0" w:beforeAutospacing="0" w:after="0"/>
        <w:rPr>
          <w:color w:val="E36C0A" w:themeColor="accent6" w:themeShade="BF"/>
        </w:rPr>
      </w:pPr>
      <w:r w:rsidRPr="00BE1E83">
        <w:rPr>
          <w:rFonts w:ascii="Calibri" w:hAnsi="Calibri"/>
          <w:b/>
          <w:bCs/>
          <w:color w:val="E36C0A" w:themeColor="accent6" w:themeShade="BF"/>
          <w:sz w:val="20"/>
          <w:szCs w:val="20"/>
        </w:rPr>
        <w:t>L'anorexie +</w:t>
      </w:r>
      <w:r w:rsidR="00A054B2" w:rsidRPr="00BE1E83">
        <w:rPr>
          <w:rFonts w:ascii="Calibri" w:hAnsi="Calibri"/>
          <w:b/>
          <w:color w:val="E36C0A" w:themeColor="accent6" w:themeShade="BF"/>
          <w:sz w:val="20"/>
          <w:szCs w:val="20"/>
        </w:rPr>
        <w:t>+++</w:t>
      </w:r>
    </w:p>
    <w:p w:rsidR="00A054B2" w:rsidRPr="00BE1E83" w:rsidRDefault="00BE1E83" w:rsidP="00BE1E83">
      <w:pPr>
        <w:pStyle w:val="NormalWeb"/>
        <w:numPr>
          <w:ilvl w:val="0"/>
          <w:numId w:val="7"/>
        </w:numPr>
        <w:spacing w:before="0" w:beforeAutospacing="0" w:after="0"/>
        <w:rPr>
          <w:color w:val="E36C0A" w:themeColor="accent6" w:themeShade="BF"/>
        </w:rPr>
      </w:pPr>
      <w:r w:rsidRPr="00BE1E83">
        <w:rPr>
          <w:rFonts w:ascii="Calibri" w:hAnsi="Calibri"/>
          <w:color w:val="E36C0A" w:themeColor="accent6" w:themeShade="BF"/>
          <w:sz w:val="20"/>
          <w:szCs w:val="20"/>
        </w:rPr>
        <w:t xml:space="preserve">Malabsorption </w:t>
      </w:r>
    </w:p>
    <w:p w:rsidR="00A054B2" w:rsidRPr="00BE1E83" w:rsidRDefault="00BE1E83" w:rsidP="00BE1E83">
      <w:pPr>
        <w:pStyle w:val="NormalWeb"/>
        <w:numPr>
          <w:ilvl w:val="0"/>
          <w:numId w:val="7"/>
        </w:numPr>
        <w:spacing w:before="0" w:beforeAutospacing="0" w:after="0"/>
        <w:rPr>
          <w:color w:val="E36C0A" w:themeColor="accent6" w:themeShade="BF"/>
        </w:rPr>
      </w:pPr>
      <w:r w:rsidRPr="00BE1E83">
        <w:rPr>
          <w:rFonts w:ascii="Calibri" w:hAnsi="Calibri"/>
          <w:color w:val="E36C0A" w:themeColor="accent6" w:themeShade="BF"/>
          <w:sz w:val="20"/>
          <w:szCs w:val="20"/>
        </w:rPr>
        <w:t>Hypermétabolisme</w:t>
      </w:r>
    </w:p>
    <w:p w:rsidR="00A054B2" w:rsidRPr="00BE1E83" w:rsidRDefault="00BE1E83" w:rsidP="00BE1E83">
      <w:pPr>
        <w:pStyle w:val="NormalWeb"/>
        <w:numPr>
          <w:ilvl w:val="0"/>
          <w:numId w:val="7"/>
        </w:numPr>
        <w:spacing w:before="0" w:beforeAutospacing="0" w:after="0"/>
        <w:rPr>
          <w:color w:val="E36C0A" w:themeColor="accent6" w:themeShade="BF"/>
        </w:rPr>
      </w:pPr>
      <w:r>
        <w:rPr>
          <w:rFonts w:ascii="Calibri" w:hAnsi="Calibri"/>
          <w:color w:val="E36C0A" w:themeColor="accent6" w:themeShade="BF"/>
          <w:sz w:val="20"/>
          <w:szCs w:val="20"/>
        </w:rPr>
        <w:t>Insulino</w:t>
      </w:r>
      <w:r w:rsidRPr="00BE1E83">
        <w:rPr>
          <w:rFonts w:ascii="Calibri" w:hAnsi="Calibri"/>
          <w:color w:val="E36C0A" w:themeColor="accent6" w:themeShade="BF"/>
          <w:sz w:val="20"/>
          <w:szCs w:val="20"/>
        </w:rPr>
        <w:t>résistance</w:t>
      </w:r>
    </w:p>
    <w:p w:rsidR="00A054B2" w:rsidRPr="00BE1E83" w:rsidRDefault="00BE1E83" w:rsidP="00BE1E83">
      <w:pPr>
        <w:pStyle w:val="NormalWeb"/>
        <w:spacing w:after="0"/>
        <w:rPr>
          <w:b/>
          <w:color w:val="C00000"/>
          <w:u w:val="single"/>
        </w:rPr>
      </w:pPr>
      <w:r w:rsidRPr="00BE1E83">
        <w:rPr>
          <w:rFonts w:ascii="Calibri" w:hAnsi="Calibri"/>
          <w:b/>
          <w:color w:val="C00000"/>
          <w:sz w:val="20"/>
          <w:szCs w:val="20"/>
          <w:u w:val="single"/>
        </w:rPr>
        <w:t xml:space="preserve">Métabolisme glucidique </w:t>
      </w:r>
    </w:p>
    <w:p w:rsidR="00A054B2" w:rsidRDefault="00BE1E83" w:rsidP="00BE1E83">
      <w:pPr>
        <w:pStyle w:val="NormalWeb"/>
        <w:numPr>
          <w:ilvl w:val="0"/>
          <w:numId w:val="8"/>
        </w:numPr>
        <w:spacing w:before="0" w:beforeAutospacing="0" w:after="0"/>
      </w:pPr>
      <w:r>
        <w:rPr>
          <w:rFonts w:ascii="Calibri" w:hAnsi="Calibri"/>
          <w:sz w:val="20"/>
          <w:szCs w:val="20"/>
        </w:rPr>
        <w:t xml:space="preserve">Ingestion </w:t>
      </w:r>
      <w:r w:rsidR="00A054B2">
        <w:rPr>
          <w:rFonts w:ascii="Calibri" w:hAnsi="Calibri"/>
          <w:sz w:val="20"/>
          <w:szCs w:val="20"/>
        </w:rPr>
        <w:t>massive éthanol →</w:t>
      </w:r>
      <w:r w:rsidR="00A054B2">
        <w:rPr>
          <w:rFonts w:ascii="Calibri" w:hAnsi="Calibri"/>
          <w:sz w:val="20"/>
          <w:szCs w:val="20"/>
          <w:u w:val="single"/>
        </w:rPr>
        <w:t xml:space="preserve"> hyperglycémie modérée transitoire </w:t>
      </w:r>
      <w:r w:rsidR="00A054B2">
        <w:rPr>
          <w:rFonts w:ascii="Calibri" w:hAnsi="Calibri"/>
          <w:sz w:val="20"/>
          <w:szCs w:val="20"/>
        </w:rPr>
        <w:t xml:space="preserve">puis </w:t>
      </w:r>
      <w:r w:rsidR="00A054B2">
        <w:rPr>
          <w:rFonts w:ascii="Calibri" w:hAnsi="Calibri"/>
          <w:b/>
          <w:bCs/>
          <w:sz w:val="20"/>
          <w:szCs w:val="20"/>
        </w:rPr>
        <w:t>hypoglycémie</w:t>
      </w:r>
      <w:r w:rsidR="00A054B2">
        <w:rPr>
          <w:rFonts w:ascii="Calibri" w:hAnsi="Calibri"/>
          <w:sz w:val="20"/>
          <w:szCs w:val="20"/>
        </w:rPr>
        <w:t xml:space="preserve"> ( inhibition de la néoglucogénèse par excès production NADH )</w:t>
      </w:r>
    </w:p>
    <w:p w:rsidR="00A054B2" w:rsidRDefault="00BE1E83" w:rsidP="00A054B2">
      <w:pPr>
        <w:pStyle w:val="NormalWeb"/>
        <w:numPr>
          <w:ilvl w:val="0"/>
          <w:numId w:val="8"/>
        </w:numPr>
        <w:spacing w:after="0"/>
      </w:pPr>
      <w:r>
        <w:rPr>
          <w:rFonts w:ascii="Calibri" w:hAnsi="Calibri"/>
          <w:sz w:val="20"/>
          <w:szCs w:val="20"/>
        </w:rPr>
        <w:t xml:space="preserve">Ethanol </w:t>
      </w:r>
      <w:r w:rsidR="00A054B2">
        <w:rPr>
          <w:rFonts w:ascii="Calibri" w:hAnsi="Calibri"/>
          <w:sz w:val="20"/>
          <w:szCs w:val="20"/>
        </w:rPr>
        <w:t>augmente la réponse insulinique au glucose et aux hypoglycémiants oraux</w:t>
      </w:r>
    </w:p>
    <w:p w:rsidR="00A054B2" w:rsidRDefault="00BE1E83" w:rsidP="00A054B2">
      <w:pPr>
        <w:pStyle w:val="NormalWeb"/>
        <w:numPr>
          <w:ilvl w:val="0"/>
          <w:numId w:val="8"/>
        </w:numPr>
        <w:spacing w:after="0"/>
      </w:pPr>
      <w:r>
        <w:rPr>
          <w:rFonts w:ascii="Calibri" w:hAnsi="Calibri"/>
          <w:sz w:val="20"/>
          <w:szCs w:val="20"/>
        </w:rPr>
        <w:t xml:space="preserve">Jeunes </w:t>
      </w:r>
      <w:r w:rsidR="00A054B2">
        <w:rPr>
          <w:rFonts w:ascii="Calibri" w:hAnsi="Calibri"/>
          <w:sz w:val="20"/>
          <w:szCs w:val="20"/>
        </w:rPr>
        <w:t>, froid, diabétiques sous hypoglycémiants sont particulièrement à risque d'hypoglycémie</w:t>
      </w:r>
    </w:p>
    <w:p w:rsidR="00A054B2" w:rsidRDefault="00BE1E83" w:rsidP="00A054B2">
      <w:pPr>
        <w:pStyle w:val="NormalWeb"/>
        <w:numPr>
          <w:ilvl w:val="0"/>
          <w:numId w:val="8"/>
        </w:numPr>
        <w:spacing w:after="0"/>
      </w:pPr>
      <w:r>
        <w:rPr>
          <w:rFonts w:ascii="Calibri" w:hAnsi="Calibri"/>
          <w:sz w:val="20"/>
          <w:szCs w:val="20"/>
        </w:rPr>
        <w:lastRenderedPageBreak/>
        <w:t>Intoxication chronique favorise l'intolé</w:t>
      </w:r>
      <w:r w:rsidR="00A054B2">
        <w:rPr>
          <w:rFonts w:ascii="Calibri" w:hAnsi="Calibri"/>
          <w:sz w:val="20"/>
          <w:szCs w:val="20"/>
        </w:rPr>
        <w:t xml:space="preserve">rance au glucose avec insulino-résistance. </w:t>
      </w:r>
    </w:p>
    <w:p w:rsidR="00A054B2" w:rsidRDefault="00A054B2" w:rsidP="00A054B2">
      <w:pPr>
        <w:pStyle w:val="NormalWeb"/>
        <w:spacing w:after="0"/>
      </w:pPr>
      <w:r>
        <w:rPr>
          <w:rFonts w:ascii="Calibri" w:hAnsi="Calibri"/>
          <w:sz w:val="20"/>
          <w:szCs w:val="20"/>
        </w:rPr>
        <w:t xml:space="preserve">Le Sucre est habituellement mis en réserve via glycogène </w:t>
      </w:r>
    </w:p>
    <w:p w:rsidR="00A054B2" w:rsidRDefault="00BE1E83" w:rsidP="00A054B2">
      <w:pPr>
        <w:pStyle w:val="NormalWeb"/>
        <w:spacing w:after="0"/>
      </w:pPr>
      <w:r>
        <w:rPr>
          <w:rFonts w:ascii="Calibri" w:hAnsi="Calibri"/>
          <w:b/>
          <w:bCs/>
          <w:sz w:val="20"/>
          <w:szCs w:val="20"/>
        </w:rPr>
        <w:t>L’</w:t>
      </w:r>
      <w:r w:rsidR="00A054B2">
        <w:rPr>
          <w:rFonts w:ascii="Calibri" w:hAnsi="Calibri"/>
          <w:b/>
          <w:bCs/>
          <w:sz w:val="20"/>
          <w:szCs w:val="20"/>
        </w:rPr>
        <w:t>insulino</w:t>
      </w:r>
      <w:r>
        <w:rPr>
          <w:rFonts w:ascii="Calibri" w:hAnsi="Calibri"/>
          <w:b/>
          <w:bCs/>
          <w:sz w:val="20"/>
          <w:szCs w:val="20"/>
        </w:rPr>
        <w:t>-</w:t>
      </w:r>
      <w:r w:rsidR="00A054B2">
        <w:rPr>
          <w:rFonts w:ascii="Calibri" w:hAnsi="Calibri"/>
          <w:b/>
          <w:bCs/>
          <w:sz w:val="20"/>
          <w:szCs w:val="20"/>
        </w:rPr>
        <w:t>résistance : défaut de stockage du glycogène → déstockage précoce des graisse</w:t>
      </w:r>
      <w:r>
        <w:rPr>
          <w:rFonts w:ascii="Calibri" w:hAnsi="Calibri"/>
          <w:b/>
          <w:bCs/>
          <w:sz w:val="20"/>
          <w:szCs w:val="20"/>
        </w:rPr>
        <w:t>s</w:t>
      </w:r>
      <w:r w:rsidR="00A054B2">
        <w:rPr>
          <w:rFonts w:ascii="Calibri" w:hAnsi="Calibri"/>
          <w:b/>
          <w:bCs/>
          <w:sz w:val="20"/>
          <w:szCs w:val="20"/>
        </w:rPr>
        <w:t xml:space="preserve"> et des acides aminés</w:t>
      </w:r>
      <w:r w:rsidR="00A054B2">
        <w:rPr>
          <w:rFonts w:ascii="Calibri" w:hAnsi="Calibri"/>
          <w:sz w:val="20"/>
          <w:szCs w:val="20"/>
        </w:rPr>
        <w:t xml:space="preserve"> → </w:t>
      </w:r>
      <w:r w:rsidR="00A054B2" w:rsidRPr="00BE1E83">
        <w:rPr>
          <w:rFonts w:ascii="Calibri" w:hAnsi="Calibri"/>
          <w:b/>
          <w:color w:val="E36C0A" w:themeColor="accent6" w:themeShade="BF"/>
          <w:sz w:val="20"/>
          <w:szCs w:val="20"/>
        </w:rPr>
        <w:t xml:space="preserve">situation de jeûne accéléré. </w:t>
      </w:r>
    </w:p>
    <w:p w:rsidR="00A054B2" w:rsidRPr="00BE1E83" w:rsidRDefault="00A054B2" w:rsidP="00BE1E83">
      <w:pPr>
        <w:pStyle w:val="NormalWeb"/>
        <w:spacing w:after="0"/>
        <w:rPr>
          <w:b/>
          <w:color w:val="C00000"/>
          <w:u w:val="single"/>
        </w:rPr>
      </w:pPr>
      <w:r w:rsidRPr="00BE1E83">
        <w:rPr>
          <w:rFonts w:ascii="Calibri" w:hAnsi="Calibri"/>
          <w:b/>
          <w:color w:val="C00000"/>
          <w:sz w:val="20"/>
          <w:szCs w:val="20"/>
          <w:u w:val="single"/>
        </w:rPr>
        <w:t xml:space="preserve">Métabolisme lipidique </w:t>
      </w:r>
    </w:p>
    <w:p w:rsidR="00A054B2" w:rsidRDefault="00BE1E83" w:rsidP="00BE1E83">
      <w:pPr>
        <w:pStyle w:val="NormalWeb"/>
        <w:numPr>
          <w:ilvl w:val="0"/>
          <w:numId w:val="9"/>
        </w:numPr>
        <w:spacing w:before="0" w:beforeAutospacing="0" w:after="0"/>
      </w:pPr>
      <w:r>
        <w:rPr>
          <w:rFonts w:ascii="Calibri" w:hAnsi="Calibri"/>
          <w:sz w:val="20"/>
          <w:szCs w:val="20"/>
        </w:rPr>
        <w:t>Ethanol →</w:t>
      </w:r>
      <w:r w:rsidR="00A054B2">
        <w:rPr>
          <w:rFonts w:ascii="Calibri" w:hAnsi="Calibri"/>
          <w:b/>
          <w:bCs/>
          <w:sz w:val="20"/>
          <w:szCs w:val="20"/>
        </w:rPr>
        <w:t xml:space="preserve"> inhibition de l'oxydation lipidique</w:t>
      </w:r>
      <w:r w:rsidR="00A054B2">
        <w:rPr>
          <w:rFonts w:ascii="Calibri" w:hAnsi="Calibri"/>
          <w:sz w:val="20"/>
          <w:szCs w:val="20"/>
        </w:rPr>
        <w:t>( compétition entre éthanol et acides gras)</w:t>
      </w:r>
    </w:p>
    <w:p w:rsidR="00A054B2" w:rsidRDefault="00BE1E83" w:rsidP="00A054B2">
      <w:pPr>
        <w:pStyle w:val="NormalWeb"/>
        <w:numPr>
          <w:ilvl w:val="0"/>
          <w:numId w:val="9"/>
        </w:numPr>
        <w:spacing w:after="0"/>
      </w:pPr>
      <w:r w:rsidRPr="006944CA">
        <w:rPr>
          <w:rFonts w:ascii="Calibri" w:hAnsi="Calibri"/>
          <w:color w:val="E36C0A" w:themeColor="accent6" w:themeShade="BF"/>
          <w:sz w:val="20"/>
          <w:szCs w:val="20"/>
        </w:rPr>
        <w:t>Excès production acétate</w:t>
      </w:r>
      <w:r>
        <w:rPr>
          <w:rFonts w:ascii="Calibri" w:hAnsi="Calibri"/>
          <w:color w:val="FF0000"/>
          <w:sz w:val="20"/>
          <w:szCs w:val="20"/>
        </w:rPr>
        <w:t xml:space="preserve"> </w:t>
      </w:r>
      <w:r w:rsidR="00A054B2">
        <w:rPr>
          <w:rFonts w:ascii="Calibri" w:hAnsi="Calibri"/>
          <w:sz w:val="20"/>
          <w:szCs w:val="20"/>
        </w:rPr>
        <w:t>(métabolite )</w:t>
      </w:r>
      <w:r w:rsidR="00A054B2">
        <w:rPr>
          <w:rFonts w:ascii="Calibri" w:hAnsi="Calibri"/>
          <w:color w:val="FF0000"/>
          <w:sz w:val="20"/>
          <w:szCs w:val="20"/>
        </w:rPr>
        <w:t xml:space="preserve"> </w:t>
      </w:r>
      <w:r w:rsidR="00A054B2" w:rsidRPr="006944CA">
        <w:rPr>
          <w:rFonts w:ascii="Calibri" w:hAnsi="Calibri"/>
          <w:b/>
          <w:color w:val="E36C0A" w:themeColor="accent6" w:themeShade="BF"/>
          <w:sz w:val="20"/>
          <w:szCs w:val="20"/>
        </w:rPr>
        <w:t>accroît lipog</w:t>
      </w:r>
      <w:r w:rsidR="006944CA">
        <w:rPr>
          <w:rFonts w:ascii="Calibri" w:hAnsi="Calibri"/>
          <w:b/>
          <w:color w:val="E36C0A" w:themeColor="accent6" w:themeShade="BF"/>
          <w:sz w:val="20"/>
          <w:szCs w:val="20"/>
        </w:rPr>
        <w:t>enèse hépatiqu</w:t>
      </w:r>
      <w:r w:rsidR="00A054B2" w:rsidRPr="006944CA">
        <w:rPr>
          <w:rFonts w:ascii="Calibri" w:hAnsi="Calibri"/>
          <w:b/>
          <w:color w:val="E36C0A" w:themeColor="accent6" w:themeShade="BF"/>
          <w:sz w:val="20"/>
          <w:szCs w:val="20"/>
        </w:rPr>
        <w:t>e</w:t>
      </w:r>
      <w:r w:rsidR="00A054B2">
        <w:rPr>
          <w:rFonts w:ascii="Calibri" w:hAnsi="Calibri"/>
          <w:sz w:val="20"/>
          <w:szCs w:val="20"/>
        </w:rPr>
        <w:t xml:space="preserve">, </w:t>
      </w:r>
      <w:r w:rsidR="00A054B2" w:rsidRPr="006944CA">
        <w:rPr>
          <w:rFonts w:ascii="Calibri" w:hAnsi="Calibri"/>
          <w:sz w:val="20"/>
          <w:szCs w:val="20"/>
          <w:u w:val="single"/>
        </w:rPr>
        <w:t>a</w:t>
      </w:r>
      <w:r w:rsidR="006944CA">
        <w:rPr>
          <w:rFonts w:ascii="Calibri" w:hAnsi="Calibri"/>
          <w:sz w:val="20"/>
          <w:szCs w:val="20"/>
          <w:u w:val="single"/>
        </w:rPr>
        <w:t>ccumulation TG</w:t>
      </w:r>
      <w:r>
        <w:rPr>
          <w:rFonts w:ascii="Calibri" w:hAnsi="Calibri"/>
          <w:sz w:val="20"/>
          <w:szCs w:val="20"/>
          <w:u w:val="single"/>
        </w:rPr>
        <w:t xml:space="preserve"> → stéatose par majoration de synthèse </w:t>
      </w:r>
      <w:r w:rsidR="006944CA">
        <w:rPr>
          <w:rFonts w:ascii="Calibri" w:hAnsi="Calibri"/>
          <w:sz w:val="20"/>
          <w:szCs w:val="20"/>
          <w:u w:val="single"/>
        </w:rPr>
        <w:t>VLDL</w:t>
      </w:r>
    </w:p>
    <w:p w:rsidR="00A054B2" w:rsidRDefault="00BE1E83" w:rsidP="00A054B2">
      <w:pPr>
        <w:pStyle w:val="NormalWeb"/>
        <w:numPr>
          <w:ilvl w:val="0"/>
          <w:numId w:val="9"/>
        </w:numPr>
        <w:spacing w:after="0"/>
      </w:pPr>
      <w:r>
        <w:rPr>
          <w:rFonts w:ascii="Calibri" w:hAnsi="Calibri"/>
          <w:sz w:val="20"/>
          <w:szCs w:val="20"/>
        </w:rPr>
        <w:t>Ethanol favorise réest</w:t>
      </w:r>
      <w:r w:rsidR="006944CA">
        <w:rPr>
          <w:rFonts w:ascii="Calibri" w:hAnsi="Calibri"/>
          <w:sz w:val="20"/>
          <w:szCs w:val="20"/>
        </w:rPr>
        <w:t>érifica</w:t>
      </w:r>
      <w:r>
        <w:rPr>
          <w:rFonts w:ascii="Calibri" w:hAnsi="Calibri"/>
          <w:sz w:val="20"/>
          <w:szCs w:val="20"/>
        </w:rPr>
        <w:t>t</w:t>
      </w:r>
      <w:r w:rsidR="006944CA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 xml:space="preserve">on des </w:t>
      </w:r>
      <w:r w:rsidR="006944CA">
        <w:rPr>
          <w:rFonts w:ascii="Calibri" w:hAnsi="Calibri"/>
          <w:sz w:val="20"/>
          <w:szCs w:val="20"/>
        </w:rPr>
        <w:t>AGL</w:t>
      </w:r>
    </w:p>
    <w:p w:rsidR="00A054B2" w:rsidRDefault="006944CA" w:rsidP="00A054B2">
      <w:pPr>
        <w:pStyle w:val="NormalWeb"/>
        <w:numPr>
          <w:ilvl w:val="0"/>
          <w:numId w:val="9"/>
        </w:numPr>
        <w:spacing w:after="0"/>
      </w:pPr>
      <w:r>
        <w:rPr>
          <w:rFonts w:ascii="Calibri" w:hAnsi="Calibri"/>
          <w:sz w:val="20"/>
          <w:szCs w:val="20"/>
        </w:rPr>
        <w:t>HyperTG</w:t>
      </w:r>
      <w:r w:rsidR="00BE1E83">
        <w:rPr>
          <w:rFonts w:ascii="Calibri" w:hAnsi="Calibri"/>
          <w:sz w:val="20"/>
          <w:szCs w:val="20"/>
        </w:rPr>
        <w:t xml:space="preserve"> chez 20 à 30 %</w:t>
      </w:r>
      <w:r>
        <w:rPr>
          <w:rFonts w:ascii="Calibri" w:hAnsi="Calibri"/>
          <w:sz w:val="20"/>
          <w:szCs w:val="20"/>
        </w:rPr>
        <w:t xml:space="preserve"> des</w:t>
      </w:r>
      <w:r w:rsidR="00BE1E83">
        <w:rPr>
          <w:rFonts w:ascii="Calibri" w:hAnsi="Calibri"/>
          <w:sz w:val="20"/>
          <w:szCs w:val="20"/>
        </w:rPr>
        <w:t xml:space="preserve"> alcooliques</w:t>
      </w:r>
      <w:r>
        <w:rPr>
          <w:rFonts w:ascii="Calibri" w:hAnsi="Calibri"/>
          <w:sz w:val="20"/>
          <w:szCs w:val="20"/>
        </w:rPr>
        <w:t xml:space="preserve"> : </w:t>
      </w:r>
      <w:r w:rsidR="00BE1E83">
        <w:rPr>
          <w:rFonts w:ascii="Calibri" w:hAnsi="Calibri"/>
          <w:sz w:val="20"/>
          <w:szCs w:val="20"/>
        </w:rPr>
        <w:t xml:space="preserve"> cétog</w:t>
      </w:r>
      <w:r>
        <w:rPr>
          <w:rFonts w:ascii="Calibri" w:hAnsi="Calibri"/>
          <w:sz w:val="20"/>
          <w:szCs w:val="20"/>
        </w:rPr>
        <w:t>e</w:t>
      </w:r>
      <w:r w:rsidR="00BE1E83">
        <w:rPr>
          <w:rFonts w:ascii="Calibri" w:hAnsi="Calibri"/>
          <w:sz w:val="20"/>
          <w:szCs w:val="20"/>
        </w:rPr>
        <w:t xml:space="preserve">nèse alcoolique par </w:t>
      </w:r>
      <w:r>
        <w:rPr>
          <w:rFonts w:ascii="Calibri" w:hAnsi="Calibri"/>
          <w:sz w:val="20"/>
          <w:szCs w:val="20"/>
        </w:rPr>
        <w:t>accumulation acétate ( trop de NADH</w:t>
      </w:r>
      <w:r w:rsidR="00BE1E83">
        <w:rPr>
          <w:rFonts w:ascii="Calibri" w:hAnsi="Calibri"/>
          <w:sz w:val="20"/>
          <w:szCs w:val="20"/>
        </w:rPr>
        <w:t>) en cas d'apports énergétique</w:t>
      </w:r>
      <w:r>
        <w:rPr>
          <w:rFonts w:ascii="Calibri" w:hAnsi="Calibri"/>
          <w:sz w:val="20"/>
          <w:szCs w:val="20"/>
        </w:rPr>
        <w:t>s</w:t>
      </w:r>
      <w:r w:rsidR="00BE1E83">
        <w:rPr>
          <w:rFonts w:ascii="Calibri" w:hAnsi="Calibri"/>
          <w:sz w:val="20"/>
          <w:szCs w:val="20"/>
        </w:rPr>
        <w:t xml:space="preserve"> insuffisa</w:t>
      </w:r>
      <w:r w:rsidR="00A054B2">
        <w:rPr>
          <w:rFonts w:ascii="Calibri" w:hAnsi="Calibri"/>
          <w:sz w:val="20"/>
          <w:szCs w:val="20"/>
        </w:rPr>
        <w:t>nts ( jeûne )</w:t>
      </w:r>
    </w:p>
    <w:p w:rsidR="00A054B2" w:rsidRPr="00BE1E83" w:rsidRDefault="00BE1E83" w:rsidP="00BE1E83">
      <w:pPr>
        <w:pStyle w:val="NormalWeb"/>
        <w:spacing w:after="0"/>
        <w:rPr>
          <w:b/>
          <w:color w:val="C00000"/>
          <w:u w:val="single"/>
        </w:rPr>
      </w:pPr>
      <w:r w:rsidRPr="00BE1E83">
        <w:rPr>
          <w:rFonts w:ascii="Calibri" w:hAnsi="Calibri"/>
          <w:b/>
          <w:color w:val="C00000"/>
          <w:sz w:val="20"/>
          <w:szCs w:val="20"/>
          <w:u w:val="single"/>
        </w:rPr>
        <w:t xml:space="preserve">Alcool et micronutriments </w:t>
      </w:r>
    </w:p>
    <w:p w:rsidR="00A054B2" w:rsidRDefault="00BE1E83" w:rsidP="00BE1E83">
      <w:pPr>
        <w:pStyle w:val="NormalWeb"/>
        <w:numPr>
          <w:ilvl w:val="0"/>
          <w:numId w:val="10"/>
        </w:numPr>
        <w:spacing w:before="0" w:beforeAutospacing="0" w:after="0"/>
      </w:pPr>
      <w:r>
        <w:rPr>
          <w:rFonts w:ascii="Calibri" w:hAnsi="Calibri"/>
          <w:sz w:val="20"/>
          <w:szCs w:val="20"/>
        </w:rPr>
        <w:t xml:space="preserve">Alcoolisme → </w:t>
      </w:r>
      <w:r w:rsidR="00A054B2">
        <w:rPr>
          <w:rFonts w:ascii="Calibri" w:hAnsi="Calibri"/>
          <w:b/>
          <w:bCs/>
          <w:sz w:val="20"/>
          <w:szCs w:val="20"/>
        </w:rPr>
        <w:t>carence vitaminique </w:t>
      </w:r>
    </w:p>
    <w:p w:rsidR="00A054B2" w:rsidRDefault="00BE1E83" w:rsidP="00A054B2">
      <w:pPr>
        <w:pStyle w:val="NormalWeb"/>
        <w:numPr>
          <w:ilvl w:val="0"/>
          <w:numId w:val="10"/>
        </w:numPr>
        <w:spacing w:after="0"/>
      </w:pPr>
      <w:r>
        <w:rPr>
          <w:rFonts w:ascii="Calibri" w:hAnsi="Calibri"/>
          <w:b/>
          <w:bCs/>
          <w:sz w:val="20"/>
          <w:szCs w:val="20"/>
        </w:rPr>
        <w:t xml:space="preserve">Prévalence déficience thiamine </w:t>
      </w:r>
      <w:r w:rsidR="00A054B2">
        <w:rPr>
          <w:rFonts w:ascii="Calibri" w:hAnsi="Calibri"/>
          <w:sz w:val="20"/>
          <w:szCs w:val="20"/>
        </w:rPr>
        <w:t>( 30 à 60 % ) et augmente si complica</w:t>
      </w:r>
      <w:r w:rsidR="006944CA">
        <w:rPr>
          <w:rFonts w:ascii="Calibri" w:hAnsi="Calibri"/>
          <w:sz w:val="20"/>
          <w:szCs w:val="20"/>
        </w:rPr>
        <w:t>tions</w:t>
      </w:r>
    </w:p>
    <w:p w:rsidR="00A054B2" w:rsidRDefault="00BE1E83" w:rsidP="00A054B2">
      <w:pPr>
        <w:pStyle w:val="NormalWeb"/>
        <w:numPr>
          <w:ilvl w:val="0"/>
          <w:numId w:val="10"/>
        </w:numPr>
        <w:spacing w:after="0"/>
      </w:pPr>
      <w:r>
        <w:rPr>
          <w:rFonts w:ascii="Calibri" w:hAnsi="Calibri"/>
          <w:sz w:val="20"/>
          <w:szCs w:val="20"/>
        </w:rPr>
        <w:t>Déficit en folate</w:t>
      </w:r>
      <w:r w:rsidR="006944CA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 xml:space="preserve"> fréquent</w:t>
      </w:r>
      <w:r w:rsidR="006944CA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 xml:space="preserve"> → macrocytose . Du à la carence d'apport</w:t>
      </w:r>
      <w:r w:rsidR="006944CA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 xml:space="preserve"> ( sauf bière ) : diminution absorption et </w:t>
      </w:r>
      <w:r w:rsidR="006944CA">
        <w:rPr>
          <w:rFonts w:ascii="Calibri" w:hAnsi="Calibri"/>
          <w:sz w:val="20"/>
          <w:szCs w:val="20"/>
        </w:rPr>
        <w:t>perturbation</w:t>
      </w:r>
      <w:r>
        <w:rPr>
          <w:rFonts w:ascii="Calibri" w:hAnsi="Calibri"/>
          <w:sz w:val="20"/>
          <w:szCs w:val="20"/>
        </w:rPr>
        <w:t xml:space="preserve"> métabolisme folate</w:t>
      </w:r>
    </w:p>
    <w:p w:rsidR="00A054B2" w:rsidRDefault="006944CA" w:rsidP="00A054B2">
      <w:pPr>
        <w:pStyle w:val="NormalWeb"/>
        <w:numPr>
          <w:ilvl w:val="0"/>
          <w:numId w:val="10"/>
        </w:numPr>
        <w:spacing w:after="0"/>
      </w:pPr>
      <w:r>
        <w:rPr>
          <w:rFonts w:ascii="Calibri" w:hAnsi="Calibri"/>
          <w:sz w:val="20"/>
          <w:szCs w:val="20"/>
        </w:rPr>
        <w:t>Même cause pour carence vitamine B</w:t>
      </w:r>
      <w:r w:rsidR="00BE1E83">
        <w:rPr>
          <w:rFonts w:ascii="Calibri" w:hAnsi="Calibri"/>
          <w:sz w:val="20"/>
          <w:szCs w:val="20"/>
        </w:rPr>
        <w:t>6</w:t>
      </w:r>
    </w:p>
    <w:p w:rsidR="00A054B2" w:rsidRDefault="00BE1E83" w:rsidP="00A054B2">
      <w:pPr>
        <w:pStyle w:val="NormalWeb"/>
        <w:numPr>
          <w:ilvl w:val="0"/>
          <w:numId w:val="10"/>
        </w:numPr>
        <w:spacing w:after="0"/>
      </w:pPr>
      <w:r w:rsidRPr="006944CA">
        <w:rPr>
          <w:rFonts w:ascii="Calibri" w:hAnsi="Calibri"/>
          <w:sz w:val="20"/>
          <w:szCs w:val="20"/>
          <w:u w:val="single"/>
        </w:rPr>
        <w:t>Consommation excessive</w:t>
      </w:r>
      <w:r>
        <w:rPr>
          <w:rFonts w:ascii="Calibri" w:hAnsi="Calibri"/>
          <w:sz w:val="20"/>
          <w:szCs w:val="20"/>
        </w:rPr>
        <w:t> : éthanol  modifie statue des oligo</w:t>
      </w:r>
      <w:r w:rsidR="006944CA">
        <w:rPr>
          <w:rFonts w:ascii="Calibri" w:hAnsi="Calibri"/>
          <w:sz w:val="20"/>
          <w:szCs w:val="20"/>
        </w:rPr>
        <w:t>-élements</w:t>
      </w:r>
      <w:r>
        <w:rPr>
          <w:rFonts w:ascii="Calibri" w:hAnsi="Calibri"/>
          <w:sz w:val="20"/>
          <w:szCs w:val="20"/>
        </w:rPr>
        <w:t xml:space="preserve">: </w:t>
      </w:r>
      <w:r w:rsidR="00A054B2">
        <w:rPr>
          <w:rFonts w:ascii="Calibri" w:hAnsi="Calibri"/>
          <w:b/>
          <w:bCs/>
          <w:sz w:val="20"/>
          <w:szCs w:val="20"/>
        </w:rPr>
        <w:t xml:space="preserve">surcharge en fer et diminue pool zinc et sélénium. </w:t>
      </w:r>
    </w:p>
    <w:p w:rsidR="00A054B2" w:rsidRDefault="006944CA" w:rsidP="00A054B2">
      <w:pPr>
        <w:pStyle w:val="NormalWeb"/>
        <w:spacing w:after="0"/>
        <w:jc w:val="center"/>
      </w:pPr>
      <w:r>
        <w:rPr>
          <w:rFonts w:ascii="Calibri" w:hAnsi="Calibri"/>
          <w:sz w:val="20"/>
          <w:szCs w:val="20"/>
        </w:rPr>
        <w:t>La MAF ( mal</w:t>
      </w:r>
      <w:r w:rsidR="00A054B2">
        <w:rPr>
          <w:rFonts w:ascii="Calibri" w:hAnsi="Calibri"/>
          <w:sz w:val="20"/>
          <w:szCs w:val="20"/>
        </w:rPr>
        <w:t>adie alcoolique du foie ) s'accompagne d'une</w:t>
      </w:r>
      <w:r w:rsidR="00A054B2">
        <w:rPr>
          <w:rFonts w:ascii="Calibri" w:hAnsi="Calibri"/>
          <w:color w:val="000080"/>
          <w:sz w:val="20"/>
          <w:szCs w:val="20"/>
        </w:rPr>
        <w:t xml:space="preserve"> </w:t>
      </w:r>
      <w:r w:rsidR="00A054B2" w:rsidRPr="006944CA">
        <w:rPr>
          <w:rFonts w:ascii="Calibri" w:hAnsi="Calibri"/>
          <w:b/>
          <w:color w:val="E36C0A" w:themeColor="accent6" w:themeShade="BF"/>
          <w:sz w:val="20"/>
          <w:szCs w:val="20"/>
        </w:rPr>
        <w:t>baisse sévère de la vitamine A hépatique </w:t>
      </w:r>
    </w:p>
    <w:p w:rsidR="00A054B2" w:rsidRPr="00BE1E83" w:rsidRDefault="00BE1E83" w:rsidP="00BE1E83">
      <w:pPr>
        <w:pStyle w:val="NormalWeb"/>
        <w:spacing w:after="0"/>
        <w:rPr>
          <w:b/>
          <w:color w:val="C00000"/>
          <w:u w:val="single"/>
        </w:rPr>
      </w:pPr>
      <w:r w:rsidRPr="00BE1E83">
        <w:rPr>
          <w:rFonts w:ascii="Calibri" w:hAnsi="Calibri"/>
          <w:b/>
          <w:color w:val="C00000"/>
          <w:sz w:val="20"/>
          <w:szCs w:val="20"/>
          <w:u w:val="single"/>
        </w:rPr>
        <w:t xml:space="preserve">Vitamine </w:t>
      </w:r>
      <w:r w:rsidR="00A054B2" w:rsidRPr="00BE1E83">
        <w:rPr>
          <w:rFonts w:ascii="Calibri" w:hAnsi="Calibri"/>
          <w:b/>
          <w:color w:val="C00000"/>
          <w:sz w:val="20"/>
          <w:szCs w:val="20"/>
          <w:u w:val="single"/>
        </w:rPr>
        <w:t>D, calcium et métabolisme osseux</w:t>
      </w:r>
    </w:p>
    <w:p w:rsidR="00A054B2" w:rsidRDefault="00BE1E83" w:rsidP="00BE1E83">
      <w:pPr>
        <w:pStyle w:val="NormalWeb"/>
        <w:numPr>
          <w:ilvl w:val="0"/>
          <w:numId w:val="11"/>
        </w:numPr>
        <w:spacing w:before="0" w:beforeAutospacing="0" w:after="0"/>
      </w:pPr>
      <w:r>
        <w:rPr>
          <w:rFonts w:ascii="Calibri" w:hAnsi="Calibri"/>
          <w:sz w:val="20"/>
          <w:szCs w:val="20"/>
        </w:rPr>
        <w:t>Diminution de la masse et de la densité osseuse</w:t>
      </w:r>
    </w:p>
    <w:p w:rsidR="00A054B2" w:rsidRDefault="006944CA" w:rsidP="00BE1E83">
      <w:pPr>
        <w:pStyle w:val="NormalWeb"/>
        <w:numPr>
          <w:ilvl w:val="0"/>
          <w:numId w:val="11"/>
        </w:numPr>
        <w:spacing w:before="0" w:beforeAutospacing="0" w:after="0"/>
      </w:pPr>
      <w:r>
        <w:rPr>
          <w:rFonts w:ascii="Calibri" w:hAnsi="Calibri"/>
          <w:sz w:val="20"/>
          <w:szCs w:val="20"/>
        </w:rPr>
        <w:t>Augmentati</w:t>
      </w:r>
      <w:r w:rsidR="00BE1E83">
        <w:rPr>
          <w:rFonts w:ascii="Calibri" w:hAnsi="Calibri"/>
          <w:sz w:val="20"/>
          <w:szCs w:val="20"/>
        </w:rPr>
        <w:t xml:space="preserve">on de la </w:t>
      </w:r>
      <w:r w:rsidR="00A054B2">
        <w:rPr>
          <w:rFonts w:ascii="Calibri" w:hAnsi="Calibri"/>
          <w:sz w:val="20"/>
          <w:szCs w:val="20"/>
        </w:rPr>
        <w:t>susceptibilité aux fractures, ostéonécrose</w:t>
      </w:r>
    </w:p>
    <w:p w:rsidR="00A054B2" w:rsidRPr="00BE1E83" w:rsidRDefault="00BE1E83" w:rsidP="00BE1E83">
      <w:pPr>
        <w:pStyle w:val="NormalWeb"/>
        <w:spacing w:after="0"/>
        <w:rPr>
          <w:b/>
          <w:color w:val="C00000"/>
          <w:u w:val="single"/>
        </w:rPr>
      </w:pPr>
      <w:r w:rsidRPr="00BE1E83">
        <w:rPr>
          <w:rFonts w:ascii="Calibri" w:hAnsi="Calibri"/>
          <w:b/>
          <w:color w:val="C00000"/>
          <w:sz w:val="20"/>
          <w:szCs w:val="20"/>
          <w:u w:val="single"/>
        </w:rPr>
        <w:t xml:space="preserve">Vitamine </w:t>
      </w:r>
      <w:r w:rsidR="00A054B2" w:rsidRPr="00BE1E83">
        <w:rPr>
          <w:rFonts w:ascii="Calibri" w:hAnsi="Calibri"/>
          <w:b/>
          <w:color w:val="C00000"/>
          <w:sz w:val="20"/>
          <w:szCs w:val="20"/>
          <w:u w:val="single"/>
        </w:rPr>
        <w:t xml:space="preserve">K </w:t>
      </w:r>
    </w:p>
    <w:p w:rsidR="00A054B2" w:rsidRDefault="00BE1E83" w:rsidP="00BE1E83">
      <w:pPr>
        <w:pStyle w:val="NormalWeb"/>
        <w:spacing w:before="0" w:beforeAutospacing="0" w:after="0"/>
      </w:pPr>
      <w:r>
        <w:rPr>
          <w:rFonts w:ascii="Calibri" w:hAnsi="Calibri"/>
          <w:sz w:val="20"/>
          <w:szCs w:val="20"/>
        </w:rPr>
        <w:t>Carence possible chez les consommateurs excessifs par malabsorption des graisses secondaire au</w:t>
      </w:r>
      <w:r w:rsidR="006944CA">
        <w:rPr>
          <w:rFonts w:ascii="Calibri" w:hAnsi="Calibri"/>
          <w:sz w:val="20"/>
          <w:szCs w:val="20"/>
        </w:rPr>
        <w:t>x</w:t>
      </w:r>
      <w:r>
        <w:rPr>
          <w:rFonts w:ascii="Calibri" w:hAnsi="Calibri"/>
          <w:sz w:val="20"/>
          <w:szCs w:val="20"/>
        </w:rPr>
        <w:t xml:space="preserve"> atteintes organique</w:t>
      </w:r>
      <w:r w:rsidR="006944CA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 xml:space="preserve"> ( insuffisance pancréatique, obstruction biliaire, anomalie de la muqueuse intestina</w:t>
      </w:r>
      <w:r w:rsidR="00A054B2">
        <w:rPr>
          <w:rFonts w:ascii="Calibri" w:hAnsi="Calibri"/>
          <w:sz w:val="20"/>
          <w:szCs w:val="20"/>
        </w:rPr>
        <w:t>le dues à une carence en folates . )</w:t>
      </w:r>
    </w:p>
    <w:p w:rsidR="00A054B2" w:rsidRDefault="00A054B2" w:rsidP="00BE1E83">
      <w:pPr>
        <w:pStyle w:val="NormalWeb"/>
        <w:spacing w:before="0" w:beforeAutospacing="0" w:after="0"/>
      </w:pPr>
    </w:p>
    <w:p w:rsidR="00A054B2" w:rsidRDefault="00F753B6" w:rsidP="00A054B2">
      <w:pPr>
        <w:pStyle w:val="NormalWeb"/>
        <w:spacing w:after="0"/>
        <w:jc w:val="center"/>
      </w:pPr>
      <w:r>
        <w:rPr>
          <w:noProof/>
        </w:rPr>
        <w:pict>
          <v:shape id="_x0000_s1027" type="#_x0000_t202" style="position:absolute;left:0;text-align:left;margin-left:0;margin-top:0;width:2in;height:2in;z-index:251662336;mso-wrap-style:none" strokecolor="#c00000" strokeweight="1.25pt">
            <v:textbox style="mso-fit-shape-to-text:t">
              <w:txbxContent>
                <w:p w:rsidR="006944CA" w:rsidRPr="006944CA" w:rsidRDefault="006944CA" w:rsidP="00BE1E83">
                  <w:pPr>
                    <w:pStyle w:val="NormalWeb"/>
                    <w:spacing w:before="0" w:beforeAutospacing="0" w:after="0"/>
                    <w:rPr>
                      <w:color w:val="C00000"/>
                    </w:rPr>
                  </w:pPr>
                  <w:r w:rsidRPr="006944CA">
                    <w:rPr>
                      <w:rFonts w:ascii="Calibri" w:hAnsi="Calibri"/>
                      <w:b/>
                      <w:color w:val="C00000"/>
                      <w:sz w:val="20"/>
                      <w:szCs w:val="20"/>
                      <w:u w:val="single"/>
                    </w:rPr>
                    <w:t>Conclusion</w:t>
                  </w:r>
                </w:p>
                <w:p w:rsidR="006944CA" w:rsidRPr="00CF35AC" w:rsidRDefault="006944CA" w:rsidP="006944CA">
                  <w:pPr>
                    <w:pStyle w:val="NormalWeb"/>
                    <w:numPr>
                      <w:ilvl w:val="0"/>
                      <w:numId w:val="12"/>
                    </w:numPr>
                    <w:spacing w:before="0" w:beforeAutospacing="0" w:after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Le statut nutritionnel est influencé par la consommation d'alcool, de façon </w:t>
                  </w:r>
                  <w:r w:rsidRPr="006944CA">
                    <w:rPr>
                      <w:rFonts w:ascii="Calibri" w:hAnsi="Calibri"/>
                      <w:b/>
                      <w:sz w:val="20"/>
                      <w:szCs w:val="20"/>
                    </w:rPr>
                    <w:t>directe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ou </w:t>
                  </w:r>
                  <w:r w:rsidRPr="006944CA">
                    <w:rPr>
                      <w:rFonts w:ascii="Calibri" w:hAnsi="Calibri"/>
                      <w:b/>
                      <w:sz w:val="20"/>
                      <w:szCs w:val="20"/>
                    </w:rPr>
                    <w:t>indirecte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(substitution de la prise alimentaire ou malabsorption liées aux pathologies) . Par ailleurs, les carences nutritionnelles majorent les effets de l'alcool ( à consommation égale d'alcool les patients malnutris ont un pic d'alcoolémie plus élevé ) et la consommation d'alcool affecte le métabolisme de nutriments ( folates, vitamine A)</w:t>
                  </w:r>
                </w:p>
              </w:txbxContent>
            </v:textbox>
            <w10:wrap type="square"/>
          </v:shape>
        </w:pict>
      </w:r>
    </w:p>
    <w:p w:rsidR="00A054B2" w:rsidRDefault="00A054B2" w:rsidP="00BE1E83">
      <w:pPr>
        <w:pStyle w:val="NormalWeb"/>
        <w:spacing w:after="0"/>
      </w:pPr>
    </w:p>
    <w:p w:rsidR="00F44F06" w:rsidRDefault="00F44F06"/>
    <w:sectPr w:rsidR="00F44F06" w:rsidSect="00A054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3B6" w:rsidRDefault="00F753B6" w:rsidP="00A054B2">
      <w:pPr>
        <w:spacing w:after="0" w:line="240" w:lineRule="auto"/>
      </w:pPr>
      <w:r>
        <w:separator/>
      </w:r>
    </w:p>
  </w:endnote>
  <w:endnote w:type="continuationSeparator" w:id="0">
    <w:p w:rsidR="00F753B6" w:rsidRDefault="00F753B6" w:rsidP="00A0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3B6" w:rsidRDefault="00F753B6" w:rsidP="00A054B2">
      <w:pPr>
        <w:spacing w:after="0" w:line="240" w:lineRule="auto"/>
      </w:pPr>
      <w:r>
        <w:separator/>
      </w:r>
    </w:p>
  </w:footnote>
  <w:footnote w:type="continuationSeparator" w:id="0">
    <w:p w:rsidR="00F753B6" w:rsidRDefault="00F753B6" w:rsidP="00A05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4D01"/>
    <w:multiLevelType w:val="multilevel"/>
    <w:tmpl w:val="B356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729DE"/>
    <w:multiLevelType w:val="multilevel"/>
    <w:tmpl w:val="A910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D6245"/>
    <w:multiLevelType w:val="multilevel"/>
    <w:tmpl w:val="75A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44F39"/>
    <w:multiLevelType w:val="multilevel"/>
    <w:tmpl w:val="B7C2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585176"/>
    <w:multiLevelType w:val="multilevel"/>
    <w:tmpl w:val="CDA8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CD27C2"/>
    <w:multiLevelType w:val="multilevel"/>
    <w:tmpl w:val="F100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D802B2"/>
    <w:multiLevelType w:val="multilevel"/>
    <w:tmpl w:val="2054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5B03C1"/>
    <w:multiLevelType w:val="multilevel"/>
    <w:tmpl w:val="77A8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6E12F2"/>
    <w:multiLevelType w:val="multilevel"/>
    <w:tmpl w:val="F664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6E74E7"/>
    <w:multiLevelType w:val="multilevel"/>
    <w:tmpl w:val="46AA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F47D81"/>
    <w:multiLevelType w:val="multilevel"/>
    <w:tmpl w:val="427E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31426B"/>
    <w:multiLevelType w:val="multilevel"/>
    <w:tmpl w:val="8A82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0"/>
  </w:num>
  <w:num w:numId="5">
    <w:abstractNumId w:val="4"/>
  </w:num>
  <w:num w:numId="6">
    <w:abstractNumId w:val="11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54B2"/>
    <w:rsid w:val="000801FD"/>
    <w:rsid w:val="003227DA"/>
    <w:rsid w:val="006468B9"/>
    <w:rsid w:val="0068289F"/>
    <w:rsid w:val="006944CA"/>
    <w:rsid w:val="00A054B2"/>
    <w:rsid w:val="00BE1E83"/>
    <w:rsid w:val="00E65810"/>
    <w:rsid w:val="00E6716D"/>
    <w:rsid w:val="00EB3F7E"/>
    <w:rsid w:val="00F44F06"/>
    <w:rsid w:val="00F753B6"/>
    <w:rsid w:val="00F8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54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5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4B2"/>
  </w:style>
  <w:style w:type="paragraph" w:styleId="Footer">
    <w:name w:val="footer"/>
    <w:basedOn w:val="Normal"/>
    <w:link w:val="FooterChar"/>
    <w:uiPriority w:val="99"/>
    <w:unhideWhenUsed/>
    <w:rsid w:val="00A05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4B2"/>
  </w:style>
  <w:style w:type="paragraph" w:styleId="BalloonText">
    <w:name w:val="Balloon Text"/>
    <w:basedOn w:val="Normal"/>
    <w:link w:val="BalloonTextChar"/>
    <w:uiPriority w:val="99"/>
    <w:semiHidden/>
    <w:unhideWhenUsed/>
    <w:rsid w:val="00A0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AB9C9-28E2-41FD-BAA4-5DF8FFDD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1084</Words>
  <Characters>5967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</cp:lastModifiedBy>
  <cp:lastPrinted>2013-04-06T18:00:00Z</cp:lastPrinted>
  <dcterms:created xsi:type="dcterms:W3CDTF">2013-04-06T17:09:00Z</dcterms:created>
  <dcterms:modified xsi:type="dcterms:W3CDTF">2015-09-22T16:52:00Z</dcterms:modified>
</cp:coreProperties>
</file>