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9" w:rsidRPr="00FB04FB" w:rsidRDefault="00FB04FB">
      <w:pPr>
        <w:spacing w:after="200" w:line="276" w:lineRule="auto"/>
        <w:jc w:val="center"/>
        <w:rPr>
          <w:rFonts w:ascii="Calibri" w:eastAsia="Calibri" w:hAnsi="Calibri" w:cs="Calibri"/>
          <w:b/>
          <w:color w:val="C00000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C00000"/>
          <w:sz w:val="36"/>
        </w:rPr>
        <w:t>Evaluation de l’Etat N</w:t>
      </w:r>
      <w:r w:rsidR="009E3DCE" w:rsidRPr="00FB04FB">
        <w:rPr>
          <w:rFonts w:ascii="Calibri" w:eastAsia="Calibri" w:hAnsi="Calibri" w:cs="Calibri"/>
          <w:b/>
          <w:color w:val="C00000"/>
          <w:sz w:val="36"/>
        </w:rPr>
        <w:t>utritionnel</w:t>
      </w:r>
    </w:p>
    <w:p w:rsidR="00053029" w:rsidRDefault="00053029" w:rsidP="00C22B76">
      <w:pPr>
        <w:spacing w:after="0" w:line="276" w:lineRule="auto"/>
        <w:rPr>
          <w:rFonts w:ascii="Calibri" w:eastAsia="Calibri" w:hAnsi="Calibri" w:cs="Calibri"/>
          <w:b/>
          <w:color w:val="FF0000"/>
          <w:sz w:val="24"/>
        </w:rPr>
      </w:pPr>
    </w:p>
    <w:p w:rsidR="00053029" w:rsidRPr="001D1824" w:rsidRDefault="00CC0A24" w:rsidP="00FF4A42">
      <w:pPr>
        <w:spacing w:after="120" w:line="276" w:lineRule="auto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 xml:space="preserve">I </w:t>
      </w:r>
      <w:r w:rsidR="009E3DCE" w:rsidRPr="001D1824"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9E3DCE" w:rsidRPr="001D1824">
        <w:rPr>
          <w:rFonts w:ascii="Calibri" w:eastAsia="Calibri" w:hAnsi="Calibri" w:cs="Calibri"/>
          <w:b/>
          <w:color w:val="C00000"/>
          <w:sz w:val="24"/>
          <w:u w:val="single"/>
        </w:rPr>
        <w:t>Données cliniques</w:t>
      </w:r>
    </w:p>
    <w:p w:rsidR="00053029" w:rsidRDefault="009E3DCE" w:rsidP="00C22B76">
      <w:pPr>
        <w:spacing w:after="120" w:line="276" w:lineRule="auto"/>
        <w:ind w:left="720"/>
        <w:rPr>
          <w:rFonts w:ascii="Calibri" w:eastAsia="Calibri" w:hAnsi="Calibri" w:cs="Calibri"/>
          <w:b/>
          <w:color w:val="00B050"/>
          <w:u w:val="single"/>
        </w:rPr>
      </w:pPr>
      <w:r>
        <w:rPr>
          <w:rFonts w:ascii="Calibri" w:eastAsia="Calibri" w:hAnsi="Calibri" w:cs="Calibri"/>
          <w:b/>
          <w:color w:val="00B050"/>
        </w:rPr>
        <w:t xml:space="preserve">A - </w:t>
      </w:r>
      <w:r>
        <w:rPr>
          <w:rFonts w:ascii="Calibri" w:eastAsia="Calibri" w:hAnsi="Calibri" w:cs="Calibri"/>
          <w:b/>
          <w:color w:val="00B050"/>
          <w:u w:val="single"/>
        </w:rPr>
        <w:t>Interrogatoire</w:t>
      </w:r>
    </w:p>
    <w:p w:rsidR="00053029" w:rsidRPr="00CC0A24" w:rsidRDefault="001D1824" w:rsidP="00CC0A24">
      <w:pPr>
        <w:pStyle w:val="ListParagraph"/>
        <w:numPr>
          <w:ilvl w:val="0"/>
          <w:numId w:val="4"/>
        </w:numPr>
        <w:spacing w:after="120" w:line="240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ATCD médicaux et chirurgi</w:t>
      </w:r>
      <w:r w:rsidR="009E3DCE" w:rsidRPr="00CC0A24">
        <w:rPr>
          <w:rFonts w:ascii="Calibri" w:eastAsia="Calibri" w:hAnsi="Calibri" w:cs="Calibri"/>
          <w:sz w:val="20"/>
        </w:rPr>
        <w:t>caux</w:t>
      </w:r>
    </w:p>
    <w:p w:rsidR="00053029" w:rsidRPr="00CC0A24" w:rsidRDefault="009E3DCE" w:rsidP="00CC0A2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Traitement</w:t>
      </w:r>
      <w:r w:rsidR="001D1824" w:rsidRPr="00CC0A24">
        <w:rPr>
          <w:rFonts w:ascii="Calibri" w:eastAsia="Calibri" w:hAnsi="Calibri" w:cs="Calibri"/>
          <w:sz w:val="20"/>
        </w:rPr>
        <w:t>s</w:t>
      </w:r>
      <w:r w:rsidRPr="00CC0A24">
        <w:rPr>
          <w:rFonts w:ascii="Calibri" w:eastAsia="Calibri" w:hAnsi="Calibri" w:cs="Calibri"/>
          <w:sz w:val="20"/>
        </w:rPr>
        <w:t xml:space="preserve"> suivis</w:t>
      </w:r>
    </w:p>
    <w:p w:rsidR="00053029" w:rsidRPr="00CC0A24" w:rsidRDefault="001D1824" w:rsidP="00CC0A2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Appé</w:t>
      </w:r>
      <w:r w:rsidR="009E3DCE" w:rsidRPr="00CC0A24">
        <w:rPr>
          <w:rFonts w:ascii="Calibri" w:eastAsia="Calibri" w:hAnsi="Calibri" w:cs="Calibri"/>
          <w:sz w:val="20"/>
        </w:rPr>
        <w:t>tit : détails/ conditions (environnement : lieu, famille…)</w:t>
      </w:r>
    </w:p>
    <w:p w:rsidR="00053029" w:rsidRPr="00CC0A24" w:rsidRDefault="009E3DCE" w:rsidP="00CC0A2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Apport</w:t>
      </w:r>
      <w:r w:rsidR="00CC0A24" w:rsidRPr="00CC0A24">
        <w:rPr>
          <w:rFonts w:ascii="Calibri" w:eastAsia="Calibri" w:hAnsi="Calibri" w:cs="Calibri"/>
          <w:sz w:val="20"/>
        </w:rPr>
        <w:t>s</w:t>
      </w:r>
      <w:r w:rsidRPr="00CC0A24">
        <w:rPr>
          <w:rFonts w:ascii="Calibri" w:eastAsia="Calibri" w:hAnsi="Calibri" w:cs="Calibri"/>
          <w:sz w:val="20"/>
        </w:rPr>
        <w:t xml:space="preserve"> alimentaire</w:t>
      </w:r>
      <w:r w:rsidR="00CC0A24" w:rsidRPr="00CC0A24">
        <w:rPr>
          <w:rFonts w:ascii="Calibri" w:eastAsia="Calibri" w:hAnsi="Calibri" w:cs="Calibri"/>
          <w:sz w:val="20"/>
        </w:rPr>
        <w:t>s</w:t>
      </w:r>
      <w:r w:rsidR="00FF4A42">
        <w:rPr>
          <w:rFonts w:ascii="Calibri" w:eastAsia="Calibri" w:hAnsi="Calibri" w:cs="Calibri"/>
          <w:sz w:val="20"/>
        </w:rPr>
        <w:t xml:space="preserve"> (quantité/ qual</w:t>
      </w:r>
      <w:r w:rsidRPr="00CC0A24">
        <w:rPr>
          <w:rFonts w:ascii="Calibri" w:eastAsia="Calibri" w:hAnsi="Calibri" w:cs="Calibri"/>
          <w:sz w:val="20"/>
        </w:rPr>
        <w:t>ité)</w:t>
      </w:r>
    </w:p>
    <w:p w:rsidR="00053029" w:rsidRPr="00CC0A24" w:rsidRDefault="009E3DCE" w:rsidP="00CC0A2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Asthénie (physique ou psychique)</w:t>
      </w:r>
    </w:p>
    <w:p w:rsidR="00053029" w:rsidRPr="00CC0A24" w:rsidRDefault="009E3DCE" w:rsidP="00CC0A2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Troubles digestifs (entrée/sortie)</w:t>
      </w:r>
    </w:p>
    <w:p w:rsidR="00053029" w:rsidRDefault="009E3DCE" w:rsidP="00FF4A4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Perte de poids</w:t>
      </w:r>
    </w:p>
    <w:p w:rsidR="00F86BBD" w:rsidRPr="00CC0A24" w:rsidRDefault="00F86BBD" w:rsidP="00F86BBD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0"/>
        </w:rPr>
      </w:pPr>
    </w:p>
    <w:p w:rsidR="00053029" w:rsidRDefault="009E3DCE" w:rsidP="00C22B76">
      <w:pPr>
        <w:spacing w:after="120" w:line="276" w:lineRule="auto"/>
        <w:ind w:left="720"/>
        <w:rPr>
          <w:rFonts w:ascii="Calibri" w:eastAsia="Calibri" w:hAnsi="Calibri" w:cs="Calibri"/>
          <w:b/>
          <w:color w:val="00B050"/>
          <w:u w:val="single"/>
        </w:rPr>
      </w:pPr>
      <w:r>
        <w:rPr>
          <w:rFonts w:ascii="Calibri" w:eastAsia="Calibri" w:hAnsi="Calibri" w:cs="Calibri"/>
          <w:b/>
          <w:color w:val="00B050"/>
        </w:rPr>
        <w:t xml:space="preserve">B- </w:t>
      </w:r>
      <w:r>
        <w:rPr>
          <w:rFonts w:ascii="Calibri" w:eastAsia="Calibri" w:hAnsi="Calibri" w:cs="Calibri"/>
          <w:b/>
          <w:color w:val="00B050"/>
          <w:u w:val="single"/>
        </w:rPr>
        <w:t>Examen</w:t>
      </w:r>
    </w:p>
    <w:p w:rsidR="00053029" w:rsidRPr="00CC0A24" w:rsidRDefault="00CC0A24" w:rsidP="00CC0A24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Peau, tissu sous-</w:t>
      </w:r>
      <w:r w:rsidR="009E3DCE" w:rsidRPr="00CC0A24">
        <w:rPr>
          <w:rFonts w:ascii="Calibri" w:eastAsia="Calibri" w:hAnsi="Calibri" w:cs="Calibri"/>
          <w:sz w:val="20"/>
        </w:rPr>
        <w:t>cutané, muqueuses (la dénutrition affecte en premier les tissus</w:t>
      </w:r>
      <w:r>
        <w:rPr>
          <w:rFonts w:ascii="Calibri" w:eastAsia="Calibri" w:hAnsi="Calibri" w:cs="Calibri"/>
          <w:sz w:val="20"/>
        </w:rPr>
        <w:t xml:space="preserve"> à</w:t>
      </w:r>
      <w:r w:rsidR="009E3DCE" w:rsidRPr="00CC0A24">
        <w:rPr>
          <w:rFonts w:ascii="Calibri" w:eastAsia="Calibri" w:hAnsi="Calibri" w:cs="Calibri"/>
          <w:sz w:val="20"/>
        </w:rPr>
        <w:t xml:space="preserve"> renouvellement rapide)</w:t>
      </w:r>
    </w:p>
    <w:p w:rsidR="00053029" w:rsidRPr="00CC0A24" w:rsidRDefault="009E3DCE" w:rsidP="00CC0A24">
      <w:pPr>
        <w:pStyle w:val="ListParagraph"/>
        <w:numPr>
          <w:ilvl w:val="0"/>
          <w:numId w:val="5"/>
        </w:numPr>
        <w:tabs>
          <w:tab w:val="left" w:pos="1485"/>
        </w:tabs>
        <w:spacing w:after="20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Yeux (état d’hydratation)</w:t>
      </w:r>
    </w:p>
    <w:p w:rsidR="00053029" w:rsidRPr="00CC0A24" w:rsidRDefault="009E3DCE" w:rsidP="00CC0A24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Phanères, dents</w:t>
      </w:r>
    </w:p>
    <w:p w:rsidR="00053029" w:rsidRPr="00CC0A24" w:rsidRDefault="009E3DCE" w:rsidP="00CC0A24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Masse musculaire et squelette</w:t>
      </w:r>
    </w:p>
    <w:p w:rsidR="00053029" w:rsidRPr="00CC0A24" w:rsidRDefault="009E3DCE" w:rsidP="00CC0A24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Poids (IMC) : corrélation entre la valeur et un statut clinique</w:t>
      </w:r>
    </w:p>
    <w:p w:rsidR="00053029" w:rsidRPr="00CC0A24" w:rsidRDefault="009E3DCE" w:rsidP="00C22B76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 xml:space="preserve">Plis cutanés (anthropométrie), périmètre : </w:t>
      </w:r>
      <w:r w:rsidRPr="00F86BBD">
        <w:rPr>
          <w:rFonts w:ascii="Calibri" w:eastAsia="Calibri" w:hAnsi="Calibri" w:cs="Calibri"/>
          <w:b/>
          <w:sz w:val="20"/>
        </w:rPr>
        <w:t>CMB= CB (cm) – (p x PCT (cm</w:t>
      </w:r>
      <w:proofErr w:type="gramStart"/>
      <w:r w:rsidRPr="00F86BBD">
        <w:rPr>
          <w:rFonts w:ascii="Calibri" w:eastAsia="Calibri" w:hAnsi="Calibri" w:cs="Calibri"/>
          <w:b/>
          <w:sz w:val="20"/>
        </w:rPr>
        <w:t>) )</w:t>
      </w:r>
      <w:proofErr w:type="gramEnd"/>
    </w:p>
    <w:p w:rsidR="00053029" w:rsidRDefault="00053029" w:rsidP="00C22B76">
      <w:pPr>
        <w:spacing w:after="120" w:line="276" w:lineRule="auto"/>
        <w:rPr>
          <w:rFonts w:ascii="Calibri" w:eastAsia="Calibri" w:hAnsi="Calibri" w:cs="Calibri"/>
        </w:rPr>
      </w:pPr>
    </w:p>
    <w:p w:rsidR="00053029" w:rsidRDefault="009E3DCE">
      <w:pPr>
        <w:spacing w:after="200" w:line="276" w:lineRule="auto"/>
        <w:ind w:left="720"/>
        <w:rPr>
          <w:rFonts w:ascii="Calibri" w:eastAsia="Calibri" w:hAnsi="Calibri" w:cs="Calibri"/>
          <w:b/>
          <w:color w:val="00B050"/>
          <w:u w:val="single"/>
        </w:rPr>
      </w:pPr>
      <w:r>
        <w:rPr>
          <w:rFonts w:ascii="Calibri" w:eastAsia="Calibri" w:hAnsi="Calibri" w:cs="Calibri"/>
          <w:b/>
          <w:color w:val="00B050"/>
        </w:rPr>
        <w:t xml:space="preserve">C- </w:t>
      </w:r>
      <w:r>
        <w:rPr>
          <w:rFonts w:ascii="Calibri" w:eastAsia="Calibri" w:hAnsi="Calibri" w:cs="Calibri"/>
          <w:b/>
          <w:color w:val="00B050"/>
          <w:u w:val="single"/>
        </w:rPr>
        <w:t>Fonction musculaire</w:t>
      </w:r>
    </w:p>
    <w:p w:rsidR="00053029" w:rsidRDefault="009E3DCE">
      <w:pPr>
        <w:spacing w:after="200" w:line="276" w:lineRule="auto"/>
        <w:ind w:left="720"/>
        <w:rPr>
          <w:rFonts w:ascii="Calibri" w:eastAsia="Calibri" w:hAnsi="Calibri" w:cs="Calibri"/>
          <w:b/>
          <w:color w:val="00B050"/>
          <w:u w:val="single"/>
        </w:rPr>
      </w:pPr>
      <w:r>
        <w:rPr>
          <w:rFonts w:ascii="Calibri" w:eastAsia="Calibri" w:hAnsi="Calibri" w:cs="Calibri"/>
          <w:b/>
          <w:color w:val="00B050"/>
        </w:rPr>
        <w:t xml:space="preserve">D- </w:t>
      </w:r>
      <w:r>
        <w:rPr>
          <w:rFonts w:ascii="Calibri" w:eastAsia="Calibri" w:hAnsi="Calibri" w:cs="Calibri"/>
          <w:b/>
          <w:color w:val="00B050"/>
          <w:u w:val="single"/>
        </w:rPr>
        <w:t>Evaluation diététique</w:t>
      </w:r>
    </w:p>
    <w:p w:rsidR="00053029" w:rsidRDefault="009E3DCE" w:rsidP="00C22B76">
      <w:pPr>
        <w:spacing w:after="120" w:line="276" w:lineRule="auto"/>
        <w:ind w:left="720"/>
        <w:rPr>
          <w:rFonts w:ascii="Calibri" w:eastAsia="Calibri" w:hAnsi="Calibri" w:cs="Calibri"/>
          <w:b/>
          <w:color w:val="00B050"/>
          <w:u w:val="single"/>
        </w:rPr>
      </w:pPr>
      <w:r>
        <w:rPr>
          <w:rFonts w:ascii="Calibri" w:eastAsia="Calibri" w:hAnsi="Calibri" w:cs="Calibri"/>
          <w:b/>
          <w:color w:val="00B050"/>
        </w:rPr>
        <w:t xml:space="preserve">E- </w:t>
      </w:r>
      <w:r>
        <w:rPr>
          <w:rFonts w:ascii="Calibri" w:eastAsia="Calibri" w:hAnsi="Calibri" w:cs="Calibri"/>
          <w:b/>
          <w:color w:val="00B050"/>
          <w:u w:val="single"/>
        </w:rPr>
        <w:t>Evaluation globale</w:t>
      </w:r>
    </w:p>
    <w:p w:rsidR="00053029" w:rsidRPr="00CC0A24" w:rsidRDefault="009E3DCE" w:rsidP="00FF4A42">
      <w:pPr>
        <w:pStyle w:val="ListParagraph"/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Evaluation subjective globale</w:t>
      </w:r>
    </w:p>
    <w:p w:rsidR="00053029" w:rsidRDefault="009E3DCE" w:rsidP="00FF4A42">
      <w:pPr>
        <w:pStyle w:val="ListParagraph"/>
        <w:numPr>
          <w:ilvl w:val="0"/>
          <w:numId w:val="6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MNA</w:t>
      </w:r>
      <w:r w:rsidRPr="00CC0A24">
        <w:rPr>
          <w:rFonts w:ascii="Calibri" w:eastAsia="Calibri" w:hAnsi="Calibri" w:cs="Calibri"/>
          <w:sz w:val="20"/>
        </w:rPr>
        <w:t xml:space="preserve"> : Mini </w:t>
      </w:r>
      <w:proofErr w:type="spellStart"/>
      <w:r w:rsidRPr="00CC0A24">
        <w:rPr>
          <w:rFonts w:ascii="Calibri" w:eastAsia="Calibri" w:hAnsi="Calibri" w:cs="Calibri"/>
          <w:sz w:val="20"/>
        </w:rPr>
        <w:t>Nutritional</w:t>
      </w:r>
      <w:proofErr w:type="spellEnd"/>
      <w:r w:rsidRPr="00CC0A24">
        <w:rPr>
          <w:rFonts w:ascii="Calibri" w:eastAsia="Calibri" w:hAnsi="Calibri" w:cs="Calibri"/>
          <w:sz w:val="20"/>
        </w:rPr>
        <w:t xml:space="preserve"> </w:t>
      </w:r>
      <w:proofErr w:type="spellStart"/>
      <w:r w:rsidRPr="00CC0A24">
        <w:rPr>
          <w:rFonts w:ascii="Calibri" w:eastAsia="Calibri" w:hAnsi="Calibri" w:cs="Calibri"/>
          <w:sz w:val="20"/>
        </w:rPr>
        <w:t>Assesment</w:t>
      </w:r>
      <w:proofErr w:type="spellEnd"/>
    </w:p>
    <w:p w:rsidR="00F86BBD" w:rsidRPr="00CC0A24" w:rsidRDefault="00F86BBD" w:rsidP="00F86BBD">
      <w:pPr>
        <w:pStyle w:val="ListParagraph"/>
        <w:spacing w:after="120" w:line="276" w:lineRule="auto"/>
        <w:ind w:left="360"/>
        <w:rPr>
          <w:rFonts w:ascii="Calibri" w:eastAsia="Calibri" w:hAnsi="Calibri" w:cs="Calibri"/>
          <w:sz w:val="20"/>
        </w:rPr>
      </w:pPr>
    </w:p>
    <w:p w:rsidR="00053029" w:rsidRPr="00CC0A24" w:rsidRDefault="00CC0A24" w:rsidP="00CC0A24">
      <w:pPr>
        <w:spacing w:after="120" w:line="276" w:lineRule="auto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 xml:space="preserve">II </w:t>
      </w:r>
      <w:r w:rsidR="009E3DCE" w:rsidRPr="00CC0A24"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9E3DCE" w:rsidRPr="00CC0A24">
        <w:rPr>
          <w:rFonts w:ascii="Calibri" w:eastAsia="Calibri" w:hAnsi="Calibri" w:cs="Calibri"/>
          <w:b/>
          <w:color w:val="C00000"/>
          <w:sz w:val="24"/>
          <w:u w:val="single"/>
        </w:rPr>
        <w:t>Données biologiques</w:t>
      </w:r>
    </w:p>
    <w:p w:rsidR="00053029" w:rsidRDefault="009E3DCE" w:rsidP="00CC0A24">
      <w:pPr>
        <w:numPr>
          <w:ilvl w:val="0"/>
          <w:numId w:val="1"/>
        </w:numPr>
        <w:spacing w:after="120" w:line="276" w:lineRule="auto"/>
        <w:ind w:left="720" w:hanging="360"/>
        <w:rPr>
          <w:rFonts w:ascii="Calibri" w:eastAsia="Calibri" w:hAnsi="Calibri" w:cs="Calibri"/>
          <w:color w:val="0080FF"/>
          <w:u w:val="single"/>
        </w:rPr>
      </w:pPr>
      <w:r>
        <w:rPr>
          <w:rFonts w:ascii="Calibri" w:eastAsia="Calibri" w:hAnsi="Calibri" w:cs="Calibri"/>
          <w:b/>
          <w:color w:val="0080FF"/>
          <w:u w:val="single"/>
        </w:rPr>
        <w:t>Capital azoté</w:t>
      </w:r>
    </w:p>
    <w:p w:rsidR="00053029" w:rsidRPr="00CC0A24" w:rsidRDefault="009E3DCE" w:rsidP="00CC0A24">
      <w:pPr>
        <w:pStyle w:val="ListParagraph"/>
        <w:numPr>
          <w:ilvl w:val="0"/>
          <w:numId w:val="7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Masse maigre</w:t>
      </w:r>
    </w:p>
    <w:p w:rsidR="00053029" w:rsidRDefault="009E3DCE" w:rsidP="00CC0A24">
      <w:pPr>
        <w:pStyle w:val="ListParagraph"/>
        <w:numPr>
          <w:ilvl w:val="0"/>
          <w:numId w:val="7"/>
        </w:numPr>
        <w:spacing w:after="360" w:line="276" w:lineRule="auto"/>
        <w:rPr>
          <w:rFonts w:ascii="Calibri" w:eastAsia="Calibri" w:hAnsi="Calibri" w:cs="Calibri"/>
          <w:sz w:val="20"/>
        </w:rPr>
      </w:pPr>
      <w:proofErr w:type="spellStart"/>
      <w:r w:rsidRPr="00CC0A24">
        <w:rPr>
          <w:rFonts w:ascii="Calibri" w:eastAsia="Calibri" w:hAnsi="Calibri" w:cs="Calibri"/>
          <w:sz w:val="20"/>
        </w:rPr>
        <w:t>Créatinurie</w:t>
      </w:r>
      <w:proofErr w:type="spellEnd"/>
    </w:p>
    <w:p w:rsidR="00053029" w:rsidRPr="00F86BBD" w:rsidRDefault="009E3DCE" w:rsidP="00CC0A24">
      <w:pPr>
        <w:numPr>
          <w:ilvl w:val="0"/>
          <w:numId w:val="2"/>
        </w:numPr>
        <w:spacing w:after="120" w:line="276" w:lineRule="auto"/>
        <w:ind w:left="720" w:hanging="360"/>
        <w:rPr>
          <w:rFonts w:ascii="Calibri" w:eastAsia="Calibri" w:hAnsi="Calibri" w:cs="Calibri"/>
          <w:b/>
          <w:color w:val="0080FF"/>
          <w:u w:val="single"/>
          <w:lang w:val="en-US"/>
        </w:rPr>
      </w:pPr>
      <w:r w:rsidRPr="00F86BBD">
        <w:rPr>
          <w:rFonts w:ascii="Calibri" w:eastAsia="Calibri" w:hAnsi="Calibri" w:cs="Calibri"/>
          <w:b/>
          <w:color w:val="0080FF"/>
          <w:u w:val="single"/>
          <w:lang w:val="en-US"/>
        </w:rPr>
        <w:t xml:space="preserve">Turn-over </w:t>
      </w:r>
      <w:proofErr w:type="spellStart"/>
      <w:r w:rsidRPr="00F86BBD">
        <w:rPr>
          <w:rFonts w:ascii="Calibri" w:eastAsia="Calibri" w:hAnsi="Calibri" w:cs="Calibri"/>
          <w:b/>
          <w:color w:val="0080FF"/>
          <w:u w:val="single"/>
          <w:lang w:val="en-US"/>
        </w:rPr>
        <w:t>protéique</w:t>
      </w:r>
      <w:proofErr w:type="spellEnd"/>
      <w:r w:rsidRPr="00F86BBD">
        <w:rPr>
          <w:rFonts w:ascii="Calibri" w:eastAsia="Calibri" w:hAnsi="Calibri" w:cs="Calibri"/>
          <w:b/>
          <w:color w:val="0080FF"/>
          <w:u w:val="single"/>
          <w:lang w:val="en-US"/>
        </w:rPr>
        <w:t xml:space="preserve"> (</w:t>
      </w:r>
      <w:proofErr w:type="spellStart"/>
      <w:r w:rsidRPr="00F86BBD">
        <w:rPr>
          <w:rFonts w:ascii="Calibri" w:eastAsia="Calibri" w:hAnsi="Calibri" w:cs="Calibri"/>
          <w:b/>
          <w:color w:val="0080FF"/>
          <w:u w:val="single"/>
          <w:lang w:val="en-US"/>
        </w:rPr>
        <w:t>bilan</w:t>
      </w:r>
      <w:proofErr w:type="spellEnd"/>
      <w:r w:rsidRPr="00F86BBD">
        <w:rPr>
          <w:rFonts w:ascii="Calibri" w:eastAsia="Calibri" w:hAnsi="Calibri" w:cs="Calibri"/>
          <w:b/>
          <w:color w:val="0080FF"/>
          <w:u w:val="single"/>
          <w:lang w:val="en-US"/>
        </w:rPr>
        <w:t xml:space="preserve"> </w:t>
      </w:r>
      <w:proofErr w:type="spellStart"/>
      <w:r w:rsidRPr="00F86BBD">
        <w:rPr>
          <w:rFonts w:ascii="Calibri" w:eastAsia="Calibri" w:hAnsi="Calibri" w:cs="Calibri"/>
          <w:b/>
          <w:color w:val="0080FF"/>
          <w:u w:val="single"/>
          <w:lang w:val="en-US"/>
        </w:rPr>
        <w:t>azoté</w:t>
      </w:r>
      <w:proofErr w:type="spellEnd"/>
      <w:r w:rsidRPr="00F86BBD">
        <w:rPr>
          <w:rFonts w:ascii="Calibri" w:eastAsia="Calibri" w:hAnsi="Calibri" w:cs="Calibri"/>
          <w:b/>
          <w:color w:val="0080FF"/>
          <w:u w:val="single"/>
          <w:lang w:val="en-US"/>
        </w:rPr>
        <w:t>)</w:t>
      </w:r>
    </w:p>
    <w:p w:rsidR="00CC0A24" w:rsidRDefault="009E3DCE" w:rsidP="00CC0A24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(Protéine ingérées (g)/6,25) – (urée urinaire (g/24h)/2,14) + 4 (ou R x 1,2)</w:t>
      </w:r>
    </w:p>
    <w:p w:rsidR="005041E5" w:rsidRPr="00CC0A24" w:rsidRDefault="005041E5" w:rsidP="00C22B76">
      <w:pPr>
        <w:spacing w:after="120" w:line="276" w:lineRule="auto"/>
        <w:rPr>
          <w:rFonts w:ascii="Calibri" w:eastAsia="Calibri" w:hAnsi="Calibri" w:cs="Calibri"/>
          <w:sz w:val="20"/>
        </w:rPr>
      </w:pPr>
    </w:p>
    <w:p w:rsidR="00053029" w:rsidRDefault="009E3DCE" w:rsidP="00C22B76">
      <w:pPr>
        <w:numPr>
          <w:ilvl w:val="0"/>
          <w:numId w:val="3"/>
        </w:numPr>
        <w:spacing w:after="120" w:line="276" w:lineRule="auto"/>
        <w:ind w:left="720" w:hanging="360"/>
        <w:rPr>
          <w:rFonts w:ascii="Calibri" w:eastAsia="Calibri" w:hAnsi="Calibri" w:cs="Calibri"/>
          <w:b/>
          <w:color w:val="0080FF"/>
          <w:u w:val="single"/>
        </w:rPr>
      </w:pPr>
      <w:r>
        <w:rPr>
          <w:rFonts w:ascii="Calibri" w:eastAsia="Calibri" w:hAnsi="Calibri" w:cs="Calibri"/>
          <w:b/>
          <w:color w:val="0080FF"/>
          <w:u w:val="single"/>
        </w:rPr>
        <w:t>Anabolisme protéique</w:t>
      </w:r>
    </w:p>
    <w:p w:rsidR="00053029" w:rsidRPr="00F86BBD" w:rsidRDefault="009E3DCE" w:rsidP="00C22B76">
      <w:pPr>
        <w:pStyle w:val="ListParagraph"/>
        <w:numPr>
          <w:ilvl w:val="0"/>
          <w:numId w:val="8"/>
        </w:numPr>
        <w:spacing w:after="20" w:line="276" w:lineRule="auto"/>
        <w:rPr>
          <w:rFonts w:ascii="Calibri" w:eastAsia="Calibri" w:hAnsi="Calibri" w:cs="Calibri"/>
          <w:b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Protéine circulante</w:t>
      </w:r>
    </w:p>
    <w:p w:rsidR="00053029" w:rsidRDefault="009E3DCE" w:rsidP="00C22B76">
      <w:pPr>
        <w:spacing w:after="20" w:line="276" w:lineRule="auto"/>
        <w:ind w:firstLine="70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Albumine (1/2 vie 20 jrs)</w:t>
      </w:r>
    </w:p>
    <w:p w:rsidR="00053029" w:rsidRDefault="009E3DCE" w:rsidP="00C22B76">
      <w:pPr>
        <w:spacing w:after="20" w:line="276" w:lineRule="auto"/>
        <w:ind w:firstLine="70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Transferrine (1/2 vie 8-10 jrs)</w:t>
      </w:r>
    </w:p>
    <w:p w:rsidR="00053029" w:rsidRDefault="009E3DCE" w:rsidP="00C22B76">
      <w:pPr>
        <w:spacing w:after="20" w:line="276" w:lineRule="auto"/>
        <w:ind w:firstLine="708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Transthyrétine</w:t>
      </w:r>
      <w:proofErr w:type="spellEnd"/>
      <w:r>
        <w:rPr>
          <w:rFonts w:ascii="Calibri" w:eastAsia="Calibri" w:hAnsi="Calibri" w:cs="Calibri"/>
          <w:sz w:val="20"/>
        </w:rPr>
        <w:t xml:space="preserve"> (1/2 vie 48h)</w:t>
      </w:r>
    </w:p>
    <w:p w:rsidR="00053029" w:rsidRDefault="009E3DCE" w:rsidP="00F86BBD">
      <w:pPr>
        <w:spacing w:after="0" w:line="276" w:lineRule="auto"/>
        <w:ind w:firstLine="70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RBP (1/2 vie 12h)</w:t>
      </w:r>
    </w:p>
    <w:p w:rsidR="00F86BBD" w:rsidRPr="00F86BBD" w:rsidRDefault="009E3DCE" w:rsidP="00F86BBD">
      <w:pPr>
        <w:pStyle w:val="ListParagraph"/>
        <w:numPr>
          <w:ilvl w:val="0"/>
          <w:numId w:val="8"/>
        </w:numPr>
        <w:spacing w:after="120" w:line="276" w:lineRule="auto"/>
        <w:rPr>
          <w:rFonts w:ascii="Calibri" w:eastAsia="Calibri" w:hAnsi="Calibri" w:cs="Calibri"/>
          <w:b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Fibronectine</w:t>
      </w:r>
    </w:p>
    <w:p w:rsidR="00053029" w:rsidRPr="00CC0A24" w:rsidRDefault="009E3DCE" w:rsidP="005041E5">
      <w:pPr>
        <w:pStyle w:val="ListParagraph"/>
        <w:numPr>
          <w:ilvl w:val="0"/>
          <w:numId w:val="8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IGF-1</w:t>
      </w:r>
      <w:r w:rsidRPr="00CC0A24">
        <w:rPr>
          <w:rFonts w:ascii="Calibri" w:eastAsia="Calibri" w:hAnsi="Calibri" w:cs="Calibri"/>
          <w:sz w:val="20"/>
        </w:rPr>
        <w:t> : facteur de croissance ; critique pour la croissance staturo-pondérale du sujet jeune</w:t>
      </w:r>
    </w:p>
    <w:p w:rsidR="00053029" w:rsidRPr="00CC0A24" w:rsidRDefault="00CC0A24">
      <w:pPr>
        <w:spacing w:after="200" w:line="276" w:lineRule="auto"/>
        <w:rPr>
          <w:rFonts w:ascii="Calibri" w:eastAsia="Calibri" w:hAnsi="Calibri" w:cs="Calibri"/>
          <w:b/>
          <w:color w:val="C00000"/>
          <w:sz w:val="24"/>
          <w:u w:val="single"/>
        </w:rPr>
      </w:pPr>
      <w:r>
        <w:rPr>
          <w:rFonts w:ascii="Calibri" w:eastAsia="Calibri" w:hAnsi="Calibri" w:cs="Calibri"/>
          <w:b/>
          <w:color w:val="C00000"/>
          <w:sz w:val="24"/>
        </w:rPr>
        <w:lastRenderedPageBreak/>
        <w:t xml:space="preserve">III  </w:t>
      </w:r>
      <w:r w:rsidR="009E3DCE" w:rsidRPr="00CC0A24">
        <w:rPr>
          <w:rFonts w:ascii="Calibri" w:eastAsia="Calibri" w:hAnsi="Calibri" w:cs="Calibri"/>
          <w:b/>
          <w:color w:val="C00000"/>
          <w:sz w:val="24"/>
          <w:u w:val="single"/>
        </w:rPr>
        <w:t>Critères cliniques majeures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Perte de poids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 xml:space="preserve">Surtout les </w:t>
      </w:r>
      <w:r w:rsidRPr="00F86BBD">
        <w:rPr>
          <w:rFonts w:ascii="Calibri" w:eastAsia="Calibri" w:hAnsi="Calibri" w:cs="Calibri"/>
          <w:b/>
          <w:sz w:val="20"/>
        </w:rPr>
        <w:t>6 derniers mois</w:t>
      </w:r>
      <w:r w:rsidRPr="00CC0A24">
        <w:rPr>
          <w:rFonts w:ascii="Calibri" w:eastAsia="Calibri" w:hAnsi="Calibri" w:cs="Calibri"/>
          <w:sz w:val="20"/>
        </w:rPr>
        <w:t>, en % &lt;</w:t>
      </w:r>
      <w:r w:rsidR="00FF4A42">
        <w:rPr>
          <w:rFonts w:ascii="Calibri" w:eastAsia="Calibri" w:hAnsi="Calibri" w:cs="Calibri"/>
          <w:sz w:val="20"/>
        </w:rPr>
        <w:t xml:space="preserve"> </w:t>
      </w:r>
      <w:r w:rsidRPr="00CC0A24">
        <w:rPr>
          <w:rFonts w:ascii="Calibri" w:eastAsia="Calibri" w:hAnsi="Calibri" w:cs="Calibri"/>
          <w:sz w:val="20"/>
        </w:rPr>
        <w:t>5,5-10</w:t>
      </w:r>
      <w:r w:rsidR="00FF4A42">
        <w:rPr>
          <w:rFonts w:ascii="Calibri" w:eastAsia="Calibri" w:hAnsi="Calibri" w:cs="Calibri"/>
          <w:sz w:val="20"/>
        </w:rPr>
        <w:t xml:space="preserve"> </w:t>
      </w:r>
      <w:r w:rsidRPr="00CC0A24">
        <w:rPr>
          <w:rFonts w:ascii="Calibri" w:eastAsia="Calibri" w:hAnsi="Calibri" w:cs="Calibri"/>
          <w:sz w:val="20"/>
        </w:rPr>
        <w:t>&gt;10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 xml:space="preserve">Poids des </w:t>
      </w:r>
      <w:r w:rsidRPr="00F86BBD">
        <w:rPr>
          <w:rFonts w:ascii="Calibri" w:eastAsia="Calibri" w:hAnsi="Calibri" w:cs="Calibri"/>
          <w:b/>
          <w:sz w:val="20"/>
        </w:rPr>
        <w:t>deux dernières semai</w:t>
      </w:r>
      <w:r w:rsidR="005C6011" w:rsidRPr="00F86BBD">
        <w:rPr>
          <w:rFonts w:ascii="Calibri" w:eastAsia="Calibri" w:hAnsi="Calibri" w:cs="Calibri"/>
          <w:b/>
          <w:sz w:val="20"/>
        </w:rPr>
        <w:t>nes</w:t>
      </w:r>
      <w:r w:rsidR="005C6011">
        <w:rPr>
          <w:rFonts w:ascii="Calibri" w:eastAsia="Calibri" w:hAnsi="Calibri" w:cs="Calibri"/>
          <w:sz w:val="20"/>
        </w:rPr>
        <w:t> : Augmenté, stable, diminué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Prise alimentaire anormale</w:t>
      </w:r>
      <w:r w:rsidRPr="00CC0A24">
        <w:rPr>
          <w:rFonts w:ascii="Calibri" w:eastAsia="Calibri" w:hAnsi="Calibri" w:cs="Calibri"/>
          <w:sz w:val="20"/>
        </w:rPr>
        <w:t> : Normale, anormale (depuis quand), nature (solide, liquide, jeune)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Symptômes digestifs</w:t>
      </w:r>
      <w:r w:rsidRPr="00CC0A24">
        <w:rPr>
          <w:rFonts w:ascii="Calibri" w:eastAsia="Calibri" w:hAnsi="Calibri" w:cs="Calibri"/>
          <w:sz w:val="20"/>
        </w:rPr>
        <w:t> : &gt;2 semaines : …, anorexie, nausées, vomissement, diarrhée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Capacité physique fonctionne</w:t>
      </w:r>
      <w:r w:rsidR="005C6011" w:rsidRPr="00F86BBD">
        <w:rPr>
          <w:rFonts w:ascii="Calibri" w:eastAsia="Calibri" w:hAnsi="Calibri" w:cs="Calibri"/>
          <w:b/>
          <w:sz w:val="20"/>
        </w:rPr>
        <w:t>l</w:t>
      </w:r>
      <w:r w:rsidRPr="00F86BBD">
        <w:rPr>
          <w:rFonts w:ascii="Calibri" w:eastAsia="Calibri" w:hAnsi="Calibri" w:cs="Calibri"/>
          <w:b/>
          <w:sz w:val="20"/>
        </w:rPr>
        <w:t>l</w:t>
      </w:r>
      <w:r w:rsidR="005C6011" w:rsidRPr="00F86BBD">
        <w:rPr>
          <w:rFonts w:ascii="Calibri" w:eastAsia="Calibri" w:hAnsi="Calibri" w:cs="Calibri"/>
          <w:b/>
          <w:sz w:val="20"/>
        </w:rPr>
        <w:t>e</w:t>
      </w:r>
      <w:r w:rsidRPr="00CC0A24">
        <w:rPr>
          <w:rFonts w:ascii="Calibri" w:eastAsia="Calibri" w:hAnsi="Calibri" w:cs="Calibri"/>
          <w:sz w:val="20"/>
        </w:rPr>
        <w:t> : Normale, faible activité physique, alitement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Maladie en cours, et relation avec la dépense énergétique attendue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Perte de masse grasse (plis cutanés)</w:t>
      </w:r>
    </w:p>
    <w:p w:rsidR="00053029" w:rsidRPr="00CC0A24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Fonte musculaire</w:t>
      </w:r>
      <w:r w:rsidRPr="00CC0A24">
        <w:rPr>
          <w:rFonts w:ascii="Calibri" w:eastAsia="Calibri" w:hAnsi="Calibri" w:cs="Calibri"/>
          <w:sz w:val="20"/>
        </w:rPr>
        <w:t xml:space="preserve"> (biceps, quadriceps, deltoïde) : absent, modérés, sévère</w:t>
      </w:r>
    </w:p>
    <w:p w:rsidR="00053029" w:rsidRDefault="009E3DCE" w:rsidP="00CC0A24">
      <w:pPr>
        <w:pStyle w:val="ListParagraph"/>
        <w:numPr>
          <w:ilvl w:val="0"/>
          <w:numId w:val="9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CC0A24">
        <w:rPr>
          <w:rFonts w:ascii="Calibri" w:eastAsia="Calibri" w:hAnsi="Calibri" w:cs="Calibri"/>
          <w:sz w:val="20"/>
        </w:rPr>
        <w:t>Œdèmes (cheville, lombes, ascite)</w:t>
      </w:r>
    </w:p>
    <w:p w:rsidR="00F86BBD" w:rsidRPr="00CC0A24" w:rsidRDefault="00F86BBD" w:rsidP="00F86BBD">
      <w:pPr>
        <w:pStyle w:val="ListParagraph"/>
        <w:spacing w:after="120" w:line="276" w:lineRule="auto"/>
        <w:ind w:left="360"/>
        <w:rPr>
          <w:rFonts w:ascii="Calibri" w:eastAsia="Calibri" w:hAnsi="Calibri" w:cs="Calibri"/>
          <w:sz w:val="20"/>
        </w:rPr>
      </w:pPr>
    </w:p>
    <w:p w:rsidR="00053029" w:rsidRPr="00CC0A24" w:rsidRDefault="00CC0A24">
      <w:pPr>
        <w:spacing w:after="200" w:line="276" w:lineRule="auto"/>
        <w:rPr>
          <w:rFonts w:ascii="Calibri" w:eastAsia="Calibri" w:hAnsi="Calibri" w:cs="Calibri"/>
          <w:b/>
          <w:color w:val="C00000"/>
          <w:sz w:val="24"/>
        </w:rPr>
      </w:pPr>
      <w:r w:rsidRPr="00CC0A24">
        <w:rPr>
          <w:rFonts w:ascii="Calibri" w:eastAsia="Calibri" w:hAnsi="Calibri" w:cs="Calibri"/>
          <w:b/>
          <w:color w:val="C00000"/>
          <w:sz w:val="24"/>
        </w:rPr>
        <w:t xml:space="preserve">IV </w:t>
      </w:r>
      <w:r w:rsidR="009E3DCE" w:rsidRPr="00CC0A24"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9E3DCE" w:rsidRPr="00CC0A24">
        <w:rPr>
          <w:rFonts w:ascii="Calibri" w:eastAsia="Calibri" w:hAnsi="Calibri" w:cs="Calibri"/>
          <w:b/>
          <w:color w:val="C00000"/>
          <w:sz w:val="24"/>
          <w:u w:val="single"/>
        </w:rPr>
        <w:t>Enquêtes alimentaires</w:t>
      </w:r>
    </w:p>
    <w:p w:rsidR="00053029" w:rsidRPr="00F86BBD" w:rsidRDefault="009E3DCE" w:rsidP="00CC0A24">
      <w:pPr>
        <w:pStyle w:val="ListParagraph"/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b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Sources</w:t>
      </w:r>
    </w:p>
    <w:p w:rsidR="00053029" w:rsidRDefault="009E3DCE" w:rsidP="00CC0A24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Tables de composition</w:t>
      </w:r>
    </w:p>
    <w:p w:rsidR="00CC0A24" w:rsidRDefault="009E3DCE" w:rsidP="00CC0A24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Logiciels de calcul</w:t>
      </w:r>
    </w:p>
    <w:p w:rsidR="00053029" w:rsidRPr="00F86BBD" w:rsidRDefault="00C22B76" w:rsidP="00CC0A24">
      <w:pPr>
        <w:pStyle w:val="ListParagraph"/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b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Ambiguïtés</w:t>
      </w:r>
      <w:r w:rsidR="009E3DCE" w:rsidRPr="00F86BBD">
        <w:rPr>
          <w:rFonts w:ascii="Calibri" w:eastAsia="Calibri" w:hAnsi="Calibri" w:cs="Calibri"/>
          <w:b/>
          <w:sz w:val="20"/>
        </w:rPr>
        <w:t>/erreurs</w:t>
      </w:r>
    </w:p>
    <w:p w:rsidR="00053029" w:rsidRDefault="009E3DCE" w:rsidP="00CC0A24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Variabilité des mesures</w:t>
      </w:r>
    </w:p>
    <w:p w:rsidR="00CC0A24" w:rsidRDefault="009E3DCE" w:rsidP="00CC0A24">
      <w:pPr>
        <w:spacing w:after="12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Variété, méthode des cultures, âge, technique d’analyse</w:t>
      </w:r>
    </w:p>
    <w:p w:rsidR="00053029" w:rsidRPr="00CC0A24" w:rsidRDefault="009E3DCE" w:rsidP="00CC0A24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Dénomination des aliments</w:t>
      </w:r>
      <w:r w:rsidR="00FF4A42">
        <w:rPr>
          <w:rFonts w:ascii="Calibri" w:eastAsia="Calibri" w:hAnsi="Calibri" w:cs="Calibri"/>
          <w:sz w:val="20"/>
        </w:rPr>
        <w:t xml:space="preserve"> </w:t>
      </w:r>
      <w:r w:rsidRPr="00CC0A24">
        <w:rPr>
          <w:rFonts w:ascii="Calibri" w:eastAsia="Calibri" w:hAnsi="Calibri" w:cs="Calibri"/>
          <w:sz w:val="20"/>
        </w:rPr>
        <w:t xml:space="preserve"> </w:t>
      </w:r>
      <w:r w:rsidRPr="00F86BBD">
        <w:rPr>
          <w:rFonts w:ascii="Calibri" w:eastAsia="Calibri" w:hAnsi="Calibri" w:cs="Calibri"/>
          <w:i/>
          <w:sz w:val="20"/>
        </w:rPr>
        <w:t>ex : biscuits</w:t>
      </w:r>
    </w:p>
    <w:p w:rsidR="00053029" w:rsidRPr="00CC0A24" w:rsidRDefault="009E3DCE" w:rsidP="00CC0A24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Dénomination des constituants</w:t>
      </w:r>
      <w:r w:rsidRPr="00CC0A24">
        <w:rPr>
          <w:rFonts w:ascii="Calibri" w:eastAsia="Calibri" w:hAnsi="Calibri" w:cs="Calibri"/>
          <w:sz w:val="20"/>
        </w:rPr>
        <w:t> : constitution, effet physiologique, biodisponibilité</w:t>
      </w:r>
    </w:p>
    <w:p w:rsidR="00053029" w:rsidRPr="00CC0A24" w:rsidRDefault="009E3DCE" w:rsidP="00CC0A24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Mesure chimique/nutritionnel</w:t>
      </w:r>
      <w:r w:rsidR="00FF4A42" w:rsidRPr="00F86BBD">
        <w:rPr>
          <w:rFonts w:ascii="Calibri" w:eastAsia="Calibri" w:hAnsi="Calibri" w:cs="Calibri"/>
          <w:b/>
          <w:sz w:val="20"/>
        </w:rPr>
        <w:t>le</w:t>
      </w:r>
      <w:r w:rsidRPr="00CC0A24">
        <w:rPr>
          <w:rFonts w:ascii="Calibri" w:eastAsia="Calibri" w:hAnsi="Calibri" w:cs="Calibri"/>
          <w:sz w:val="20"/>
        </w:rPr>
        <w:t> : N x 6,25 ; composition digestibilité (fibres)</w:t>
      </w:r>
    </w:p>
    <w:p w:rsidR="00053029" w:rsidRDefault="00053029" w:rsidP="00C22B76">
      <w:pPr>
        <w:spacing w:after="0" w:line="276" w:lineRule="auto"/>
        <w:rPr>
          <w:rFonts w:ascii="Calibri" w:eastAsia="Calibri" w:hAnsi="Calibri" w:cs="Calibri"/>
        </w:rPr>
      </w:pPr>
    </w:p>
    <w:p w:rsidR="00C22B76" w:rsidRDefault="00C22B76" w:rsidP="00C22B76">
      <w:pPr>
        <w:spacing w:after="0" w:line="276" w:lineRule="auto"/>
        <w:rPr>
          <w:rFonts w:ascii="Calibri" w:eastAsia="Calibri" w:hAnsi="Calibri" w:cs="Calibri"/>
        </w:rPr>
      </w:pPr>
    </w:p>
    <w:p w:rsidR="00053029" w:rsidRPr="00F86BBD" w:rsidRDefault="009E3DCE" w:rsidP="00CC0A24">
      <w:pPr>
        <w:spacing w:after="12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F86BBD">
        <w:rPr>
          <w:rFonts w:ascii="Calibri" w:eastAsia="Calibri" w:hAnsi="Calibri" w:cs="Calibri"/>
          <w:b/>
          <w:sz w:val="20"/>
          <w:u w:val="single"/>
        </w:rPr>
        <w:t>+ Poly du CEN :</w:t>
      </w:r>
    </w:p>
    <w:p w:rsidR="00053029" w:rsidRPr="00F86BBD" w:rsidRDefault="009E3DCE" w:rsidP="00F86BBD">
      <w:pPr>
        <w:pStyle w:val="ListParagraph"/>
        <w:numPr>
          <w:ilvl w:val="0"/>
          <w:numId w:val="12"/>
        </w:numPr>
        <w:spacing w:after="0" w:line="276" w:lineRule="auto"/>
        <w:rPr>
          <w:rFonts w:ascii="Calibri" w:eastAsia="Calibri" w:hAnsi="Calibri" w:cs="Calibri"/>
          <w:b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Diagnostique de la dénutrition</w:t>
      </w:r>
    </w:p>
    <w:p w:rsidR="00053029" w:rsidRDefault="009E3DCE" w:rsidP="00F86BBD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Marqueur biologique de l’état nutritionnel +++</w:t>
      </w:r>
    </w:p>
    <w:p w:rsidR="00053029" w:rsidRDefault="009E3DCE" w:rsidP="00F86BBD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Démarche diagnostique +++</w:t>
      </w:r>
    </w:p>
    <w:p w:rsidR="00053029" w:rsidRPr="00F86BBD" w:rsidRDefault="009E3DCE" w:rsidP="00F86BBD">
      <w:pPr>
        <w:pStyle w:val="ListParagraph"/>
        <w:numPr>
          <w:ilvl w:val="0"/>
          <w:numId w:val="12"/>
        </w:numPr>
        <w:spacing w:after="0" w:line="276" w:lineRule="auto"/>
        <w:rPr>
          <w:rFonts w:ascii="Calibri" w:eastAsia="Calibri" w:hAnsi="Calibri" w:cs="Calibri"/>
          <w:b/>
          <w:sz w:val="20"/>
        </w:rPr>
      </w:pPr>
      <w:r w:rsidRPr="00F86BBD">
        <w:rPr>
          <w:rFonts w:ascii="Calibri" w:eastAsia="Calibri" w:hAnsi="Calibri" w:cs="Calibri"/>
          <w:b/>
          <w:sz w:val="20"/>
        </w:rPr>
        <w:t>Conduite à tenir devant un amaigrissement</w:t>
      </w:r>
    </w:p>
    <w:p w:rsidR="00053029" w:rsidRDefault="009E3DCE" w:rsidP="00F86BBD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Recherche des signes de gravité +++</w:t>
      </w:r>
    </w:p>
    <w:p w:rsidR="00CC0A24" w:rsidRDefault="00CC0A24" w:rsidP="00F86BBD">
      <w:pPr>
        <w:spacing w:after="0" w:line="276" w:lineRule="auto"/>
        <w:rPr>
          <w:rFonts w:ascii="Calibri" w:eastAsia="Calibri" w:hAnsi="Calibri" w:cs="Calibri"/>
          <w:sz w:val="20"/>
        </w:rPr>
      </w:pPr>
    </w:p>
    <w:p w:rsidR="00053029" w:rsidRPr="00CC0A24" w:rsidRDefault="00C22B76" w:rsidP="00F86BBD">
      <w:pPr>
        <w:spacing w:after="0" w:line="276" w:lineRule="auto"/>
        <w:rPr>
          <w:rFonts w:ascii="Calibri" w:eastAsia="Calibri" w:hAnsi="Calibri" w:cs="Calibri"/>
          <w:sz w:val="20"/>
        </w:rPr>
      </w:pPr>
      <w:r w:rsidRPr="00F86BBD">
        <w:rPr>
          <w:rFonts w:ascii="Calibri" w:eastAsia="Calibri" w:hAnsi="Calibri" w:cs="Calibri"/>
          <w:b/>
          <w:sz w:val="20"/>
          <w:u w:val="single"/>
        </w:rPr>
        <w:t>+ P</w:t>
      </w:r>
      <w:r w:rsidR="009E3DCE" w:rsidRPr="00F86BBD">
        <w:rPr>
          <w:rFonts w:ascii="Calibri" w:eastAsia="Calibri" w:hAnsi="Calibri" w:cs="Calibri"/>
          <w:b/>
          <w:sz w:val="20"/>
          <w:u w:val="single"/>
        </w:rPr>
        <w:t>oly de la HAT</w:t>
      </w:r>
      <w:r w:rsidR="009E3DCE">
        <w:rPr>
          <w:rFonts w:ascii="Calibri" w:eastAsia="Calibri" w:hAnsi="Calibri" w:cs="Calibri"/>
          <w:sz w:val="20"/>
        </w:rPr>
        <w:t> : anorexie mentale : prise en charge</w:t>
      </w:r>
    </w:p>
    <w:sectPr w:rsidR="00053029" w:rsidRPr="00CC0A24" w:rsidSect="00F86BBD">
      <w:footerReference w:type="default" r:id="rId8"/>
      <w:pgSz w:w="11906" w:h="16838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C7" w:rsidRDefault="006661C7" w:rsidP="00FB04FB">
      <w:pPr>
        <w:spacing w:after="0" w:line="240" w:lineRule="auto"/>
      </w:pPr>
      <w:r>
        <w:separator/>
      </w:r>
    </w:p>
  </w:endnote>
  <w:endnote w:type="continuationSeparator" w:id="0">
    <w:p w:rsidR="006661C7" w:rsidRDefault="006661C7" w:rsidP="00FB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FB" w:rsidRDefault="00FB04FB">
    <w:pPr>
      <w:pStyle w:val="Footer"/>
      <w:jc w:val="center"/>
    </w:pPr>
  </w:p>
  <w:p w:rsidR="00FB04FB" w:rsidRDefault="00FB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C7" w:rsidRDefault="006661C7" w:rsidP="00FB04FB">
      <w:pPr>
        <w:spacing w:after="0" w:line="240" w:lineRule="auto"/>
      </w:pPr>
      <w:r>
        <w:separator/>
      </w:r>
    </w:p>
  </w:footnote>
  <w:footnote w:type="continuationSeparator" w:id="0">
    <w:p w:rsidR="006661C7" w:rsidRDefault="006661C7" w:rsidP="00FB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980"/>
    <w:multiLevelType w:val="hybridMultilevel"/>
    <w:tmpl w:val="322404C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9286D"/>
    <w:multiLevelType w:val="hybridMultilevel"/>
    <w:tmpl w:val="2BD883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64A58"/>
    <w:multiLevelType w:val="hybridMultilevel"/>
    <w:tmpl w:val="DC0C412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758E5"/>
    <w:multiLevelType w:val="multilevel"/>
    <w:tmpl w:val="4384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70798"/>
    <w:multiLevelType w:val="hybridMultilevel"/>
    <w:tmpl w:val="1CA2BB86"/>
    <w:lvl w:ilvl="0" w:tplc="2848AD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010DC"/>
    <w:multiLevelType w:val="hybridMultilevel"/>
    <w:tmpl w:val="D1821E7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97867"/>
    <w:multiLevelType w:val="hybridMultilevel"/>
    <w:tmpl w:val="9C68E50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F0A65"/>
    <w:multiLevelType w:val="hybridMultilevel"/>
    <w:tmpl w:val="0D4A45B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C47C9"/>
    <w:multiLevelType w:val="hybridMultilevel"/>
    <w:tmpl w:val="56D6C06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40B7B"/>
    <w:multiLevelType w:val="hybridMultilevel"/>
    <w:tmpl w:val="3B3E3E7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6480B"/>
    <w:multiLevelType w:val="multilevel"/>
    <w:tmpl w:val="FEE89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957A3B"/>
    <w:multiLevelType w:val="multilevel"/>
    <w:tmpl w:val="EDDE1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29"/>
    <w:rsid w:val="00053029"/>
    <w:rsid w:val="001C3894"/>
    <w:rsid w:val="001D1824"/>
    <w:rsid w:val="005041E5"/>
    <w:rsid w:val="005C6011"/>
    <w:rsid w:val="006661C7"/>
    <w:rsid w:val="008863D9"/>
    <w:rsid w:val="009E3DCE"/>
    <w:rsid w:val="00AD0FA5"/>
    <w:rsid w:val="00C22B76"/>
    <w:rsid w:val="00CC0A24"/>
    <w:rsid w:val="00ED6A7C"/>
    <w:rsid w:val="00F85F26"/>
    <w:rsid w:val="00F86BBD"/>
    <w:rsid w:val="00FB04FB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FB"/>
  </w:style>
  <w:style w:type="paragraph" w:styleId="Footer">
    <w:name w:val="footer"/>
    <w:basedOn w:val="Normal"/>
    <w:link w:val="FooterChar"/>
    <w:uiPriority w:val="99"/>
    <w:unhideWhenUsed/>
    <w:rsid w:val="00FB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FB"/>
  </w:style>
  <w:style w:type="paragraph" w:styleId="ListParagraph">
    <w:name w:val="List Paragraph"/>
    <w:basedOn w:val="Normal"/>
    <w:uiPriority w:val="34"/>
    <w:qFormat/>
    <w:rsid w:val="00CC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cp:lastPrinted>2013-04-14T10:14:00Z</cp:lastPrinted>
  <dcterms:created xsi:type="dcterms:W3CDTF">2013-04-14T10:15:00Z</dcterms:created>
  <dcterms:modified xsi:type="dcterms:W3CDTF">2015-09-22T16:54:00Z</dcterms:modified>
</cp:coreProperties>
</file>