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58" w:rsidRDefault="00AF5458" w:rsidP="002077F8">
      <w:pPr>
        <w:pStyle w:val="NoSpacing"/>
        <w:rPr>
          <w:sz w:val="20"/>
        </w:rPr>
      </w:pPr>
    </w:p>
    <w:p w:rsidR="002077F8" w:rsidRPr="002077F8" w:rsidRDefault="002077F8" w:rsidP="00E8066E">
      <w:pPr>
        <w:pStyle w:val="NoSpacing"/>
        <w:jc w:val="center"/>
        <w:rPr>
          <w:b/>
          <w:color w:val="C00000"/>
          <w:sz w:val="40"/>
        </w:rPr>
      </w:pPr>
      <w:r w:rsidRPr="002077F8">
        <w:rPr>
          <w:b/>
          <w:color w:val="C00000"/>
          <w:sz w:val="40"/>
        </w:rPr>
        <w:t>Evaluation de l’Etat Nutritionnel</w:t>
      </w:r>
    </w:p>
    <w:p w:rsidR="002077F8" w:rsidRPr="002077F8" w:rsidRDefault="002077F8" w:rsidP="00E8066E">
      <w:pPr>
        <w:pStyle w:val="NoSpacing"/>
        <w:jc w:val="center"/>
        <w:rPr>
          <w:b/>
          <w:color w:val="C00000"/>
          <w:sz w:val="40"/>
        </w:rPr>
      </w:pPr>
      <w:r>
        <w:rPr>
          <w:b/>
          <w:color w:val="C00000"/>
          <w:sz w:val="40"/>
        </w:rPr>
        <w:t>La Composition C</w:t>
      </w:r>
      <w:r w:rsidRPr="002077F8">
        <w:rPr>
          <w:b/>
          <w:color w:val="C00000"/>
          <w:sz w:val="40"/>
        </w:rPr>
        <w:t>orporelle de l’Homme</w:t>
      </w:r>
    </w:p>
    <w:p w:rsidR="002077F8" w:rsidRDefault="002077F8" w:rsidP="002077F8">
      <w:pPr>
        <w:pStyle w:val="NoSpacing"/>
        <w:rPr>
          <w:sz w:val="20"/>
        </w:rPr>
      </w:pPr>
    </w:p>
    <w:p w:rsidR="002077F8" w:rsidRDefault="002077F8" w:rsidP="002077F8">
      <w:pPr>
        <w:pStyle w:val="NoSpacing"/>
        <w:rPr>
          <w:sz w:val="20"/>
        </w:rPr>
      </w:pPr>
    </w:p>
    <w:p w:rsidR="002077F8" w:rsidRPr="00E8066E" w:rsidRDefault="002077F8" w:rsidP="002077F8">
      <w:pPr>
        <w:pStyle w:val="NoSpacing"/>
        <w:numPr>
          <w:ilvl w:val="0"/>
          <w:numId w:val="1"/>
        </w:numPr>
        <w:rPr>
          <w:b/>
          <w:color w:val="4F81BD" w:themeColor="accent1"/>
        </w:rPr>
      </w:pPr>
      <w:r w:rsidRPr="00E8066E">
        <w:rPr>
          <w:b/>
          <w:color w:val="4F81BD" w:themeColor="accent1"/>
        </w:rPr>
        <w:t xml:space="preserve">Principes théoriques </w:t>
      </w:r>
    </w:p>
    <w:p w:rsidR="002077F8" w:rsidRPr="002077F8" w:rsidRDefault="002077F8" w:rsidP="002077F8">
      <w:pPr>
        <w:pStyle w:val="NoSpacing"/>
        <w:numPr>
          <w:ilvl w:val="0"/>
          <w:numId w:val="2"/>
        </w:numPr>
        <w:rPr>
          <w:b/>
          <w:color w:val="D99594" w:themeColor="accent2" w:themeTint="99"/>
          <w:sz w:val="20"/>
        </w:rPr>
      </w:pPr>
      <w:r w:rsidRPr="002077F8">
        <w:rPr>
          <w:b/>
          <w:color w:val="D99594" w:themeColor="accent2" w:themeTint="99"/>
          <w:sz w:val="20"/>
        </w:rPr>
        <w:t xml:space="preserve">Définitions </w:t>
      </w:r>
    </w:p>
    <w:p w:rsidR="002077F8" w:rsidRDefault="002077F8" w:rsidP="002077F8">
      <w:pPr>
        <w:pStyle w:val="NoSpacing"/>
        <w:ind w:left="1440"/>
        <w:rPr>
          <w:sz w:val="20"/>
        </w:rPr>
      </w:pPr>
      <w:r w:rsidRPr="002077F8">
        <w:rPr>
          <w:b/>
          <w:sz w:val="20"/>
          <w:u w:val="single"/>
        </w:rPr>
        <w:t>Constitution (corporelle)</w:t>
      </w:r>
      <w:r>
        <w:rPr>
          <w:sz w:val="20"/>
        </w:rPr>
        <w:t xml:space="preserve"> : nombreux éléments (macroscopiques) de densité et de </w:t>
      </w:r>
      <w:r w:rsidR="00E8066E">
        <w:rPr>
          <w:sz w:val="20"/>
        </w:rPr>
        <w:t>natures différentes</w:t>
      </w:r>
      <w:r>
        <w:rPr>
          <w:sz w:val="20"/>
        </w:rPr>
        <w:t>, dans des quantité</w:t>
      </w:r>
      <w:r w:rsidR="00AD74A3">
        <w:rPr>
          <w:sz w:val="20"/>
        </w:rPr>
        <w:t>s</w:t>
      </w:r>
      <w:r>
        <w:rPr>
          <w:sz w:val="20"/>
        </w:rPr>
        <w:t xml:space="preserve"> et des proportions constantes</w:t>
      </w:r>
      <w:r w:rsidR="00E8066E">
        <w:rPr>
          <w:sz w:val="20"/>
        </w:rPr>
        <w:t>.</w:t>
      </w:r>
    </w:p>
    <w:p w:rsidR="002077F8" w:rsidRDefault="002077F8" w:rsidP="002077F8">
      <w:pPr>
        <w:pStyle w:val="NoSpacing"/>
        <w:ind w:left="1440"/>
        <w:rPr>
          <w:sz w:val="20"/>
        </w:rPr>
      </w:pPr>
      <w:r w:rsidRPr="00AD74A3">
        <w:rPr>
          <w:b/>
          <w:sz w:val="20"/>
          <w:u w:val="single"/>
        </w:rPr>
        <w:t>Compa</w:t>
      </w:r>
      <w:r w:rsidR="00AD74A3" w:rsidRPr="00AD74A3">
        <w:rPr>
          <w:b/>
          <w:sz w:val="20"/>
          <w:u w:val="single"/>
        </w:rPr>
        <w:t>r</w:t>
      </w:r>
      <w:r w:rsidRPr="00AD74A3">
        <w:rPr>
          <w:b/>
          <w:sz w:val="20"/>
          <w:u w:val="single"/>
        </w:rPr>
        <w:t>timent (ou masse)</w:t>
      </w:r>
      <w:r>
        <w:rPr>
          <w:sz w:val="20"/>
        </w:rPr>
        <w:t> : ensemble des éléments ayant une valeur physio</w:t>
      </w:r>
      <w:r w:rsidR="00E8066E">
        <w:rPr>
          <w:sz w:val="20"/>
        </w:rPr>
        <w:t>logique</w:t>
      </w:r>
      <w:r>
        <w:rPr>
          <w:sz w:val="20"/>
        </w:rPr>
        <w:t xml:space="preserve"> voisine</w:t>
      </w:r>
      <w:r w:rsidR="00E8066E">
        <w:rPr>
          <w:sz w:val="20"/>
        </w:rPr>
        <w:t>.</w:t>
      </w:r>
    </w:p>
    <w:p w:rsidR="002077F8" w:rsidRDefault="002077F8" w:rsidP="002077F8">
      <w:pPr>
        <w:pStyle w:val="NoSpacing"/>
        <w:ind w:left="1440"/>
        <w:rPr>
          <w:sz w:val="20"/>
        </w:rPr>
      </w:pPr>
      <w:r w:rsidRPr="00AD74A3">
        <w:rPr>
          <w:b/>
          <w:sz w:val="20"/>
          <w:u w:val="single"/>
        </w:rPr>
        <w:t>Taille (des compartiments)</w:t>
      </w:r>
      <w:r>
        <w:rPr>
          <w:sz w:val="20"/>
        </w:rPr>
        <w:t> : dis</w:t>
      </w:r>
      <w:r w:rsidR="00AD74A3">
        <w:rPr>
          <w:sz w:val="20"/>
        </w:rPr>
        <w:t>t</w:t>
      </w:r>
      <w:r>
        <w:rPr>
          <w:sz w:val="20"/>
        </w:rPr>
        <w:t>inction selon la taille (sur une longue période d’observation) entre</w:t>
      </w:r>
      <w:r w:rsidR="00E8066E">
        <w:rPr>
          <w:sz w:val="20"/>
        </w:rPr>
        <w:t> :</w:t>
      </w:r>
      <w:r>
        <w:rPr>
          <w:sz w:val="20"/>
        </w:rPr>
        <w:t xml:space="preserve"> </w:t>
      </w:r>
    </w:p>
    <w:p w:rsidR="002077F8" w:rsidRDefault="002077F8" w:rsidP="002077F8">
      <w:pPr>
        <w:pStyle w:val="NoSpacing"/>
        <w:numPr>
          <w:ilvl w:val="0"/>
          <w:numId w:val="3"/>
        </w:numPr>
        <w:rPr>
          <w:sz w:val="20"/>
        </w:rPr>
      </w:pPr>
      <w:r>
        <w:rPr>
          <w:sz w:val="20"/>
        </w:rPr>
        <w:t>Les sujets sains : maigres, musclés, gra</w:t>
      </w:r>
      <w:r w:rsidR="00AD74A3">
        <w:rPr>
          <w:sz w:val="20"/>
        </w:rPr>
        <w:t>s</w:t>
      </w:r>
      <w:r w:rsidR="00E8066E">
        <w:rPr>
          <w:sz w:val="20"/>
        </w:rPr>
        <w:t>.</w:t>
      </w:r>
    </w:p>
    <w:p w:rsidR="002077F8" w:rsidRDefault="002077F8" w:rsidP="002077F8">
      <w:pPr>
        <w:pStyle w:val="NoSpacing"/>
        <w:numPr>
          <w:ilvl w:val="0"/>
          <w:numId w:val="3"/>
        </w:numPr>
        <w:rPr>
          <w:sz w:val="20"/>
        </w:rPr>
      </w:pPr>
      <w:r>
        <w:rPr>
          <w:sz w:val="20"/>
        </w:rPr>
        <w:t xml:space="preserve">Les sujets à risque ou pathologiques : obésité, dénutrition, </w:t>
      </w:r>
      <w:r w:rsidR="00E8066E">
        <w:rPr>
          <w:sz w:val="20"/>
        </w:rPr>
        <w:t>œdème.</w:t>
      </w:r>
    </w:p>
    <w:p w:rsidR="002077F8" w:rsidRDefault="002077F8" w:rsidP="00AD74A3">
      <w:pPr>
        <w:pStyle w:val="NoSpacing"/>
        <w:ind w:left="1440"/>
        <w:rPr>
          <w:sz w:val="20"/>
        </w:rPr>
      </w:pPr>
    </w:p>
    <w:p w:rsidR="002077F8" w:rsidRPr="00E8066E" w:rsidRDefault="002077F8" w:rsidP="00AD74A3">
      <w:pPr>
        <w:pStyle w:val="NoSpacing"/>
        <w:numPr>
          <w:ilvl w:val="0"/>
          <w:numId w:val="1"/>
        </w:numPr>
        <w:jc w:val="both"/>
        <w:rPr>
          <w:b/>
          <w:color w:val="4F81BD" w:themeColor="accent1"/>
          <w:sz w:val="20"/>
        </w:rPr>
      </w:pPr>
      <w:r w:rsidRPr="00E8066E">
        <w:rPr>
          <w:b/>
          <w:color w:val="4F81BD" w:themeColor="accent1"/>
        </w:rPr>
        <w:t xml:space="preserve">Les compartiments </w:t>
      </w:r>
    </w:p>
    <w:p w:rsidR="00AD74A3" w:rsidRDefault="00AD74A3" w:rsidP="00AD74A3">
      <w:pPr>
        <w:pStyle w:val="NoSpacing"/>
        <w:ind w:left="720"/>
        <w:rPr>
          <w:sz w:val="20"/>
        </w:rPr>
      </w:pPr>
      <w:r>
        <w:rPr>
          <w:sz w:val="20"/>
        </w:rPr>
        <w:t xml:space="preserve">Distinction la plus simple : </w:t>
      </w:r>
      <w:r w:rsidRPr="00E8066E">
        <w:rPr>
          <w:b/>
          <w:sz w:val="20"/>
        </w:rPr>
        <w:t>masse corporelle (P) = masse grasse (MG) + masse maigre (MM)</w:t>
      </w:r>
    </w:p>
    <w:p w:rsidR="00E8066E" w:rsidRDefault="00E8066E" w:rsidP="00AD74A3">
      <w:pPr>
        <w:pStyle w:val="NoSpacing"/>
        <w:ind w:left="720"/>
        <w:rPr>
          <w:sz w:val="20"/>
        </w:rPr>
      </w:pPr>
    </w:p>
    <w:p w:rsidR="00AD74A3" w:rsidRPr="00AD74A3" w:rsidRDefault="00AD74A3" w:rsidP="00AD74A3">
      <w:pPr>
        <w:pStyle w:val="NoSpacing"/>
        <w:numPr>
          <w:ilvl w:val="0"/>
          <w:numId w:val="4"/>
        </w:numPr>
        <w:rPr>
          <w:b/>
          <w:color w:val="D99594" w:themeColor="accent2" w:themeTint="99"/>
          <w:sz w:val="20"/>
        </w:rPr>
      </w:pPr>
      <w:r w:rsidRPr="00AD74A3">
        <w:rPr>
          <w:b/>
          <w:color w:val="D99594" w:themeColor="accent2" w:themeTint="99"/>
          <w:sz w:val="20"/>
        </w:rPr>
        <w:t>La masse grasse</w:t>
      </w:r>
    </w:p>
    <w:p w:rsidR="00AD74A3" w:rsidRDefault="00AD74A3" w:rsidP="00AD74A3">
      <w:pPr>
        <w:pStyle w:val="NoSpacing"/>
        <w:ind w:left="1440"/>
        <w:rPr>
          <w:sz w:val="20"/>
        </w:rPr>
      </w:pPr>
      <w:r>
        <w:rPr>
          <w:sz w:val="20"/>
        </w:rPr>
        <w:t xml:space="preserve">Lipides amorphes (+eau + masse maigre </w:t>
      </w:r>
      <w:r w:rsidR="00E8066E">
        <w:rPr>
          <w:sz w:val="20"/>
        </w:rPr>
        <w:t>« </w:t>
      </w:r>
      <w:r>
        <w:rPr>
          <w:sz w:val="20"/>
        </w:rPr>
        <w:t>sèche</w:t>
      </w:r>
      <w:r w:rsidR="00E8066E">
        <w:rPr>
          <w:sz w:val="20"/>
        </w:rPr>
        <w:t> »</w:t>
      </w:r>
      <w:r>
        <w:rPr>
          <w:sz w:val="20"/>
        </w:rPr>
        <w:t xml:space="preserve"> = tissus adipeux)</w:t>
      </w:r>
    </w:p>
    <w:p w:rsidR="00AD74A3" w:rsidRDefault="00AD74A3" w:rsidP="00AD74A3">
      <w:pPr>
        <w:pStyle w:val="NoSpacing"/>
        <w:ind w:left="1440"/>
        <w:rPr>
          <w:sz w:val="20"/>
        </w:rPr>
      </w:pPr>
      <w:r>
        <w:rPr>
          <w:sz w:val="20"/>
        </w:rPr>
        <w:t>15-20% du poids total chez l’Homme (&lt;15% : trop maigre ; &gt;20% : trop de graisse)</w:t>
      </w:r>
    </w:p>
    <w:p w:rsidR="00AD74A3" w:rsidRDefault="00AD74A3" w:rsidP="00AD74A3">
      <w:pPr>
        <w:pStyle w:val="NoSpacing"/>
        <w:ind w:left="1440"/>
        <w:rPr>
          <w:sz w:val="20"/>
        </w:rPr>
      </w:pPr>
      <w:r>
        <w:rPr>
          <w:sz w:val="20"/>
        </w:rPr>
        <w:t>Ca. 25-30% chez la femme (&lt;25% : trop maigre ; &gt;30% : trop de graisse)</w:t>
      </w:r>
    </w:p>
    <w:p w:rsidR="00AD74A3" w:rsidRDefault="00AD74A3" w:rsidP="00AD74A3">
      <w:pPr>
        <w:pStyle w:val="NoSpacing"/>
        <w:ind w:left="1440"/>
        <w:rPr>
          <w:sz w:val="20"/>
        </w:rPr>
      </w:pPr>
      <w:r>
        <w:rPr>
          <w:sz w:val="20"/>
        </w:rPr>
        <w:t>Densité moyenne : 0,90g/</w:t>
      </w:r>
      <w:r w:rsidR="00E8066E">
        <w:rPr>
          <w:sz w:val="20"/>
        </w:rPr>
        <w:t>ml</w:t>
      </w:r>
    </w:p>
    <w:p w:rsidR="00AD74A3" w:rsidRDefault="00AD74A3" w:rsidP="00AD74A3">
      <w:pPr>
        <w:pStyle w:val="NoSpacing"/>
        <w:ind w:left="1440"/>
        <w:rPr>
          <w:sz w:val="20"/>
        </w:rPr>
      </w:pPr>
    </w:p>
    <w:p w:rsidR="00AD74A3" w:rsidRPr="00AD74A3" w:rsidRDefault="00AD74A3" w:rsidP="00AD74A3">
      <w:pPr>
        <w:pStyle w:val="NoSpacing"/>
        <w:numPr>
          <w:ilvl w:val="0"/>
          <w:numId w:val="4"/>
        </w:numPr>
        <w:rPr>
          <w:b/>
          <w:color w:val="D99594" w:themeColor="accent2" w:themeTint="99"/>
          <w:sz w:val="20"/>
        </w:rPr>
      </w:pPr>
      <w:r w:rsidRPr="00AD74A3">
        <w:rPr>
          <w:b/>
          <w:color w:val="D99594" w:themeColor="accent2" w:themeTint="99"/>
          <w:sz w:val="20"/>
        </w:rPr>
        <w:t>Masse maigre</w:t>
      </w:r>
      <w:bookmarkStart w:id="0" w:name="_GoBack"/>
      <w:bookmarkEnd w:id="0"/>
    </w:p>
    <w:p w:rsidR="00AD74A3" w:rsidRDefault="00AD74A3" w:rsidP="00AD74A3">
      <w:pPr>
        <w:pStyle w:val="NoSpacing"/>
        <w:ind w:left="1440"/>
        <w:rPr>
          <w:sz w:val="20"/>
        </w:rPr>
      </w:pPr>
      <w:r>
        <w:rPr>
          <w:sz w:val="20"/>
        </w:rPr>
        <w:t xml:space="preserve">= le reste (P-MG), soit : </w:t>
      </w:r>
    </w:p>
    <w:p w:rsidR="00AD74A3" w:rsidRDefault="00AD74A3" w:rsidP="00AD74A3">
      <w:pPr>
        <w:pStyle w:val="NoSpacing"/>
        <w:ind w:left="1440"/>
        <w:rPr>
          <w:sz w:val="20"/>
        </w:rPr>
      </w:pPr>
      <w:r>
        <w:rPr>
          <w:sz w:val="20"/>
        </w:rPr>
        <w:t xml:space="preserve">Eau + protéines + masse calorique </w:t>
      </w:r>
    </w:p>
    <w:p w:rsidR="00AD74A3" w:rsidRDefault="00AD74A3" w:rsidP="00AD74A3">
      <w:pPr>
        <w:pStyle w:val="NoSpacing"/>
        <w:ind w:left="1440"/>
        <w:rPr>
          <w:sz w:val="20"/>
        </w:rPr>
      </w:pPr>
      <w:r>
        <w:rPr>
          <w:sz w:val="20"/>
        </w:rPr>
        <w:t>Densité moyenne : 1 ,10 g/</w:t>
      </w:r>
      <w:r w:rsidR="00E8066E">
        <w:rPr>
          <w:sz w:val="20"/>
        </w:rPr>
        <w:t>ml</w:t>
      </w:r>
    </w:p>
    <w:p w:rsidR="00E8066E" w:rsidRDefault="00E8066E" w:rsidP="00AD74A3">
      <w:pPr>
        <w:pStyle w:val="NoSpacing"/>
        <w:ind w:left="1440"/>
        <w:rPr>
          <w:sz w:val="20"/>
        </w:rPr>
      </w:pPr>
    </w:p>
    <w:p w:rsidR="00E8066E" w:rsidRDefault="00E8066E" w:rsidP="00E8066E">
      <w:pPr>
        <w:pStyle w:val="NoSpacing"/>
        <w:ind w:left="1440"/>
        <w:jc w:val="center"/>
        <w:rPr>
          <w:sz w:val="20"/>
        </w:rPr>
      </w:pPr>
      <w:r>
        <w:rPr>
          <w:noProof/>
          <w:lang w:eastAsia="fr-FR"/>
        </w:rPr>
        <w:drawing>
          <wp:inline distT="0" distB="0" distL="0" distR="0">
            <wp:extent cx="3164619" cy="1900940"/>
            <wp:effectExtent l="0" t="0" r="0" b="0"/>
            <wp:docPr id="1" name="Image 1" descr="http://www.anorexie-et-boulimie.fr/autrement/documents/images/pages/francais/anorexie_composition_corpor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orexie-et-boulimie.fr/autrement/documents/images/pages/francais/anorexie_composition_corporell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64679" cy="1900976"/>
                    </a:xfrm>
                    <a:prstGeom prst="rect">
                      <a:avLst/>
                    </a:prstGeom>
                    <a:noFill/>
                    <a:ln>
                      <a:noFill/>
                    </a:ln>
                  </pic:spPr>
                </pic:pic>
              </a:graphicData>
            </a:graphic>
          </wp:inline>
        </w:drawing>
      </w:r>
    </w:p>
    <w:p w:rsidR="00AD74A3" w:rsidRDefault="00AD74A3" w:rsidP="00E8066E">
      <w:pPr>
        <w:pStyle w:val="NoSpacing"/>
        <w:ind w:left="1440"/>
        <w:rPr>
          <w:sz w:val="20"/>
        </w:rPr>
      </w:pPr>
      <w:r>
        <w:rPr>
          <w:sz w:val="20"/>
        </w:rPr>
        <w:t xml:space="preserve"> </w:t>
      </w:r>
    </w:p>
    <w:p w:rsidR="00AD74A3" w:rsidRDefault="00AD74A3" w:rsidP="00AD74A3">
      <w:pPr>
        <w:pStyle w:val="NoSpacing"/>
        <w:rPr>
          <w:sz w:val="20"/>
        </w:rPr>
      </w:pPr>
      <w:r>
        <w:rPr>
          <w:sz w:val="20"/>
        </w:rPr>
        <w:tab/>
        <w:t xml:space="preserve">Composition corporelle chez le sujet âgé et dénutri : </w:t>
      </w:r>
    </w:p>
    <w:p w:rsidR="00AD74A3" w:rsidRDefault="00AD74A3" w:rsidP="00AD74A3">
      <w:pPr>
        <w:pStyle w:val="NoSpacing"/>
        <w:numPr>
          <w:ilvl w:val="0"/>
          <w:numId w:val="6"/>
        </w:numPr>
        <w:rPr>
          <w:sz w:val="20"/>
        </w:rPr>
      </w:pPr>
      <w:r>
        <w:rPr>
          <w:sz w:val="20"/>
        </w:rPr>
        <w:t>La composition corporelle varie avec l’âge du sujet, l’alimentation</w:t>
      </w:r>
      <w:r w:rsidR="00E8066E">
        <w:rPr>
          <w:sz w:val="20"/>
        </w:rPr>
        <w:t>.</w:t>
      </w:r>
    </w:p>
    <w:p w:rsidR="00B55D0E" w:rsidRDefault="00B55D0E" w:rsidP="00AD74A3">
      <w:pPr>
        <w:pStyle w:val="NoSpacing"/>
        <w:numPr>
          <w:ilvl w:val="0"/>
          <w:numId w:val="6"/>
        </w:numPr>
        <w:rPr>
          <w:sz w:val="20"/>
        </w:rPr>
      </w:pPr>
      <w:r>
        <w:rPr>
          <w:sz w:val="20"/>
        </w:rPr>
        <w:t>Avec l’âge, il y a une augmentation de la masse grasse</w:t>
      </w:r>
      <w:r w:rsidR="00E8066E">
        <w:rPr>
          <w:sz w:val="20"/>
        </w:rPr>
        <w:t>.</w:t>
      </w:r>
    </w:p>
    <w:p w:rsidR="00B55D0E" w:rsidRDefault="00B55D0E" w:rsidP="00AD74A3">
      <w:pPr>
        <w:pStyle w:val="NoSpacing"/>
        <w:numPr>
          <w:ilvl w:val="0"/>
          <w:numId w:val="6"/>
        </w:numPr>
        <w:rPr>
          <w:sz w:val="20"/>
        </w:rPr>
      </w:pPr>
      <w:r>
        <w:rPr>
          <w:sz w:val="20"/>
        </w:rPr>
        <w:t>Chez une personne dénutri, la masse grasse est diminuée de façon significative</w:t>
      </w:r>
      <w:r w:rsidR="00E8066E">
        <w:rPr>
          <w:sz w:val="20"/>
        </w:rPr>
        <w:t>.</w:t>
      </w:r>
    </w:p>
    <w:p w:rsidR="00AD74A3" w:rsidRDefault="00AD74A3" w:rsidP="00AD74A3">
      <w:pPr>
        <w:pStyle w:val="NoSpacing"/>
        <w:rPr>
          <w:sz w:val="20"/>
        </w:rPr>
      </w:pPr>
    </w:p>
    <w:p w:rsidR="002077F8" w:rsidRPr="00E8066E" w:rsidRDefault="00AD74A3" w:rsidP="002077F8">
      <w:pPr>
        <w:pStyle w:val="NoSpacing"/>
        <w:numPr>
          <w:ilvl w:val="0"/>
          <w:numId w:val="1"/>
        </w:numPr>
        <w:rPr>
          <w:b/>
          <w:color w:val="4F81BD" w:themeColor="accent1"/>
          <w:sz w:val="20"/>
        </w:rPr>
      </w:pPr>
      <w:r w:rsidRPr="00E8066E">
        <w:rPr>
          <w:b/>
          <w:color w:val="4F81BD" w:themeColor="accent1"/>
        </w:rPr>
        <w:t>Méthodes de mesure</w:t>
      </w:r>
    </w:p>
    <w:p w:rsidR="00AD74A3" w:rsidRPr="00B55D0E" w:rsidRDefault="00B55D0E" w:rsidP="00B55D0E">
      <w:pPr>
        <w:pStyle w:val="NoSpacing"/>
        <w:numPr>
          <w:ilvl w:val="0"/>
          <w:numId w:val="7"/>
        </w:numPr>
        <w:rPr>
          <w:b/>
          <w:color w:val="D99594" w:themeColor="accent2" w:themeTint="99"/>
          <w:sz w:val="20"/>
        </w:rPr>
      </w:pPr>
      <w:r w:rsidRPr="00B55D0E">
        <w:rPr>
          <w:b/>
          <w:color w:val="D99594" w:themeColor="accent2" w:themeTint="99"/>
          <w:sz w:val="20"/>
        </w:rPr>
        <w:t>IMG : Indice de masse grasse</w:t>
      </w:r>
    </w:p>
    <w:p w:rsidR="00B55D0E" w:rsidRDefault="00B55D0E" w:rsidP="00B55D0E">
      <w:pPr>
        <w:pStyle w:val="NoSpacing"/>
        <w:ind w:left="1440"/>
        <w:rPr>
          <w:sz w:val="20"/>
        </w:rPr>
      </w:pPr>
      <w:r w:rsidRPr="00B55D0E">
        <w:rPr>
          <w:b/>
          <w:sz w:val="20"/>
          <w:u w:val="single"/>
        </w:rPr>
        <w:t>Définition </w:t>
      </w:r>
      <w:r>
        <w:rPr>
          <w:sz w:val="20"/>
        </w:rPr>
        <w:t xml:space="preserve"> indice exprimé en pourcentage, permettant de juger de la proportion de tissu adipeux. Elle rend compte de la disproportion entre la masse de graisse et celle des muscles</w:t>
      </w:r>
      <w:r w:rsidR="00E8066E">
        <w:rPr>
          <w:sz w:val="20"/>
        </w:rPr>
        <w:t>.</w:t>
      </w:r>
    </w:p>
    <w:p w:rsidR="00B55D0E" w:rsidRDefault="00B55D0E" w:rsidP="00B55D0E">
      <w:pPr>
        <w:pStyle w:val="NoSpacing"/>
        <w:ind w:left="1440"/>
        <w:rPr>
          <w:b/>
          <w:sz w:val="20"/>
          <w:u w:val="single"/>
        </w:rPr>
      </w:pPr>
    </w:p>
    <w:p w:rsidR="00B55D0E" w:rsidRDefault="00B55D0E" w:rsidP="00B55D0E">
      <w:pPr>
        <w:pStyle w:val="NoSpacing"/>
        <w:ind w:left="1440"/>
        <w:rPr>
          <w:sz w:val="20"/>
        </w:rPr>
      </w:pPr>
      <w:r w:rsidRPr="00B55D0E">
        <w:rPr>
          <w:b/>
          <w:sz w:val="20"/>
          <w:u w:val="single"/>
        </w:rPr>
        <w:t>Mesures</w:t>
      </w:r>
      <w:r>
        <w:rPr>
          <w:sz w:val="20"/>
        </w:rPr>
        <w:t> : Différentes formules existent permettant d’estimer la proportion de masse adipeuse dans le corps humain en tenant compte de l’IMC, de l’âge (en années) et du sexe) (S=0 pour la femme et S=1 pour l’homme)</w:t>
      </w:r>
    </w:p>
    <w:p w:rsidR="00B55D0E" w:rsidRDefault="00B55D0E" w:rsidP="00B55D0E">
      <w:pPr>
        <w:pStyle w:val="NoSpacing"/>
        <w:ind w:left="1440"/>
        <w:rPr>
          <w:sz w:val="20"/>
        </w:rPr>
      </w:pPr>
    </w:p>
    <w:p w:rsidR="00B55D0E" w:rsidRDefault="00B55D0E" w:rsidP="00B55D0E">
      <w:pPr>
        <w:pStyle w:val="NoSpacing"/>
        <w:ind w:left="1440"/>
        <w:rPr>
          <w:sz w:val="20"/>
        </w:rPr>
      </w:pPr>
      <w:r w:rsidRPr="00B55D0E">
        <w:rPr>
          <w:b/>
          <w:sz w:val="20"/>
          <w:u w:val="single"/>
        </w:rPr>
        <w:t>Calcul </w:t>
      </w:r>
      <w:r>
        <w:rPr>
          <w:sz w:val="20"/>
        </w:rPr>
        <w:t>:</w:t>
      </w:r>
    </w:p>
    <w:p w:rsidR="00B55D0E" w:rsidRDefault="00B55D0E" w:rsidP="00B55D0E">
      <w:pPr>
        <w:pStyle w:val="NoSpacing"/>
        <w:ind w:left="1440"/>
      </w:pPr>
      <w:r>
        <w:rPr>
          <w:sz w:val="20"/>
        </w:rPr>
        <w:t xml:space="preserve">→Formule de </w:t>
      </w:r>
      <w:proofErr w:type="spellStart"/>
      <w:r>
        <w:rPr>
          <w:sz w:val="20"/>
        </w:rPr>
        <w:t>Deurenberg</w:t>
      </w:r>
      <w:proofErr w:type="spellEnd"/>
      <w:r>
        <w:rPr>
          <w:sz w:val="20"/>
        </w:rPr>
        <w:t xml:space="preserve"> </w:t>
      </w:r>
      <w:r w:rsidR="00E8066E">
        <w:rPr>
          <w:sz w:val="20"/>
          <w:szCs w:val="20"/>
        </w:rPr>
        <w:t>IMG</w:t>
      </w:r>
      <w:r w:rsidR="00E8066E">
        <w:t xml:space="preserve"> = (1,2 × </w:t>
      </w:r>
      <w:r w:rsidR="00E8066E">
        <w:rPr>
          <w:sz w:val="20"/>
          <w:szCs w:val="20"/>
        </w:rPr>
        <w:t>IMC</w:t>
      </w:r>
      <w:r w:rsidR="00E8066E">
        <w:t>) + (0,23 × âge) - (10,8 × S) - 5,4</w:t>
      </w:r>
    </w:p>
    <w:p w:rsidR="00E8066E" w:rsidRDefault="00E8066E" w:rsidP="00B55D0E">
      <w:pPr>
        <w:pStyle w:val="NoSpacing"/>
        <w:ind w:left="1440"/>
        <w:rPr>
          <w:sz w:val="20"/>
        </w:rPr>
      </w:pPr>
    </w:p>
    <w:p w:rsidR="00B55D0E" w:rsidRDefault="00B55D0E" w:rsidP="00E8066E">
      <w:pPr>
        <w:pStyle w:val="NoSpacing"/>
        <w:ind w:left="1440"/>
        <w:rPr>
          <w:sz w:val="20"/>
        </w:rPr>
      </w:pPr>
      <w:r w:rsidRPr="00B55D0E">
        <w:rPr>
          <w:b/>
          <w:sz w:val="20"/>
          <w:u w:val="single"/>
        </w:rPr>
        <w:t>NB </w:t>
      </w:r>
      <w:r>
        <w:rPr>
          <w:sz w:val="20"/>
        </w:rPr>
        <w:t>: cette formule ne s’applique pas à tous</w:t>
      </w:r>
      <w:r w:rsidR="00E8066E">
        <w:rPr>
          <w:sz w:val="20"/>
        </w:rPr>
        <w:t>, e</w:t>
      </w:r>
      <w:r>
        <w:rPr>
          <w:sz w:val="20"/>
        </w:rPr>
        <w:t>lle n’est pas valable pour</w:t>
      </w:r>
      <w:r w:rsidR="00E8066E">
        <w:rPr>
          <w:sz w:val="20"/>
        </w:rPr>
        <w:t> :</w:t>
      </w:r>
      <w:r>
        <w:rPr>
          <w:sz w:val="20"/>
        </w:rPr>
        <w:t xml:space="preserve"> </w:t>
      </w:r>
    </w:p>
    <w:p w:rsidR="00B55D0E" w:rsidRDefault="00B55D0E" w:rsidP="00B55D0E">
      <w:pPr>
        <w:pStyle w:val="NoSpacing"/>
        <w:numPr>
          <w:ilvl w:val="1"/>
          <w:numId w:val="8"/>
        </w:numPr>
        <w:rPr>
          <w:sz w:val="20"/>
        </w:rPr>
      </w:pPr>
      <w:r>
        <w:rPr>
          <w:sz w:val="20"/>
        </w:rPr>
        <w:t xml:space="preserve">Les enfants de moins de 15 </w:t>
      </w:r>
      <w:r w:rsidR="00E8066E">
        <w:rPr>
          <w:sz w:val="20"/>
        </w:rPr>
        <w:t>ans.</w:t>
      </w:r>
    </w:p>
    <w:p w:rsidR="00B55D0E" w:rsidRDefault="00E8066E" w:rsidP="00B55D0E">
      <w:pPr>
        <w:pStyle w:val="NoSpacing"/>
        <w:numPr>
          <w:ilvl w:val="1"/>
          <w:numId w:val="8"/>
        </w:numPr>
        <w:rPr>
          <w:sz w:val="20"/>
        </w:rPr>
      </w:pPr>
      <w:r>
        <w:rPr>
          <w:sz w:val="20"/>
        </w:rPr>
        <w:t>Les adultes de plus de 50 an</w:t>
      </w:r>
      <w:r w:rsidR="00B55D0E">
        <w:rPr>
          <w:sz w:val="20"/>
        </w:rPr>
        <w:t>s</w:t>
      </w:r>
      <w:r>
        <w:rPr>
          <w:sz w:val="20"/>
        </w:rPr>
        <w:t>.</w:t>
      </w:r>
    </w:p>
    <w:p w:rsidR="00B55D0E" w:rsidRDefault="00B55D0E" w:rsidP="00B55D0E">
      <w:pPr>
        <w:pStyle w:val="NoSpacing"/>
        <w:numPr>
          <w:ilvl w:val="1"/>
          <w:numId w:val="8"/>
        </w:numPr>
        <w:rPr>
          <w:sz w:val="20"/>
        </w:rPr>
      </w:pPr>
      <w:r>
        <w:rPr>
          <w:sz w:val="20"/>
        </w:rPr>
        <w:lastRenderedPageBreak/>
        <w:t>Les femmes enceintes ou qui allaitent</w:t>
      </w:r>
      <w:r w:rsidR="00E8066E">
        <w:rPr>
          <w:sz w:val="20"/>
        </w:rPr>
        <w:t>.</w:t>
      </w:r>
    </w:p>
    <w:p w:rsidR="00B55D0E" w:rsidRDefault="00B55D0E" w:rsidP="00B55D0E">
      <w:pPr>
        <w:pStyle w:val="NoSpacing"/>
        <w:numPr>
          <w:ilvl w:val="1"/>
          <w:numId w:val="8"/>
        </w:numPr>
        <w:rPr>
          <w:sz w:val="20"/>
        </w:rPr>
      </w:pPr>
      <w:r>
        <w:rPr>
          <w:sz w:val="20"/>
        </w:rPr>
        <w:t xml:space="preserve">Les personnes très </w:t>
      </w:r>
      <w:r w:rsidR="00E8066E">
        <w:rPr>
          <w:sz w:val="20"/>
        </w:rPr>
        <w:t>musclées.</w:t>
      </w:r>
    </w:p>
    <w:p w:rsidR="00B55D0E" w:rsidRDefault="00B55D0E" w:rsidP="00B55D0E">
      <w:pPr>
        <w:pStyle w:val="NoSpacing"/>
        <w:numPr>
          <w:ilvl w:val="1"/>
          <w:numId w:val="8"/>
        </w:numPr>
        <w:rPr>
          <w:sz w:val="20"/>
        </w:rPr>
      </w:pPr>
      <w:r>
        <w:rPr>
          <w:sz w:val="20"/>
        </w:rPr>
        <w:t>Les athlètes d’endurance de haut niveau</w:t>
      </w:r>
      <w:r w:rsidR="00E8066E">
        <w:rPr>
          <w:sz w:val="20"/>
        </w:rPr>
        <w:t>.</w:t>
      </w:r>
    </w:p>
    <w:p w:rsidR="00B55D0E" w:rsidRDefault="00B55D0E" w:rsidP="00B55D0E">
      <w:pPr>
        <w:pStyle w:val="NoSpacing"/>
        <w:numPr>
          <w:ilvl w:val="1"/>
          <w:numId w:val="8"/>
        </w:numPr>
        <w:rPr>
          <w:sz w:val="20"/>
        </w:rPr>
      </w:pPr>
      <w:r>
        <w:rPr>
          <w:sz w:val="20"/>
        </w:rPr>
        <w:t>Et les personnes géantes, naines ou amputées</w:t>
      </w:r>
      <w:r w:rsidR="00E8066E">
        <w:rPr>
          <w:sz w:val="20"/>
        </w:rPr>
        <w:t>.</w:t>
      </w:r>
    </w:p>
    <w:p w:rsidR="00B55D0E" w:rsidRPr="00B55D0E" w:rsidRDefault="00B55D0E" w:rsidP="00B55D0E">
      <w:pPr>
        <w:pStyle w:val="NoSpacing"/>
        <w:ind w:left="2880"/>
        <w:rPr>
          <w:sz w:val="20"/>
        </w:rPr>
      </w:pPr>
    </w:p>
    <w:p w:rsidR="00B55D0E" w:rsidRPr="00B55D0E" w:rsidRDefault="00B55D0E" w:rsidP="00B55D0E">
      <w:pPr>
        <w:pStyle w:val="NoSpacing"/>
        <w:numPr>
          <w:ilvl w:val="0"/>
          <w:numId w:val="7"/>
        </w:numPr>
        <w:rPr>
          <w:b/>
          <w:color w:val="D99594" w:themeColor="accent2" w:themeTint="99"/>
          <w:sz w:val="20"/>
        </w:rPr>
      </w:pPr>
      <w:r w:rsidRPr="00B55D0E">
        <w:rPr>
          <w:b/>
          <w:color w:val="D99594" w:themeColor="accent2" w:themeTint="99"/>
          <w:sz w:val="20"/>
        </w:rPr>
        <w:t>Autres méthodes de mesure</w:t>
      </w:r>
    </w:p>
    <w:p w:rsidR="00B55D0E" w:rsidRPr="00B55D0E" w:rsidRDefault="00B55D0E" w:rsidP="00B55D0E">
      <w:pPr>
        <w:pStyle w:val="NoSpacing"/>
        <w:ind w:left="1440"/>
        <w:rPr>
          <w:b/>
          <w:sz w:val="20"/>
          <w:u w:val="single"/>
        </w:rPr>
      </w:pPr>
      <w:r w:rsidRPr="00B55D0E">
        <w:rPr>
          <w:b/>
          <w:sz w:val="20"/>
          <w:u w:val="single"/>
        </w:rPr>
        <w:t xml:space="preserve">Densitométrie hydrostatique </w:t>
      </w:r>
    </w:p>
    <w:p w:rsidR="00B55D0E" w:rsidRDefault="00B55D0E" w:rsidP="00B55D0E">
      <w:pPr>
        <w:pStyle w:val="NoSpacing"/>
        <w:numPr>
          <w:ilvl w:val="0"/>
          <w:numId w:val="8"/>
        </w:numPr>
        <w:rPr>
          <w:sz w:val="20"/>
        </w:rPr>
      </w:pPr>
      <w:r>
        <w:rPr>
          <w:sz w:val="20"/>
        </w:rPr>
        <w:t>Mesure de la densité du corps humain en expiration forcée</w:t>
      </w:r>
      <w:r w:rsidR="00E8066E">
        <w:rPr>
          <w:sz w:val="20"/>
        </w:rPr>
        <w:t>.</w:t>
      </w:r>
      <w:r>
        <w:rPr>
          <w:sz w:val="20"/>
        </w:rPr>
        <w:t xml:space="preserve"> </w:t>
      </w:r>
    </w:p>
    <w:p w:rsidR="00B55D0E" w:rsidRDefault="00B55D0E" w:rsidP="00B55D0E">
      <w:pPr>
        <w:pStyle w:val="NoSpacing"/>
        <w:numPr>
          <w:ilvl w:val="0"/>
          <w:numId w:val="8"/>
        </w:numPr>
        <w:rPr>
          <w:sz w:val="20"/>
        </w:rPr>
      </w:pPr>
      <w:r>
        <w:rPr>
          <w:sz w:val="20"/>
        </w:rPr>
        <w:t>Déduite à partir de la densité de la graisse (0,9007) et celle de la masse maigre (1,11)</w:t>
      </w:r>
      <w:r w:rsidR="00E8066E">
        <w:rPr>
          <w:sz w:val="20"/>
        </w:rPr>
        <w:t>.</w:t>
      </w:r>
    </w:p>
    <w:p w:rsidR="00B55D0E" w:rsidRDefault="00B55D0E" w:rsidP="00B55D0E">
      <w:pPr>
        <w:pStyle w:val="NoSpacing"/>
        <w:numPr>
          <w:ilvl w:val="0"/>
          <w:numId w:val="8"/>
        </w:numPr>
        <w:rPr>
          <w:sz w:val="20"/>
        </w:rPr>
      </w:pPr>
      <w:r>
        <w:rPr>
          <w:sz w:val="20"/>
        </w:rPr>
        <w:t xml:space="preserve">La formule de </w:t>
      </w:r>
      <w:proofErr w:type="spellStart"/>
      <w:r>
        <w:rPr>
          <w:sz w:val="20"/>
        </w:rPr>
        <w:t>Siri</w:t>
      </w:r>
      <w:proofErr w:type="spellEnd"/>
      <w:r>
        <w:rPr>
          <w:sz w:val="20"/>
        </w:rPr>
        <w:t xml:space="preserve"> est la plus utilisée : </w:t>
      </w:r>
      <w:r w:rsidRPr="00E8066E">
        <w:rPr>
          <w:b/>
          <w:sz w:val="20"/>
        </w:rPr>
        <w:t>d=m/v</w:t>
      </w:r>
      <w:r>
        <w:rPr>
          <w:sz w:val="20"/>
        </w:rPr>
        <w:t xml:space="preserve"> avec d= densité corporelle, m=masse en kg, v=volume en L</w:t>
      </w:r>
      <w:r w:rsidR="00E8066E">
        <w:rPr>
          <w:sz w:val="20"/>
        </w:rPr>
        <w:t>.</w:t>
      </w:r>
    </w:p>
    <w:p w:rsidR="00B55D0E" w:rsidRDefault="00B55D0E" w:rsidP="00B55D0E">
      <w:pPr>
        <w:pStyle w:val="NoSpacing"/>
        <w:numPr>
          <w:ilvl w:val="0"/>
          <w:numId w:val="8"/>
        </w:numPr>
        <w:rPr>
          <w:sz w:val="20"/>
        </w:rPr>
      </w:pPr>
      <w:r>
        <w:rPr>
          <w:sz w:val="20"/>
        </w:rPr>
        <w:t>Pesée successive dans l’air puis dans l’eau (plongée en expiration forcée</w:t>
      </w:r>
      <w:r w:rsidR="00E8066E">
        <w:rPr>
          <w:sz w:val="20"/>
        </w:rPr>
        <w:t>).</w:t>
      </w:r>
    </w:p>
    <w:p w:rsidR="00B55D0E" w:rsidRDefault="00B55D0E" w:rsidP="00B55D0E">
      <w:pPr>
        <w:pStyle w:val="NoSpacing"/>
        <w:ind w:left="2160"/>
        <w:rPr>
          <w:sz w:val="20"/>
        </w:rPr>
      </w:pPr>
    </w:p>
    <w:p w:rsidR="00B55D0E" w:rsidRPr="00B55D0E" w:rsidRDefault="00B55D0E" w:rsidP="00B55D0E">
      <w:pPr>
        <w:pStyle w:val="NoSpacing"/>
        <w:ind w:left="1416"/>
        <w:rPr>
          <w:b/>
          <w:sz w:val="20"/>
          <w:u w:val="single"/>
        </w:rPr>
      </w:pPr>
      <w:r w:rsidRPr="00B55D0E">
        <w:rPr>
          <w:b/>
          <w:sz w:val="20"/>
          <w:u w:val="single"/>
        </w:rPr>
        <w:t>Comptage du Potassium 40</w:t>
      </w:r>
    </w:p>
    <w:p w:rsidR="00B55D0E" w:rsidRDefault="00B55D0E" w:rsidP="00B55D0E">
      <w:pPr>
        <w:pStyle w:val="NoSpacing"/>
        <w:numPr>
          <w:ilvl w:val="0"/>
          <w:numId w:val="9"/>
        </w:numPr>
        <w:rPr>
          <w:sz w:val="20"/>
        </w:rPr>
      </w:pPr>
      <w:r>
        <w:rPr>
          <w:sz w:val="20"/>
        </w:rPr>
        <w:t>Le potassium 40, radioactif, est naturellement présent dans le corps humain et représ</w:t>
      </w:r>
      <w:r w:rsidR="00E8066E">
        <w:rPr>
          <w:sz w:val="20"/>
        </w:rPr>
        <w:t>ente 0,012% de potassium total.</w:t>
      </w:r>
    </w:p>
    <w:p w:rsidR="00B55D0E" w:rsidRDefault="00B55D0E" w:rsidP="00B55D0E">
      <w:pPr>
        <w:pStyle w:val="NoSpacing"/>
        <w:numPr>
          <w:ilvl w:val="0"/>
          <w:numId w:val="9"/>
        </w:numPr>
        <w:rPr>
          <w:sz w:val="20"/>
        </w:rPr>
      </w:pPr>
      <w:r>
        <w:rPr>
          <w:sz w:val="20"/>
        </w:rPr>
        <w:t>Mesure (comptage du rayonnement radioactif) dans une chambre blindée</w:t>
      </w:r>
      <w:r w:rsidR="00E8066E">
        <w:rPr>
          <w:sz w:val="20"/>
        </w:rPr>
        <w:t>.</w:t>
      </w:r>
    </w:p>
    <w:p w:rsidR="00B55D0E" w:rsidRDefault="00B55D0E" w:rsidP="00B55D0E">
      <w:pPr>
        <w:pStyle w:val="NoSpacing"/>
        <w:numPr>
          <w:ilvl w:val="0"/>
          <w:numId w:val="9"/>
        </w:numPr>
        <w:rPr>
          <w:sz w:val="20"/>
        </w:rPr>
      </w:pPr>
      <w:r>
        <w:rPr>
          <w:sz w:val="20"/>
        </w:rPr>
        <w:t>Méthode couteuse et discutable</w:t>
      </w:r>
      <w:r w:rsidR="00E8066E">
        <w:rPr>
          <w:sz w:val="20"/>
        </w:rPr>
        <w:t>.</w:t>
      </w:r>
      <w:r>
        <w:rPr>
          <w:sz w:val="20"/>
        </w:rPr>
        <w:t xml:space="preserve"> </w:t>
      </w:r>
    </w:p>
    <w:p w:rsidR="00B55D0E" w:rsidRDefault="00B55D0E" w:rsidP="00B55D0E">
      <w:pPr>
        <w:pStyle w:val="NoSpacing"/>
        <w:numPr>
          <w:ilvl w:val="1"/>
          <w:numId w:val="9"/>
        </w:numPr>
        <w:rPr>
          <w:sz w:val="20"/>
        </w:rPr>
      </w:pPr>
      <w:r>
        <w:rPr>
          <w:sz w:val="20"/>
        </w:rPr>
        <w:t>Il n’est pas démontré qu’il existe un taux constant de potassium dans la masse maigre, surtout dans les états pathologiques</w:t>
      </w:r>
      <w:r w:rsidR="00E8066E">
        <w:rPr>
          <w:sz w:val="20"/>
        </w:rPr>
        <w:t>.</w:t>
      </w:r>
    </w:p>
    <w:p w:rsidR="004D382A" w:rsidRDefault="004D382A" w:rsidP="004D382A">
      <w:pPr>
        <w:pStyle w:val="NoSpacing"/>
        <w:ind w:left="2856"/>
        <w:rPr>
          <w:sz w:val="20"/>
        </w:rPr>
      </w:pPr>
    </w:p>
    <w:p w:rsidR="00B55D0E" w:rsidRPr="004D382A" w:rsidRDefault="00B55D0E" w:rsidP="00B55D0E">
      <w:pPr>
        <w:pStyle w:val="NoSpacing"/>
        <w:ind w:left="1416"/>
        <w:rPr>
          <w:b/>
          <w:sz w:val="20"/>
          <w:u w:val="single"/>
        </w:rPr>
      </w:pPr>
      <w:r w:rsidRPr="004D382A">
        <w:rPr>
          <w:b/>
          <w:sz w:val="20"/>
          <w:u w:val="single"/>
        </w:rPr>
        <w:t xml:space="preserve">La mesure de l’eau corporelle </w:t>
      </w:r>
    </w:p>
    <w:p w:rsidR="00B55D0E" w:rsidRDefault="00B55D0E" w:rsidP="00B55D0E">
      <w:pPr>
        <w:pStyle w:val="NoSpacing"/>
        <w:numPr>
          <w:ilvl w:val="0"/>
          <w:numId w:val="10"/>
        </w:numPr>
        <w:rPr>
          <w:sz w:val="20"/>
        </w:rPr>
      </w:pPr>
      <w:r>
        <w:rPr>
          <w:sz w:val="20"/>
        </w:rPr>
        <w:t>Utilise des isotopes stab</w:t>
      </w:r>
      <w:r w:rsidR="004D382A">
        <w:rPr>
          <w:sz w:val="20"/>
        </w:rPr>
        <w:t>l</w:t>
      </w:r>
      <w:r>
        <w:rPr>
          <w:sz w:val="20"/>
        </w:rPr>
        <w:t>es comme le deutérium ou l’oxygène 18 (2H, ou 18O)</w:t>
      </w:r>
      <w:r w:rsidR="00E8066E">
        <w:rPr>
          <w:sz w:val="20"/>
        </w:rPr>
        <w:t>.</w:t>
      </w:r>
    </w:p>
    <w:p w:rsidR="00B55D0E" w:rsidRDefault="00B55D0E" w:rsidP="00B55D0E">
      <w:pPr>
        <w:pStyle w:val="NoSpacing"/>
        <w:numPr>
          <w:ilvl w:val="0"/>
          <w:numId w:val="10"/>
        </w:numPr>
        <w:rPr>
          <w:sz w:val="20"/>
        </w:rPr>
      </w:pPr>
      <w:r>
        <w:rPr>
          <w:sz w:val="20"/>
        </w:rPr>
        <w:t>Par absorption orale à jeun</w:t>
      </w:r>
      <w:r w:rsidR="00E8066E">
        <w:rPr>
          <w:sz w:val="20"/>
        </w:rPr>
        <w:t>.</w:t>
      </w:r>
    </w:p>
    <w:p w:rsidR="004D382A" w:rsidRDefault="00B55D0E" w:rsidP="00B55D0E">
      <w:pPr>
        <w:pStyle w:val="NoSpacing"/>
        <w:numPr>
          <w:ilvl w:val="0"/>
          <w:numId w:val="10"/>
        </w:numPr>
        <w:rPr>
          <w:sz w:val="20"/>
        </w:rPr>
      </w:pPr>
      <w:r>
        <w:rPr>
          <w:sz w:val="20"/>
        </w:rPr>
        <w:t xml:space="preserve">Analyse </w:t>
      </w:r>
      <w:r w:rsidR="004D382A">
        <w:rPr>
          <w:sz w:val="20"/>
        </w:rPr>
        <w:t xml:space="preserve">par </w:t>
      </w:r>
      <w:r w:rsidR="00E8066E">
        <w:rPr>
          <w:sz w:val="20"/>
        </w:rPr>
        <w:t>spectrographie</w:t>
      </w:r>
      <w:r>
        <w:rPr>
          <w:sz w:val="20"/>
        </w:rPr>
        <w:t xml:space="preserve"> de masse sur échantillons d’urine ou de salive</w:t>
      </w:r>
      <w:r w:rsidR="00E8066E">
        <w:rPr>
          <w:sz w:val="20"/>
        </w:rPr>
        <w:t>.</w:t>
      </w:r>
      <w:r>
        <w:rPr>
          <w:sz w:val="20"/>
        </w:rPr>
        <w:t xml:space="preserve"> </w:t>
      </w:r>
    </w:p>
    <w:p w:rsidR="00B55D0E" w:rsidRDefault="004D382A" w:rsidP="00B55D0E">
      <w:pPr>
        <w:pStyle w:val="NoSpacing"/>
        <w:numPr>
          <w:ilvl w:val="0"/>
          <w:numId w:val="10"/>
        </w:numPr>
        <w:rPr>
          <w:sz w:val="20"/>
        </w:rPr>
      </w:pPr>
      <w:r>
        <w:rPr>
          <w:sz w:val="20"/>
        </w:rPr>
        <w:t>M</w:t>
      </w:r>
      <w:r w:rsidR="00B55D0E">
        <w:rPr>
          <w:sz w:val="20"/>
        </w:rPr>
        <w:t>asse maigre contiendrait 73% d’eau</w:t>
      </w:r>
      <w:r w:rsidR="00E8066E">
        <w:rPr>
          <w:sz w:val="20"/>
        </w:rPr>
        <w:t>.</w:t>
      </w:r>
    </w:p>
    <w:p w:rsidR="00467E6D" w:rsidRDefault="00467E6D" w:rsidP="00467E6D">
      <w:pPr>
        <w:pStyle w:val="NoSpacing"/>
        <w:ind w:left="1416"/>
        <w:rPr>
          <w:sz w:val="20"/>
        </w:rPr>
      </w:pPr>
    </w:p>
    <w:p w:rsidR="00467E6D" w:rsidRPr="00467E6D" w:rsidRDefault="00467E6D" w:rsidP="00467E6D">
      <w:pPr>
        <w:pStyle w:val="NoSpacing"/>
        <w:ind w:left="1416"/>
        <w:rPr>
          <w:b/>
          <w:sz w:val="20"/>
          <w:u w:val="single"/>
        </w:rPr>
      </w:pPr>
      <w:r w:rsidRPr="00467E6D">
        <w:rPr>
          <w:b/>
          <w:sz w:val="20"/>
          <w:u w:val="single"/>
        </w:rPr>
        <w:t>RMN</w:t>
      </w:r>
    </w:p>
    <w:p w:rsidR="00467E6D" w:rsidRDefault="00467E6D" w:rsidP="00467E6D">
      <w:pPr>
        <w:pStyle w:val="NoSpacing"/>
        <w:numPr>
          <w:ilvl w:val="0"/>
          <w:numId w:val="11"/>
        </w:numPr>
        <w:rPr>
          <w:sz w:val="20"/>
        </w:rPr>
      </w:pPr>
      <w:r>
        <w:rPr>
          <w:sz w:val="20"/>
        </w:rPr>
        <w:t>Détection des radicaux méthyles de la graisse</w:t>
      </w:r>
      <w:r w:rsidR="00E8066E">
        <w:rPr>
          <w:sz w:val="20"/>
        </w:rPr>
        <w:t>.</w:t>
      </w:r>
    </w:p>
    <w:p w:rsidR="00467E6D" w:rsidRDefault="00467E6D" w:rsidP="00467E6D">
      <w:pPr>
        <w:pStyle w:val="NoSpacing"/>
        <w:numPr>
          <w:ilvl w:val="0"/>
          <w:numId w:val="11"/>
        </w:numPr>
        <w:rPr>
          <w:sz w:val="20"/>
        </w:rPr>
      </w:pPr>
      <w:r>
        <w:rPr>
          <w:sz w:val="20"/>
        </w:rPr>
        <w:t xml:space="preserve">Etude de la </w:t>
      </w:r>
      <w:r w:rsidR="00F42F44">
        <w:rPr>
          <w:sz w:val="20"/>
        </w:rPr>
        <w:t>résonnance</w:t>
      </w:r>
      <w:r>
        <w:rPr>
          <w:sz w:val="20"/>
        </w:rPr>
        <w:t xml:space="preserve"> des protons</w:t>
      </w:r>
      <w:r w:rsidR="00E8066E">
        <w:rPr>
          <w:sz w:val="20"/>
        </w:rPr>
        <w:t>.</w:t>
      </w:r>
    </w:p>
    <w:p w:rsidR="00467E6D" w:rsidRDefault="00467E6D" w:rsidP="00467E6D">
      <w:pPr>
        <w:pStyle w:val="NoSpacing"/>
        <w:numPr>
          <w:ilvl w:val="0"/>
          <w:numId w:val="11"/>
        </w:numPr>
        <w:rPr>
          <w:sz w:val="20"/>
        </w:rPr>
      </w:pPr>
      <w:r>
        <w:rPr>
          <w:sz w:val="20"/>
        </w:rPr>
        <w:t xml:space="preserve">Méthode de référence </w:t>
      </w:r>
      <w:r w:rsidR="00F42F44">
        <w:rPr>
          <w:sz w:val="20"/>
        </w:rPr>
        <w:t>permettant</w:t>
      </w:r>
      <w:r>
        <w:rPr>
          <w:sz w:val="20"/>
        </w:rPr>
        <w:t xml:space="preserve"> d’étalonner les autres méthodes mais technique coûteuse</w:t>
      </w:r>
      <w:r w:rsidR="00F42F44">
        <w:rPr>
          <w:sz w:val="20"/>
        </w:rPr>
        <w:t>.</w:t>
      </w:r>
    </w:p>
    <w:p w:rsidR="00467E6D" w:rsidRDefault="00467E6D" w:rsidP="00467E6D">
      <w:pPr>
        <w:pStyle w:val="NoSpacing"/>
        <w:ind w:left="1416"/>
        <w:rPr>
          <w:sz w:val="20"/>
        </w:rPr>
      </w:pPr>
    </w:p>
    <w:p w:rsidR="00467E6D" w:rsidRPr="00467E6D" w:rsidRDefault="00467E6D" w:rsidP="00467E6D">
      <w:pPr>
        <w:pStyle w:val="NoSpacing"/>
        <w:ind w:left="1416"/>
        <w:rPr>
          <w:b/>
          <w:sz w:val="20"/>
          <w:u w:val="single"/>
        </w:rPr>
      </w:pPr>
      <w:r w:rsidRPr="00467E6D">
        <w:rPr>
          <w:b/>
          <w:sz w:val="20"/>
          <w:u w:val="single"/>
        </w:rPr>
        <w:t xml:space="preserve">Absorption biphotonique (DEXA : Dual </w:t>
      </w:r>
      <w:proofErr w:type="spellStart"/>
      <w:r w:rsidRPr="00467E6D">
        <w:rPr>
          <w:b/>
          <w:sz w:val="20"/>
          <w:u w:val="single"/>
        </w:rPr>
        <w:t>energy</w:t>
      </w:r>
      <w:proofErr w:type="spellEnd"/>
      <w:r w:rsidRPr="00467E6D">
        <w:rPr>
          <w:b/>
          <w:sz w:val="20"/>
          <w:u w:val="single"/>
        </w:rPr>
        <w:t xml:space="preserve"> X-ray </w:t>
      </w:r>
      <w:proofErr w:type="spellStart"/>
      <w:r w:rsidRPr="00467E6D">
        <w:rPr>
          <w:b/>
          <w:sz w:val="20"/>
          <w:u w:val="single"/>
        </w:rPr>
        <w:t>absorptiometry</w:t>
      </w:r>
      <w:proofErr w:type="spellEnd"/>
      <w:r w:rsidRPr="00467E6D">
        <w:rPr>
          <w:b/>
          <w:sz w:val="20"/>
          <w:u w:val="single"/>
        </w:rPr>
        <w:t>)</w:t>
      </w:r>
    </w:p>
    <w:p w:rsidR="00467E6D" w:rsidRDefault="00467E6D" w:rsidP="00467E6D">
      <w:pPr>
        <w:pStyle w:val="NoSpacing"/>
        <w:numPr>
          <w:ilvl w:val="0"/>
          <w:numId w:val="12"/>
        </w:numPr>
        <w:rPr>
          <w:sz w:val="20"/>
        </w:rPr>
      </w:pPr>
      <w:r>
        <w:rPr>
          <w:sz w:val="20"/>
        </w:rPr>
        <w:t xml:space="preserve">Balaye l’ensemble du </w:t>
      </w:r>
      <w:r w:rsidR="00F42F44">
        <w:rPr>
          <w:sz w:val="20"/>
        </w:rPr>
        <w:t>corps</w:t>
      </w:r>
      <w:r>
        <w:rPr>
          <w:sz w:val="20"/>
        </w:rPr>
        <w:t xml:space="preserve"> par un faisceau très fin de rayons X</w:t>
      </w:r>
      <w:r w:rsidR="00F42F44">
        <w:rPr>
          <w:sz w:val="20"/>
        </w:rPr>
        <w:t>.</w:t>
      </w:r>
    </w:p>
    <w:p w:rsidR="00467E6D" w:rsidRDefault="00467E6D" w:rsidP="00467E6D">
      <w:pPr>
        <w:pStyle w:val="NoSpacing"/>
        <w:numPr>
          <w:ilvl w:val="0"/>
          <w:numId w:val="12"/>
        </w:numPr>
        <w:rPr>
          <w:sz w:val="20"/>
        </w:rPr>
      </w:pPr>
      <w:r>
        <w:rPr>
          <w:sz w:val="20"/>
        </w:rPr>
        <w:t xml:space="preserve">A deux niveaux énergétiques (40KeV et 100 </w:t>
      </w:r>
      <w:proofErr w:type="spellStart"/>
      <w:r>
        <w:rPr>
          <w:sz w:val="20"/>
        </w:rPr>
        <w:t>KeV</w:t>
      </w:r>
      <w:proofErr w:type="spellEnd"/>
      <w:r>
        <w:rPr>
          <w:sz w:val="20"/>
        </w:rPr>
        <w:t xml:space="preserve">) pour séparer la masse </w:t>
      </w:r>
      <w:proofErr w:type="gramStart"/>
      <w:r>
        <w:rPr>
          <w:sz w:val="20"/>
        </w:rPr>
        <w:t>calcique ,</w:t>
      </w:r>
      <w:proofErr w:type="gramEnd"/>
      <w:r>
        <w:rPr>
          <w:sz w:val="20"/>
        </w:rPr>
        <w:t xml:space="preserve"> la masse maigre et la masse grasse</w:t>
      </w:r>
      <w:r w:rsidR="00F42F44">
        <w:rPr>
          <w:sz w:val="20"/>
        </w:rPr>
        <w:t>.</w:t>
      </w:r>
    </w:p>
    <w:p w:rsidR="00467E6D" w:rsidRDefault="00467E6D" w:rsidP="00467E6D">
      <w:pPr>
        <w:pStyle w:val="NoSpacing"/>
        <w:ind w:left="1416"/>
        <w:rPr>
          <w:sz w:val="20"/>
        </w:rPr>
      </w:pPr>
    </w:p>
    <w:p w:rsidR="00467E6D" w:rsidRPr="00467E6D" w:rsidRDefault="00467E6D" w:rsidP="00467E6D">
      <w:pPr>
        <w:pStyle w:val="NoSpacing"/>
        <w:ind w:left="1416"/>
        <w:rPr>
          <w:b/>
          <w:sz w:val="20"/>
          <w:u w:val="single"/>
        </w:rPr>
      </w:pPr>
      <w:r w:rsidRPr="00467E6D">
        <w:rPr>
          <w:b/>
          <w:sz w:val="20"/>
          <w:u w:val="single"/>
        </w:rPr>
        <w:t>Activation par faisceaux de neutrons</w:t>
      </w:r>
    </w:p>
    <w:p w:rsidR="00467E6D" w:rsidRDefault="00467E6D" w:rsidP="00467E6D">
      <w:pPr>
        <w:pStyle w:val="NoSpacing"/>
        <w:numPr>
          <w:ilvl w:val="0"/>
          <w:numId w:val="13"/>
        </w:numPr>
        <w:rPr>
          <w:sz w:val="20"/>
        </w:rPr>
      </w:pPr>
      <w:r>
        <w:rPr>
          <w:sz w:val="20"/>
        </w:rPr>
        <w:t>Apparitions d’isotopes radioactifs</w:t>
      </w:r>
    </w:p>
    <w:p w:rsidR="00467E6D" w:rsidRDefault="00467E6D" w:rsidP="00467E6D">
      <w:pPr>
        <w:pStyle w:val="NoSpacing"/>
        <w:numPr>
          <w:ilvl w:val="0"/>
          <w:numId w:val="13"/>
        </w:numPr>
        <w:rPr>
          <w:sz w:val="20"/>
        </w:rPr>
      </w:pPr>
      <w:r>
        <w:rPr>
          <w:sz w:val="20"/>
        </w:rPr>
        <w:t>Détection du spectre d’activité des isotopes</w:t>
      </w:r>
    </w:p>
    <w:p w:rsidR="00467E6D" w:rsidRDefault="00467E6D" w:rsidP="00467E6D">
      <w:pPr>
        <w:pStyle w:val="NoSpacing"/>
        <w:rPr>
          <w:sz w:val="20"/>
        </w:rPr>
      </w:pPr>
    </w:p>
    <w:p w:rsidR="00B55D0E" w:rsidRPr="00467E6D" w:rsidRDefault="00467E6D" w:rsidP="00B55D0E">
      <w:pPr>
        <w:pStyle w:val="NoSpacing"/>
        <w:numPr>
          <w:ilvl w:val="0"/>
          <w:numId w:val="7"/>
        </w:numPr>
        <w:rPr>
          <w:b/>
          <w:color w:val="D99594" w:themeColor="accent2" w:themeTint="99"/>
          <w:sz w:val="20"/>
        </w:rPr>
      </w:pPr>
      <w:r w:rsidRPr="00467E6D">
        <w:rPr>
          <w:b/>
          <w:color w:val="D99594" w:themeColor="accent2" w:themeTint="99"/>
          <w:sz w:val="20"/>
        </w:rPr>
        <w:t>Méthodes de « terrain »</w:t>
      </w:r>
    </w:p>
    <w:p w:rsidR="00467E6D" w:rsidRPr="00467E6D" w:rsidRDefault="00467E6D" w:rsidP="00467E6D">
      <w:pPr>
        <w:pStyle w:val="NoSpacing"/>
        <w:ind w:left="1440"/>
        <w:rPr>
          <w:b/>
          <w:sz w:val="20"/>
          <w:u w:val="single"/>
        </w:rPr>
      </w:pPr>
      <w:r w:rsidRPr="00467E6D">
        <w:rPr>
          <w:b/>
          <w:sz w:val="20"/>
          <w:u w:val="single"/>
        </w:rPr>
        <w:t xml:space="preserve">Anthropométrie </w:t>
      </w:r>
    </w:p>
    <w:p w:rsidR="00467E6D" w:rsidRDefault="00467E6D" w:rsidP="00467E6D">
      <w:pPr>
        <w:pStyle w:val="NoSpacing"/>
        <w:numPr>
          <w:ilvl w:val="0"/>
          <w:numId w:val="14"/>
        </w:numPr>
        <w:rPr>
          <w:sz w:val="20"/>
        </w:rPr>
      </w:pPr>
      <w:r w:rsidRPr="00467E6D">
        <w:rPr>
          <w:b/>
          <w:sz w:val="20"/>
        </w:rPr>
        <w:t>IMC</w:t>
      </w:r>
      <w:r w:rsidR="00F42F44">
        <w:rPr>
          <w:sz w:val="20"/>
        </w:rPr>
        <w:t> </w:t>
      </w:r>
      <w:r>
        <w:rPr>
          <w:sz w:val="20"/>
        </w:rPr>
        <w:t>=</w:t>
      </w:r>
      <w:proofErr w:type="gramStart"/>
      <w:r>
        <w:rPr>
          <w:sz w:val="20"/>
        </w:rPr>
        <w:t>P(</w:t>
      </w:r>
      <w:proofErr w:type="gramEnd"/>
      <w:r>
        <w:rPr>
          <w:sz w:val="20"/>
        </w:rPr>
        <w:t>kg)/T(m²)</w:t>
      </w:r>
    </w:p>
    <w:p w:rsidR="00467E6D" w:rsidRDefault="00467E6D" w:rsidP="00467E6D">
      <w:pPr>
        <w:pStyle w:val="NoSpacing"/>
        <w:numPr>
          <w:ilvl w:val="1"/>
          <w:numId w:val="14"/>
        </w:numPr>
        <w:rPr>
          <w:sz w:val="20"/>
        </w:rPr>
      </w:pPr>
      <w:r>
        <w:rPr>
          <w:sz w:val="20"/>
        </w:rPr>
        <w:t xml:space="preserve">N= 18 à 25 </w:t>
      </w:r>
    </w:p>
    <w:p w:rsidR="00F42F44" w:rsidRDefault="00F42F44" w:rsidP="00F42F44">
      <w:pPr>
        <w:pStyle w:val="NoSpacing"/>
        <w:rPr>
          <w:sz w:val="20"/>
        </w:rPr>
      </w:pPr>
    </w:p>
    <w:p w:rsidR="00467E6D" w:rsidRPr="00F42F44" w:rsidRDefault="00467E6D" w:rsidP="00467E6D">
      <w:pPr>
        <w:pStyle w:val="NoSpacing"/>
        <w:ind w:left="1416"/>
        <w:rPr>
          <w:i/>
          <w:color w:val="808080" w:themeColor="background1" w:themeShade="80"/>
          <w:sz w:val="20"/>
        </w:rPr>
      </w:pPr>
      <w:r w:rsidRPr="00F42F44">
        <w:rPr>
          <w:i/>
          <w:color w:val="808080" w:themeColor="background1" w:themeShade="80"/>
          <w:sz w:val="20"/>
        </w:rPr>
        <w:t>Méthode des plis cutanés (</w:t>
      </w:r>
      <w:proofErr w:type="spellStart"/>
      <w:r w:rsidRPr="00F42F44">
        <w:rPr>
          <w:i/>
          <w:color w:val="808080" w:themeColor="background1" w:themeShade="80"/>
          <w:sz w:val="20"/>
        </w:rPr>
        <w:t>adipométrie</w:t>
      </w:r>
      <w:proofErr w:type="spellEnd"/>
      <w:r w:rsidRPr="00F42F44">
        <w:rPr>
          <w:i/>
          <w:color w:val="808080" w:themeColor="background1" w:themeShade="80"/>
          <w:sz w:val="20"/>
        </w:rPr>
        <w:t>)</w:t>
      </w:r>
    </w:p>
    <w:p w:rsidR="00467E6D" w:rsidRDefault="00467E6D" w:rsidP="00467E6D">
      <w:pPr>
        <w:pStyle w:val="NoSpacing"/>
        <w:numPr>
          <w:ilvl w:val="0"/>
          <w:numId w:val="14"/>
        </w:numPr>
        <w:rPr>
          <w:sz w:val="20"/>
        </w:rPr>
      </w:pPr>
      <w:r>
        <w:rPr>
          <w:sz w:val="20"/>
        </w:rPr>
        <w:t xml:space="preserve">Utilise une pince ou compas spécial de type </w:t>
      </w:r>
      <w:proofErr w:type="spellStart"/>
      <w:r>
        <w:rPr>
          <w:sz w:val="20"/>
        </w:rPr>
        <w:t>Harpenden</w:t>
      </w:r>
      <w:proofErr w:type="spellEnd"/>
      <w:r w:rsidR="00F42F44">
        <w:rPr>
          <w:sz w:val="20"/>
        </w:rPr>
        <w:t>.</w:t>
      </w:r>
    </w:p>
    <w:p w:rsidR="00467E6D" w:rsidRDefault="00467E6D" w:rsidP="00467E6D">
      <w:pPr>
        <w:pStyle w:val="NoSpacing"/>
        <w:numPr>
          <w:ilvl w:val="0"/>
          <w:numId w:val="14"/>
        </w:numPr>
        <w:rPr>
          <w:sz w:val="20"/>
        </w:rPr>
      </w:pPr>
      <w:r>
        <w:rPr>
          <w:sz w:val="20"/>
        </w:rPr>
        <w:t xml:space="preserve">Mesure six plis cutanés, qui sont, de haut en bas : pli </w:t>
      </w:r>
      <w:proofErr w:type="spellStart"/>
      <w:r>
        <w:rPr>
          <w:sz w:val="20"/>
        </w:rPr>
        <w:t>sub</w:t>
      </w:r>
      <w:proofErr w:type="spellEnd"/>
      <w:r>
        <w:rPr>
          <w:sz w:val="20"/>
        </w:rPr>
        <w:t xml:space="preserve"> scapulaire, pli bicipital, pli </w:t>
      </w:r>
      <w:proofErr w:type="spellStart"/>
      <w:r>
        <w:rPr>
          <w:sz w:val="20"/>
        </w:rPr>
        <w:t>tricipital</w:t>
      </w:r>
      <w:proofErr w:type="spellEnd"/>
      <w:r>
        <w:rPr>
          <w:sz w:val="20"/>
        </w:rPr>
        <w:t xml:space="preserve">, pli abdominal, </w:t>
      </w:r>
      <w:r w:rsidR="00F42F44">
        <w:rPr>
          <w:sz w:val="20"/>
        </w:rPr>
        <w:t>pli supra-iliaque et pli crural.</w:t>
      </w:r>
    </w:p>
    <w:p w:rsidR="00467E6D" w:rsidRDefault="00467E6D" w:rsidP="00467E6D">
      <w:pPr>
        <w:pStyle w:val="NoSpacing"/>
        <w:numPr>
          <w:ilvl w:val="0"/>
          <w:numId w:val="14"/>
        </w:numPr>
        <w:rPr>
          <w:sz w:val="20"/>
        </w:rPr>
      </w:pPr>
      <w:r>
        <w:rPr>
          <w:sz w:val="20"/>
        </w:rPr>
        <w:t xml:space="preserve">Nombreuses </w:t>
      </w:r>
      <w:r w:rsidR="00F42F44">
        <w:rPr>
          <w:sz w:val="20"/>
        </w:rPr>
        <w:t>équations</w:t>
      </w:r>
      <w:r>
        <w:rPr>
          <w:sz w:val="20"/>
        </w:rPr>
        <w:t xml:space="preserve"> de régression pour calculer la masse grasse (</w:t>
      </w:r>
      <w:proofErr w:type="spellStart"/>
      <w:r>
        <w:rPr>
          <w:sz w:val="20"/>
        </w:rPr>
        <w:t>Durnin</w:t>
      </w:r>
      <w:proofErr w:type="spellEnd"/>
      <w:r>
        <w:rPr>
          <w:sz w:val="20"/>
        </w:rPr>
        <w:t xml:space="preserve"> et </w:t>
      </w:r>
      <w:proofErr w:type="spellStart"/>
      <w:r>
        <w:rPr>
          <w:sz w:val="20"/>
        </w:rPr>
        <w:t>Cartre</w:t>
      </w:r>
      <w:proofErr w:type="spellEnd"/>
      <w:r>
        <w:rPr>
          <w:sz w:val="20"/>
        </w:rPr>
        <w:t xml:space="preserve"> pour l’adulte ; Brook pour l’enfant…)</w:t>
      </w:r>
      <w:r w:rsidR="00F42F44">
        <w:rPr>
          <w:sz w:val="20"/>
        </w:rPr>
        <w:t>.</w:t>
      </w:r>
    </w:p>
    <w:p w:rsidR="00F42F44" w:rsidRDefault="00467E6D" w:rsidP="00F42F44">
      <w:pPr>
        <w:pStyle w:val="NoSpacing"/>
        <w:numPr>
          <w:ilvl w:val="0"/>
          <w:numId w:val="14"/>
        </w:numPr>
        <w:rPr>
          <w:sz w:val="20"/>
        </w:rPr>
      </w:pPr>
      <w:r>
        <w:rPr>
          <w:sz w:val="20"/>
        </w:rPr>
        <w:t>Equatio</w:t>
      </w:r>
      <w:r w:rsidR="00F42F44">
        <w:rPr>
          <w:sz w:val="20"/>
        </w:rPr>
        <w:t>n de Carter en fonction du sexe :</w:t>
      </w:r>
    </w:p>
    <w:p w:rsidR="00F42F44" w:rsidRPr="00F42F44" w:rsidRDefault="00F42F44" w:rsidP="00F42F44">
      <w:pPr>
        <w:pStyle w:val="NoSpacing"/>
        <w:numPr>
          <w:ilvl w:val="1"/>
          <w:numId w:val="14"/>
        </w:numPr>
        <w:rPr>
          <w:sz w:val="20"/>
        </w:rPr>
      </w:pPr>
      <w:r w:rsidRPr="00F42F44">
        <w:rPr>
          <w:rFonts w:eastAsia="Times New Roman" w:cs="Times New Roman"/>
          <w:sz w:val="20"/>
          <w:szCs w:val="20"/>
          <w:lang w:eastAsia="fr-FR"/>
        </w:rPr>
        <w:t>pour les hommes : %MG = (somme des six plis × 0,1051) + 2,585. Norme entre 15 % et 20 %</w:t>
      </w:r>
      <w:r>
        <w:rPr>
          <w:rFonts w:eastAsia="Times New Roman" w:cs="Times New Roman"/>
          <w:sz w:val="20"/>
          <w:szCs w:val="20"/>
          <w:lang w:eastAsia="fr-FR"/>
        </w:rPr>
        <w:t>.</w:t>
      </w:r>
    </w:p>
    <w:p w:rsidR="00F42F44" w:rsidRPr="00F42F44" w:rsidRDefault="00F42F44" w:rsidP="00F42F44">
      <w:pPr>
        <w:pStyle w:val="ListParagraph"/>
        <w:numPr>
          <w:ilvl w:val="1"/>
          <w:numId w:val="14"/>
        </w:numPr>
        <w:spacing w:after="0" w:line="240" w:lineRule="auto"/>
        <w:rPr>
          <w:rFonts w:eastAsia="Times New Roman" w:cs="Times New Roman"/>
          <w:sz w:val="20"/>
          <w:szCs w:val="20"/>
          <w:lang w:eastAsia="fr-FR"/>
        </w:rPr>
      </w:pPr>
      <w:r w:rsidRPr="00F42F44">
        <w:rPr>
          <w:rFonts w:eastAsia="Times New Roman" w:cs="Times New Roman"/>
          <w:sz w:val="20"/>
          <w:szCs w:val="20"/>
          <w:lang w:eastAsia="fr-FR"/>
        </w:rPr>
        <w:t>pour les femmes : %MG = (somme des six plis × 0,1548) + 3,58. Norme entre 25 % et</w:t>
      </w:r>
      <w:r>
        <w:rPr>
          <w:rFonts w:eastAsia="Times New Roman" w:cs="Times New Roman"/>
          <w:sz w:val="20"/>
          <w:szCs w:val="20"/>
          <w:lang w:eastAsia="fr-FR"/>
        </w:rPr>
        <w:t xml:space="preserve"> 30 %.</w:t>
      </w:r>
    </w:p>
    <w:p w:rsidR="00955BE7" w:rsidRDefault="00955BE7" w:rsidP="00F42F44">
      <w:pPr>
        <w:pStyle w:val="NoSpacing"/>
        <w:rPr>
          <w:sz w:val="20"/>
        </w:rPr>
      </w:pPr>
    </w:p>
    <w:p w:rsidR="00467E6D" w:rsidRDefault="00955BE7" w:rsidP="00467E6D">
      <w:pPr>
        <w:pStyle w:val="NoSpacing"/>
        <w:numPr>
          <w:ilvl w:val="0"/>
          <w:numId w:val="14"/>
        </w:numPr>
        <w:rPr>
          <w:sz w:val="20"/>
        </w:rPr>
      </w:pPr>
      <w:r>
        <w:rPr>
          <w:sz w:val="20"/>
        </w:rPr>
        <w:t>Principe de mesure :</w:t>
      </w:r>
    </w:p>
    <w:p w:rsidR="00955BE7" w:rsidRDefault="00955BE7" w:rsidP="00955BE7">
      <w:pPr>
        <w:pStyle w:val="NoSpacing"/>
        <w:numPr>
          <w:ilvl w:val="1"/>
          <w:numId w:val="14"/>
        </w:numPr>
        <w:rPr>
          <w:sz w:val="20"/>
        </w:rPr>
      </w:pPr>
      <w:r>
        <w:rPr>
          <w:sz w:val="20"/>
        </w:rPr>
        <w:t>Mesure des plis toujours sur l’hémicorps droit</w:t>
      </w:r>
      <w:r w:rsidR="00F42F44">
        <w:rPr>
          <w:sz w:val="20"/>
        </w:rPr>
        <w:t>.</w:t>
      </w:r>
      <w:r>
        <w:rPr>
          <w:sz w:val="20"/>
        </w:rPr>
        <w:t xml:space="preserve"> </w:t>
      </w:r>
    </w:p>
    <w:p w:rsidR="00955BE7" w:rsidRDefault="00F42F44" w:rsidP="00955BE7">
      <w:pPr>
        <w:pStyle w:val="NoSpacing"/>
        <w:numPr>
          <w:ilvl w:val="1"/>
          <w:numId w:val="14"/>
        </w:numPr>
        <w:rPr>
          <w:sz w:val="20"/>
        </w:rPr>
      </w:pPr>
      <w:r>
        <w:rPr>
          <w:sz w:val="20"/>
        </w:rPr>
        <w:t>Veiller</w:t>
      </w:r>
      <w:r w:rsidR="00955BE7">
        <w:rPr>
          <w:sz w:val="20"/>
        </w:rPr>
        <w:t xml:space="preserve"> à ce que le sujet soit parfaitement relaxé</w:t>
      </w:r>
      <w:r>
        <w:rPr>
          <w:sz w:val="20"/>
        </w:rPr>
        <w:t>.</w:t>
      </w:r>
    </w:p>
    <w:p w:rsidR="00955BE7" w:rsidRDefault="00955BE7" w:rsidP="00955BE7">
      <w:pPr>
        <w:pStyle w:val="NoSpacing"/>
        <w:numPr>
          <w:ilvl w:val="1"/>
          <w:numId w:val="14"/>
        </w:numPr>
        <w:rPr>
          <w:sz w:val="20"/>
        </w:rPr>
      </w:pPr>
      <w:r>
        <w:rPr>
          <w:sz w:val="20"/>
        </w:rPr>
        <w:t xml:space="preserve">Le pli intéresse la peau et les tissus sous cutanés mais doit exclure la masse musculaire </w:t>
      </w:r>
      <w:r w:rsidR="00F42F44">
        <w:rPr>
          <w:sz w:val="20"/>
        </w:rPr>
        <w:t>sous-jacente</w:t>
      </w:r>
      <w:r>
        <w:rPr>
          <w:sz w:val="20"/>
        </w:rPr>
        <w:t xml:space="preserve"> et les aponévroses</w:t>
      </w:r>
      <w:r w:rsidR="00F42F44">
        <w:rPr>
          <w:sz w:val="20"/>
        </w:rPr>
        <w:t>.</w:t>
      </w:r>
    </w:p>
    <w:p w:rsidR="00955BE7" w:rsidRDefault="00955BE7" w:rsidP="00955BE7">
      <w:pPr>
        <w:pStyle w:val="NoSpacing"/>
        <w:numPr>
          <w:ilvl w:val="1"/>
          <w:numId w:val="14"/>
        </w:numPr>
        <w:rPr>
          <w:sz w:val="20"/>
        </w:rPr>
      </w:pPr>
      <w:r>
        <w:rPr>
          <w:sz w:val="20"/>
        </w:rPr>
        <w:lastRenderedPageBreak/>
        <w:t>La mesure avec la pince doit s’effectuer perpendiculairement à la surface cutanée, par une pression isolée de l’ordre de 2 secondes sur le site sélectionné</w:t>
      </w:r>
      <w:r w:rsidR="00F42F44">
        <w:rPr>
          <w:sz w:val="20"/>
        </w:rPr>
        <w:t>.</w:t>
      </w:r>
    </w:p>
    <w:p w:rsidR="00955BE7" w:rsidRDefault="00955BE7" w:rsidP="00955BE7">
      <w:pPr>
        <w:pStyle w:val="NoSpacing"/>
        <w:numPr>
          <w:ilvl w:val="1"/>
          <w:numId w:val="14"/>
        </w:numPr>
        <w:rPr>
          <w:sz w:val="20"/>
        </w:rPr>
      </w:pPr>
      <w:r>
        <w:rPr>
          <w:sz w:val="20"/>
        </w:rPr>
        <w:t>Facteurs</w:t>
      </w:r>
    </w:p>
    <w:p w:rsidR="00955BE7" w:rsidRDefault="00955BE7" w:rsidP="00955BE7">
      <w:pPr>
        <w:pStyle w:val="NoSpacing"/>
        <w:numPr>
          <w:ilvl w:val="2"/>
          <w:numId w:val="14"/>
        </w:numPr>
        <w:rPr>
          <w:sz w:val="20"/>
        </w:rPr>
      </w:pPr>
      <w:r>
        <w:rPr>
          <w:sz w:val="20"/>
        </w:rPr>
        <w:t>Age : difficilement applicable avant l’adolescence</w:t>
      </w:r>
      <w:r w:rsidR="00F42F44">
        <w:rPr>
          <w:sz w:val="20"/>
        </w:rPr>
        <w:t>.</w:t>
      </w:r>
    </w:p>
    <w:p w:rsidR="00955BE7" w:rsidRDefault="00955BE7" w:rsidP="00955BE7">
      <w:pPr>
        <w:pStyle w:val="NoSpacing"/>
        <w:numPr>
          <w:ilvl w:val="2"/>
          <w:numId w:val="14"/>
        </w:numPr>
        <w:rPr>
          <w:sz w:val="20"/>
        </w:rPr>
      </w:pPr>
      <w:r>
        <w:rPr>
          <w:sz w:val="20"/>
        </w:rPr>
        <w:t>Sexe : épaisseur des plis plus +++ chez les filles et augmente avec l’âge</w:t>
      </w:r>
      <w:r w:rsidR="00F42F44">
        <w:rPr>
          <w:sz w:val="20"/>
        </w:rPr>
        <w:t>.</w:t>
      </w:r>
      <w:r>
        <w:rPr>
          <w:sz w:val="20"/>
        </w:rPr>
        <w:t xml:space="preserve"> </w:t>
      </w:r>
    </w:p>
    <w:p w:rsidR="00F42F44" w:rsidRDefault="00955BE7" w:rsidP="00F42F44">
      <w:pPr>
        <w:pStyle w:val="NoSpacing"/>
        <w:numPr>
          <w:ilvl w:val="2"/>
          <w:numId w:val="14"/>
        </w:numPr>
        <w:rPr>
          <w:sz w:val="20"/>
        </w:rPr>
      </w:pPr>
      <w:r>
        <w:rPr>
          <w:sz w:val="20"/>
        </w:rPr>
        <w:t>Ethnie : équation spé</w:t>
      </w:r>
      <w:r w:rsidR="00F42F44">
        <w:rPr>
          <w:sz w:val="20"/>
        </w:rPr>
        <w:t>cifique.</w:t>
      </w:r>
    </w:p>
    <w:p w:rsidR="00F42F44" w:rsidRDefault="00F42F44" w:rsidP="00F42F44">
      <w:pPr>
        <w:pStyle w:val="NoSpacing"/>
        <w:rPr>
          <w:sz w:val="20"/>
        </w:rPr>
      </w:pPr>
    </w:p>
    <w:p w:rsidR="00F42F44" w:rsidRDefault="00955BE7" w:rsidP="00F42F44">
      <w:pPr>
        <w:pStyle w:val="NoSpacing"/>
        <w:ind w:left="708" w:firstLine="708"/>
        <w:rPr>
          <w:i/>
          <w:color w:val="808080" w:themeColor="background1" w:themeShade="80"/>
          <w:sz w:val="20"/>
        </w:rPr>
      </w:pPr>
      <w:r w:rsidRPr="00F42F44">
        <w:rPr>
          <w:i/>
          <w:color w:val="808080" w:themeColor="background1" w:themeShade="80"/>
          <w:sz w:val="20"/>
        </w:rPr>
        <w:t xml:space="preserve">Impédancemétrie </w:t>
      </w:r>
    </w:p>
    <w:p w:rsidR="00F42F44" w:rsidRDefault="00955BE7" w:rsidP="00F42F44">
      <w:pPr>
        <w:pStyle w:val="NoSpacing"/>
        <w:numPr>
          <w:ilvl w:val="0"/>
          <w:numId w:val="39"/>
        </w:numPr>
        <w:rPr>
          <w:i/>
          <w:color w:val="808080" w:themeColor="background1" w:themeShade="80"/>
          <w:sz w:val="20"/>
        </w:rPr>
      </w:pPr>
      <w:r>
        <w:rPr>
          <w:sz w:val="20"/>
        </w:rPr>
        <w:t>Mesure sur balances électroniques destinées au grand public</w:t>
      </w:r>
      <w:r w:rsidR="00F42F44">
        <w:rPr>
          <w:sz w:val="20"/>
        </w:rPr>
        <w:t>.</w:t>
      </w:r>
      <w:r>
        <w:rPr>
          <w:sz w:val="20"/>
        </w:rPr>
        <w:t xml:space="preserve"> </w:t>
      </w:r>
    </w:p>
    <w:p w:rsidR="00F42F44" w:rsidRDefault="00955BE7" w:rsidP="00F42F44">
      <w:pPr>
        <w:pStyle w:val="NoSpacing"/>
        <w:numPr>
          <w:ilvl w:val="0"/>
          <w:numId w:val="39"/>
        </w:numPr>
        <w:rPr>
          <w:i/>
          <w:color w:val="808080" w:themeColor="background1" w:themeShade="80"/>
          <w:sz w:val="20"/>
        </w:rPr>
      </w:pPr>
      <w:r w:rsidRPr="00F42F44">
        <w:rPr>
          <w:sz w:val="20"/>
        </w:rPr>
        <w:t xml:space="preserve">Basé sur la conductivité du  corps humain : contient une grande proportion d’eau et est donc </w:t>
      </w:r>
      <w:r w:rsidR="00F42F44">
        <w:rPr>
          <w:sz w:val="20"/>
        </w:rPr>
        <w:t xml:space="preserve">un </w:t>
      </w:r>
      <w:r w:rsidRPr="00F42F44">
        <w:rPr>
          <w:sz w:val="20"/>
        </w:rPr>
        <w:t>conducteur électrique</w:t>
      </w:r>
      <w:r w:rsidR="00F42F44">
        <w:rPr>
          <w:sz w:val="20"/>
        </w:rPr>
        <w:t>.</w:t>
      </w:r>
      <w:r w:rsidRPr="00F42F44">
        <w:rPr>
          <w:sz w:val="20"/>
        </w:rPr>
        <w:t xml:space="preserve"> </w:t>
      </w:r>
    </w:p>
    <w:p w:rsidR="00F42F44" w:rsidRDefault="00955BE7" w:rsidP="00F42F44">
      <w:pPr>
        <w:pStyle w:val="NoSpacing"/>
        <w:numPr>
          <w:ilvl w:val="0"/>
          <w:numId w:val="39"/>
        </w:numPr>
        <w:rPr>
          <w:i/>
          <w:color w:val="808080" w:themeColor="background1" w:themeShade="80"/>
          <w:sz w:val="20"/>
        </w:rPr>
      </w:pPr>
      <w:r w:rsidRPr="00F42F44">
        <w:rPr>
          <w:sz w:val="20"/>
        </w:rPr>
        <w:t xml:space="preserve">Le modèle de </w:t>
      </w:r>
      <w:proofErr w:type="spellStart"/>
      <w:r w:rsidRPr="00F42F44">
        <w:rPr>
          <w:sz w:val="20"/>
        </w:rPr>
        <w:t>Fricke</w:t>
      </w:r>
      <w:proofErr w:type="spellEnd"/>
      <w:r w:rsidRPr="00F42F44">
        <w:rPr>
          <w:sz w:val="20"/>
        </w:rPr>
        <w:t xml:space="preserve"> voit le corps humain sous forme de secteurs intra et extra cellulaires représentés par deux résistances</w:t>
      </w:r>
      <w:r w:rsidR="00F42F44">
        <w:rPr>
          <w:sz w:val="20"/>
        </w:rPr>
        <w:t>,</w:t>
      </w:r>
      <w:r w:rsidRPr="00F42F44">
        <w:rPr>
          <w:sz w:val="20"/>
        </w:rPr>
        <w:t xml:space="preserve"> et la membrane cellulaire représentée par un condensateur électrique</w:t>
      </w:r>
      <w:r w:rsidR="00F42F44">
        <w:rPr>
          <w:sz w:val="20"/>
        </w:rPr>
        <w:t>.</w:t>
      </w:r>
    </w:p>
    <w:p w:rsidR="00F42F44" w:rsidRDefault="00955BE7" w:rsidP="00F42F44">
      <w:pPr>
        <w:pStyle w:val="NoSpacing"/>
        <w:numPr>
          <w:ilvl w:val="0"/>
          <w:numId w:val="39"/>
        </w:numPr>
        <w:rPr>
          <w:i/>
          <w:color w:val="808080" w:themeColor="background1" w:themeShade="80"/>
          <w:sz w:val="20"/>
        </w:rPr>
      </w:pPr>
      <w:r w:rsidRPr="00F42F44">
        <w:rPr>
          <w:sz w:val="20"/>
        </w:rPr>
        <w:t xml:space="preserve">Un courant alternatif de faible intensité appliqué par des électrodes sur la peau qui </w:t>
      </w:r>
      <w:r w:rsidR="00F42F44" w:rsidRPr="00F42F44">
        <w:rPr>
          <w:sz w:val="20"/>
        </w:rPr>
        <w:t>passe</w:t>
      </w:r>
      <w:r w:rsidRPr="00F42F44">
        <w:rPr>
          <w:sz w:val="20"/>
        </w:rPr>
        <w:t xml:space="preserve"> entre les deux pieds</w:t>
      </w:r>
      <w:r w:rsidR="00F42F44">
        <w:rPr>
          <w:sz w:val="20"/>
        </w:rPr>
        <w:t>.</w:t>
      </w:r>
    </w:p>
    <w:p w:rsidR="00F42F44" w:rsidRDefault="00955BE7" w:rsidP="00F42F44">
      <w:pPr>
        <w:pStyle w:val="NoSpacing"/>
        <w:numPr>
          <w:ilvl w:val="0"/>
          <w:numId w:val="39"/>
        </w:numPr>
        <w:rPr>
          <w:i/>
          <w:color w:val="808080" w:themeColor="background1" w:themeShade="80"/>
          <w:sz w:val="20"/>
        </w:rPr>
      </w:pPr>
      <w:r w:rsidRPr="00F42F44">
        <w:rPr>
          <w:sz w:val="20"/>
        </w:rPr>
        <w:t>Permet de déterminer la résistance (à partir d</w:t>
      </w:r>
      <w:r w:rsidR="00F42F44">
        <w:rPr>
          <w:sz w:val="20"/>
        </w:rPr>
        <w:t>e l</w:t>
      </w:r>
      <w:r w:rsidRPr="00F42F44">
        <w:rPr>
          <w:sz w:val="20"/>
        </w:rPr>
        <w:t>’impédance électrique)</w:t>
      </w:r>
      <w:r w:rsidR="00F42F44">
        <w:rPr>
          <w:sz w:val="20"/>
        </w:rPr>
        <w:t>.</w:t>
      </w:r>
    </w:p>
    <w:p w:rsidR="00F42F44" w:rsidRDefault="00955BE7" w:rsidP="00F42F44">
      <w:pPr>
        <w:pStyle w:val="NoSpacing"/>
        <w:numPr>
          <w:ilvl w:val="0"/>
          <w:numId w:val="39"/>
        </w:numPr>
        <w:rPr>
          <w:i/>
          <w:color w:val="808080" w:themeColor="background1" w:themeShade="80"/>
          <w:sz w:val="20"/>
        </w:rPr>
      </w:pPr>
      <w:r w:rsidRPr="00F42F44">
        <w:rPr>
          <w:sz w:val="20"/>
        </w:rPr>
        <w:t>Extrapolation de la masse maigre par calcul du Vol eau corporelle (en admettant un facteur d’hydratation constante). Résultats sont exprimés en pourcentage de masse grasse soit masse grasse totale (kg) divisée par le poids corporel (Kg)</w:t>
      </w:r>
      <w:r w:rsidR="00F42F44">
        <w:rPr>
          <w:sz w:val="20"/>
        </w:rPr>
        <w:t>.</w:t>
      </w:r>
    </w:p>
    <w:p w:rsidR="00F42F44" w:rsidRDefault="00955BE7" w:rsidP="00F42F44">
      <w:pPr>
        <w:pStyle w:val="NoSpacing"/>
        <w:numPr>
          <w:ilvl w:val="0"/>
          <w:numId w:val="39"/>
        </w:numPr>
        <w:rPr>
          <w:i/>
          <w:color w:val="808080" w:themeColor="background1" w:themeShade="80"/>
          <w:sz w:val="20"/>
        </w:rPr>
      </w:pPr>
      <w:r w:rsidRPr="00F42F44">
        <w:rPr>
          <w:sz w:val="20"/>
        </w:rPr>
        <w:t>Méthode peu fiable, car le résultat affiché est modifié par la déshydratation éventuelle du sujet : variation de la masse grasse entre 2 e</w:t>
      </w:r>
      <w:r w:rsidR="002B5F1C" w:rsidRPr="00F42F44">
        <w:rPr>
          <w:sz w:val="20"/>
        </w:rPr>
        <w:t>t</w:t>
      </w:r>
      <w:r w:rsidRPr="00F42F44">
        <w:rPr>
          <w:sz w:val="20"/>
        </w:rPr>
        <w:t xml:space="preserve"> 5% (entre matin et soir)</w:t>
      </w:r>
      <w:r w:rsidR="00F11453">
        <w:rPr>
          <w:sz w:val="20"/>
        </w:rPr>
        <w:t>.</w:t>
      </w:r>
    </w:p>
    <w:p w:rsidR="002B5F1C" w:rsidRPr="00F42F44" w:rsidRDefault="00955BE7" w:rsidP="00F42F44">
      <w:pPr>
        <w:pStyle w:val="NoSpacing"/>
        <w:numPr>
          <w:ilvl w:val="0"/>
          <w:numId w:val="39"/>
        </w:numPr>
        <w:rPr>
          <w:i/>
          <w:color w:val="808080" w:themeColor="background1" w:themeShade="80"/>
          <w:sz w:val="20"/>
        </w:rPr>
      </w:pPr>
      <w:r w:rsidRPr="00F42F44">
        <w:rPr>
          <w:sz w:val="20"/>
        </w:rPr>
        <w:t>Méthode inadaptée : culturi</w:t>
      </w:r>
      <w:r w:rsidR="002B5F1C" w:rsidRPr="00F42F44">
        <w:rPr>
          <w:sz w:val="20"/>
        </w:rPr>
        <w:t>s</w:t>
      </w:r>
      <w:r w:rsidRPr="00F42F44">
        <w:rPr>
          <w:sz w:val="20"/>
        </w:rPr>
        <w:t xml:space="preserve">tes, </w:t>
      </w:r>
      <w:r w:rsidR="002B5F1C" w:rsidRPr="00F42F44">
        <w:rPr>
          <w:sz w:val="20"/>
        </w:rPr>
        <w:t>porteurs de stimulateurs cardiaqu</w:t>
      </w:r>
      <w:r w:rsidRPr="00F42F44">
        <w:rPr>
          <w:sz w:val="20"/>
        </w:rPr>
        <w:t>es, sujets ayant des pieds déf</w:t>
      </w:r>
      <w:r w:rsidR="002B5F1C" w:rsidRPr="00F42F44">
        <w:rPr>
          <w:sz w:val="20"/>
        </w:rPr>
        <w:t>ormé</w:t>
      </w:r>
      <w:r w:rsidRPr="00F42F44">
        <w:rPr>
          <w:sz w:val="20"/>
        </w:rPr>
        <w:t>s, d</w:t>
      </w:r>
      <w:r w:rsidR="002B5F1C" w:rsidRPr="00F42F44">
        <w:rPr>
          <w:sz w:val="20"/>
        </w:rPr>
        <w:t>i</w:t>
      </w:r>
      <w:r w:rsidRPr="00F42F44">
        <w:rPr>
          <w:sz w:val="20"/>
        </w:rPr>
        <w:t>abétiques, obèses, femmes enceintes…</w:t>
      </w:r>
    </w:p>
    <w:p w:rsidR="002B5F1C" w:rsidRDefault="002B5F1C" w:rsidP="00F42F44">
      <w:pPr>
        <w:pStyle w:val="NoSpacing"/>
        <w:rPr>
          <w:sz w:val="20"/>
        </w:rPr>
      </w:pPr>
    </w:p>
    <w:p w:rsidR="00C917C0" w:rsidRPr="002B5F1C" w:rsidRDefault="00C917C0" w:rsidP="002B5F1C">
      <w:pPr>
        <w:pStyle w:val="NoSpacing"/>
        <w:ind w:left="708"/>
        <w:rPr>
          <w:sz w:val="20"/>
        </w:rPr>
      </w:pPr>
    </w:p>
    <w:p w:rsidR="00467E6D" w:rsidRPr="00C917C0" w:rsidRDefault="002B5F1C" w:rsidP="00B55D0E">
      <w:pPr>
        <w:pStyle w:val="NoSpacing"/>
        <w:numPr>
          <w:ilvl w:val="0"/>
          <w:numId w:val="7"/>
        </w:numPr>
        <w:rPr>
          <w:b/>
          <w:color w:val="D99594" w:themeColor="accent2" w:themeTint="99"/>
          <w:sz w:val="20"/>
        </w:rPr>
      </w:pPr>
      <w:r w:rsidRPr="00C917C0">
        <w:rPr>
          <w:b/>
          <w:color w:val="D99594" w:themeColor="accent2" w:themeTint="99"/>
          <w:sz w:val="20"/>
        </w:rPr>
        <w:t>Mesure de la masse maigre</w:t>
      </w:r>
    </w:p>
    <w:p w:rsidR="002B5F1C" w:rsidRPr="00C917C0" w:rsidRDefault="002B5F1C" w:rsidP="002B5F1C">
      <w:pPr>
        <w:pStyle w:val="NoSpacing"/>
        <w:ind w:left="1440"/>
        <w:rPr>
          <w:b/>
          <w:sz w:val="20"/>
          <w:u w:val="single"/>
        </w:rPr>
      </w:pPr>
      <w:r w:rsidRPr="00C917C0">
        <w:rPr>
          <w:b/>
          <w:sz w:val="20"/>
          <w:u w:val="single"/>
        </w:rPr>
        <w:t>Mesure de l’eau corporelle</w:t>
      </w:r>
    </w:p>
    <w:p w:rsidR="002B5F1C" w:rsidRDefault="002B5F1C" w:rsidP="002B5F1C">
      <w:pPr>
        <w:pStyle w:val="NoSpacing"/>
        <w:numPr>
          <w:ilvl w:val="0"/>
          <w:numId w:val="15"/>
        </w:numPr>
        <w:rPr>
          <w:sz w:val="20"/>
        </w:rPr>
      </w:pPr>
      <w:r>
        <w:rPr>
          <w:sz w:val="20"/>
        </w:rPr>
        <w:t xml:space="preserve">Principe </w:t>
      </w:r>
    </w:p>
    <w:p w:rsidR="002B5F1C" w:rsidRDefault="002B5F1C" w:rsidP="002B5F1C">
      <w:pPr>
        <w:pStyle w:val="NoSpacing"/>
        <w:numPr>
          <w:ilvl w:val="1"/>
          <w:numId w:val="15"/>
        </w:numPr>
        <w:rPr>
          <w:sz w:val="20"/>
        </w:rPr>
      </w:pPr>
      <w:r>
        <w:rPr>
          <w:sz w:val="20"/>
        </w:rPr>
        <w:t xml:space="preserve">Mesure du </w:t>
      </w:r>
      <w:r w:rsidR="00F11453">
        <w:rPr>
          <w:sz w:val="20"/>
        </w:rPr>
        <w:t>volume</w:t>
      </w:r>
      <w:r>
        <w:rPr>
          <w:sz w:val="20"/>
        </w:rPr>
        <w:t xml:space="preserve"> d’eau total : dilution d’isotopes stables (deutérium ou </w:t>
      </w:r>
      <w:r w:rsidRPr="002B5F1C">
        <w:rPr>
          <w:sz w:val="20"/>
          <w:vertAlign w:val="superscript"/>
        </w:rPr>
        <w:t>18</w:t>
      </w:r>
      <w:r>
        <w:rPr>
          <w:sz w:val="20"/>
        </w:rPr>
        <w:t>O)</w:t>
      </w:r>
    </w:p>
    <w:p w:rsidR="002B5F1C" w:rsidRDefault="002B5F1C" w:rsidP="002B5F1C">
      <w:pPr>
        <w:pStyle w:val="NoSpacing"/>
        <w:numPr>
          <w:ilvl w:val="1"/>
          <w:numId w:val="15"/>
        </w:numPr>
        <w:rPr>
          <w:sz w:val="20"/>
        </w:rPr>
      </w:pPr>
      <w:r>
        <w:rPr>
          <w:sz w:val="20"/>
        </w:rPr>
        <w:t>Calcul de la masse maigre MM !</w:t>
      </w:r>
    </w:p>
    <w:p w:rsidR="002B5F1C" w:rsidRPr="00F11453" w:rsidRDefault="002B5F1C" w:rsidP="002B5F1C">
      <w:pPr>
        <w:pStyle w:val="NoSpacing"/>
        <w:numPr>
          <w:ilvl w:val="2"/>
          <w:numId w:val="15"/>
        </w:numPr>
        <w:rPr>
          <w:b/>
          <w:sz w:val="20"/>
        </w:rPr>
      </w:pPr>
      <w:r w:rsidRPr="00F11453">
        <w:rPr>
          <w:b/>
          <w:sz w:val="20"/>
        </w:rPr>
        <w:t>MM = (Veau tot</w:t>
      </w:r>
      <w:r w:rsidR="00F11453">
        <w:rPr>
          <w:b/>
          <w:sz w:val="20"/>
        </w:rPr>
        <w:t>al</w:t>
      </w:r>
      <w:r w:rsidRPr="00F11453">
        <w:rPr>
          <w:b/>
          <w:sz w:val="20"/>
        </w:rPr>
        <w:t xml:space="preserve">)/0,732 </w:t>
      </w:r>
    </w:p>
    <w:p w:rsidR="002B5F1C" w:rsidRDefault="002B5F1C" w:rsidP="002B5F1C">
      <w:pPr>
        <w:pStyle w:val="NoSpacing"/>
        <w:numPr>
          <w:ilvl w:val="2"/>
          <w:numId w:val="15"/>
        </w:numPr>
        <w:rPr>
          <w:sz w:val="20"/>
        </w:rPr>
      </w:pPr>
      <w:r>
        <w:rPr>
          <w:sz w:val="20"/>
        </w:rPr>
        <w:t>Mesure de l’eau EC : diffusion d’un seul de brome</w:t>
      </w:r>
    </w:p>
    <w:p w:rsidR="00C917C0" w:rsidRDefault="00C917C0" w:rsidP="00F11453">
      <w:pPr>
        <w:pStyle w:val="NoSpacing"/>
        <w:rPr>
          <w:sz w:val="20"/>
        </w:rPr>
      </w:pPr>
    </w:p>
    <w:p w:rsidR="002B5F1C" w:rsidRPr="00C917C0" w:rsidRDefault="002B5F1C" w:rsidP="00B55D0E">
      <w:pPr>
        <w:pStyle w:val="NoSpacing"/>
        <w:numPr>
          <w:ilvl w:val="0"/>
          <w:numId w:val="7"/>
        </w:numPr>
        <w:rPr>
          <w:b/>
          <w:color w:val="D99594" w:themeColor="accent2" w:themeTint="99"/>
          <w:sz w:val="20"/>
        </w:rPr>
      </w:pPr>
      <w:r w:rsidRPr="00C917C0">
        <w:rPr>
          <w:b/>
          <w:color w:val="D99594" w:themeColor="accent2" w:themeTint="99"/>
          <w:sz w:val="20"/>
        </w:rPr>
        <w:t>Modèles d’</w:t>
      </w:r>
      <w:r w:rsidR="00C917C0" w:rsidRPr="00C917C0">
        <w:rPr>
          <w:b/>
          <w:color w:val="D99594" w:themeColor="accent2" w:themeTint="99"/>
          <w:sz w:val="20"/>
        </w:rPr>
        <w:t>étude de la composition corpo</w:t>
      </w:r>
      <w:r w:rsidRPr="00C917C0">
        <w:rPr>
          <w:b/>
          <w:color w:val="D99594" w:themeColor="accent2" w:themeTint="99"/>
          <w:sz w:val="20"/>
        </w:rPr>
        <w:t>relle</w:t>
      </w:r>
    </w:p>
    <w:p w:rsidR="002B5F1C" w:rsidRPr="00C917C0" w:rsidRDefault="002B5F1C" w:rsidP="002B5F1C">
      <w:pPr>
        <w:pStyle w:val="NoSpacing"/>
        <w:numPr>
          <w:ilvl w:val="0"/>
          <w:numId w:val="15"/>
        </w:numPr>
        <w:rPr>
          <w:b/>
          <w:sz w:val="20"/>
          <w:u w:val="single"/>
        </w:rPr>
      </w:pPr>
      <w:r w:rsidRPr="00C917C0">
        <w:rPr>
          <w:b/>
          <w:sz w:val="20"/>
          <w:u w:val="single"/>
        </w:rPr>
        <w:t xml:space="preserve">Le modèle anatomique </w:t>
      </w:r>
    </w:p>
    <w:p w:rsidR="002B5F1C" w:rsidRDefault="002B5F1C" w:rsidP="002B5F1C">
      <w:pPr>
        <w:pStyle w:val="NoSpacing"/>
        <w:numPr>
          <w:ilvl w:val="1"/>
          <w:numId w:val="15"/>
        </w:numPr>
        <w:rPr>
          <w:sz w:val="20"/>
        </w:rPr>
      </w:pPr>
      <w:r>
        <w:rPr>
          <w:sz w:val="20"/>
        </w:rPr>
        <w:t>Organisation spatiale et séparation en différents tissus → quantitatif :</w:t>
      </w:r>
      <w:r w:rsidR="00C917C0">
        <w:rPr>
          <w:sz w:val="20"/>
        </w:rPr>
        <w:t xml:space="preserve"> muscles, TA, etc.</w:t>
      </w:r>
    </w:p>
    <w:p w:rsidR="002B5F1C" w:rsidRDefault="002B5F1C" w:rsidP="002B5F1C">
      <w:pPr>
        <w:pStyle w:val="NoSpacing"/>
        <w:numPr>
          <w:ilvl w:val="1"/>
          <w:numId w:val="15"/>
        </w:numPr>
        <w:rPr>
          <w:sz w:val="20"/>
        </w:rPr>
      </w:pPr>
      <w:r>
        <w:rPr>
          <w:sz w:val="20"/>
        </w:rPr>
        <w:t>Regain d’intérêt avec les progrès de l’imagerie</w:t>
      </w:r>
      <w:r w:rsidR="00F11453">
        <w:rPr>
          <w:sz w:val="20"/>
        </w:rPr>
        <w:t>.</w:t>
      </w:r>
    </w:p>
    <w:p w:rsidR="002B5F1C" w:rsidRPr="00C917C0" w:rsidRDefault="002B5F1C" w:rsidP="002B5F1C">
      <w:pPr>
        <w:pStyle w:val="NoSpacing"/>
        <w:numPr>
          <w:ilvl w:val="0"/>
          <w:numId w:val="15"/>
        </w:numPr>
        <w:rPr>
          <w:b/>
          <w:sz w:val="20"/>
          <w:u w:val="single"/>
        </w:rPr>
      </w:pPr>
      <w:r w:rsidRPr="00C917C0">
        <w:rPr>
          <w:b/>
          <w:sz w:val="20"/>
          <w:u w:val="single"/>
        </w:rPr>
        <w:t xml:space="preserve">Le modèle biochimique </w:t>
      </w:r>
    </w:p>
    <w:p w:rsidR="002B5F1C" w:rsidRDefault="002B5F1C" w:rsidP="002B5F1C">
      <w:pPr>
        <w:pStyle w:val="NoSpacing"/>
        <w:numPr>
          <w:ilvl w:val="1"/>
          <w:numId w:val="15"/>
        </w:numPr>
        <w:rPr>
          <w:sz w:val="20"/>
        </w:rPr>
      </w:pPr>
      <w:r>
        <w:rPr>
          <w:sz w:val="20"/>
        </w:rPr>
        <w:t>Séparation selon les composants en fonction de leurs caractéristiques chimiques : azote → protéines, Ca → os</w:t>
      </w:r>
      <w:r w:rsidR="00F11453">
        <w:rPr>
          <w:sz w:val="20"/>
        </w:rPr>
        <w:t>, lipides→ gras.</w:t>
      </w:r>
    </w:p>
    <w:p w:rsidR="002B5F1C" w:rsidRDefault="002B5F1C" w:rsidP="002B5F1C">
      <w:pPr>
        <w:pStyle w:val="NoSpacing"/>
        <w:numPr>
          <w:ilvl w:val="1"/>
          <w:numId w:val="15"/>
        </w:numPr>
        <w:rPr>
          <w:sz w:val="20"/>
        </w:rPr>
      </w:pPr>
      <w:r>
        <w:rPr>
          <w:sz w:val="20"/>
        </w:rPr>
        <w:t>Données directes imitées (sauf avec l’activation neutronique mais irradiation +++)</w:t>
      </w:r>
      <w:r w:rsidR="00F11453">
        <w:rPr>
          <w:sz w:val="20"/>
        </w:rPr>
        <w:t>.</w:t>
      </w:r>
    </w:p>
    <w:p w:rsidR="00C917C0" w:rsidRPr="00C917C0" w:rsidRDefault="00C917C0" w:rsidP="00C917C0">
      <w:pPr>
        <w:pStyle w:val="NoSpacing"/>
        <w:numPr>
          <w:ilvl w:val="0"/>
          <w:numId w:val="15"/>
        </w:numPr>
        <w:rPr>
          <w:b/>
          <w:sz w:val="20"/>
          <w:u w:val="single"/>
        </w:rPr>
      </w:pPr>
      <w:r w:rsidRPr="00C917C0">
        <w:rPr>
          <w:b/>
          <w:sz w:val="20"/>
          <w:u w:val="single"/>
        </w:rPr>
        <w:t xml:space="preserve">Le modèle physiologique </w:t>
      </w:r>
    </w:p>
    <w:p w:rsidR="00C917C0" w:rsidRDefault="00C917C0" w:rsidP="00C917C0">
      <w:pPr>
        <w:pStyle w:val="NoSpacing"/>
        <w:numPr>
          <w:ilvl w:val="1"/>
          <w:numId w:val="15"/>
        </w:numPr>
        <w:rPr>
          <w:sz w:val="20"/>
        </w:rPr>
      </w:pPr>
      <w:r>
        <w:rPr>
          <w:sz w:val="20"/>
        </w:rPr>
        <w:t>Séparation selon des propriétés fonctionnelles communes (indépendamment de la localisation ou de la nature chimique)</w:t>
      </w:r>
      <w:r w:rsidR="00F11453">
        <w:rPr>
          <w:sz w:val="20"/>
        </w:rPr>
        <w:t>.</w:t>
      </w:r>
    </w:p>
    <w:p w:rsidR="00C917C0" w:rsidRDefault="00C917C0" w:rsidP="00C917C0">
      <w:pPr>
        <w:pStyle w:val="NoSpacing"/>
        <w:numPr>
          <w:ilvl w:val="1"/>
          <w:numId w:val="15"/>
        </w:numPr>
        <w:rPr>
          <w:sz w:val="20"/>
        </w:rPr>
      </w:pPr>
      <w:r>
        <w:rPr>
          <w:sz w:val="20"/>
        </w:rPr>
        <w:t xml:space="preserve">Modèles à </w:t>
      </w:r>
      <w:r w:rsidRPr="00C917C0">
        <w:rPr>
          <w:i/>
          <w:sz w:val="20"/>
        </w:rPr>
        <w:t>n compartiments</w:t>
      </w:r>
      <w:r w:rsidR="00F11453">
        <w:rPr>
          <w:i/>
          <w:sz w:val="20"/>
        </w:rPr>
        <w:t>.</w:t>
      </w:r>
    </w:p>
    <w:p w:rsidR="00C917C0" w:rsidRDefault="00C917C0" w:rsidP="00C917C0">
      <w:pPr>
        <w:pStyle w:val="NoSpacing"/>
        <w:numPr>
          <w:ilvl w:val="1"/>
          <w:numId w:val="15"/>
        </w:numPr>
        <w:rPr>
          <w:sz w:val="20"/>
        </w:rPr>
      </w:pPr>
      <w:r>
        <w:rPr>
          <w:sz w:val="20"/>
        </w:rPr>
        <w:t>Méthodes de mesure variées et indirectes</w:t>
      </w:r>
      <w:r w:rsidR="00F11453">
        <w:rPr>
          <w:sz w:val="20"/>
        </w:rPr>
        <w:t>.</w:t>
      </w:r>
    </w:p>
    <w:p w:rsidR="00C917C0" w:rsidRDefault="00C917C0" w:rsidP="00C917C0">
      <w:pPr>
        <w:pStyle w:val="NoSpacing"/>
        <w:ind w:left="2880"/>
        <w:rPr>
          <w:sz w:val="20"/>
        </w:rPr>
      </w:pPr>
    </w:p>
    <w:p w:rsidR="002B5F1C" w:rsidRPr="00C917C0" w:rsidRDefault="00C917C0" w:rsidP="00B55D0E">
      <w:pPr>
        <w:pStyle w:val="NoSpacing"/>
        <w:numPr>
          <w:ilvl w:val="0"/>
          <w:numId w:val="7"/>
        </w:numPr>
        <w:rPr>
          <w:b/>
          <w:color w:val="D99594" w:themeColor="accent2" w:themeTint="99"/>
          <w:sz w:val="20"/>
        </w:rPr>
      </w:pPr>
      <w:r w:rsidRPr="00C917C0">
        <w:rPr>
          <w:b/>
          <w:color w:val="D99594" w:themeColor="accent2" w:themeTint="99"/>
          <w:sz w:val="20"/>
        </w:rPr>
        <w:t>Principes de méthodes de mesure des compartiments</w:t>
      </w:r>
    </w:p>
    <w:p w:rsidR="00C917C0" w:rsidRPr="00C917C0" w:rsidRDefault="00C917C0" w:rsidP="00C917C0">
      <w:pPr>
        <w:pStyle w:val="NoSpacing"/>
        <w:numPr>
          <w:ilvl w:val="0"/>
          <w:numId w:val="16"/>
        </w:numPr>
        <w:rPr>
          <w:b/>
          <w:sz w:val="20"/>
          <w:u w:val="single"/>
        </w:rPr>
      </w:pPr>
      <w:r w:rsidRPr="00C917C0">
        <w:rPr>
          <w:b/>
          <w:sz w:val="20"/>
          <w:u w:val="single"/>
        </w:rPr>
        <w:t>Méthodes de prédiction</w:t>
      </w:r>
    </w:p>
    <w:p w:rsidR="00C917C0" w:rsidRDefault="00C917C0" w:rsidP="00C917C0">
      <w:pPr>
        <w:pStyle w:val="NoSpacing"/>
        <w:numPr>
          <w:ilvl w:val="1"/>
          <w:numId w:val="16"/>
        </w:numPr>
        <w:rPr>
          <w:sz w:val="20"/>
        </w:rPr>
      </w:pPr>
      <w:r>
        <w:rPr>
          <w:sz w:val="20"/>
        </w:rPr>
        <w:t>descriptif très indirect</w:t>
      </w:r>
      <w:r w:rsidR="00F11453">
        <w:rPr>
          <w:sz w:val="20"/>
        </w:rPr>
        <w:t>.</w:t>
      </w:r>
    </w:p>
    <w:p w:rsidR="00C917C0" w:rsidRPr="00C917C0" w:rsidRDefault="00C917C0" w:rsidP="00C917C0">
      <w:pPr>
        <w:pStyle w:val="NoSpacing"/>
        <w:numPr>
          <w:ilvl w:val="1"/>
          <w:numId w:val="16"/>
        </w:numPr>
        <w:rPr>
          <w:sz w:val="20"/>
        </w:rPr>
      </w:pPr>
      <w:r>
        <w:rPr>
          <w:sz w:val="20"/>
        </w:rPr>
        <w:t>Ex : anthropométrie</w:t>
      </w:r>
      <w:r w:rsidR="00F11453">
        <w:rPr>
          <w:sz w:val="20"/>
        </w:rPr>
        <w:t>.</w:t>
      </w:r>
    </w:p>
    <w:p w:rsidR="00C917C0" w:rsidRPr="00C917C0" w:rsidRDefault="00C917C0" w:rsidP="00C917C0">
      <w:pPr>
        <w:pStyle w:val="NoSpacing"/>
        <w:numPr>
          <w:ilvl w:val="0"/>
          <w:numId w:val="16"/>
        </w:numPr>
        <w:rPr>
          <w:b/>
          <w:sz w:val="20"/>
          <w:u w:val="single"/>
        </w:rPr>
      </w:pPr>
      <w:r w:rsidRPr="00C917C0">
        <w:rPr>
          <w:b/>
          <w:sz w:val="20"/>
          <w:u w:val="single"/>
        </w:rPr>
        <w:t>Méthodes d’estimation (in vivo)</w:t>
      </w:r>
    </w:p>
    <w:p w:rsidR="00C917C0" w:rsidRDefault="00C917C0" w:rsidP="00C917C0">
      <w:pPr>
        <w:pStyle w:val="NoSpacing"/>
        <w:numPr>
          <w:ilvl w:val="1"/>
          <w:numId w:val="16"/>
        </w:numPr>
        <w:rPr>
          <w:sz w:val="20"/>
        </w:rPr>
      </w:pPr>
      <w:r>
        <w:rPr>
          <w:sz w:val="20"/>
        </w:rPr>
        <w:t>= une mesure corporelle (densité, volume d’eau total, etc.) ET une hypothèse</w:t>
      </w:r>
      <w:r w:rsidR="00F11453">
        <w:rPr>
          <w:sz w:val="20"/>
        </w:rPr>
        <w:t>0</w:t>
      </w:r>
    </w:p>
    <w:p w:rsidR="00C917C0" w:rsidRDefault="00C917C0" w:rsidP="00C917C0">
      <w:pPr>
        <w:pStyle w:val="NoSpacing"/>
        <w:numPr>
          <w:ilvl w:val="1"/>
          <w:numId w:val="16"/>
        </w:numPr>
        <w:rPr>
          <w:sz w:val="20"/>
        </w:rPr>
      </w:pPr>
      <w:r>
        <w:rPr>
          <w:sz w:val="20"/>
        </w:rPr>
        <w:t xml:space="preserve">Ex : connaissant 1) le V d’eau </w:t>
      </w:r>
      <w:proofErr w:type="spellStart"/>
      <w:r>
        <w:rPr>
          <w:sz w:val="20"/>
        </w:rPr>
        <w:t>tot</w:t>
      </w:r>
      <w:proofErr w:type="spellEnd"/>
      <w:r>
        <w:rPr>
          <w:sz w:val="20"/>
        </w:rPr>
        <w:t>, 2) l’hydratation de la masse maigre (73%)</w:t>
      </w:r>
    </w:p>
    <w:p w:rsidR="00C917C0" w:rsidRPr="00C917C0" w:rsidRDefault="00C917C0" w:rsidP="00C917C0">
      <w:pPr>
        <w:pStyle w:val="NoSpacing"/>
        <w:numPr>
          <w:ilvl w:val="0"/>
          <w:numId w:val="16"/>
        </w:numPr>
        <w:rPr>
          <w:b/>
          <w:sz w:val="20"/>
          <w:u w:val="single"/>
        </w:rPr>
      </w:pPr>
      <w:r w:rsidRPr="00C917C0">
        <w:rPr>
          <w:b/>
          <w:sz w:val="20"/>
          <w:u w:val="single"/>
        </w:rPr>
        <w:t>Méthodes de quantification (in vivo)</w:t>
      </w:r>
    </w:p>
    <w:p w:rsidR="00C917C0" w:rsidRDefault="00C917C0" w:rsidP="00C917C0">
      <w:pPr>
        <w:pStyle w:val="NoSpacing"/>
        <w:numPr>
          <w:ilvl w:val="1"/>
          <w:numId w:val="16"/>
        </w:numPr>
        <w:rPr>
          <w:sz w:val="20"/>
        </w:rPr>
      </w:pPr>
      <w:r>
        <w:rPr>
          <w:sz w:val="20"/>
        </w:rPr>
        <w:t>Quantification de constituants spécifiques</w:t>
      </w:r>
      <w:r w:rsidR="00F11453">
        <w:rPr>
          <w:sz w:val="20"/>
        </w:rPr>
        <w:t>.</w:t>
      </w:r>
    </w:p>
    <w:p w:rsidR="00C917C0" w:rsidRDefault="00C917C0" w:rsidP="00C917C0">
      <w:pPr>
        <w:pStyle w:val="NoSpacing"/>
        <w:numPr>
          <w:ilvl w:val="1"/>
          <w:numId w:val="16"/>
        </w:numPr>
        <w:rPr>
          <w:sz w:val="20"/>
        </w:rPr>
      </w:pPr>
      <w:r>
        <w:rPr>
          <w:sz w:val="20"/>
        </w:rPr>
        <w:t>Ex : de l’exposition  à un rayonnement (après étalonnage préalable)</w:t>
      </w:r>
      <w:r w:rsidR="00F11453">
        <w:rPr>
          <w:sz w:val="20"/>
        </w:rPr>
        <w:t>.</w:t>
      </w:r>
    </w:p>
    <w:p w:rsidR="004A4B22" w:rsidRDefault="004A4B22" w:rsidP="004A4B22">
      <w:pPr>
        <w:pStyle w:val="NoSpacing"/>
        <w:rPr>
          <w:sz w:val="20"/>
        </w:rPr>
      </w:pPr>
    </w:p>
    <w:p w:rsidR="00AD74A3" w:rsidRPr="002077F8" w:rsidRDefault="00AD74A3" w:rsidP="00AD74A3">
      <w:pPr>
        <w:pStyle w:val="NoSpacing"/>
        <w:rPr>
          <w:sz w:val="20"/>
        </w:rPr>
      </w:pPr>
    </w:p>
    <w:sectPr w:rsidR="00AD74A3" w:rsidRPr="002077F8" w:rsidSect="002077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43" w:rsidRDefault="00EF6443" w:rsidP="002077F8">
      <w:pPr>
        <w:spacing w:after="0" w:line="240" w:lineRule="auto"/>
      </w:pPr>
      <w:r>
        <w:separator/>
      </w:r>
    </w:p>
  </w:endnote>
  <w:endnote w:type="continuationSeparator" w:id="0">
    <w:p w:rsidR="00EF6443" w:rsidRDefault="00EF6443" w:rsidP="0020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43" w:rsidRDefault="00EF6443" w:rsidP="002077F8">
      <w:pPr>
        <w:spacing w:after="0" w:line="240" w:lineRule="auto"/>
      </w:pPr>
      <w:r>
        <w:separator/>
      </w:r>
    </w:p>
  </w:footnote>
  <w:footnote w:type="continuationSeparator" w:id="0">
    <w:p w:rsidR="00EF6443" w:rsidRDefault="00EF6443" w:rsidP="00207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56B"/>
    <w:multiLevelType w:val="hybridMultilevel"/>
    <w:tmpl w:val="849E20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05C01FA"/>
    <w:multiLevelType w:val="hybridMultilevel"/>
    <w:tmpl w:val="1D8AC264"/>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2EA7C6B"/>
    <w:multiLevelType w:val="hybridMultilevel"/>
    <w:tmpl w:val="F014E3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6A62B5E"/>
    <w:multiLevelType w:val="hybridMultilevel"/>
    <w:tmpl w:val="D6F8877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00661E6"/>
    <w:multiLevelType w:val="hybridMultilevel"/>
    <w:tmpl w:val="FC3C555A"/>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06C4421"/>
    <w:multiLevelType w:val="hybridMultilevel"/>
    <w:tmpl w:val="C9B478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56568EE"/>
    <w:multiLevelType w:val="hybridMultilevel"/>
    <w:tmpl w:val="170461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5C8616F"/>
    <w:multiLevelType w:val="hybridMultilevel"/>
    <w:tmpl w:val="3D0C757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A15485C"/>
    <w:multiLevelType w:val="hybridMultilevel"/>
    <w:tmpl w:val="8AD69BD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nsid w:val="203003C6"/>
    <w:multiLevelType w:val="hybridMultilevel"/>
    <w:tmpl w:val="EE641008"/>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nsid w:val="28E7699A"/>
    <w:multiLevelType w:val="hybridMultilevel"/>
    <w:tmpl w:val="E0F23FE8"/>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241E1A"/>
    <w:multiLevelType w:val="hybridMultilevel"/>
    <w:tmpl w:val="2A0A0D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CF73B31"/>
    <w:multiLevelType w:val="hybridMultilevel"/>
    <w:tmpl w:val="1FB6EE3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F494FCD"/>
    <w:multiLevelType w:val="hybridMultilevel"/>
    <w:tmpl w:val="81D4221C"/>
    <w:lvl w:ilvl="0" w:tplc="FD182BE4">
      <w:start w:val="1"/>
      <w:numFmt w:val="bullet"/>
      <w:lvlText w:val=""/>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29A0CBF"/>
    <w:multiLevelType w:val="hybridMultilevel"/>
    <w:tmpl w:val="55F2B74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32E113B1"/>
    <w:multiLevelType w:val="hybridMultilevel"/>
    <w:tmpl w:val="547EC8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36557CE"/>
    <w:multiLevelType w:val="hybridMultilevel"/>
    <w:tmpl w:val="8702C9E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4B94B6F"/>
    <w:multiLevelType w:val="hybridMultilevel"/>
    <w:tmpl w:val="C1DA3C0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35192CAE"/>
    <w:multiLevelType w:val="hybridMultilevel"/>
    <w:tmpl w:val="7F4027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5430E1C"/>
    <w:multiLevelType w:val="hybridMultilevel"/>
    <w:tmpl w:val="DA127A9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3E31292E"/>
    <w:multiLevelType w:val="hybridMultilevel"/>
    <w:tmpl w:val="3CAE6E9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F794C45"/>
    <w:multiLevelType w:val="hybridMultilevel"/>
    <w:tmpl w:val="40DED2C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3FFD0F8A"/>
    <w:multiLevelType w:val="hybridMultilevel"/>
    <w:tmpl w:val="E4DC63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03F7D34"/>
    <w:multiLevelType w:val="hybridMultilevel"/>
    <w:tmpl w:val="849E20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32B00E5"/>
    <w:multiLevelType w:val="hybridMultilevel"/>
    <w:tmpl w:val="F04402B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nsid w:val="53C327B0"/>
    <w:multiLevelType w:val="hybridMultilevel"/>
    <w:tmpl w:val="AEE8B0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ADE44A8"/>
    <w:multiLevelType w:val="hybridMultilevel"/>
    <w:tmpl w:val="5ED0BCF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AED07F7"/>
    <w:multiLevelType w:val="hybridMultilevel"/>
    <w:tmpl w:val="836EB3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D3D44A4"/>
    <w:multiLevelType w:val="hybridMultilevel"/>
    <w:tmpl w:val="1D721FC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5D432666"/>
    <w:multiLevelType w:val="hybridMultilevel"/>
    <w:tmpl w:val="8A1CC8C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5E262030"/>
    <w:multiLevelType w:val="hybridMultilevel"/>
    <w:tmpl w:val="369C61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64641E5A"/>
    <w:multiLevelType w:val="hybridMultilevel"/>
    <w:tmpl w:val="4D2AD66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69AA77BD"/>
    <w:multiLevelType w:val="hybridMultilevel"/>
    <w:tmpl w:val="3B4659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D73601"/>
    <w:multiLevelType w:val="hybridMultilevel"/>
    <w:tmpl w:val="0284D05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nsid w:val="6E493E44"/>
    <w:multiLevelType w:val="hybridMultilevel"/>
    <w:tmpl w:val="D638A1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70AD7F7F"/>
    <w:multiLevelType w:val="hybridMultilevel"/>
    <w:tmpl w:val="F1D2BCE4"/>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nsid w:val="73F67CD6"/>
    <w:multiLevelType w:val="hybridMultilevel"/>
    <w:tmpl w:val="07C8F5F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nsid w:val="7B025532"/>
    <w:multiLevelType w:val="hybridMultilevel"/>
    <w:tmpl w:val="EF808092"/>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7F78745E"/>
    <w:multiLevelType w:val="hybridMultilevel"/>
    <w:tmpl w:val="FE4C765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2"/>
  </w:num>
  <w:num w:numId="2">
    <w:abstractNumId w:val="22"/>
  </w:num>
  <w:num w:numId="3">
    <w:abstractNumId w:val="24"/>
  </w:num>
  <w:num w:numId="4">
    <w:abstractNumId w:val="0"/>
  </w:num>
  <w:num w:numId="5">
    <w:abstractNumId w:val="19"/>
  </w:num>
  <w:num w:numId="6">
    <w:abstractNumId w:val="2"/>
  </w:num>
  <w:num w:numId="7">
    <w:abstractNumId w:val="23"/>
  </w:num>
  <w:num w:numId="8">
    <w:abstractNumId w:val="37"/>
  </w:num>
  <w:num w:numId="9">
    <w:abstractNumId w:val="1"/>
  </w:num>
  <w:num w:numId="10">
    <w:abstractNumId w:val="36"/>
  </w:num>
  <w:num w:numId="11">
    <w:abstractNumId w:val="33"/>
  </w:num>
  <w:num w:numId="12">
    <w:abstractNumId w:val="15"/>
  </w:num>
  <w:num w:numId="13">
    <w:abstractNumId w:val="14"/>
  </w:num>
  <w:num w:numId="14">
    <w:abstractNumId w:val="17"/>
  </w:num>
  <w:num w:numId="15">
    <w:abstractNumId w:val="21"/>
  </w:num>
  <w:num w:numId="16">
    <w:abstractNumId w:val="31"/>
  </w:num>
  <w:num w:numId="17">
    <w:abstractNumId w:val="10"/>
  </w:num>
  <w:num w:numId="18">
    <w:abstractNumId w:val="5"/>
  </w:num>
  <w:num w:numId="19">
    <w:abstractNumId w:val="30"/>
  </w:num>
  <w:num w:numId="20">
    <w:abstractNumId w:val="26"/>
  </w:num>
  <w:num w:numId="21">
    <w:abstractNumId w:val="28"/>
  </w:num>
  <w:num w:numId="22">
    <w:abstractNumId w:val="12"/>
  </w:num>
  <w:num w:numId="23">
    <w:abstractNumId w:val="27"/>
  </w:num>
  <w:num w:numId="24">
    <w:abstractNumId w:val="4"/>
  </w:num>
  <w:num w:numId="25">
    <w:abstractNumId w:val="38"/>
  </w:num>
  <w:num w:numId="26">
    <w:abstractNumId w:val="29"/>
  </w:num>
  <w:num w:numId="27">
    <w:abstractNumId w:val="8"/>
  </w:num>
  <w:num w:numId="28">
    <w:abstractNumId w:val="6"/>
  </w:num>
  <w:num w:numId="29">
    <w:abstractNumId w:val="34"/>
  </w:num>
  <w:num w:numId="30">
    <w:abstractNumId w:val="16"/>
  </w:num>
  <w:num w:numId="31">
    <w:abstractNumId w:val="9"/>
  </w:num>
  <w:num w:numId="32">
    <w:abstractNumId w:val="18"/>
  </w:num>
  <w:num w:numId="33">
    <w:abstractNumId w:val="11"/>
  </w:num>
  <w:num w:numId="34">
    <w:abstractNumId w:val="25"/>
  </w:num>
  <w:num w:numId="35">
    <w:abstractNumId w:val="3"/>
  </w:num>
  <w:num w:numId="36">
    <w:abstractNumId w:val="20"/>
  </w:num>
  <w:num w:numId="37">
    <w:abstractNumId w:val="35"/>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77F8"/>
    <w:rsid w:val="0002697E"/>
    <w:rsid w:val="000B7713"/>
    <w:rsid w:val="00116102"/>
    <w:rsid w:val="00175FB4"/>
    <w:rsid w:val="002077F8"/>
    <w:rsid w:val="002B5F1C"/>
    <w:rsid w:val="00467E6D"/>
    <w:rsid w:val="004A4B22"/>
    <w:rsid w:val="004D382A"/>
    <w:rsid w:val="00594C3B"/>
    <w:rsid w:val="005F2D41"/>
    <w:rsid w:val="00604275"/>
    <w:rsid w:val="007C3383"/>
    <w:rsid w:val="008748FB"/>
    <w:rsid w:val="00955BE7"/>
    <w:rsid w:val="00A732DB"/>
    <w:rsid w:val="00A85B2C"/>
    <w:rsid w:val="00AD74A3"/>
    <w:rsid w:val="00AE447B"/>
    <w:rsid w:val="00AF5458"/>
    <w:rsid w:val="00B47186"/>
    <w:rsid w:val="00B55D0E"/>
    <w:rsid w:val="00BC6E44"/>
    <w:rsid w:val="00C917C0"/>
    <w:rsid w:val="00CA3647"/>
    <w:rsid w:val="00D61A72"/>
    <w:rsid w:val="00D63381"/>
    <w:rsid w:val="00E23670"/>
    <w:rsid w:val="00E502EC"/>
    <w:rsid w:val="00E656BB"/>
    <w:rsid w:val="00E8066E"/>
    <w:rsid w:val="00EF6443"/>
    <w:rsid w:val="00F11453"/>
    <w:rsid w:val="00F42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F8"/>
    <w:pPr>
      <w:spacing w:after="0" w:line="240" w:lineRule="auto"/>
    </w:pPr>
  </w:style>
  <w:style w:type="paragraph" w:styleId="Header">
    <w:name w:val="header"/>
    <w:basedOn w:val="Normal"/>
    <w:link w:val="HeaderChar"/>
    <w:uiPriority w:val="99"/>
    <w:unhideWhenUsed/>
    <w:rsid w:val="002077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7F8"/>
  </w:style>
  <w:style w:type="paragraph" w:styleId="Footer">
    <w:name w:val="footer"/>
    <w:basedOn w:val="Normal"/>
    <w:link w:val="FooterChar"/>
    <w:uiPriority w:val="99"/>
    <w:unhideWhenUsed/>
    <w:rsid w:val="002077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7F8"/>
  </w:style>
  <w:style w:type="paragraph" w:styleId="BalloonText">
    <w:name w:val="Balloon Text"/>
    <w:basedOn w:val="Normal"/>
    <w:link w:val="BalloonTextChar"/>
    <w:uiPriority w:val="99"/>
    <w:semiHidden/>
    <w:unhideWhenUsed/>
    <w:rsid w:val="0020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8"/>
    <w:rPr>
      <w:rFonts w:ascii="Tahoma" w:hAnsi="Tahoma" w:cs="Tahoma"/>
      <w:sz w:val="16"/>
      <w:szCs w:val="16"/>
    </w:rPr>
  </w:style>
  <w:style w:type="paragraph" w:styleId="ListParagraph">
    <w:name w:val="List Paragraph"/>
    <w:basedOn w:val="Normal"/>
    <w:uiPriority w:val="34"/>
    <w:qFormat/>
    <w:rsid w:val="00F42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2013-01-18T09:07:00Z</dcterms:created>
  <dcterms:modified xsi:type="dcterms:W3CDTF">2015-09-22T16:55:00Z</dcterms:modified>
</cp:coreProperties>
</file>