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2C" w:rsidRDefault="00BE3A2C">
      <w:pPr>
        <w:spacing w:line="242" w:lineRule="exact"/>
        <w:rPr>
          <w:sz w:val="24"/>
          <w:szCs w:val="24"/>
        </w:rPr>
      </w:pPr>
      <w:bookmarkStart w:id="0" w:name="_GoBack"/>
      <w:bookmarkEnd w:id="0"/>
    </w:p>
    <w:p w:rsidR="006642FA" w:rsidRPr="006642FA" w:rsidRDefault="006642FA" w:rsidP="006642FA">
      <w:pPr>
        <w:spacing w:line="201" w:lineRule="exact"/>
        <w:rPr>
          <w:sz w:val="24"/>
          <w:szCs w:val="24"/>
          <w:lang w:val="en-US"/>
        </w:rPr>
      </w:pPr>
    </w:p>
    <w:p w:rsidR="006642FA" w:rsidRPr="006642FA" w:rsidRDefault="006642FA" w:rsidP="006642FA">
      <w:pPr>
        <w:ind w:right="20"/>
        <w:jc w:val="center"/>
        <w:rPr>
          <w:rFonts w:eastAsia="Times New Roman"/>
          <w:b/>
          <w:bCs/>
          <w:i/>
          <w:iCs/>
          <w:sz w:val="30"/>
          <w:szCs w:val="30"/>
        </w:rPr>
      </w:pPr>
      <w:proofErr w:type="spellStart"/>
      <w:r w:rsidRPr="006642FA">
        <w:rPr>
          <w:rFonts w:eastAsia="Times New Roman"/>
          <w:i/>
          <w:iCs/>
          <w:sz w:val="20"/>
          <w:szCs w:val="20"/>
        </w:rPr>
        <w:t>Chapter</w:t>
      </w:r>
      <w:proofErr w:type="spellEnd"/>
      <w:r w:rsidRPr="006642FA">
        <w:rPr>
          <w:rFonts w:eastAsia="Times New Roman"/>
          <w:i/>
          <w:iCs/>
          <w:sz w:val="20"/>
          <w:szCs w:val="20"/>
        </w:rPr>
        <w:t xml:space="preserve"> 10 - </w:t>
      </w:r>
      <w:proofErr w:type="spellStart"/>
      <w:r w:rsidRPr="006642FA">
        <w:rPr>
          <w:rFonts w:eastAsia="Times New Roman"/>
          <w:i/>
          <w:iCs/>
          <w:sz w:val="20"/>
          <w:szCs w:val="20"/>
        </w:rPr>
        <w:t>Infectious</w:t>
      </w:r>
      <w:proofErr w:type="spellEnd"/>
      <w:r w:rsidRPr="006642FA">
        <w:rPr>
          <w:rFonts w:eastAsia="Times New Roman"/>
          <w:i/>
          <w:iCs/>
          <w:sz w:val="20"/>
          <w:szCs w:val="20"/>
        </w:rPr>
        <w:t xml:space="preserve"> </w:t>
      </w:r>
      <w:proofErr w:type="spellStart"/>
      <w:r w:rsidRPr="006642FA">
        <w:rPr>
          <w:rFonts w:eastAsia="Times New Roman"/>
          <w:i/>
          <w:iCs/>
          <w:sz w:val="20"/>
          <w:szCs w:val="20"/>
        </w:rPr>
        <w:t>Diseases</w:t>
      </w:r>
      <w:proofErr w:type="spellEnd"/>
    </w:p>
    <w:p w:rsidR="00BE3A2C" w:rsidRPr="006642FA" w:rsidRDefault="00BA0A00" w:rsidP="006642FA">
      <w:pPr>
        <w:ind w:right="20"/>
        <w:jc w:val="center"/>
        <w:rPr>
          <w:sz w:val="24"/>
          <w:szCs w:val="24"/>
        </w:rPr>
      </w:pPr>
      <w:proofErr w:type="spellStart"/>
      <w:r w:rsidRPr="006642FA">
        <w:rPr>
          <w:rFonts w:eastAsia="Times New Roman"/>
          <w:b/>
          <w:bCs/>
          <w:i/>
          <w:iCs/>
          <w:sz w:val="30"/>
          <w:szCs w:val="30"/>
        </w:rPr>
        <w:t>Chapter</w:t>
      </w:r>
      <w:proofErr w:type="spellEnd"/>
      <w:r w:rsidRPr="006642FA">
        <w:rPr>
          <w:rFonts w:eastAsia="Times New Roman"/>
          <w:b/>
          <w:bCs/>
          <w:i/>
          <w:iCs/>
          <w:sz w:val="30"/>
          <w:szCs w:val="30"/>
        </w:rPr>
        <w:t xml:space="preserve"> 10 - Lesson 7</w:t>
      </w:r>
    </w:p>
    <w:p w:rsidR="00BE3A2C" w:rsidRPr="006642FA" w:rsidRDefault="00BE3A2C">
      <w:pPr>
        <w:spacing w:line="318" w:lineRule="exact"/>
        <w:rPr>
          <w:sz w:val="24"/>
          <w:szCs w:val="24"/>
        </w:rPr>
      </w:pPr>
    </w:p>
    <w:p w:rsidR="00BE3A2C" w:rsidRPr="006642FA" w:rsidRDefault="00BA0A00">
      <w:pPr>
        <w:ind w:right="-19"/>
        <w:jc w:val="center"/>
        <w:rPr>
          <w:sz w:val="20"/>
          <w:szCs w:val="20"/>
          <w:lang w:val="en-US"/>
        </w:rPr>
      </w:pPr>
      <w:r w:rsidRPr="006642FA">
        <w:rPr>
          <w:rFonts w:eastAsia="Times New Roman"/>
          <w:b/>
          <w:bCs/>
          <w:i/>
          <w:iCs/>
          <w:sz w:val="35"/>
          <w:szCs w:val="35"/>
          <w:lang w:val="en-US"/>
        </w:rPr>
        <w:t>Infectious Diseases: Special Senses &amp; Generalized Conditions</w:t>
      </w:r>
    </w:p>
    <w:p w:rsidR="00BE3A2C" w:rsidRPr="006642FA" w:rsidRDefault="00BA0A00">
      <w:pPr>
        <w:spacing w:line="20" w:lineRule="exact"/>
        <w:rPr>
          <w:sz w:val="24"/>
          <w:szCs w:val="24"/>
          <w:lang w:val="en-US"/>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-6350</wp:posOffset>
                </wp:positionH>
                <wp:positionV relativeFrom="paragraph">
                  <wp:posOffset>536575</wp:posOffset>
                </wp:positionV>
                <wp:extent cx="62865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4763"/>
                        </a:xfrm>
                        <a:prstGeom prst="line">
                          <a:avLst/>
                        </a:prstGeom>
                        <a:solidFill>
                          <a:srgbClr val="FFFFFF"/>
                        </a:solidFill>
                        <a:ln w="6362">
                          <a:solidFill>
                            <a:srgbClr val="000038"/>
                          </a:solidFill>
                          <a:miter lim="800000"/>
                          <a:headEnd/>
                          <a:tailEnd/>
                        </a:ln>
                      </wps:spPr>
                      <wps:bodyPr/>
                    </wps:wsp>
                  </a:graphicData>
                </a:graphic>
              </wp:anchor>
            </w:drawing>
          </mc:Choice>
          <mc:Fallback>
            <w:pict>
              <v:line w14:anchorId="2DEE7152"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pt,42.25pt" to="49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" o:allowincell="f" filled="t" strokecolor="#000038" strokeweight=".17672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-6350</wp:posOffset>
                </wp:positionH>
                <wp:positionV relativeFrom="paragraph">
                  <wp:posOffset>561975</wp:posOffset>
                </wp:positionV>
                <wp:extent cx="62865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4763"/>
                        </a:xfrm>
                        <a:prstGeom prst="line">
                          <a:avLst/>
                        </a:prstGeom>
                        <a:solidFill>
                          <a:srgbClr val="FFFFFF"/>
                        </a:solidFill>
                        <a:ln w="19050">
                          <a:solidFill>
                            <a:srgbClr val="000038"/>
                          </a:solidFill>
                          <a:miter lim="800000"/>
                          <a:headEnd/>
                          <a:tailEnd/>
                        </a:ln>
                      </wps:spPr>
                      <wps:bodyPr/>
                    </wps:wsp>
                  </a:graphicData>
                </a:graphic>
              </wp:anchor>
            </w:drawing>
          </mc:Choice>
          <mc:Fallback>
            <w:pict>
              <v:line w14:anchorId="19AD50D5"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pt,44.25pt" to="49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" o:allowincell="f" filled="t" strokecolor="#000038" strokeweight="1.5pt">
                <v:stroke joinstyle="miter"/>
                <o:lock v:ext="edit" shapetype="f"/>
              </v:line>
            </w:pict>
          </mc:Fallback>
        </mc:AlternateContent>
      </w:r>
    </w:p>
    <w:p w:rsidR="00BE3A2C" w:rsidRPr="006642FA" w:rsidRDefault="00BE3A2C">
      <w:pPr>
        <w:rPr>
          <w:lang w:val="en-US"/>
        </w:rPr>
        <w:sectPr w:rsidR="00BE3A2C" w:rsidRPr="006642FA" w:rsidSect="006642FA">
          <w:pgSz w:w="12240" w:h="15840"/>
          <w:pgMar w:top="426" w:right="1160" w:bottom="135" w:left="1180" w:header="0" w:footer="0" w:gutter="0"/>
          <w:cols w:space="720" w:equalWidth="0">
            <w:col w:w="9900"/>
          </w:cols>
        </w:sect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394" w:lineRule="exact"/>
        <w:rPr>
          <w:sz w:val="24"/>
          <w:szCs w:val="24"/>
          <w:lang w:val="en-US"/>
        </w:rPr>
      </w:pPr>
    </w:p>
    <w:p w:rsidR="00BE3A2C" w:rsidRPr="006642FA" w:rsidRDefault="00BA0A00">
      <w:pPr>
        <w:rPr>
          <w:sz w:val="20"/>
          <w:szCs w:val="20"/>
          <w:lang w:val="en-US"/>
        </w:rPr>
      </w:pPr>
      <w:r w:rsidRPr="006642FA">
        <w:rPr>
          <w:rFonts w:eastAsia="Times New Roman"/>
          <w:b/>
          <w:bCs/>
          <w:i/>
          <w:iCs/>
          <w:sz w:val="28"/>
          <w:szCs w:val="28"/>
          <w:lang w:val="en-US"/>
        </w:rPr>
        <w:t>Eyes</w:t>
      </w:r>
    </w:p>
    <w:p w:rsidR="00BE3A2C" w:rsidRPr="006642FA" w:rsidRDefault="00BE3A2C">
      <w:pPr>
        <w:spacing w:line="273" w:lineRule="exact"/>
        <w:rPr>
          <w:sz w:val="24"/>
          <w:szCs w:val="24"/>
          <w:lang w:val="en-US"/>
        </w:rPr>
      </w:pPr>
    </w:p>
    <w:p w:rsidR="00BE3A2C" w:rsidRPr="006642FA" w:rsidRDefault="00BA0A00">
      <w:pPr>
        <w:spacing w:line="258" w:lineRule="auto"/>
        <w:ind w:right="320"/>
        <w:jc w:val="both"/>
        <w:rPr>
          <w:sz w:val="20"/>
          <w:szCs w:val="20"/>
          <w:lang w:val="en-US"/>
        </w:rPr>
      </w:pPr>
      <w:r w:rsidRPr="006642FA">
        <w:rPr>
          <w:rFonts w:eastAsia="Times New Roman"/>
          <w:lang w:val="en-US"/>
        </w:rPr>
        <w:t xml:space="preserve">The special sense organs most commonly affected with disease in animals are the eyes and ears. The other sense organs involving </w:t>
      </w:r>
      <w:r w:rsidRPr="006642FA">
        <w:rPr>
          <w:rFonts w:eastAsia="Times New Roman"/>
          <w:lang w:val="en-US"/>
        </w:rPr>
        <w:t>(taste, smell, touch) are less important in terms of causing clinical disease in animals.</w:t>
      </w:r>
    </w:p>
    <w:p w:rsidR="00BE3A2C" w:rsidRPr="006642FA" w:rsidRDefault="00BE3A2C">
      <w:pPr>
        <w:spacing w:line="224" w:lineRule="exact"/>
        <w:rPr>
          <w:sz w:val="24"/>
          <w:szCs w:val="24"/>
          <w:lang w:val="en-US"/>
        </w:rPr>
      </w:pPr>
    </w:p>
    <w:p w:rsidR="00BE3A2C" w:rsidRPr="006642FA" w:rsidRDefault="00BA0A00">
      <w:pPr>
        <w:spacing w:line="252" w:lineRule="auto"/>
        <w:ind w:right="320"/>
        <w:jc w:val="both"/>
        <w:rPr>
          <w:sz w:val="20"/>
          <w:szCs w:val="20"/>
          <w:lang w:val="en-US"/>
        </w:rPr>
      </w:pPr>
      <w:r w:rsidRPr="006642FA">
        <w:rPr>
          <w:rFonts w:eastAsia="Times New Roman"/>
          <w:lang w:val="en-US"/>
        </w:rPr>
        <w:t>Keratoconjunctivitis is an inflammation of the eye-ball’s surface (cornea) and the eyelid’s lining (con-</w:t>
      </w:r>
      <w:proofErr w:type="spellStart"/>
      <w:r w:rsidRPr="006642FA">
        <w:rPr>
          <w:rFonts w:eastAsia="Times New Roman"/>
          <w:lang w:val="en-US"/>
        </w:rPr>
        <w:t>junctiva</w:t>
      </w:r>
      <w:proofErr w:type="spellEnd"/>
      <w:r w:rsidRPr="006642FA">
        <w:rPr>
          <w:rFonts w:eastAsia="Times New Roman"/>
          <w:lang w:val="en-US"/>
        </w:rPr>
        <w:t xml:space="preserve">). This bacterial infection may affect one or both </w:t>
      </w:r>
      <w:r w:rsidRPr="006642FA">
        <w:rPr>
          <w:rFonts w:eastAsia="Times New Roman"/>
          <w:lang w:val="en-US"/>
        </w:rPr>
        <w:t>eyes. Keratitis is the inflammation of the cornea. Severe keratitis is evident when the cornea is opaque or cloudy with occasional ulcers. Corneal ulcers can be diagnosed using fluorescence dye. Conjunctivitis, the inflammation of the conjunctiva, is alway</w:t>
      </w:r>
      <w:r w:rsidRPr="006642FA">
        <w:rPr>
          <w:rFonts w:eastAsia="Times New Roman"/>
          <w:lang w:val="en-US"/>
        </w:rPr>
        <w:t>s present with or without keratitis. Symptoms of conjunctivitis include reddening of the eyelids and the animal rub-</w:t>
      </w:r>
      <w:proofErr w:type="spellStart"/>
      <w:r w:rsidRPr="006642FA">
        <w:rPr>
          <w:rFonts w:eastAsia="Times New Roman"/>
          <w:lang w:val="en-US"/>
        </w:rPr>
        <w:t>bing</w:t>
      </w:r>
      <w:proofErr w:type="spellEnd"/>
      <w:r w:rsidRPr="006642FA">
        <w:rPr>
          <w:rFonts w:eastAsia="Times New Roman"/>
          <w:lang w:val="en-US"/>
        </w:rPr>
        <w:t xml:space="preserve"> its eyes. The eye condition is painful and causes the animal to squint and shy away from sunlight. The obvious overflow of tears may be</w:t>
      </w:r>
      <w:r w:rsidRPr="006642FA">
        <w:rPr>
          <w:rFonts w:eastAsia="Times New Roman"/>
          <w:lang w:val="en-US"/>
        </w:rPr>
        <w:t xml:space="preserve">come </w:t>
      </w:r>
      <w:proofErr w:type="spellStart"/>
      <w:r w:rsidRPr="006642FA">
        <w:rPr>
          <w:rFonts w:eastAsia="Times New Roman"/>
          <w:lang w:val="en-US"/>
        </w:rPr>
        <w:t>mucopuru</w:t>
      </w:r>
      <w:proofErr w:type="spellEnd"/>
      <w:r w:rsidRPr="006642FA">
        <w:rPr>
          <w:rFonts w:eastAsia="Times New Roman"/>
          <w:lang w:val="en-US"/>
        </w:rPr>
        <w:t xml:space="preserve">-lent (mucus with pus) and may dry to a crusty matter. Pinkeye is a common name for infections </w:t>
      </w:r>
      <w:proofErr w:type="spellStart"/>
      <w:r w:rsidRPr="006642FA">
        <w:rPr>
          <w:rFonts w:eastAsia="Times New Roman"/>
          <w:lang w:val="en-US"/>
        </w:rPr>
        <w:t>keratocon-junctivitis</w:t>
      </w:r>
      <w:proofErr w:type="spellEnd"/>
      <w:r w:rsidRPr="006642FA">
        <w:rPr>
          <w:rFonts w:eastAsia="Times New Roman"/>
          <w:lang w:val="en-US"/>
        </w:rPr>
        <w:t>.</w:t>
      </w:r>
    </w:p>
    <w:p w:rsidR="00BE3A2C" w:rsidRPr="006642FA" w:rsidRDefault="00BE3A2C">
      <w:pPr>
        <w:spacing w:line="243" w:lineRule="exact"/>
        <w:rPr>
          <w:sz w:val="24"/>
          <w:szCs w:val="24"/>
          <w:lang w:val="en-US"/>
        </w:rPr>
      </w:pPr>
    </w:p>
    <w:p w:rsidR="00BE3A2C" w:rsidRPr="006642FA" w:rsidRDefault="00BA0A00">
      <w:pPr>
        <w:rPr>
          <w:sz w:val="20"/>
          <w:szCs w:val="20"/>
          <w:lang w:val="en-US"/>
        </w:rPr>
      </w:pPr>
      <w:r w:rsidRPr="006642FA">
        <w:rPr>
          <w:rFonts w:eastAsia="Times New Roman"/>
          <w:b/>
          <w:bCs/>
          <w:i/>
          <w:iCs/>
          <w:sz w:val="28"/>
          <w:szCs w:val="28"/>
          <w:lang w:val="en-US"/>
        </w:rPr>
        <w:t>Ears</w:t>
      </w:r>
    </w:p>
    <w:p w:rsidR="00BE3A2C" w:rsidRPr="006642FA" w:rsidRDefault="00BE3A2C">
      <w:pPr>
        <w:spacing w:line="273" w:lineRule="exact"/>
        <w:rPr>
          <w:sz w:val="24"/>
          <w:szCs w:val="24"/>
          <w:lang w:val="en-US"/>
        </w:rPr>
      </w:pPr>
    </w:p>
    <w:p w:rsidR="00BE3A2C" w:rsidRPr="006642FA" w:rsidRDefault="00BA0A00">
      <w:pPr>
        <w:spacing w:line="270" w:lineRule="auto"/>
        <w:ind w:right="320"/>
        <w:jc w:val="both"/>
        <w:rPr>
          <w:sz w:val="20"/>
          <w:szCs w:val="20"/>
          <w:lang w:val="en-US"/>
        </w:rPr>
      </w:pPr>
      <w:r w:rsidRPr="006642FA">
        <w:rPr>
          <w:rFonts w:eastAsia="Times New Roman"/>
          <w:sz w:val="21"/>
          <w:szCs w:val="21"/>
          <w:lang w:val="en-US"/>
        </w:rPr>
        <w:t>Otitis externa is a bacterial infection of the external ear canal. It is characterized by inflammation and reddening o</w:t>
      </w:r>
      <w:r w:rsidRPr="006642FA">
        <w:rPr>
          <w:rFonts w:eastAsia="Times New Roman"/>
          <w:sz w:val="21"/>
          <w:szCs w:val="21"/>
          <w:lang w:val="en-US"/>
        </w:rPr>
        <w:t xml:space="preserve">f the epithelium, drainage, and itching. Scratching the ear with a foot or rubbing on carpet or grass are signs of otitis. Ear infections are common in dogs and cats, but uncommon in large animals. </w:t>
      </w:r>
      <w:proofErr w:type="spellStart"/>
      <w:r w:rsidRPr="006642FA">
        <w:rPr>
          <w:rFonts w:eastAsia="Times New Roman"/>
          <w:sz w:val="21"/>
          <w:szCs w:val="21"/>
          <w:lang w:val="en-US"/>
        </w:rPr>
        <w:t>Predis</w:t>
      </w:r>
      <w:proofErr w:type="spellEnd"/>
      <w:r w:rsidRPr="006642FA">
        <w:rPr>
          <w:rFonts w:eastAsia="Times New Roman"/>
          <w:sz w:val="21"/>
          <w:szCs w:val="21"/>
          <w:lang w:val="en-US"/>
        </w:rPr>
        <w:t>-posing factors, such as small external opening of e</w:t>
      </w:r>
      <w:r w:rsidRPr="006642FA">
        <w:rPr>
          <w:rFonts w:eastAsia="Times New Roman"/>
          <w:sz w:val="21"/>
          <w:szCs w:val="21"/>
          <w:lang w:val="en-US"/>
        </w:rPr>
        <w:t>ar</w:t>
      </w:r>
    </w:p>
    <w:p w:rsidR="00BE3A2C" w:rsidRPr="006642FA" w:rsidRDefault="00BA0A00">
      <w:pPr>
        <w:spacing w:line="20" w:lineRule="exact"/>
        <w:rPr>
          <w:sz w:val="24"/>
          <w:szCs w:val="24"/>
          <w:lang w:val="en-US"/>
        </w:rPr>
      </w:pPr>
      <w:r w:rsidRPr="006642FA">
        <w:rPr>
          <w:sz w:val="24"/>
          <w:szCs w:val="24"/>
          <w:lang w:val="en-US"/>
        </w:rPr>
        <w:br w:type="column"/>
      </w: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41" w:lineRule="exact"/>
        <w:rPr>
          <w:sz w:val="24"/>
          <w:szCs w:val="24"/>
          <w:lang w:val="en-US"/>
        </w:rPr>
      </w:pPr>
    </w:p>
    <w:p w:rsidR="00BE3A2C" w:rsidRPr="006642FA" w:rsidRDefault="00BA0A00">
      <w:pPr>
        <w:ind w:left="20"/>
        <w:rPr>
          <w:sz w:val="20"/>
          <w:szCs w:val="20"/>
          <w:lang w:val="en-US"/>
        </w:rPr>
      </w:pPr>
      <w:r w:rsidRPr="006642FA">
        <w:rPr>
          <w:rFonts w:eastAsia="Times New Roman"/>
          <w:i/>
          <w:iCs/>
          <w:sz w:val="20"/>
          <w:szCs w:val="20"/>
          <w:lang w:val="en-US"/>
        </w:rPr>
        <w:t>Conjunctivitis.</w:t>
      </w:r>
    </w:p>
    <w:p w:rsidR="00BE3A2C" w:rsidRPr="006642FA" w:rsidRDefault="00BA0A00">
      <w:pPr>
        <w:spacing w:line="20" w:lineRule="exact"/>
        <w:rPr>
          <w:sz w:val="24"/>
          <w:szCs w:val="24"/>
          <w:lang w:val="en-US"/>
        </w:rPr>
      </w:pPr>
      <w:r>
        <w:rPr>
          <w:noProof/>
          <w:sz w:val="24"/>
          <w:szCs w:val="24"/>
        </w:rPr>
        <w:drawing>
          <wp:anchor distT="0" distB="0" distL="114300" distR="114300" simplePos="0" relativeHeight="251656704" behindDoc="1" locked="0" layoutInCell="0" allowOverlap="1">
            <wp:simplePos x="0" y="0"/>
            <wp:positionH relativeFrom="column">
              <wp:posOffset>12700</wp:posOffset>
            </wp:positionH>
            <wp:positionV relativeFrom="paragraph">
              <wp:posOffset>-1636395</wp:posOffset>
            </wp:positionV>
            <wp:extent cx="2225040" cy="3462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25040" cy="3462655"/>
                    </a:xfrm>
                    <a:prstGeom prst="rect">
                      <a:avLst/>
                    </a:prstGeom>
                    <a:noFill/>
                  </pic:spPr>
                </pic:pic>
              </a:graphicData>
            </a:graphic>
          </wp:anchor>
        </w:drawing>
      </w: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73" w:lineRule="exact"/>
        <w:rPr>
          <w:sz w:val="24"/>
          <w:szCs w:val="24"/>
          <w:lang w:val="en-US"/>
        </w:rPr>
      </w:pPr>
    </w:p>
    <w:p w:rsidR="00BE3A2C" w:rsidRPr="006642FA" w:rsidRDefault="00BA0A00">
      <w:pPr>
        <w:rPr>
          <w:sz w:val="20"/>
          <w:szCs w:val="20"/>
          <w:lang w:val="en-US"/>
        </w:rPr>
      </w:pPr>
      <w:r w:rsidRPr="006642FA">
        <w:rPr>
          <w:rFonts w:eastAsia="Times New Roman"/>
          <w:i/>
          <w:iCs/>
          <w:sz w:val="20"/>
          <w:szCs w:val="20"/>
          <w:lang w:val="en-US"/>
        </w:rPr>
        <w:t>Corneal ulcer, photo: Joel Mills.</w:t>
      </w:r>
    </w:p>
    <w:p w:rsidR="00BE3A2C" w:rsidRPr="006642FA" w:rsidRDefault="00BA0A00">
      <w:pPr>
        <w:spacing w:line="20" w:lineRule="exact"/>
        <w:rPr>
          <w:sz w:val="24"/>
          <w:szCs w:val="24"/>
          <w:lang w:val="en-US"/>
        </w:rPr>
      </w:pPr>
      <w:r>
        <w:rPr>
          <w:noProof/>
          <w:sz w:val="24"/>
          <w:szCs w:val="24"/>
        </w:rPr>
        <w:drawing>
          <wp:anchor distT="0" distB="0" distL="114300" distR="114300" simplePos="0" relativeHeight="251657728" behindDoc="1" locked="0" layoutInCell="0" allowOverlap="1">
            <wp:simplePos x="0" y="0"/>
            <wp:positionH relativeFrom="column">
              <wp:posOffset>12700</wp:posOffset>
            </wp:positionH>
            <wp:positionV relativeFrom="paragraph">
              <wp:posOffset>207645</wp:posOffset>
            </wp:positionV>
            <wp:extent cx="2235835"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35835" cy="1676400"/>
                    </a:xfrm>
                    <a:prstGeom prst="rect">
                      <a:avLst/>
                    </a:prstGeom>
                    <a:noFill/>
                  </pic:spPr>
                </pic:pic>
              </a:graphicData>
            </a:graphic>
          </wp:anchor>
        </w:drawing>
      </w: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E3A2C">
      <w:pPr>
        <w:spacing w:line="362" w:lineRule="exact"/>
        <w:rPr>
          <w:sz w:val="24"/>
          <w:szCs w:val="24"/>
          <w:lang w:val="en-US"/>
        </w:rPr>
      </w:pPr>
    </w:p>
    <w:p w:rsidR="00BE3A2C" w:rsidRPr="006642FA" w:rsidRDefault="00BA0A00">
      <w:pPr>
        <w:ind w:left="20"/>
        <w:rPr>
          <w:sz w:val="20"/>
          <w:szCs w:val="20"/>
          <w:lang w:val="en-US"/>
        </w:rPr>
      </w:pPr>
      <w:r w:rsidRPr="006642FA">
        <w:rPr>
          <w:rFonts w:eastAsia="Times New Roman"/>
          <w:i/>
          <w:iCs/>
          <w:sz w:val="20"/>
          <w:szCs w:val="20"/>
          <w:lang w:val="en-US"/>
        </w:rPr>
        <w:t>Otitis externa, photo: Joel Mills.</w:t>
      </w:r>
    </w:p>
    <w:p w:rsidR="00BE3A2C" w:rsidRPr="006642FA" w:rsidRDefault="00BE3A2C">
      <w:pPr>
        <w:spacing w:line="336" w:lineRule="exact"/>
        <w:rPr>
          <w:sz w:val="24"/>
          <w:szCs w:val="24"/>
          <w:lang w:val="en-US"/>
        </w:rPr>
      </w:pPr>
    </w:p>
    <w:p w:rsidR="00BE3A2C" w:rsidRPr="006642FA" w:rsidRDefault="00BE3A2C">
      <w:pPr>
        <w:rPr>
          <w:lang w:val="en-US"/>
        </w:rPr>
        <w:sectPr w:rsidR="00BE3A2C" w:rsidRPr="006642FA">
          <w:type w:val="continuous"/>
          <w:pgSz w:w="12240" w:h="15840"/>
          <w:pgMar w:top="1440" w:right="1160" w:bottom="135" w:left="1180" w:header="0" w:footer="0" w:gutter="0"/>
          <w:cols w:num="2" w:space="720" w:equalWidth="0">
            <w:col w:w="5040" w:space="720"/>
            <w:col w:w="4140"/>
          </w:cols>
        </w:sectPr>
      </w:pPr>
    </w:p>
    <w:p w:rsidR="00BE3A2C" w:rsidRPr="006642FA" w:rsidRDefault="00BE3A2C">
      <w:pPr>
        <w:spacing w:line="200" w:lineRule="exact"/>
        <w:rPr>
          <w:sz w:val="24"/>
          <w:szCs w:val="24"/>
          <w:lang w:val="en-US"/>
        </w:rPr>
      </w:pPr>
    </w:p>
    <w:p w:rsidR="00BE3A2C" w:rsidRPr="006642FA" w:rsidRDefault="00BE3A2C">
      <w:pPr>
        <w:spacing w:line="200" w:lineRule="exact"/>
        <w:rPr>
          <w:sz w:val="24"/>
          <w:szCs w:val="24"/>
          <w:lang w:val="en-US"/>
        </w:rPr>
      </w:pPr>
    </w:p>
    <w:p w:rsidR="00BE3A2C" w:rsidRPr="006642FA" w:rsidRDefault="00BA0A00">
      <w:pPr>
        <w:tabs>
          <w:tab w:val="left" w:pos="9580"/>
        </w:tabs>
        <w:rPr>
          <w:sz w:val="20"/>
          <w:szCs w:val="20"/>
          <w:lang w:val="en-US"/>
        </w:rPr>
      </w:pPr>
      <w:r w:rsidRPr="006642FA">
        <w:rPr>
          <w:sz w:val="20"/>
          <w:szCs w:val="20"/>
          <w:lang w:val="en-US"/>
        </w:rPr>
        <w:tab/>
      </w:r>
    </w:p>
    <w:p w:rsidR="00BE3A2C" w:rsidRPr="006642FA" w:rsidRDefault="00BE3A2C">
      <w:pPr>
        <w:rPr>
          <w:lang w:val="en-US"/>
        </w:rPr>
        <w:sectPr w:rsidR="00BE3A2C" w:rsidRPr="006642FA">
          <w:type w:val="continuous"/>
          <w:pgSz w:w="12240" w:h="15840"/>
          <w:pgMar w:top="1440" w:right="1160" w:bottom="135" w:left="1180" w:header="0" w:footer="0" w:gutter="0"/>
          <w:cols w:space="720" w:equalWidth="0">
            <w:col w:w="9900"/>
          </w:cols>
        </w:sectPr>
      </w:pPr>
    </w:p>
    <w:p w:rsidR="00BE3A2C" w:rsidRPr="006642FA" w:rsidRDefault="00BA0A00">
      <w:pPr>
        <w:spacing w:line="255" w:lineRule="auto"/>
        <w:jc w:val="both"/>
        <w:rPr>
          <w:sz w:val="20"/>
          <w:szCs w:val="20"/>
          <w:lang w:val="en-US"/>
        </w:rPr>
      </w:pPr>
      <w:bookmarkStart w:id="1" w:name="page2"/>
      <w:bookmarkEnd w:id="1"/>
      <w:r w:rsidRPr="006642FA">
        <w:rPr>
          <w:rFonts w:eastAsia="Times New Roman"/>
          <w:lang w:val="en-US"/>
        </w:rPr>
        <w:lastRenderedPageBreak/>
        <w:t xml:space="preserve">canal, excessive hair in </w:t>
      </w:r>
      <w:r w:rsidRPr="006642FA">
        <w:rPr>
          <w:rFonts w:eastAsia="Times New Roman"/>
          <w:lang w:val="en-US"/>
        </w:rPr>
        <w:t xml:space="preserve">the ear canal, flopped ears, and warm humid weather, contribute to recurrence. Otitis </w:t>
      </w:r>
      <w:proofErr w:type="spellStart"/>
      <w:r w:rsidRPr="006642FA">
        <w:rPr>
          <w:rFonts w:eastAsia="Times New Roman"/>
          <w:lang w:val="en-US"/>
        </w:rPr>
        <w:t>interna</w:t>
      </w:r>
      <w:proofErr w:type="spellEnd"/>
      <w:r w:rsidRPr="006642FA">
        <w:rPr>
          <w:rFonts w:eastAsia="Times New Roman"/>
          <w:lang w:val="en-US"/>
        </w:rPr>
        <w:t xml:space="preserve"> is an infection of the internal portions of the ear canal. Infection may result from otitis </w:t>
      </w:r>
      <w:proofErr w:type="gramStart"/>
      <w:r w:rsidRPr="006642FA">
        <w:rPr>
          <w:rFonts w:eastAsia="Times New Roman"/>
          <w:lang w:val="en-US"/>
        </w:rPr>
        <w:t>externa, or</w:t>
      </w:r>
      <w:proofErr w:type="gramEnd"/>
      <w:r w:rsidRPr="006642FA">
        <w:rPr>
          <w:rFonts w:eastAsia="Times New Roman"/>
          <w:lang w:val="en-US"/>
        </w:rPr>
        <w:t xml:space="preserve"> may be caused by systemic disease. In cattle, my-</w:t>
      </w:r>
      <w:proofErr w:type="spellStart"/>
      <w:r w:rsidRPr="006642FA">
        <w:rPr>
          <w:rFonts w:eastAsia="Times New Roman"/>
          <w:lang w:val="en-US"/>
        </w:rPr>
        <w:t>coplasma</w:t>
      </w:r>
      <w:proofErr w:type="spellEnd"/>
      <w:r w:rsidRPr="006642FA">
        <w:rPr>
          <w:rFonts w:eastAsia="Times New Roman"/>
          <w:lang w:val="en-US"/>
        </w:rPr>
        <w:t xml:space="preserve"> </w:t>
      </w:r>
      <w:r w:rsidRPr="006642FA">
        <w:rPr>
          <w:rFonts w:eastAsia="Times New Roman"/>
          <w:lang w:val="en-US"/>
        </w:rPr>
        <w:t>bacterial infections may cause otitis in-</w:t>
      </w:r>
      <w:proofErr w:type="spellStart"/>
      <w:r w:rsidRPr="006642FA">
        <w:rPr>
          <w:rFonts w:eastAsia="Times New Roman"/>
          <w:lang w:val="en-US"/>
        </w:rPr>
        <w:t>terna</w:t>
      </w:r>
      <w:proofErr w:type="spellEnd"/>
      <w:r w:rsidRPr="006642FA">
        <w:rPr>
          <w:rFonts w:eastAsia="Times New Roman"/>
          <w:lang w:val="en-US"/>
        </w:rPr>
        <w:t>, with animals showing signs of head tilt or ears drooping.</w:t>
      </w:r>
    </w:p>
    <w:p w:rsidR="00BE3A2C" w:rsidRPr="006642FA" w:rsidRDefault="00BE3A2C">
      <w:pPr>
        <w:spacing w:line="230" w:lineRule="exact"/>
        <w:rPr>
          <w:sz w:val="20"/>
          <w:szCs w:val="20"/>
          <w:lang w:val="en-US"/>
        </w:rPr>
      </w:pPr>
    </w:p>
    <w:p w:rsidR="00BE3A2C" w:rsidRPr="006642FA" w:rsidRDefault="00BA0A00">
      <w:pPr>
        <w:rPr>
          <w:sz w:val="20"/>
          <w:szCs w:val="20"/>
          <w:lang w:val="en-US"/>
        </w:rPr>
      </w:pPr>
      <w:r w:rsidRPr="006642FA">
        <w:rPr>
          <w:rFonts w:eastAsia="Times New Roman"/>
          <w:b/>
          <w:bCs/>
          <w:i/>
          <w:iCs/>
          <w:sz w:val="28"/>
          <w:szCs w:val="28"/>
          <w:lang w:val="en-US"/>
        </w:rPr>
        <w:t>Generalized Conditions</w:t>
      </w:r>
    </w:p>
    <w:p w:rsidR="00BE3A2C" w:rsidRPr="006642FA" w:rsidRDefault="00BE3A2C">
      <w:pPr>
        <w:spacing w:line="273" w:lineRule="exact"/>
        <w:rPr>
          <w:sz w:val="20"/>
          <w:szCs w:val="20"/>
          <w:lang w:val="en-US"/>
        </w:rPr>
      </w:pPr>
    </w:p>
    <w:p w:rsidR="00BE3A2C" w:rsidRPr="006642FA" w:rsidRDefault="00BA0A00">
      <w:pPr>
        <w:spacing w:line="261" w:lineRule="auto"/>
        <w:jc w:val="both"/>
        <w:rPr>
          <w:sz w:val="20"/>
          <w:szCs w:val="20"/>
          <w:lang w:val="en-US"/>
        </w:rPr>
      </w:pPr>
      <w:r w:rsidRPr="006642FA">
        <w:rPr>
          <w:rFonts w:eastAsia="Times New Roman"/>
          <w:lang w:val="en-US"/>
        </w:rPr>
        <w:t xml:space="preserve">Generalized conditions caused by bacteremia, </w:t>
      </w:r>
      <w:proofErr w:type="spellStart"/>
      <w:r w:rsidRPr="006642FA">
        <w:rPr>
          <w:rFonts w:eastAsia="Times New Roman"/>
          <w:lang w:val="en-US"/>
        </w:rPr>
        <w:t>septice-mia</w:t>
      </w:r>
      <w:proofErr w:type="spellEnd"/>
      <w:r w:rsidRPr="006642FA">
        <w:rPr>
          <w:rFonts w:eastAsia="Times New Roman"/>
          <w:lang w:val="en-US"/>
        </w:rPr>
        <w:t>, or toxemia are related to various abnormalities, such as anemia, en</w:t>
      </w:r>
      <w:r w:rsidRPr="006642FA">
        <w:rPr>
          <w:rFonts w:eastAsia="Times New Roman"/>
          <w:lang w:val="en-US"/>
        </w:rPr>
        <w:t>cephalitis, hepatitis, pneumonia, nephritis, and gastroenteritis.</w:t>
      </w:r>
    </w:p>
    <w:p w:rsidR="00BE3A2C" w:rsidRPr="006642FA" w:rsidRDefault="00BE3A2C">
      <w:pPr>
        <w:spacing w:line="220" w:lineRule="exact"/>
        <w:rPr>
          <w:sz w:val="20"/>
          <w:szCs w:val="20"/>
          <w:lang w:val="en-US"/>
        </w:rPr>
      </w:pPr>
    </w:p>
    <w:p w:rsidR="00BE3A2C" w:rsidRPr="006642FA" w:rsidRDefault="00BA0A00">
      <w:pPr>
        <w:spacing w:line="263" w:lineRule="auto"/>
        <w:jc w:val="both"/>
        <w:rPr>
          <w:sz w:val="20"/>
          <w:szCs w:val="20"/>
          <w:lang w:val="en-US"/>
        </w:rPr>
      </w:pPr>
      <w:r w:rsidRPr="006642FA">
        <w:rPr>
          <w:rFonts w:eastAsia="Times New Roman"/>
          <w:sz w:val="21"/>
          <w:szCs w:val="21"/>
          <w:lang w:val="en-US"/>
        </w:rPr>
        <w:t xml:space="preserve">Clostridial diseases are examples of conditions most commonly affecting the digestive, musculoskeletal, and nervous systems of ruminants, primarily cattle. Clostridia are spore-forming </w:t>
      </w:r>
      <w:r w:rsidRPr="006642FA">
        <w:rPr>
          <w:rFonts w:eastAsia="Times New Roman"/>
          <w:sz w:val="21"/>
          <w:szCs w:val="21"/>
          <w:lang w:val="en-US"/>
        </w:rPr>
        <w:t xml:space="preserve">bacteria that naturally inhabit the soil and intestinal tract of animals. Patho-genic spores may be acquired by ingestion or wound contamination. Latency (dormancy) such as the spores normally occurs in healthy invaded tissues. </w:t>
      </w:r>
      <w:proofErr w:type="spellStart"/>
      <w:r w:rsidRPr="006642FA">
        <w:rPr>
          <w:rFonts w:eastAsia="Times New Roman"/>
          <w:sz w:val="21"/>
          <w:szCs w:val="21"/>
          <w:lang w:val="en-US"/>
        </w:rPr>
        <w:t>Recrudes-cence</w:t>
      </w:r>
      <w:proofErr w:type="spellEnd"/>
      <w:r w:rsidRPr="006642FA">
        <w:rPr>
          <w:rFonts w:eastAsia="Times New Roman"/>
          <w:sz w:val="21"/>
          <w:szCs w:val="21"/>
          <w:lang w:val="en-US"/>
        </w:rPr>
        <w:t xml:space="preserve"> (breaking out</w:t>
      </w:r>
      <w:r w:rsidRPr="006642FA">
        <w:rPr>
          <w:rFonts w:eastAsia="Times New Roman"/>
          <w:sz w:val="21"/>
          <w:szCs w:val="21"/>
          <w:lang w:val="en-US"/>
        </w:rPr>
        <w:t xml:space="preserve"> of dormancy) of the spores and de-</w:t>
      </w:r>
      <w:proofErr w:type="spellStart"/>
      <w:r w:rsidRPr="006642FA">
        <w:rPr>
          <w:rFonts w:eastAsia="Times New Roman"/>
          <w:sz w:val="21"/>
          <w:szCs w:val="21"/>
          <w:lang w:val="en-US"/>
        </w:rPr>
        <w:t>velopment</w:t>
      </w:r>
      <w:proofErr w:type="spellEnd"/>
      <w:r w:rsidRPr="006642FA">
        <w:rPr>
          <w:rFonts w:eastAsia="Times New Roman"/>
          <w:sz w:val="21"/>
          <w:szCs w:val="21"/>
          <w:lang w:val="en-US"/>
        </w:rPr>
        <w:t xml:space="preserve"> into active, multiplying bacteria are related to trigger factors of decayed tissue, muscle exertion and damage, and diet change and overload. Bacteria that cause tetanus and malignant edema enter through a wound</w:t>
      </w:r>
      <w:r w:rsidRPr="006642FA">
        <w:rPr>
          <w:rFonts w:eastAsia="Times New Roman"/>
          <w:sz w:val="21"/>
          <w:szCs w:val="21"/>
          <w:lang w:val="en-US"/>
        </w:rPr>
        <w:t>, multiply and produce toxins in decayed tis-sues without oxygen (anaerobic). Diseases caused by clostridial species can be divided into two categories: those caused by active invasion of the tissues with production of toxins, and those characterized by to</w:t>
      </w:r>
      <w:r w:rsidRPr="006642FA">
        <w:rPr>
          <w:rFonts w:eastAsia="Times New Roman"/>
          <w:sz w:val="21"/>
          <w:szCs w:val="21"/>
          <w:lang w:val="en-US"/>
        </w:rPr>
        <w:t>x-</w:t>
      </w:r>
      <w:proofErr w:type="spellStart"/>
      <w:r w:rsidRPr="006642FA">
        <w:rPr>
          <w:rFonts w:eastAsia="Times New Roman"/>
          <w:sz w:val="21"/>
          <w:szCs w:val="21"/>
          <w:lang w:val="en-US"/>
        </w:rPr>
        <w:t>emia</w:t>
      </w:r>
      <w:proofErr w:type="spellEnd"/>
      <w:r w:rsidRPr="006642FA">
        <w:rPr>
          <w:rFonts w:eastAsia="Times New Roman"/>
          <w:sz w:val="21"/>
          <w:szCs w:val="21"/>
          <w:lang w:val="en-US"/>
        </w:rPr>
        <w:t xml:space="preserve"> resulting from the absorption of toxins produced by bacteria within the intestines (</w:t>
      </w:r>
      <w:proofErr w:type="spellStart"/>
      <w:r w:rsidRPr="006642FA">
        <w:rPr>
          <w:rFonts w:eastAsia="Times New Roman"/>
          <w:sz w:val="21"/>
          <w:szCs w:val="21"/>
          <w:lang w:val="en-US"/>
        </w:rPr>
        <w:t>enterotoxemia</w:t>
      </w:r>
      <w:proofErr w:type="spellEnd"/>
      <w:r w:rsidRPr="006642FA">
        <w:rPr>
          <w:rFonts w:eastAsia="Times New Roman"/>
          <w:sz w:val="21"/>
          <w:szCs w:val="21"/>
          <w:lang w:val="en-US"/>
        </w:rPr>
        <w:t xml:space="preserve">) or by ingested pre-formed toxins in food (botulism). These toxins may directly destroy the associated tissues as in gas gangrene (black, gaseous dead </w:t>
      </w:r>
      <w:r w:rsidRPr="006642FA">
        <w:rPr>
          <w:rFonts w:eastAsia="Times New Roman"/>
          <w:sz w:val="21"/>
          <w:szCs w:val="21"/>
          <w:lang w:val="en-US"/>
        </w:rPr>
        <w:t>tissue), tetanus (lockjaw), and botulism (food poisoning). They may also be absorbed into the bloodstream (toxemia), re-</w:t>
      </w:r>
      <w:proofErr w:type="spellStart"/>
      <w:r w:rsidRPr="006642FA">
        <w:rPr>
          <w:rFonts w:eastAsia="Times New Roman"/>
          <w:sz w:val="21"/>
          <w:szCs w:val="21"/>
          <w:lang w:val="en-US"/>
        </w:rPr>
        <w:t>sulting</w:t>
      </w:r>
      <w:proofErr w:type="spellEnd"/>
      <w:r w:rsidRPr="006642FA">
        <w:rPr>
          <w:rFonts w:eastAsia="Times New Roman"/>
          <w:sz w:val="21"/>
          <w:szCs w:val="21"/>
          <w:lang w:val="en-US"/>
        </w:rPr>
        <w:t xml:space="preserve"> in sudden death of the animal. Results of </w:t>
      </w:r>
      <w:proofErr w:type="spellStart"/>
      <w:r w:rsidRPr="006642FA">
        <w:rPr>
          <w:rFonts w:eastAsia="Times New Roman"/>
          <w:sz w:val="21"/>
          <w:szCs w:val="21"/>
          <w:lang w:val="en-US"/>
        </w:rPr>
        <w:t>labo-ratory</w:t>
      </w:r>
      <w:proofErr w:type="spellEnd"/>
      <w:r w:rsidRPr="006642FA">
        <w:rPr>
          <w:rFonts w:eastAsia="Times New Roman"/>
          <w:sz w:val="21"/>
          <w:szCs w:val="21"/>
          <w:lang w:val="en-US"/>
        </w:rPr>
        <w:t xml:space="preserve"> examinations of post-mortem tissue samples reveal the specific clostridial</w:t>
      </w:r>
      <w:r w:rsidRPr="006642FA">
        <w:rPr>
          <w:rFonts w:eastAsia="Times New Roman"/>
          <w:sz w:val="21"/>
          <w:szCs w:val="21"/>
          <w:lang w:val="en-US"/>
        </w:rPr>
        <w:t xml:space="preserve"> condition as the cause of death. Vaccination is necessary to protect against the wide-spread prevalence of this bacterial disease group. Tetanus bacterial spores ingested by male </w:t>
      </w:r>
      <w:proofErr w:type="spellStart"/>
      <w:r w:rsidRPr="006642FA">
        <w:rPr>
          <w:rFonts w:eastAsia="Times New Roman"/>
          <w:sz w:val="21"/>
          <w:szCs w:val="21"/>
          <w:lang w:val="en-US"/>
        </w:rPr>
        <w:t>ru-minants</w:t>
      </w:r>
      <w:proofErr w:type="spellEnd"/>
      <w:r w:rsidRPr="006642FA">
        <w:rPr>
          <w:rFonts w:eastAsia="Times New Roman"/>
          <w:sz w:val="21"/>
          <w:szCs w:val="21"/>
          <w:lang w:val="en-US"/>
        </w:rPr>
        <w:t xml:space="preserve"> may remain inactive in the testicles and </w:t>
      </w:r>
      <w:proofErr w:type="spellStart"/>
      <w:r w:rsidRPr="006642FA">
        <w:rPr>
          <w:rFonts w:eastAsia="Times New Roman"/>
          <w:sz w:val="21"/>
          <w:szCs w:val="21"/>
          <w:lang w:val="en-US"/>
        </w:rPr>
        <w:t>scro</w:t>
      </w:r>
      <w:proofErr w:type="spellEnd"/>
      <w:r w:rsidRPr="006642FA">
        <w:rPr>
          <w:rFonts w:eastAsia="Times New Roman"/>
          <w:sz w:val="21"/>
          <w:szCs w:val="21"/>
          <w:lang w:val="en-US"/>
        </w:rPr>
        <w:t>-tum. Band castratio</w:t>
      </w:r>
      <w:r w:rsidRPr="006642FA">
        <w:rPr>
          <w:rFonts w:eastAsia="Times New Roman"/>
          <w:sz w:val="21"/>
          <w:szCs w:val="21"/>
          <w:lang w:val="en-US"/>
        </w:rPr>
        <w:t>n creates a decayed, anaerobic environment which activates the latent bacteria to re-</w:t>
      </w:r>
      <w:proofErr w:type="spellStart"/>
      <w:r w:rsidRPr="006642FA">
        <w:rPr>
          <w:rFonts w:eastAsia="Times New Roman"/>
          <w:sz w:val="21"/>
          <w:szCs w:val="21"/>
          <w:lang w:val="en-US"/>
        </w:rPr>
        <w:t>crudesce</w:t>
      </w:r>
      <w:proofErr w:type="spellEnd"/>
      <w:r w:rsidRPr="006642FA">
        <w:rPr>
          <w:rFonts w:eastAsia="Times New Roman"/>
          <w:sz w:val="21"/>
          <w:szCs w:val="21"/>
          <w:lang w:val="en-US"/>
        </w:rPr>
        <w:t xml:space="preserve"> and produce tetanus.</w:t>
      </w:r>
    </w:p>
    <w:p w:rsidR="00BE3A2C" w:rsidRPr="006642FA" w:rsidRDefault="00BA0A00">
      <w:pPr>
        <w:spacing w:line="20" w:lineRule="exact"/>
        <w:rPr>
          <w:sz w:val="20"/>
          <w:szCs w:val="20"/>
          <w:lang w:val="en-US"/>
        </w:rPr>
      </w:pPr>
      <w:r w:rsidRPr="006642FA">
        <w:rPr>
          <w:sz w:val="20"/>
          <w:szCs w:val="20"/>
          <w:lang w:val="en-US"/>
        </w:rPr>
        <w:br w:type="column"/>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370" w:lineRule="exact"/>
        <w:rPr>
          <w:sz w:val="20"/>
          <w:szCs w:val="20"/>
          <w:lang w:val="en-US"/>
        </w:rPr>
      </w:pPr>
    </w:p>
    <w:p w:rsidR="00BE3A2C" w:rsidRPr="006642FA" w:rsidRDefault="00BA0A00">
      <w:pPr>
        <w:ind w:left="520"/>
        <w:rPr>
          <w:sz w:val="20"/>
          <w:szCs w:val="20"/>
          <w:lang w:val="en-US"/>
        </w:rPr>
      </w:pPr>
      <w:r w:rsidRPr="006642FA">
        <w:rPr>
          <w:rFonts w:eastAsia="Times New Roman"/>
          <w:i/>
          <w:iCs/>
          <w:sz w:val="20"/>
          <w:szCs w:val="20"/>
          <w:lang w:val="en-US"/>
        </w:rPr>
        <w:t>Clostridium tetani bacteria.</w:t>
      </w:r>
    </w:p>
    <w:p w:rsidR="00BE3A2C" w:rsidRPr="006642FA" w:rsidRDefault="00BA0A00">
      <w:pPr>
        <w:spacing w:line="20" w:lineRule="exact"/>
        <w:rPr>
          <w:sz w:val="20"/>
          <w:szCs w:val="20"/>
          <w:lang w:val="en-US"/>
        </w:rPr>
      </w:pPr>
      <w:r>
        <w:rPr>
          <w:noProof/>
          <w:sz w:val="20"/>
          <w:szCs w:val="20"/>
        </w:rPr>
        <w:drawing>
          <wp:anchor distT="0" distB="0" distL="114300" distR="114300" simplePos="0" relativeHeight="251658752" behindDoc="1" locked="0" layoutInCell="0" allowOverlap="1">
            <wp:simplePos x="0" y="0"/>
            <wp:positionH relativeFrom="column">
              <wp:posOffset>326390</wp:posOffset>
            </wp:positionH>
            <wp:positionV relativeFrom="paragraph">
              <wp:posOffset>-1736090</wp:posOffset>
            </wp:positionV>
            <wp:extent cx="2360930" cy="1585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60930" cy="158559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491490</wp:posOffset>
            </wp:positionH>
            <wp:positionV relativeFrom="paragraph">
              <wp:posOffset>440055</wp:posOffset>
            </wp:positionV>
            <wp:extent cx="2047875" cy="193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47875" cy="1936750"/>
                    </a:xfrm>
                    <a:prstGeom prst="rect">
                      <a:avLst/>
                    </a:prstGeom>
                    <a:noFill/>
                  </pic:spPr>
                </pic:pic>
              </a:graphicData>
            </a:graphic>
          </wp:anchor>
        </w:drawing>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382" w:lineRule="exact"/>
        <w:rPr>
          <w:sz w:val="20"/>
          <w:szCs w:val="20"/>
          <w:lang w:val="en-US"/>
        </w:rPr>
      </w:pPr>
    </w:p>
    <w:p w:rsidR="00BE3A2C" w:rsidRPr="006642FA" w:rsidRDefault="00BA0A00">
      <w:pPr>
        <w:ind w:left="1440"/>
        <w:rPr>
          <w:sz w:val="20"/>
          <w:szCs w:val="20"/>
          <w:lang w:val="en-US"/>
        </w:rPr>
      </w:pPr>
      <w:r w:rsidRPr="006642FA">
        <w:rPr>
          <w:rFonts w:eastAsia="Times New Roman"/>
          <w:i/>
          <w:iCs/>
          <w:sz w:val="20"/>
          <w:szCs w:val="20"/>
          <w:lang w:val="en-US"/>
        </w:rPr>
        <w:t>Clostridium botulinum.</w:t>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9" w:lineRule="exact"/>
        <w:rPr>
          <w:sz w:val="20"/>
          <w:szCs w:val="20"/>
          <w:lang w:val="en-US"/>
        </w:rPr>
      </w:pPr>
    </w:p>
    <w:p w:rsidR="00BE3A2C" w:rsidRPr="006642FA" w:rsidRDefault="00BA0A00">
      <w:pPr>
        <w:spacing w:line="248" w:lineRule="auto"/>
        <w:rPr>
          <w:sz w:val="20"/>
          <w:szCs w:val="20"/>
          <w:lang w:val="en-US"/>
        </w:rPr>
      </w:pPr>
      <w:r w:rsidRPr="006642FA">
        <w:rPr>
          <w:rFonts w:eastAsia="Times New Roman"/>
          <w:lang w:val="en-US"/>
        </w:rPr>
        <w:t xml:space="preserve">These are the common and scientific names of </w:t>
      </w:r>
      <w:r w:rsidRPr="006642FA">
        <w:rPr>
          <w:rFonts w:eastAsia="Times New Roman"/>
          <w:lang w:val="en-US"/>
        </w:rPr>
        <w:t>Clos-</w:t>
      </w:r>
      <w:proofErr w:type="spellStart"/>
      <w:r w:rsidRPr="006642FA">
        <w:rPr>
          <w:rFonts w:eastAsia="Times New Roman"/>
          <w:lang w:val="en-US"/>
        </w:rPr>
        <w:t>tridium</w:t>
      </w:r>
      <w:proofErr w:type="spellEnd"/>
      <w:r w:rsidRPr="006642FA">
        <w:rPr>
          <w:rFonts w:eastAsia="Times New Roman"/>
          <w:lang w:val="en-US"/>
        </w:rPr>
        <w:t xml:space="preserve"> and associated triggers of disease:</w:t>
      </w:r>
    </w:p>
    <w:p w:rsidR="00BE3A2C" w:rsidRPr="006642FA" w:rsidRDefault="00BE3A2C">
      <w:pPr>
        <w:spacing w:line="2" w:lineRule="exact"/>
        <w:rPr>
          <w:sz w:val="20"/>
          <w:szCs w:val="20"/>
          <w:lang w:val="en-US"/>
        </w:rPr>
      </w:pPr>
    </w:p>
    <w:p w:rsidR="00BE3A2C" w:rsidRPr="006642FA" w:rsidRDefault="00BA0A00">
      <w:pPr>
        <w:numPr>
          <w:ilvl w:val="0"/>
          <w:numId w:val="1"/>
        </w:numPr>
        <w:tabs>
          <w:tab w:val="left" w:pos="720"/>
        </w:tabs>
        <w:spacing w:line="249" w:lineRule="auto"/>
        <w:ind w:left="720" w:hanging="355"/>
        <w:rPr>
          <w:rFonts w:ascii="Arial" w:eastAsia="Arial" w:hAnsi="Arial" w:cs="Arial"/>
          <w:lang w:val="en-US"/>
        </w:rPr>
      </w:pPr>
      <w:r w:rsidRPr="006642FA">
        <w:rPr>
          <w:rFonts w:eastAsia="Times New Roman"/>
          <w:lang w:val="en-US"/>
        </w:rPr>
        <w:t>Blackleg (</w:t>
      </w:r>
      <w:r w:rsidRPr="006642FA">
        <w:rPr>
          <w:rFonts w:eastAsia="Times New Roman"/>
          <w:i/>
          <w:iCs/>
          <w:lang w:val="en-US"/>
        </w:rPr>
        <w:t xml:space="preserve">C. </w:t>
      </w:r>
      <w:proofErr w:type="spellStart"/>
      <w:r w:rsidRPr="006642FA">
        <w:rPr>
          <w:rFonts w:eastAsia="Times New Roman"/>
          <w:i/>
          <w:iCs/>
          <w:lang w:val="en-US"/>
        </w:rPr>
        <w:t>chauvoei</w:t>
      </w:r>
      <w:proofErr w:type="spellEnd"/>
      <w:r w:rsidRPr="006642FA">
        <w:rPr>
          <w:rFonts w:eastAsia="Times New Roman"/>
          <w:lang w:val="en-US"/>
        </w:rPr>
        <w:t>) – fast growth and ex-</w:t>
      </w:r>
      <w:proofErr w:type="spellStart"/>
      <w:r w:rsidRPr="006642FA">
        <w:rPr>
          <w:rFonts w:eastAsia="Times New Roman"/>
          <w:lang w:val="en-US"/>
        </w:rPr>
        <w:t>ertion</w:t>
      </w:r>
      <w:proofErr w:type="spellEnd"/>
      <w:r w:rsidRPr="006642FA">
        <w:rPr>
          <w:rFonts w:eastAsia="Times New Roman"/>
          <w:lang w:val="en-US"/>
        </w:rPr>
        <w:t xml:space="preserve"> injury of leg muscles</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49" w:lineRule="auto"/>
        <w:ind w:left="720" w:right="20" w:hanging="355"/>
        <w:rPr>
          <w:rFonts w:ascii="Arial" w:eastAsia="Arial" w:hAnsi="Arial" w:cs="Arial"/>
          <w:lang w:val="en-US"/>
        </w:rPr>
      </w:pPr>
      <w:proofErr w:type="spellStart"/>
      <w:r w:rsidRPr="006642FA">
        <w:rPr>
          <w:rFonts w:eastAsia="Times New Roman"/>
          <w:lang w:val="en-US"/>
        </w:rPr>
        <w:t>Blackgut</w:t>
      </w:r>
      <w:proofErr w:type="spellEnd"/>
      <w:r w:rsidRPr="006642FA">
        <w:rPr>
          <w:rFonts w:eastAsia="Times New Roman"/>
          <w:lang w:val="en-US"/>
        </w:rPr>
        <w:t xml:space="preserve"> (</w:t>
      </w:r>
      <w:r w:rsidRPr="006642FA">
        <w:rPr>
          <w:rFonts w:eastAsia="Times New Roman"/>
          <w:i/>
          <w:iCs/>
          <w:lang w:val="en-US"/>
        </w:rPr>
        <w:t>C. perfringens</w:t>
      </w:r>
      <w:r w:rsidRPr="006642FA">
        <w:rPr>
          <w:rFonts w:eastAsia="Times New Roman"/>
          <w:lang w:val="en-US"/>
        </w:rPr>
        <w:t xml:space="preserve"> B) – diet change and overload of intestines</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49" w:lineRule="auto"/>
        <w:ind w:left="720" w:right="20" w:hanging="355"/>
        <w:rPr>
          <w:rFonts w:ascii="Arial" w:eastAsia="Arial" w:hAnsi="Arial" w:cs="Arial"/>
          <w:lang w:val="en-US"/>
        </w:rPr>
      </w:pPr>
      <w:proofErr w:type="spellStart"/>
      <w:r w:rsidRPr="006642FA">
        <w:rPr>
          <w:rFonts w:eastAsia="Times New Roman"/>
          <w:lang w:val="en-US"/>
        </w:rPr>
        <w:t>Blackgut</w:t>
      </w:r>
      <w:proofErr w:type="spellEnd"/>
      <w:r w:rsidRPr="006642FA">
        <w:rPr>
          <w:rFonts w:eastAsia="Times New Roman"/>
          <w:lang w:val="en-US"/>
        </w:rPr>
        <w:t xml:space="preserve"> (</w:t>
      </w:r>
      <w:r w:rsidRPr="006642FA">
        <w:rPr>
          <w:rFonts w:eastAsia="Times New Roman"/>
          <w:i/>
          <w:iCs/>
          <w:lang w:val="en-US"/>
        </w:rPr>
        <w:t>C. perfringens</w:t>
      </w:r>
      <w:r w:rsidRPr="006642FA">
        <w:rPr>
          <w:rFonts w:eastAsia="Times New Roman"/>
          <w:lang w:val="en-US"/>
        </w:rPr>
        <w:t xml:space="preserve"> C) – diet change and overload of intestines</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49" w:lineRule="auto"/>
        <w:ind w:left="720" w:hanging="355"/>
        <w:rPr>
          <w:rFonts w:ascii="Arial" w:eastAsia="Arial" w:hAnsi="Arial" w:cs="Arial"/>
          <w:lang w:val="en-US"/>
        </w:rPr>
      </w:pPr>
      <w:proofErr w:type="spellStart"/>
      <w:r w:rsidRPr="006642FA">
        <w:rPr>
          <w:rFonts w:eastAsia="Times New Roman"/>
          <w:lang w:val="en-US"/>
        </w:rPr>
        <w:t>Blackgut</w:t>
      </w:r>
      <w:proofErr w:type="spellEnd"/>
      <w:r w:rsidRPr="006642FA">
        <w:rPr>
          <w:rFonts w:eastAsia="Times New Roman"/>
          <w:lang w:val="en-US"/>
        </w:rPr>
        <w:t xml:space="preserve"> (</w:t>
      </w:r>
      <w:r w:rsidRPr="006642FA">
        <w:rPr>
          <w:rFonts w:eastAsia="Times New Roman"/>
          <w:i/>
          <w:iCs/>
          <w:lang w:val="en-US"/>
        </w:rPr>
        <w:t>C. perfringens</w:t>
      </w:r>
      <w:r w:rsidRPr="006642FA">
        <w:rPr>
          <w:rFonts w:eastAsia="Times New Roman"/>
          <w:lang w:val="en-US"/>
        </w:rPr>
        <w:t xml:space="preserve"> D) – diet change and overload of intestines</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51" w:lineRule="auto"/>
        <w:ind w:left="720" w:hanging="355"/>
        <w:rPr>
          <w:rFonts w:ascii="Arial" w:eastAsia="Arial" w:hAnsi="Arial" w:cs="Arial"/>
          <w:lang w:val="en-US"/>
        </w:rPr>
      </w:pPr>
      <w:proofErr w:type="spellStart"/>
      <w:r w:rsidRPr="006642FA">
        <w:rPr>
          <w:rFonts w:eastAsia="Times New Roman"/>
          <w:lang w:val="en-US"/>
        </w:rPr>
        <w:t>Blackneck</w:t>
      </w:r>
      <w:proofErr w:type="spellEnd"/>
      <w:r w:rsidRPr="006642FA">
        <w:rPr>
          <w:rFonts w:eastAsia="Times New Roman"/>
          <w:lang w:val="en-US"/>
        </w:rPr>
        <w:t xml:space="preserve"> (</w:t>
      </w:r>
      <w:r w:rsidRPr="006642FA">
        <w:rPr>
          <w:rFonts w:eastAsia="Times New Roman"/>
          <w:i/>
          <w:iCs/>
          <w:lang w:val="en-US"/>
        </w:rPr>
        <w:t xml:space="preserve">C. </w:t>
      </w:r>
      <w:proofErr w:type="spellStart"/>
      <w:r w:rsidRPr="006642FA">
        <w:rPr>
          <w:rFonts w:eastAsia="Times New Roman"/>
          <w:i/>
          <w:iCs/>
          <w:lang w:val="en-US"/>
        </w:rPr>
        <w:t>sordellii</w:t>
      </w:r>
      <w:proofErr w:type="spellEnd"/>
      <w:r w:rsidRPr="006642FA">
        <w:rPr>
          <w:rFonts w:eastAsia="Times New Roman"/>
          <w:lang w:val="en-US"/>
        </w:rPr>
        <w:t>) – traumatic injury of neck muscles</w:t>
      </w:r>
    </w:p>
    <w:p w:rsidR="00BE3A2C" w:rsidRPr="006642FA" w:rsidRDefault="00BE3A2C">
      <w:pPr>
        <w:spacing w:line="1" w:lineRule="exact"/>
        <w:rPr>
          <w:rFonts w:ascii="Arial" w:eastAsia="Arial" w:hAnsi="Arial" w:cs="Arial"/>
          <w:lang w:val="en-US"/>
        </w:rPr>
      </w:pPr>
    </w:p>
    <w:p w:rsidR="00BE3A2C" w:rsidRPr="006642FA" w:rsidRDefault="00BA0A00">
      <w:pPr>
        <w:numPr>
          <w:ilvl w:val="0"/>
          <w:numId w:val="1"/>
        </w:numPr>
        <w:tabs>
          <w:tab w:val="left" w:pos="720"/>
        </w:tabs>
        <w:spacing w:line="248" w:lineRule="auto"/>
        <w:ind w:left="720" w:hanging="355"/>
        <w:rPr>
          <w:rFonts w:ascii="Arial" w:eastAsia="Arial" w:hAnsi="Arial" w:cs="Arial"/>
          <w:lang w:val="en-US"/>
        </w:rPr>
      </w:pPr>
      <w:proofErr w:type="spellStart"/>
      <w:r w:rsidRPr="006642FA">
        <w:rPr>
          <w:rFonts w:eastAsia="Times New Roman"/>
          <w:lang w:val="en-US"/>
        </w:rPr>
        <w:t>Blackliver</w:t>
      </w:r>
      <w:proofErr w:type="spellEnd"/>
      <w:r w:rsidRPr="006642FA">
        <w:rPr>
          <w:rFonts w:eastAsia="Times New Roman"/>
          <w:lang w:val="en-US"/>
        </w:rPr>
        <w:t xml:space="preserve"> (</w:t>
      </w:r>
      <w:r w:rsidRPr="006642FA">
        <w:rPr>
          <w:rFonts w:eastAsia="Times New Roman"/>
          <w:i/>
          <w:iCs/>
          <w:lang w:val="en-US"/>
        </w:rPr>
        <w:t xml:space="preserve">C. </w:t>
      </w:r>
      <w:proofErr w:type="spellStart"/>
      <w:r w:rsidRPr="006642FA">
        <w:rPr>
          <w:rFonts w:eastAsia="Times New Roman"/>
          <w:i/>
          <w:iCs/>
          <w:lang w:val="en-US"/>
        </w:rPr>
        <w:t>novyi</w:t>
      </w:r>
      <w:proofErr w:type="spellEnd"/>
      <w:r w:rsidRPr="006642FA">
        <w:rPr>
          <w:rFonts w:eastAsia="Times New Roman"/>
          <w:lang w:val="en-US"/>
        </w:rPr>
        <w:t>) – fluke larval migration of liver</w:t>
      </w:r>
    </w:p>
    <w:p w:rsidR="00BE3A2C" w:rsidRPr="006642FA" w:rsidRDefault="00BA0A00">
      <w:pPr>
        <w:numPr>
          <w:ilvl w:val="0"/>
          <w:numId w:val="1"/>
        </w:numPr>
        <w:tabs>
          <w:tab w:val="left" w:pos="720"/>
        </w:tabs>
        <w:spacing w:line="249" w:lineRule="auto"/>
        <w:ind w:left="720" w:hanging="355"/>
        <w:rPr>
          <w:rFonts w:ascii="Arial" w:eastAsia="Arial" w:hAnsi="Arial" w:cs="Arial"/>
          <w:lang w:val="en-US"/>
        </w:rPr>
      </w:pPr>
      <w:r w:rsidRPr="006642FA">
        <w:rPr>
          <w:rFonts w:eastAsia="Times New Roman"/>
          <w:lang w:val="en-US"/>
        </w:rPr>
        <w:t>Redwater (</w:t>
      </w:r>
      <w:r w:rsidRPr="006642FA">
        <w:rPr>
          <w:rFonts w:eastAsia="Times New Roman"/>
          <w:i/>
          <w:iCs/>
          <w:lang w:val="en-US"/>
        </w:rPr>
        <w:t xml:space="preserve">C. </w:t>
      </w:r>
      <w:proofErr w:type="spellStart"/>
      <w:r w:rsidRPr="006642FA">
        <w:rPr>
          <w:rFonts w:eastAsia="Times New Roman"/>
          <w:i/>
          <w:iCs/>
          <w:lang w:val="en-US"/>
        </w:rPr>
        <w:t>hemolyticum</w:t>
      </w:r>
      <w:proofErr w:type="spellEnd"/>
      <w:r w:rsidRPr="006642FA">
        <w:rPr>
          <w:rFonts w:eastAsia="Times New Roman"/>
          <w:lang w:val="en-US"/>
        </w:rPr>
        <w:t>) – fluke larval mi-</w:t>
      </w:r>
      <w:proofErr w:type="spellStart"/>
      <w:r w:rsidRPr="006642FA">
        <w:rPr>
          <w:rFonts w:eastAsia="Times New Roman"/>
          <w:lang w:val="en-US"/>
        </w:rPr>
        <w:t>gration</w:t>
      </w:r>
      <w:proofErr w:type="spellEnd"/>
      <w:r w:rsidRPr="006642FA">
        <w:rPr>
          <w:rFonts w:eastAsia="Times New Roman"/>
          <w:lang w:val="en-US"/>
        </w:rPr>
        <w:t xml:space="preserve"> of liver</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49" w:lineRule="auto"/>
        <w:ind w:left="720" w:hanging="355"/>
        <w:rPr>
          <w:rFonts w:ascii="Arial" w:eastAsia="Arial" w:hAnsi="Arial" w:cs="Arial"/>
          <w:lang w:val="en-US"/>
        </w:rPr>
      </w:pPr>
      <w:r w:rsidRPr="006642FA">
        <w:rPr>
          <w:rFonts w:eastAsia="Times New Roman"/>
          <w:lang w:val="en-US"/>
        </w:rPr>
        <w:t>Malignant edema (</w:t>
      </w:r>
      <w:r w:rsidRPr="006642FA">
        <w:rPr>
          <w:rFonts w:eastAsia="Times New Roman"/>
          <w:i/>
          <w:iCs/>
          <w:lang w:val="en-US"/>
        </w:rPr>
        <w:t xml:space="preserve">C. </w:t>
      </w:r>
      <w:proofErr w:type="spellStart"/>
      <w:r w:rsidRPr="006642FA">
        <w:rPr>
          <w:rFonts w:eastAsia="Times New Roman"/>
          <w:i/>
          <w:iCs/>
          <w:lang w:val="en-US"/>
        </w:rPr>
        <w:t>septicum</w:t>
      </w:r>
      <w:proofErr w:type="spellEnd"/>
      <w:r w:rsidRPr="006642FA">
        <w:rPr>
          <w:rFonts w:eastAsia="Times New Roman"/>
          <w:i/>
          <w:iCs/>
          <w:lang w:val="en-US"/>
        </w:rPr>
        <w:t>)</w:t>
      </w:r>
      <w:r w:rsidRPr="006642FA">
        <w:rPr>
          <w:rFonts w:eastAsia="Times New Roman"/>
          <w:lang w:val="en-US"/>
        </w:rPr>
        <w:t xml:space="preserve"> – anaerobic wound and needle contamination of muscles</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49" w:lineRule="auto"/>
        <w:ind w:left="720" w:hanging="355"/>
        <w:rPr>
          <w:rFonts w:ascii="Arial" w:eastAsia="Arial" w:hAnsi="Arial" w:cs="Arial"/>
          <w:lang w:val="en-US"/>
        </w:rPr>
      </w:pPr>
      <w:r w:rsidRPr="006642FA">
        <w:rPr>
          <w:rFonts w:eastAsia="Times New Roman"/>
          <w:lang w:val="en-US"/>
        </w:rPr>
        <w:t>Tetanus (</w:t>
      </w:r>
      <w:r w:rsidRPr="006642FA">
        <w:rPr>
          <w:rFonts w:eastAsia="Times New Roman"/>
          <w:i/>
          <w:iCs/>
          <w:lang w:val="en-US"/>
        </w:rPr>
        <w:t>C. tetani</w:t>
      </w:r>
      <w:r w:rsidRPr="006642FA">
        <w:rPr>
          <w:rFonts w:eastAsia="Times New Roman"/>
          <w:lang w:val="en-US"/>
        </w:rPr>
        <w:t>) – anaerobic wound con-</w:t>
      </w:r>
      <w:proofErr w:type="spellStart"/>
      <w:r w:rsidRPr="006642FA">
        <w:rPr>
          <w:rFonts w:eastAsia="Times New Roman"/>
          <w:lang w:val="en-US"/>
        </w:rPr>
        <w:t>tamination</w:t>
      </w:r>
      <w:proofErr w:type="spellEnd"/>
      <w:r w:rsidRPr="006642FA">
        <w:rPr>
          <w:rFonts w:eastAsia="Times New Roman"/>
          <w:lang w:val="en-US"/>
        </w:rPr>
        <w:t xml:space="preserve"> of muscles and band castration</w:t>
      </w:r>
    </w:p>
    <w:p w:rsidR="00BE3A2C" w:rsidRPr="006642FA" w:rsidRDefault="00BE3A2C">
      <w:pPr>
        <w:spacing w:line="2" w:lineRule="exact"/>
        <w:rPr>
          <w:rFonts w:ascii="Arial" w:eastAsia="Arial" w:hAnsi="Arial" w:cs="Arial"/>
          <w:lang w:val="en-US"/>
        </w:rPr>
      </w:pPr>
    </w:p>
    <w:p w:rsidR="00BE3A2C" w:rsidRPr="006642FA" w:rsidRDefault="00BA0A00">
      <w:pPr>
        <w:numPr>
          <w:ilvl w:val="0"/>
          <w:numId w:val="1"/>
        </w:numPr>
        <w:tabs>
          <w:tab w:val="left" w:pos="720"/>
        </w:tabs>
        <w:spacing w:line="285" w:lineRule="auto"/>
        <w:ind w:left="720" w:hanging="355"/>
        <w:rPr>
          <w:rFonts w:ascii="Arial" w:eastAsia="Arial" w:hAnsi="Arial" w:cs="Arial"/>
          <w:lang w:val="en-US"/>
        </w:rPr>
      </w:pPr>
      <w:r w:rsidRPr="006642FA">
        <w:rPr>
          <w:rFonts w:eastAsia="Times New Roman"/>
          <w:lang w:val="en-US"/>
        </w:rPr>
        <w:t>Botulism (</w:t>
      </w:r>
      <w:r w:rsidRPr="006642FA">
        <w:rPr>
          <w:rFonts w:eastAsia="Times New Roman"/>
          <w:i/>
          <w:iCs/>
          <w:lang w:val="en-US"/>
        </w:rPr>
        <w:t>C. botulinum</w:t>
      </w:r>
      <w:r w:rsidRPr="006642FA">
        <w:rPr>
          <w:rFonts w:eastAsia="Times New Roman"/>
          <w:lang w:val="en-US"/>
        </w:rPr>
        <w:t>) – contaminate</w:t>
      </w:r>
      <w:r w:rsidRPr="006642FA">
        <w:rPr>
          <w:rFonts w:eastAsia="Times New Roman"/>
          <w:lang w:val="en-US"/>
        </w:rPr>
        <w:t>d de-</w:t>
      </w:r>
      <w:proofErr w:type="spellStart"/>
      <w:r w:rsidRPr="006642FA">
        <w:rPr>
          <w:rFonts w:eastAsia="Times New Roman"/>
          <w:lang w:val="en-US"/>
        </w:rPr>
        <w:t>cayed</w:t>
      </w:r>
      <w:proofErr w:type="spellEnd"/>
      <w:r w:rsidRPr="006642FA">
        <w:rPr>
          <w:rFonts w:eastAsia="Times New Roman"/>
          <w:lang w:val="en-US"/>
        </w:rPr>
        <w:t xml:space="preserve"> food</w:t>
      </w:r>
    </w:p>
    <w:p w:rsidR="00BE3A2C" w:rsidRPr="006642FA" w:rsidRDefault="00BE3A2C">
      <w:pPr>
        <w:spacing w:line="418" w:lineRule="exact"/>
        <w:rPr>
          <w:sz w:val="20"/>
          <w:szCs w:val="20"/>
          <w:lang w:val="en-US"/>
        </w:rPr>
      </w:pPr>
    </w:p>
    <w:p w:rsidR="00BE3A2C" w:rsidRPr="006642FA" w:rsidRDefault="00BE3A2C">
      <w:pPr>
        <w:rPr>
          <w:lang w:val="en-US"/>
        </w:rPr>
        <w:sectPr w:rsidR="00BE3A2C" w:rsidRPr="006642FA">
          <w:pgSz w:w="12240" w:h="15840"/>
          <w:pgMar w:top="922" w:right="1160" w:bottom="135" w:left="1180" w:header="0" w:footer="0" w:gutter="0"/>
          <w:cols w:num="2" w:space="720" w:equalWidth="0">
            <w:col w:w="4720" w:space="440"/>
            <w:col w:w="4740"/>
          </w:cols>
        </w:sectPr>
      </w:pPr>
    </w:p>
    <w:p w:rsidR="00BE3A2C" w:rsidRPr="006642FA" w:rsidRDefault="00BE3A2C">
      <w:pPr>
        <w:spacing w:line="229" w:lineRule="exact"/>
        <w:rPr>
          <w:sz w:val="20"/>
          <w:szCs w:val="20"/>
          <w:lang w:val="en-US"/>
        </w:rPr>
      </w:pPr>
    </w:p>
    <w:p w:rsidR="00BE3A2C" w:rsidRPr="006642FA" w:rsidRDefault="00BE3A2C">
      <w:pPr>
        <w:rPr>
          <w:lang w:val="en-US"/>
        </w:rPr>
        <w:sectPr w:rsidR="00BE3A2C" w:rsidRPr="006642FA">
          <w:type w:val="continuous"/>
          <w:pgSz w:w="12240" w:h="15840"/>
          <w:pgMar w:top="922" w:right="1160" w:bottom="135" w:left="1180" w:header="0" w:footer="0" w:gutter="0"/>
          <w:cols w:space="720" w:equalWidth="0">
            <w:col w:w="9900"/>
          </w:cols>
        </w:sectPr>
      </w:pPr>
    </w:p>
    <w:p w:rsidR="00BE3A2C" w:rsidRPr="006642FA" w:rsidRDefault="00BA0A00">
      <w:pPr>
        <w:spacing w:line="266" w:lineRule="auto"/>
        <w:ind w:left="10" w:right="220"/>
        <w:jc w:val="both"/>
        <w:rPr>
          <w:sz w:val="20"/>
          <w:szCs w:val="20"/>
          <w:lang w:val="en-US"/>
        </w:rPr>
      </w:pPr>
      <w:bookmarkStart w:id="2" w:name="page3"/>
      <w:bookmarkEnd w:id="2"/>
      <w:r w:rsidRPr="006642FA">
        <w:rPr>
          <w:rFonts w:eastAsia="Times New Roman"/>
          <w:sz w:val="21"/>
          <w:szCs w:val="21"/>
          <w:lang w:val="en-US"/>
        </w:rPr>
        <w:lastRenderedPageBreak/>
        <w:t>Leptospirosis is a systemic bacterial disease of do-</w:t>
      </w:r>
      <w:proofErr w:type="spellStart"/>
      <w:r w:rsidRPr="006642FA">
        <w:rPr>
          <w:rFonts w:eastAsia="Times New Roman"/>
          <w:sz w:val="21"/>
          <w:szCs w:val="21"/>
          <w:lang w:val="en-US"/>
        </w:rPr>
        <w:t>mestic</w:t>
      </w:r>
      <w:proofErr w:type="spellEnd"/>
      <w:r w:rsidRPr="006642FA">
        <w:rPr>
          <w:rFonts w:eastAsia="Times New Roman"/>
          <w:sz w:val="21"/>
          <w:szCs w:val="21"/>
          <w:lang w:val="en-US"/>
        </w:rPr>
        <w:t xml:space="preserve"> and wild animals. It is classified as a zoonotic disease. Leptospirosis bacteria are shed in the </w:t>
      </w:r>
      <w:r w:rsidRPr="006642FA">
        <w:rPr>
          <w:rFonts w:eastAsia="Times New Roman"/>
          <w:sz w:val="21"/>
          <w:szCs w:val="21"/>
          <w:lang w:val="en-US"/>
        </w:rPr>
        <w:t>urine. Transmission occurs by ingesting urine-</w:t>
      </w:r>
      <w:proofErr w:type="spellStart"/>
      <w:r w:rsidRPr="006642FA">
        <w:rPr>
          <w:rFonts w:eastAsia="Times New Roman"/>
          <w:sz w:val="21"/>
          <w:szCs w:val="21"/>
          <w:lang w:val="en-US"/>
        </w:rPr>
        <w:t>contaminat</w:t>
      </w:r>
      <w:proofErr w:type="spellEnd"/>
      <w:r w:rsidRPr="006642FA">
        <w:rPr>
          <w:rFonts w:eastAsia="Times New Roman"/>
          <w:sz w:val="21"/>
          <w:szCs w:val="21"/>
          <w:lang w:val="en-US"/>
        </w:rPr>
        <w:t xml:space="preserve">-ed food and licking urine-contaminated haircoats. In young animals the clinical symptoms include acute </w:t>
      </w:r>
      <w:proofErr w:type="spellStart"/>
      <w:r w:rsidRPr="006642FA">
        <w:rPr>
          <w:rFonts w:eastAsia="Times New Roman"/>
          <w:sz w:val="21"/>
          <w:szCs w:val="21"/>
          <w:lang w:val="en-US"/>
        </w:rPr>
        <w:t>fe-ver</w:t>
      </w:r>
      <w:proofErr w:type="spellEnd"/>
      <w:r w:rsidRPr="006642FA">
        <w:rPr>
          <w:rFonts w:eastAsia="Times New Roman"/>
          <w:sz w:val="21"/>
          <w:szCs w:val="21"/>
          <w:lang w:val="en-US"/>
        </w:rPr>
        <w:t>, anemia, icterus, hemoglobinuria (blood pigment in brown colored urine), and death. Adult</w:t>
      </w:r>
      <w:r w:rsidRPr="006642FA">
        <w:rPr>
          <w:rFonts w:eastAsia="Times New Roman"/>
          <w:sz w:val="21"/>
          <w:szCs w:val="21"/>
          <w:lang w:val="en-US"/>
        </w:rPr>
        <w:t xml:space="preserve"> animals experience chronic infections that lead to infertility, abortions, stillbirth, and mastitis. Laboratory </w:t>
      </w:r>
      <w:proofErr w:type="spellStart"/>
      <w:r w:rsidRPr="006642FA">
        <w:rPr>
          <w:rFonts w:eastAsia="Times New Roman"/>
          <w:sz w:val="21"/>
          <w:szCs w:val="21"/>
          <w:lang w:val="en-US"/>
        </w:rPr>
        <w:t>proce-dures</w:t>
      </w:r>
      <w:proofErr w:type="spellEnd"/>
      <w:r w:rsidRPr="006642FA">
        <w:rPr>
          <w:rFonts w:eastAsia="Times New Roman"/>
          <w:sz w:val="21"/>
          <w:szCs w:val="21"/>
          <w:lang w:val="en-US"/>
        </w:rPr>
        <w:t xml:space="preserve"> for detection of leptospirosis of animals include serological and urine tests. Vaccination is important to provide protection for t</w:t>
      </w:r>
      <w:r w:rsidRPr="006642FA">
        <w:rPr>
          <w:rFonts w:eastAsia="Times New Roman"/>
          <w:sz w:val="21"/>
          <w:szCs w:val="21"/>
          <w:lang w:val="en-US"/>
        </w:rPr>
        <w:t xml:space="preserve">hose at </w:t>
      </w:r>
      <w:proofErr w:type="gramStart"/>
      <w:r w:rsidRPr="006642FA">
        <w:rPr>
          <w:rFonts w:eastAsia="Times New Roman"/>
          <w:sz w:val="21"/>
          <w:szCs w:val="21"/>
          <w:lang w:val="en-US"/>
        </w:rPr>
        <w:t>high risk</w:t>
      </w:r>
      <w:proofErr w:type="gramEnd"/>
      <w:r w:rsidRPr="006642FA">
        <w:rPr>
          <w:rFonts w:eastAsia="Times New Roman"/>
          <w:sz w:val="21"/>
          <w:szCs w:val="21"/>
          <w:lang w:val="en-US"/>
        </w:rPr>
        <w:t>.</w:t>
      </w:r>
    </w:p>
    <w:p w:rsidR="00BE3A2C" w:rsidRPr="006642FA" w:rsidRDefault="00BE3A2C">
      <w:pPr>
        <w:spacing w:line="217" w:lineRule="exact"/>
        <w:rPr>
          <w:sz w:val="20"/>
          <w:szCs w:val="20"/>
          <w:lang w:val="en-US"/>
        </w:rPr>
      </w:pPr>
    </w:p>
    <w:p w:rsidR="00BE3A2C" w:rsidRPr="006642FA" w:rsidRDefault="00BA0A00">
      <w:pPr>
        <w:spacing w:line="268" w:lineRule="auto"/>
        <w:ind w:left="10" w:right="220"/>
        <w:jc w:val="both"/>
        <w:rPr>
          <w:sz w:val="20"/>
          <w:szCs w:val="20"/>
          <w:lang w:val="en-US"/>
        </w:rPr>
      </w:pPr>
      <w:r w:rsidRPr="006642FA">
        <w:rPr>
          <w:rFonts w:eastAsia="Times New Roman"/>
          <w:sz w:val="21"/>
          <w:szCs w:val="21"/>
          <w:lang w:val="en-US"/>
        </w:rPr>
        <w:t xml:space="preserve">Systemic mycoses are fungal diseases that infect body systems of animals and humans, such as the </w:t>
      </w:r>
      <w:proofErr w:type="spellStart"/>
      <w:r w:rsidRPr="006642FA">
        <w:rPr>
          <w:rFonts w:eastAsia="Times New Roman"/>
          <w:sz w:val="21"/>
          <w:szCs w:val="21"/>
          <w:lang w:val="en-US"/>
        </w:rPr>
        <w:t>integu-mentary</w:t>
      </w:r>
      <w:proofErr w:type="spellEnd"/>
      <w:r w:rsidRPr="006642FA">
        <w:rPr>
          <w:rFonts w:eastAsia="Times New Roman"/>
          <w:sz w:val="21"/>
          <w:szCs w:val="21"/>
          <w:lang w:val="en-US"/>
        </w:rPr>
        <w:t xml:space="preserve">, respiratory, and digestive systems. These fungal diseases include aspergillosis, histoplasmosis, </w:t>
      </w:r>
      <w:proofErr w:type="spellStart"/>
      <w:r w:rsidRPr="006642FA">
        <w:rPr>
          <w:rFonts w:eastAsia="Times New Roman"/>
          <w:sz w:val="21"/>
          <w:szCs w:val="21"/>
          <w:lang w:val="en-US"/>
        </w:rPr>
        <w:t>candidosis</w:t>
      </w:r>
      <w:proofErr w:type="spellEnd"/>
      <w:r w:rsidRPr="006642FA">
        <w:rPr>
          <w:rFonts w:eastAsia="Times New Roman"/>
          <w:sz w:val="21"/>
          <w:szCs w:val="21"/>
          <w:lang w:val="en-US"/>
        </w:rPr>
        <w:t>, blastomycosis,</w:t>
      </w:r>
      <w:r w:rsidRPr="006642FA">
        <w:rPr>
          <w:rFonts w:eastAsia="Times New Roman"/>
          <w:sz w:val="21"/>
          <w:szCs w:val="21"/>
          <w:lang w:val="en-US"/>
        </w:rPr>
        <w:t xml:space="preserve"> coccidioidomycosis, and sporotrichosis. They are serious diseases that result in severe tissue damage and are resistant to chemo-therapy. Diagnosis of this condition uses radiography, culture, serology, and skin immunologic tests.</w:t>
      </w:r>
    </w:p>
    <w:p w:rsidR="00BE3A2C" w:rsidRPr="006642FA" w:rsidRDefault="00BA0A00">
      <w:pPr>
        <w:spacing w:line="20" w:lineRule="exact"/>
        <w:rPr>
          <w:sz w:val="20"/>
          <w:szCs w:val="20"/>
          <w:lang w:val="en-US"/>
        </w:rPr>
      </w:pPr>
      <w:r w:rsidRPr="006642FA">
        <w:rPr>
          <w:sz w:val="20"/>
          <w:szCs w:val="20"/>
          <w:lang w:val="en-US"/>
        </w:rPr>
        <w:br w:type="column"/>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355" w:lineRule="exact"/>
        <w:rPr>
          <w:sz w:val="20"/>
          <w:szCs w:val="20"/>
          <w:lang w:val="en-US"/>
        </w:rPr>
      </w:pPr>
    </w:p>
    <w:p w:rsidR="00BE3A2C" w:rsidRPr="006642FA" w:rsidRDefault="00BA0A00">
      <w:pPr>
        <w:ind w:left="40"/>
        <w:rPr>
          <w:sz w:val="20"/>
          <w:szCs w:val="20"/>
          <w:lang w:val="en-US"/>
        </w:rPr>
      </w:pPr>
      <w:r w:rsidRPr="006642FA">
        <w:rPr>
          <w:rFonts w:eastAsia="Times New Roman"/>
          <w:i/>
          <w:iCs/>
          <w:sz w:val="19"/>
          <w:szCs w:val="19"/>
          <w:lang w:val="en-US"/>
        </w:rPr>
        <w:t>Leptospiro</w:t>
      </w:r>
      <w:r w:rsidRPr="006642FA">
        <w:rPr>
          <w:rFonts w:eastAsia="Times New Roman"/>
          <w:i/>
          <w:iCs/>
          <w:sz w:val="19"/>
          <w:szCs w:val="19"/>
          <w:lang w:val="en-US"/>
        </w:rPr>
        <w:t>sis in kidney.</w:t>
      </w:r>
    </w:p>
    <w:p w:rsidR="00BE3A2C" w:rsidRPr="006642FA" w:rsidRDefault="00BA0A00">
      <w:pPr>
        <w:spacing w:line="20" w:lineRule="exact"/>
        <w:rPr>
          <w:sz w:val="20"/>
          <w:szCs w:val="20"/>
          <w:lang w:val="en-US"/>
        </w:rPr>
      </w:pPr>
      <w:r>
        <w:rPr>
          <w:noProof/>
          <w:sz w:val="20"/>
          <w:szCs w:val="20"/>
        </w:rPr>
        <w:drawing>
          <wp:anchor distT="0" distB="0" distL="114300" distR="114300" simplePos="0" relativeHeight="251660800" behindDoc="1" locked="0" layoutInCell="0" allowOverlap="1">
            <wp:simplePos x="0" y="0"/>
            <wp:positionH relativeFrom="column">
              <wp:posOffset>8890</wp:posOffset>
            </wp:positionH>
            <wp:positionV relativeFrom="paragraph">
              <wp:posOffset>-1729740</wp:posOffset>
            </wp:positionV>
            <wp:extent cx="2331720" cy="1588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31720" cy="158877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226695</wp:posOffset>
            </wp:positionV>
            <wp:extent cx="2360295" cy="1584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60295" cy="1584960"/>
                    </a:xfrm>
                    <a:prstGeom prst="rect">
                      <a:avLst/>
                    </a:prstGeom>
                    <a:noFill/>
                  </pic:spPr>
                </pic:pic>
              </a:graphicData>
            </a:graphic>
          </wp:anchor>
        </w:drawing>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43" w:lineRule="exact"/>
        <w:rPr>
          <w:sz w:val="20"/>
          <w:szCs w:val="20"/>
          <w:lang w:val="en-US"/>
        </w:rPr>
      </w:pPr>
    </w:p>
    <w:p w:rsidR="00BE3A2C" w:rsidRPr="006642FA" w:rsidRDefault="00BA0A00">
      <w:pPr>
        <w:rPr>
          <w:sz w:val="20"/>
          <w:szCs w:val="20"/>
          <w:lang w:val="en-US"/>
        </w:rPr>
      </w:pPr>
      <w:r w:rsidRPr="006642FA">
        <w:rPr>
          <w:rFonts w:eastAsia="Times New Roman"/>
          <w:i/>
          <w:iCs/>
          <w:sz w:val="20"/>
          <w:szCs w:val="20"/>
          <w:lang w:val="en-US"/>
        </w:rPr>
        <w:t>Leptospira sp. bacteria.</w:t>
      </w:r>
    </w:p>
    <w:p w:rsidR="00BE3A2C" w:rsidRPr="006642FA" w:rsidRDefault="00BE3A2C">
      <w:pPr>
        <w:spacing w:line="436" w:lineRule="exact"/>
        <w:rPr>
          <w:sz w:val="20"/>
          <w:szCs w:val="20"/>
          <w:lang w:val="en-US"/>
        </w:rPr>
      </w:pPr>
    </w:p>
    <w:p w:rsidR="00BE3A2C" w:rsidRPr="006642FA" w:rsidRDefault="00BE3A2C">
      <w:pPr>
        <w:rPr>
          <w:lang w:val="en-US"/>
        </w:rPr>
        <w:sectPr w:rsidR="00BE3A2C" w:rsidRPr="006642FA">
          <w:pgSz w:w="12240" w:h="15840"/>
          <w:pgMar w:top="939" w:right="1160" w:bottom="135" w:left="1170" w:header="0" w:footer="0" w:gutter="0"/>
          <w:cols w:num="2" w:space="720" w:equalWidth="0">
            <w:col w:w="4950" w:space="720"/>
            <w:col w:w="4240"/>
          </w:cols>
        </w:sectPr>
      </w:pPr>
    </w:p>
    <w:p w:rsidR="00BE3A2C" w:rsidRPr="006642FA" w:rsidRDefault="00BE3A2C">
      <w:pPr>
        <w:spacing w:line="18" w:lineRule="exact"/>
        <w:rPr>
          <w:sz w:val="20"/>
          <w:szCs w:val="20"/>
          <w:lang w:val="en-US"/>
        </w:rPr>
      </w:pPr>
    </w:p>
    <w:p w:rsidR="00BE3A2C" w:rsidRPr="006642FA" w:rsidRDefault="00BA0A00">
      <w:pPr>
        <w:ind w:left="10"/>
        <w:rPr>
          <w:sz w:val="20"/>
          <w:szCs w:val="20"/>
          <w:lang w:val="en-US"/>
        </w:rPr>
      </w:pPr>
      <w:r w:rsidRPr="006642FA">
        <w:rPr>
          <w:rFonts w:eastAsia="Times New Roman"/>
          <w:b/>
          <w:bCs/>
          <w:i/>
          <w:iCs/>
          <w:sz w:val="28"/>
          <w:szCs w:val="28"/>
          <w:lang w:val="en-US"/>
        </w:rPr>
        <w:t>Reference</w:t>
      </w:r>
    </w:p>
    <w:p w:rsidR="00BE3A2C" w:rsidRPr="006642FA" w:rsidRDefault="00BE3A2C">
      <w:pPr>
        <w:spacing w:line="270" w:lineRule="exact"/>
        <w:rPr>
          <w:sz w:val="20"/>
          <w:szCs w:val="20"/>
          <w:lang w:val="en-US"/>
        </w:rPr>
      </w:pPr>
    </w:p>
    <w:p w:rsidR="00BE3A2C" w:rsidRDefault="00BA0A00">
      <w:pPr>
        <w:spacing w:line="286" w:lineRule="auto"/>
        <w:ind w:left="10"/>
        <w:jc w:val="right"/>
        <w:rPr>
          <w:sz w:val="20"/>
          <w:szCs w:val="20"/>
        </w:rPr>
      </w:pPr>
      <w:r w:rsidRPr="006642FA">
        <w:rPr>
          <w:rFonts w:eastAsia="Times New Roman"/>
          <w:lang w:val="en-US"/>
        </w:rPr>
        <w:t xml:space="preserve">Kahn, C. M. (Ed.). (2010). The </w:t>
      </w:r>
      <w:r w:rsidRPr="006642FA">
        <w:rPr>
          <w:rFonts w:eastAsia="Times New Roman"/>
          <w:i/>
          <w:iCs/>
          <w:lang w:val="en-US"/>
        </w:rPr>
        <w:t>Merck veterinary</w:t>
      </w:r>
      <w:r w:rsidRPr="006642FA">
        <w:rPr>
          <w:rFonts w:eastAsia="Times New Roman"/>
          <w:lang w:val="en-US"/>
        </w:rPr>
        <w:t xml:space="preserve"> </w:t>
      </w:r>
      <w:r w:rsidRPr="006642FA">
        <w:rPr>
          <w:rFonts w:eastAsia="Times New Roman"/>
          <w:i/>
          <w:iCs/>
          <w:lang w:val="en-US"/>
        </w:rPr>
        <w:t xml:space="preserve">manual </w:t>
      </w:r>
      <w:r w:rsidRPr="006642FA">
        <w:rPr>
          <w:rFonts w:eastAsia="Times New Roman"/>
          <w:lang w:val="en-US"/>
        </w:rPr>
        <w:t>(10</w:t>
      </w:r>
      <w:r w:rsidRPr="006642FA">
        <w:rPr>
          <w:rFonts w:eastAsia="Times New Roman"/>
          <w:sz w:val="12"/>
          <w:szCs w:val="12"/>
          <w:lang w:val="en-US"/>
        </w:rPr>
        <w:t>th</w:t>
      </w:r>
      <w:r w:rsidRPr="006642FA">
        <w:rPr>
          <w:rFonts w:eastAsia="Times New Roman"/>
          <w:i/>
          <w:iCs/>
          <w:lang w:val="en-US"/>
        </w:rPr>
        <w:t xml:space="preserve"> </w:t>
      </w:r>
      <w:r w:rsidRPr="006642FA">
        <w:rPr>
          <w:rFonts w:eastAsia="Times New Roman"/>
          <w:lang w:val="en-US"/>
        </w:rPr>
        <w:t xml:space="preserve">ed.). </w:t>
      </w:r>
      <w:proofErr w:type="spellStart"/>
      <w:r>
        <w:rPr>
          <w:rFonts w:eastAsia="Times New Roman"/>
        </w:rPr>
        <w:t>Whitehouse</w:t>
      </w:r>
      <w:proofErr w:type="spellEnd"/>
      <w:r>
        <w:rPr>
          <w:rFonts w:eastAsia="Times New Roman"/>
        </w:rPr>
        <w:t xml:space="preserve"> Station, NJ: Merck.</w:t>
      </w:r>
    </w:p>
    <w:p w:rsidR="00BE3A2C" w:rsidRDefault="00BE3A2C">
      <w:pPr>
        <w:spacing w:line="197" w:lineRule="exact"/>
        <w:rPr>
          <w:sz w:val="20"/>
          <w:szCs w:val="20"/>
        </w:rPr>
      </w:pPr>
    </w:p>
    <w:p w:rsidR="00BE3A2C" w:rsidRDefault="00BA0A00">
      <w:pPr>
        <w:ind w:left="10"/>
        <w:rPr>
          <w:sz w:val="20"/>
          <w:szCs w:val="20"/>
        </w:rPr>
      </w:pPr>
      <w:r>
        <w:rPr>
          <w:rFonts w:eastAsia="Times New Roman"/>
          <w:b/>
          <w:bCs/>
          <w:i/>
          <w:iCs/>
          <w:sz w:val="28"/>
          <w:szCs w:val="28"/>
        </w:rPr>
        <w:t>Questions</w:t>
      </w:r>
    </w:p>
    <w:p w:rsidR="00BE3A2C" w:rsidRDefault="00BE3A2C">
      <w:pPr>
        <w:spacing w:line="273" w:lineRule="exact"/>
        <w:rPr>
          <w:sz w:val="20"/>
          <w:szCs w:val="20"/>
        </w:rPr>
      </w:pPr>
    </w:p>
    <w:p w:rsidR="00BE3A2C" w:rsidRPr="006642FA" w:rsidRDefault="00BA0A00">
      <w:pPr>
        <w:numPr>
          <w:ilvl w:val="0"/>
          <w:numId w:val="2"/>
        </w:numPr>
        <w:tabs>
          <w:tab w:val="left" w:pos="370"/>
        </w:tabs>
        <w:ind w:left="370" w:hanging="370"/>
        <w:rPr>
          <w:rFonts w:eastAsia="Times New Roman"/>
          <w:lang w:val="en-US"/>
        </w:rPr>
      </w:pPr>
      <w:r w:rsidRPr="006642FA">
        <w:rPr>
          <w:rFonts w:eastAsia="Times New Roman"/>
          <w:lang w:val="en-US"/>
        </w:rPr>
        <w:t>Describe predisposing factors of ear infections.</w:t>
      </w:r>
    </w:p>
    <w:p w:rsidR="00BE3A2C" w:rsidRPr="006642FA" w:rsidRDefault="00BE3A2C">
      <w:pPr>
        <w:spacing w:line="11" w:lineRule="exact"/>
        <w:rPr>
          <w:rFonts w:eastAsia="Times New Roman"/>
          <w:lang w:val="en-US"/>
        </w:rPr>
      </w:pPr>
    </w:p>
    <w:p w:rsidR="00BE3A2C" w:rsidRPr="006642FA" w:rsidRDefault="00BA0A00">
      <w:pPr>
        <w:numPr>
          <w:ilvl w:val="0"/>
          <w:numId w:val="2"/>
        </w:numPr>
        <w:tabs>
          <w:tab w:val="left" w:pos="370"/>
        </w:tabs>
        <w:ind w:left="370" w:hanging="370"/>
        <w:rPr>
          <w:rFonts w:eastAsia="Times New Roman"/>
          <w:lang w:val="en-US"/>
        </w:rPr>
      </w:pPr>
      <w:r w:rsidRPr="006642FA">
        <w:rPr>
          <w:rFonts w:eastAsia="Times New Roman"/>
          <w:lang w:val="en-US"/>
        </w:rPr>
        <w:t>Describe the following abnormal conditions:</w:t>
      </w:r>
    </w:p>
    <w:p w:rsidR="00BE3A2C" w:rsidRPr="006642FA" w:rsidRDefault="00BE3A2C">
      <w:pPr>
        <w:spacing w:line="11" w:lineRule="exact"/>
        <w:rPr>
          <w:rFonts w:eastAsia="Times New Roman"/>
          <w:lang w:val="en-US"/>
        </w:rPr>
      </w:pPr>
    </w:p>
    <w:p w:rsidR="00BE3A2C" w:rsidRDefault="00BA0A00">
      <w:pPr>
        <w:numPr>
          <w:ilvl w:val="1"/>
          <w:numId w:val="2"/>
        </w:numPr>
        <w:tabs>
          <w:tab w:val="left" w:pos="570"/>
        </w:tabs>
        <w:ind w:left="570" w:hanging="210"/>
        <w:rPr>
          <w:rFonts w:eastAsia="Times New Roman"/>
        </w:rPr>
      </w:pPr>
      <w:proofErr w:type="spellStart"/>
      <w:r>
        <w:rPr>
          <w:rFonts w:eastAsia="Times New Roman"/>
        </w:rPr>
        <w:t>Enterotoxemia</w:t>
      </w:r>
      <w:proofErr w:type="spellEnd"/>
    </w:p>
    <w:p w:rsidR="00BE3A2C" w:rsidRDefault="00BE3A2C">
      <w:pPr>
        <w:spacing w:line="11" w:lineRule="exact"/>
        <w:rPr>
          <w:rFonts w:eastAsia="Times New Roman"/>
        </w:rPr>
      </w:pPr>
    </w:p>
    <w:p w:rsidR="00BE3A2C" w:rsidRDefault="00BA0A00">
      <w:pPr>
        <w:numPr>
          <w:ilvl w:val="1"/>
          <w:numId w:val="2"/>
        </w:numPr>
        <w:tabs>
          <w:tab w:val="left" w:pos="570"/>
        </w:tabs>
        <w:ind w:left="570" w:hanging="210"/>
        <w:rPr>
          <w:rFonts w:eastAsia="Times New Roman"/>
        </w:rPr>
      </w:pPr>
      <w:r>
        <w:rPr>
          <w:rFonts w:eastAsia="Times New Roman"/>
        </w:rPr>
        <w:t>Toxemia</w:t>
      </w:r>
    </w:p>
    <w:p w:rsidR="00BE3A2C" w:rsidRDefault="00BE3A2C">
      <w:pPr>
        <w:spacing w:line="11" w:lineRule="exact"/>
        <w:rPr>
          <w:rFonts w:eastAsia="Times New Roman"/>
        </w:rPr>
      </w:pPr>
    </w:p>
    <w:p w:rsidR="00BE3A2C" w:rsidRDefault="00BA0A00">
      <w:pPr>
        <w:numPr>
          <w:ilvl w:val="1"/>
          <w:numId w:val="2"/>
        </w:numPr>
        <w:tabs>
          <w:tab w:val="left" w:pos="570"/>
        </w:tabs>
        <w:ind w:left="570" w:hanging="210"/>
        <w:rPr>
          <w:rFonts w:eastAsia="Times New Roman"/>
        </w:rPr>
      </w:pPr>
      <w:r>
        <w:rPr>
          <w:rFonts w:eastAsia="Times New Roman"/>
        </w:rPr>
        <w:t>Mucopurulent</w:t>
      </w:r>
    </w:p>
    <w:p w:rsidR="00BE3A2C" w:rsidRDefault="00BE3A2C">
      <w:pPr>
        <w:spacing w:line="11" w:lineRule="exact"/>
        <w:rPr>
          <w:rFonts w:eastAsia="Times New Roman"/>
        </w:rPr>
      </w:pPr>
    </w:p>
    <w:p w:rsidR="00BE3A2C" w:rsidRDefault="00BA0A00">
      <w:pPr>
        <w:numPr>
          <w:ilvl w:val="1"/>
          <w:numId w:val="2"/>
        </w:numPr>
        <w:tabs>
          <w:tab w:val="left" w:pos="590"/>
        </w:tabs>
        <w:ind w:left="590" w:hanging="230"/>
        <w:rPr>
          <w:rFonts w:eastAsia="Times New Roman"/>
        </w:rPr>
      </w:pPr>
      <w:r>
        <w:rPr>
          <w:rFonts w:eastAsia="Times New Roman"/>
        </w:rPr>
        <w:t>Gangrene</w:t>
      </w:r>
    </w:p>
    <w:p w:rsidR="00BE3A2C" w:rsidRDefault="00BE3A2C">
      <w:pPr>
        <w:spacing w:line="11" w:lineRule="exact"/>
        <w:rPr>
          <w:rFonts w:eastAsia="Times New Roman"/>
        </w:rPr>
      </w:pPr>
    </w:p>
    <w:p w:rsidR="00BE3A2C" w:rsidRPr="006642FA" w:rsidRDefault="00BA0A00">
      <w:pPr>
        <w:numPr>
          <w:ilvl w:val="0"/>
          <w:numId w:val="2"/>
        </w:numPr>
        <w:tabs>
          <w:tab w:val="left" w:pos="370"/>
        </w:tabs>
        <w:spacing w:line="250" w:lineRule="auto"/>
        <w:ind w:left="370" w:hanging="370"/>
        <w:rPr>
          <w:rFonts w:eastAsia="Times New Roman"/>
          <w:lang w:val="en-US"/>
        </w:rPr>
      </w:pPr>
      <w:r w:rsidRPr="006642FA">
        <w:rPr>
          <w:rFonts w:eastAsia="Times New Roman"/>
          <w:lang w:val="en-US"/>
        </w:rPr>
        <w:t>List some of the infections bacteria can cause in the ears and eyes of animals.</w:t>
      </w:r>
    </w:p>
    <w:p w:rsidR="00BE3A2C" w:rsidRPr="006642FA" w:rsidRDefault="00BA0A00">
      <w:pPr>
        <w:numPr>
          <w:ilvl w:val="0"/>
          <w:numId w:val="2"/>
        </w:numPr>
        <w:tabs>
          <w:tab w:val="left" w:pos="370"/>
        </w:tabs>
        <w:spacing w:line="250" w:lineRule="auto"/>
        <w:ind w:left="370" w:hanging="370"/>
        <w:rPr>
          <w:rFonts w:eastAsia="Times New Roman"/>
          <w:lang w:val="en-US"/>
        </w:rPr>
      </w:pPr>
      <w:r w:rsidRPr="006642FA">
        <w:rPr>
          <w:rFonts w:eastAsia="Times New Roman"/>
          <w:lang w:val="en-US"/>
        </w:rPr>
        <w:t>List some of the generalized infections systemic bacteria can cause in animals.</w:t>
      </w:r>
    </w:p>
    <w:p w:rsidR="00BE3A2C" w:rsidRPr="006642FA" w:rsidRDefault="00BA0A00">
      <w:pPr>
        <w:numPr>
          <w:ilvl w:val="0"/>
          <w:numId w:val="2"/>
        </w:numPr>
        <w:tabs>
          <w:tab w:val="left" w:pos="370"/>
        </w:tabs>
        <w:spacing w:line="283" w:lineRule="auto"/>
        <w:ind w:left="370" w:hanging="370"/>
        <w:rPr>
          <w:rFonts w:eastAsia="Times New Roman"/>
          <w:lang w:val="en-US"/>
        </w:rPr>
      </w:pPr>
      <w:r w:rsidRPr="006642FA">
        <w:rPr>
          <w:rFonts w:eastAsia="Times New Roman"/>
          <w:lang w:val="en-US"/>
        </w:rPr>
        <w:t>Lis</w:t>
      </w:r>
      <w:r w:rsidRPr="006642FA">
        <w:rPr>
          <w:rFonts w:eastAsia="Times New Roman"/>
          <w:lang w:val="en-US"/>
        </w:rPr>
        <w:t>t some of the generalized infections systemic fungi can cause in animals.</w:t>
      </w:r>
    </w:p>
    <w:p w:rsidR="00BE3A2C" w:rsidRPr="006642FA" w:rsidRDefault="00BA0A00">
      <w:pPr>
        <w:spacing w:line="20" w:lineRule="exact"/>
        <w:rPr>
          <w:sz w:val="20"/>
          <w:szCs w:val="20"/>
          <w:lang w:val="en-US"/>
        </w:rPr>
      </w:pPr>
      <w:r w:rsidRPr="006642FA">
        <w:rPr>
          <w:sz w:val="20"/>
          <w:szCs w:val="20"/>
          <w:lang w:val="en-US"/>
        </w:rPr>
        <w:br w:type="column"/>
      </w: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388" w:lineRule="exact"/>
        <w:rPr>
          <w:sz w:val="20"/>
          <w:szCs w:val="20"/>
          <w:lang w:val="en-US"/>
        </w:rPr>
      </w:pPr>
    </w:p>
    <w:p w:rsidR="00BE3A2C" w:rsidRDefault="00BA0A00">
      <w:pPr>
        <w:rPr>
          <w:sz w:val="20"/>
          <w:szCs w:val="20"/>
        </w:rPr>
      </w:pPr>
      <w:proofErr w:type="spellStart"/>
      <w:r>
        <w:rPr>
          <w:rFonts w:eastAsia="Times New Roman"/>
          <w:b/>
          <w:bCs/>
          <w:i/>
          <w:iCs/>
          <w:sz w:val="28"/>
          <w:szCs w:val="28"/>
        </w:rPr>
        <w:t>Activities</w:t>
      </w:r>
      <w:proofErr w:type="spellEnd"/>
    </w:p>
    <w:p w:rsidR="00BE3A2C" w:rsidRDefault="00BE3A2C">
      <w:pPr>
        <w:spacing w:line="273" w:lineRule="exact"/>
        <w:rPr>
          <w:sz w:val="20"/>
          <w:szCs w:val="20"/>
        </w:rPr>
      </w:pPr>
    </w:p>
    <w:p w:rsidR="00BE3A2C" w:rsidRPr="006642FA" w:rsidRDefault="00BA0A00">
      <w:pPr>
        <w:numPr>
          <w:ilvl w:val="0"/>
          <w:numId w:val="3"/>
        </w:numPr>
        <w:tabs>
          <w:tab w:val="left" w:pos="360"/>
        </w:tabs>
        <w:spacing w:line="250" w:lineRule="auto"/>
        <w:ind w:left="360" w:hanging="355"/>
        <w:jc w:val="both"/>
        <w:rPr>
          <w:rFonts w:eastAsia="Times New Roman"/>
          <w:lang w:val="en-US"/>
        </w:rPr>
      </w:pPr>
      <w:r w:rsidRPr="006642FA">
        <w:rPr>
          <w:rFonts w:eastAsia="Times New Roman"/>
          <w:lang w:val="en-US"/>
        </w:rPr>
        <w:t>Observe a variety of animals diagnosed with eye infections and record the presence or absence of clinical symptoms.</w:t>
      </w:r>
    </w:p>
    <w:p w:rsidR="00BE3A2C" w:rsidRPr="006642FA" w:rsidRDefault="00BE3A2C">
      <w:pPr>
        <w:spacing w:line="1" w:lineRule="exact"/>
        <w:rPr>
          <w:rFonts w:eastAsia="Times New Roman"/>
          <w:lang w:val="en-US"/>
        </w:rPr>
      </w:pPr>
    </w:p>
    <w:p w:rsidR="00BE3A2C" w:rsidRPr="006642FA" w:rsidRDefault="00BA0A00">
      <w:pPr>
        <w:numPr>
          <w:ilvl w:val="0"/>
          <w:numId w:val="3"/>
        </w:numPr>
        <w:tabs>
          <w:tab w:val="left" w:pos="360"/>
        </w:tabs>
        <w:spacing w:line="250" w:lineRule="auto"/>
        <w:ind w:left="360" w:right="20" w:hanging="355"/>
        <w:jc w:val="both"/>
        <w:rPr>
          <w:rFonts w:eastAsia="Times New Roman"/>
          <w:lang w:val="en-US"/>
        </w:rPr>
      </w:pPr>
      <w:r w:rsidRPr="006642FA">
        <w:rPr>
          <w:rFonts w:eastAsia="Times New Roman"/>
          <w:lang w:val="en-US"/>
        </w:rPr>
        <w:t xml:space="preserve">Observe a variety of animals diagnosed with </w:t>
      </w:r>
      <w:r w:rsidRPr="006642FA">
        <w:rPr>
          <w:rFonts w:eastAsia="Times New Roman"/>
          <w:lang w:val="en-US"/>
        </w:rPr>
        <w:t>ear infections and record the presence or absence of clinical symptoms.</w:t>
      </w:r>
    </w:p>
    <w:p w:rsidR="00BE3A2C" w:rsidRPr="006642FA" w:rsidRDefault="00BE3A2C">
      <w:pPr>
        <w:spacing w:line="1" w:lineRule="exact"/>
        <w:rPr>
          <w:rFonts w:eastAsia="Times New Roman"/>
          <w:lang w:val="en-US"/>
        </w:rPr>
      </w:pPr>
    </w:p>
    <w:p w:rsidR="00BE3A2C" w:rsidRPr="006642FA" w:rsidRDefault="00BA0A00">
      <w:pPr>
        <w:numPr>
          <w:ilvl w:val="0"/>
          <w:numId w:val="3"/>
        </w:numPr>
        <w:tabs>
          <w:tab w:val="left" w:pos="360"/>
        </w:tabs>
        <w:spacing w:line="266" w:lineRule="auto"/>
        <w:ind w:left="360" w:hanging="355"/>
        <w:jc w:val="both"/>
        <w:rPr>
          <w:rFonts w:eastAsia="Times New Roman"/>
          <w:lang w:val="en-US"/>
        </w:rPr>
      </w:pPr>
      <w:r w:rsidRPr="006642FA">
        <w:rPr>
          <w:rFonts w:eastAsia="Times New Roman"/>
          <w:lang w:val="en-US"/>
        </w:rPr>
        <w:t>Observe a variety of animals diagnosed with generalized systemic infections and record the presence or absence of clinical symptoms.</w:t>
      </w:r>
    </w:p>
    <w:p w:rsidR="00BE3A2C" w:rsidRPr="006642FA" w:rsidRDefault="00BE3A2C">
      <w:pPr>
        <w:spacing w:line="1012" w:lineRule="exact"/>
        <w:rPr>
          <w:sz w:val="20"/>
          <w:szCs w:val="20"/>
          <w:lang w:val="en-US"/>
        </w:rPr>
      </w:pPr>
    </w:p>
    <w:p w:rsidR="00BE3A2C" w:rsidRPr="006642FA" w:rsidRDefault="00BE3A2C">
      <w:pPr>
        <w:rPr>
          <w:lang w:val="en-US"/>
        </w:rPr>
        <w:sectPr w:rsidR="00BE3A2C" w:rsidRPr="006642FA">
          <w:type w:val="continuous"/>
          <w:pgSz w:w="12240" w:h="15840"/>
          <w:pgMar w:top="939" w:right="1160" w:bottom="135" w:left="1170" w:header="0" w:footer="0" w:gutter="0"/>
          <w:cols w:num="2" w:space="720" w:equalWidth="0">
            <w:col w:w="4730" w:space="440"/>
            <w:col w:w="4740"/>
          </w:cols>
        </w:sect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0" w:lineRule="exact"/>
        <w:rPr>
          <w:sz w:val="20"/>
          <w:szCs w:val="20"/>
          <w:lang w:val="en-US"/>
        </w:rPr>
      </w:pPr>
    </w:p>
    <w:p w:rsidR="00BE3A2C" w:rsidRPr="006642FA" w:rsidRDefault="00BE3A2C">
      <w:pPr>
        <w:spacing w:line="207" w:lineRule="exact"/>
        <w:rPr>
          <w:sz w:val="20"/>
          <w:szCs w:val="20"/>
          <w:lang w:val="en-US"/>
        </w:rPr>
      </w:pPr>
    </w:p>
    <w:sectPr w:rsidR="00BE3A2C" w:rsidRPr="006642FA">
      <w:type w:val="continuous"/>
      <w:pgSz w:w="12240" w:h="15840"/>
      <w:pgMar w:top="939" w:right="1160" w:bottom="135" w:left="1170" w:header="0" w:footer="0" w:gutter="0"/>
      <w:cols w:space="720" w:equalWidth="0">
        <w:col w:w="99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EE2CB32A"/>
    <w:lvl w:ilvl="0" w:tplc="C8A4E21C">
      <w:start w:val="1"/>
      <w:numFmt w:val="decimal"/>
      <w:lvlText w:val="%1."/>
      <w:lvlJc w:val="left"/>
    </w:lvl>
    <w:lvl w:ilvl="1" w:tplc="FC90D7EC">
      <w:numFmt w:val="decimal"/>
      <w:lvlText w:val=""/>
      <w:lvlJc w:val="left"/>
    </w:lvl>
    <w:lvl w:ilvl="2" w:tplc="1DB29590">
      <w:numFmt w:val="decimal"/>
      <w:lvlText w:val=""/>
      <w:lvlJc w:val="left"/>
    </w:lvl>
    <w:lvl w:ilvl="3" w:tplc="62445648">
      <w:numFmt w:val="decimal"/>
      <w:lvlText w:val=""/>
      <w:lvlJc w:val="left"/>
    </w:lvl>
    <w:lvl w:ilvl="4" w:tplc="8AD6A554">
      <w:numFmt w:val="decimal"/>
      <w:lvlText w:val=""/>
      <w:lvlJc w:val="left"/>
    </w:lvl>
    <w:lvl w:ilvl="5" w:tplc="F2D206AE">
      <w:numFmt w:val="decimal"/>
      <w:lvlText w:val=""/>
      <w:lvlJc w:val="left"/>
    </w:lvl>
    <w:lvl w:ilvl="6" w:tplc="9C088144">
      <w:numFmt w:val="decimal"/>
      <w:lvlText w:val=""/>
      <w:lvlJc w:val="left"/>
    </w:lvl>
    <w:lvl w:ilvl="7" w:tplc="907A3982">
      <w:numFmt w:val="decimal"/>
      <w:lvlText w:val=""/>
      <w:lvlJc w:val="left"/>
    </w:lvl>
    <w:lvl w:ilvl="8" w:tplc="B5CA87DA">
      <w:numFmt w:val="decimal"/>
      <w:lvlText w:val=""/>
      <w:lvlJc w:val="left"/>
    </w:lvl>
  </w:abstractNum>
  <w:abstractNum w:abstractNumId="1" w15:restartNumberingAfterBreak="0">
    <w:nsid w:val="66334873"/>
    <w:multiLevelType w:val="hybridMultilevel"/>
    <w:tmpl w:val="431290CE"/>
    <w:lvl w:ilvl="0" w:tplc="A98C0582">
      <w:start w:val="1"/>
      <w:numFmt w:val="bullet"/>
      <w:lvlText w:val="•"/>
      <w:lvlJc w:val="left"/>
    </w:lvl>
    <w:lvl w:ilvl="1" w:tplc="BEC04DFC">
      <w:numFmt w:val="decimal"/>
      <w:lvlText w:val=""/>
      <w:lvlJc w:val="left"/>
    </w:lvl>
    <w:lvl w:ilvl="2" w:tplc="4CF85050">
      <w:numFmt w:val="decimal"/>
      <w:lvlText w:val=""/>
      <w:lvlJc w:val="left"/>
    </w:lvl>
    <w:lvl w:ilvl="3" w:tplc="8F02D4F4">
      <w:numFmt w:val="decimal"/>
      <w:lvlText w:val=""/>
      <w:lvlJc w:val="left"/>
    </w:lvl>
    <w:lvl w:ilvl="4" w:tplc="51CA208E">
      <w:numFmt w:val="decimal"/>
      <w:lvlText w:val=""/>
      <w:lvlJc w:val="left"/>
    </w:lvl>
    <w:lvl w:ilvl="5" w:tplc="5ACA4BC8">
      <w:numFmt w:val="decimal"/>
      <w:lvlText w:val=""/>
      <w:lvlJc w:val="left"/>
    </w:lvl>
    <w:lvl w:ilvl="6" w:tplc="A14C8388">
      <w:numFmt w:val="decimal"/>
      <w:lvlText w:val=""/>
      <w:lvlJc w:val="left"/>
    </w:lvl>
    <w:lvl w:ilvl="7" w:tplc="903842BE">
      <w:numFmt w:val="decimal"/>
      <w:lvlText w:val=""/>
      <w:lvlJc w:val="left"/>
    </w:lvl>
    <w:lvl w:ilvl="8" w:tplc="EA9057C8">
      <w:numFmt w:val="decimal"/>
      <w:lvlText w:val=""/>
      <w:lvlJc w:val="left"/>
    </w:lvl>
  </w:abstractNum>
  <w:abstractNum w:abstractNumId="2" w15:restartNumberingAfterBreak="0">
    <w:nsid w:val="74B0DC51"/>
    <w:multiLevelType w:val="hybridMultilevel"/>
    <w:tmpl w:val="F3407620"/>
    <w:lvl w:ilvl="0" w:tplc="381E5378">
      <w:start w:val="1"/>
      <w:numFmt w:val="decimal"/>
      <w:lvlText w:val="%1."/>
      <w:lvlJc w:val="left"/>
    </w:lvl>
    <w:lvl w:ilvl="1" w:tplc="AE5A28B6">
      <w:start w:val="1"/>
      <w:numFmt w:val="lowerLetter"/>
      <w:lvlText w:val="%2."/>
      <w:lvlJc w:val="left"/>
    </w:lvl>
    <w:lvl w:ilvl="2" w:tplc="598E086C">
      <w:numFmt w:val="decimal"/>
      <w:lvlText w:val=""/>
      <w:lvlJc w:val="left"/>
    </w:lvl>
    <w:lvl w:ilvl="3" w:tplc="8F180402">
      <w:numFmt w:val="decimal"/>
      <w:lvlText w:val=""/>
      <w:lvlJc w:val="left"/>
    </w:lvl>
    <w:lvl w:ilvl="4" w:tplc="2A544416">
      <w:numFmt w:val="decimal"/>
      <w:lvlText w:val=""/>
      <w:lvlJc w:val="left"/>
    </w:lvl>
    <w:lvl w:ilvl="5" w:tplc="67E05884">
      <w:numFmt w:val="decimal"/>
      <w:lvlText w:val=""/>
      <w:lvlJc w:val="left"/>
    </w:lvl>
    <w:lvl w:ilvl="6" w:tplc="49AC9D40">
      <w:numFmt w:val="decimal"/>
      <w:lvlText w:val=""/>
      <w:lvlJc w:val="left"/>
    </w:lvl>
    <w:lvl w:ilvl="7" w:tplc="12C6A5E2">
      <w:numFmt w:val="decimal"/>
      <w:lvlText w:val=""/>
      <w:lvlJc w:val="left"/>
    </w:lvl>
    <w:lvl w:ilvl="8" w:tplc="6BE4A43A">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A2C"/>
    <w:rsid w:val="006642FA"/>
    <w:rsid w:val="00BA0A00"/>
    <w:rsid w:val="00B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D0DC"/>
  <w15:docId w15:val="{A6EFD3FA-90A1-484B-9AD5-2AD55ED3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2018-06-09T14:19:00Z</dcterms:created>
  <dcterms:modified xsi:type="dcterms:W3CDTF">2018-06-09T18:59:00Z</dcterms:modified>
</cp:coreProperties>
</file>