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84" w:rsidRDefault="00B105C4" w:rsidP="0082070D">
      <w:pPr>
        <w:pStyle w:val="Titrecours"/>
        <w:spacing w:before="0" w:after="0"/>
        <w:outlineLvl w:val="9"/>
      </w:pPr>
      <w:r>
        <w:t>Argumentation. Fiche de révision</w:t>
      </w:r>
    </w:p>
    <w:p w:rsidR="00AC4484" w:rsidRDefault="00B105C4" w:rsidP="0082070D">
      <w:pPr>
        <w:pStyle w:val="Standard"/>
      </w:pPr>
      <w:r>
        <w:rPr>
          <w:i/>
        </w:rPr>
        <w:t xml:space="preserve">Cette fiche de révision doit vous aider à mémoriser les définitions importantes du cours. Vous devez savoir définir précisément les termes techniques </w:t>
      </w:r>
      <w:r>
        <w:rPr>
          <w:i/>
        </w:rPr>
        <w:t>que nous avons introduits ; vous devez également savoir construire une réponse en partant d’une définition que vous rappelez avant de l’appliquer.</w:t>
      </w:r>
    </w:p>
    <w:p w:rsidR="00AC4484" w:rsidRDefault="00B105C4" w:rsidP="0082070D">
      <w:pPr>
        <w:pStyle w:val="Standard"/>
      </w:pPr>
      <w:r>
        <w:rPr>
          <w:i/>
        </w:rPr>
        <w:t>Travailler cette fiche ne vous dispense pas de relire le cours lui-même, encore moins de refaire les exercice</w:t>
      </w:r>
      <w:r>
        <w:rPr>
          <w:i/>
        </w:rPr>
        <w:t>s corrigés en classe ou qui se trouvent dans le manuel de M. Dufour.</w:t>
      </w:r>
    </w:p>
    <w:p w:rsidR="00AC4484" w:rsidRDefault="00AC4484" w:rsidP="0082070D">
      <w:pPr>
        <w:pStyle w:val="Standard"/>
        <w:rPr>
          <w:b/>
        </w:rPr>
      </w:pPr>
    </w:p>
    <w:p w:rsidR="00AC4484" w:rsidRDefault="00B105C4" w:rsidP="0082070D">
      <w:pPr>
        <w:pStyle w:val="Standard"/>
      </w:pPr>
      <w:r>
        <w:rPr>
          <w:b/>
        </w:rPr>
        <w:t>Définitions préliminaires</w:t>
      </w:r>
    </w:p>
    <w:p w:rsidR="00AC4484" w:rsidRDefault="00AC4484" w:rsidP="0082070D">
      <w:pPr>
        <w:pStyle w:val="Standard"/>
      </w:pPr>
    </w:p>
    <w:p w:rsidR="00AC4484" w:rsidRDefault="00B105C4" w:rsidP="0082070D">
      <w:pPr>
        <w:pStyle w:val="Standard"/>
      </w:pPr>
      <w:r>
        <w:t xml:space="preserve">Un </w:t>
      </w:r>
      <w:r>
        <w:rPr>
          <w:i/>
        </w:rPr>
        <w:t>argument</w:t>
      </w:r>
      <w:r>
        <w:t xml:space="preserve"> est un ensemble de </w:t>
      </w:r>
      <w:r>
        <w:rPr>
          <w:i/>
        </w:rPr>
        <w:t>propositions</w:t>
      </w:r>
      <w:r>
        <w:t xml:space="preserve"> dont certaines servent à en justifier d’autres.</w:t>
      </w:r>
    </w:p>
    <w:p w:rsidR="00AC4484" w:rsidRDefault="00B105C4" w:rsidP="0082070D">
      <w:pPr>
        <w:pStyle w:val="Standard"/>
      </w:pPr>
      <w:r>
        <w:t xml:space="preserve">Un </w:t>
      </w:r>
      <w:r>
        <w:rPr>
          <w:i/>
        </w:rPr>
        <w:t>énoncé</w:t>
      </w:r>
      <w:r>
        <w:t xml:space="preserve"> est une production verbale douée de sens.</w:t>
      </w:r>
    </w:p>
    <w:p w:rsidR="00AC4484" w:rsidRDefault="00B105C4" w:rsidP="0082070D">
      <w:pPr>
        <w:pStyle w:val="Standard"/>
      </w:pPr>
      <w:r>
        <w:t xml:space="preserve">On appellera </w:t>
      </w:r>
      <w:r>
        <w:rPr>
          <w:i/>
        </w:rPr>
        <w:t>p</w:t>
      </w:r>
      <w:r>
        <w:rPr>
          <w:i/>
        </w:rPr>
        <w:t>roposition</w:t>
      </w:r>
      <w:r>
        <w:t xml:space="preserve"> tout énoncé qui peut être déclaré vrai ou faux, ou à propos duquel il est sensé de se demander s’il est vrai ou faux (quelle que soit la réponse à cette question).</w:t>
      </w:r>
    </w:p>
    <w:p w:rsidR="00AC4484" w:rsidRDefault="00B105C4" w:rsidP="0082070D">
      <w:pPr>
        <w:pStyle w:val="Standard"/>
      </w:pPr>
      <w:r>
        <w:t>(NB : le sens de certaines propositions demande à être éclairé par le contexte pa</w:t>
      </w:r>
      <w:r>
        <w:t xml:space="preserve">rce qu’elles contiennent des termes </w:t>
      </w:r>
      <w:r>
        <w:rPr>
          <w:i/>
        </w:rPr>
        <w:t>indexicaux</w:t>
      </w:r>
      <w:r>
        <w:t xml:space="preserve"> (« ceci », « aujourd’hui », « ici »…) dont la référence dépend du moment, de l’endroit et de la personne qui parle.)</w:t>
      </w:r>
    </w:p>
    <w:p w:rsidR="00AC4484" w:rsidRDefault="00AC4484" w:rsidP="0082070D">
      <w:pPr>
        <w:pStyle w:val="Standard"/>
      </w:pPr>
    </w:p>
    <w:p w:rsidR="00AC4484" w:rsidRDefault="00B105C4" w:rsidP="0082070D">
      <w:pPr>
        <w:pStyle w:val="Standard"/>
      </w:pPr>
      <w:r>
        <w:t>Dans un argument, certaines propositions sont invoquées pour en justifier d’autres, c’est-à</w:t>
      </w:r>
      <w:r>
        <w:t>-dire pour en garantir la vérité.</w:t>
      </w:r>
    </w:p>
    <w:p w:rsidR="00AC4484" w:rsidRDefault="00B105C4" w:rsidP="0082070D">
      <w:pPr>
        <w:pStyle w:val="Standard"/>
      </w:pPr>
      <w:r>
        <w:t xml:space="preserve">Celles qui sont invoquées pour en justifier d’autres s’appellent les </w:t>
      </w:r>
      <w:r>
        <w:rPr>
          <w:i/>
        </w:rPr>
        <w:t>prémisses</w:t>
      </w:r>
      <w:r>
        <w:t>.</w:t>
      </w:r>
    </w:p>
    <w:p w:rsidR="00AC4484" w:rsidRDefault="00B105C4" w:rsidP="0082070D">
      <w:pPr>
        <w:pStyle w:val="Standard"/>
      </w:pPr>
      <w:r>
        <w:t xml:space="preserve">Celles qui sont ainsi justifiées s’appellent les </w:t>
      </w:r>
      <w:r>
        <w:rPr>
          <w:i/>
        </w:rPr>
        <w:t>conclusions.</w:t>
      </w:r>
    </w:p>
    <w:p w:rsidR="00AC4484" w:rsidRDefault="00B105C4" w:rsidP="0082070D">
      <w:pPr>
        <w:pStyle w:val="Standard"/>
      </w:pPr>
      <w:r>
        <w:t xml:space="preserve">La distinction </w:t>
      </w:r>
      <w:r>
        <w:rPr>
          <w:i/>
        </w:rPr>
        <w:t>prémisse/conclusion</w:t>
      </w:r>
      <w:r>
        <w:t xml:space="preserve"> est une distinction de rôle logique : le rôle</w:t>
      </w:r>
      <w:r>
        <w:t xml:space="preserve"> que joue une proposition au sein d’un argument.</w:t>
      </w:r>
    </w:p>
    <w:p w:rsidR="00AC4484" w:rsidRDefault="00B105C4" w:rsidP="0082070D">
      <w:pPr>
        <w:pStyle w:val="Standard"/>
      </w:pPr>
      <w:r>
        <w:t>L’acte de pensée par lequel on passe des prémisses aux conclusions s’appelle l’</w:t>
      </w:r>
      <w:r>
        <w:rPr>
          <w:i/>
        </w:rPr>
        <w:t>inférence</w:t>
      </w:r>
      <w:r>
        <w:t xml:space="preserve"> (« Donc »).</w:t>
      </w:r>
    </w:p>
    <w:p w:rsidR="00AC4484" w:rsidRDefault="00B105C4" w:rsidP="0082070D">
      <w:pPr>
        <w:pStyle w:val="Standard"/>
      </w:pPr>
      <w:r>
        <w:t xml:space="preserve">L’ordre </w:t>
      </w:r>
      <w:r>
        <w:rPr>
          <w:i/>
        </w:rPr>
        <w:t>logique</w:t>
      </w:r>
      <w:r>
        <w:t xml:space="preserve"> d’un argument est : « prémisses – DONC – conclusions ». L’ordre </w:t>
      </w:r>
      <w:r>
        <w:rPr>
          <w:i/>
        </w:rPr>
        <w:t>d’exposition</w:t>
      </w:r>
      <w:r>
        <w:t xml:space="preserve"> de l’argument</w:t>
      </w:r>
      <w:r>
        <w:t xml:space="preserve"> peut être différent.</w:t>
      </w:r>
    </w:p>
    <w:p w:rsidR="00AC4484" w:rsidRDefault="00AC4484" w:rsidP="0082070D">
      <w:pPr>
        <w:pStyle w:val="Standard"/>
      </w:pPr>
    </w:p>
    <w:p w:rsidR="00AC4484" w:rsidRDefault="00B105C4" w:rsidP="0082070D">
      <w:pPr>
        <w:pStyle w:val="Standard"/>
      </w:pPr>
      <w:r>
        <w:rPr>
          <w:b/>
        </w:rPr>
        <w:t>La reconstruction d’un argument</w:t>
      </w:r>
    </w:p>
    <w:p w:rsidR="00AC4484" w:rsidRDefault="00AC4484" w:rsidP="0082070D">
      <w:pPr>
        <w:pStyle w:val="Standard"/>
      </w:pPr>
    </w:p>
    <w:p w:rsidR="00AC4484" w:rsidRDefault="00B105C4" w:rsidP="0082070D">
      <w:pPr>
        <w:pStyle w:val="Standard"/>
      </w:pPr>
      <w:r>
        <w:t>Reconstruire un argument, c’est en rendre explicite la composition et la structure.</w:t>
      </w:r>
    </w:p>
    <w:p w:rsidR="00AC4484" w:rsidRDefault="00B105C4" w:rsidP="0082070D">
      <w:pPr>
        <w:pStyle w:val="Standard"/>
        <w:ind w:firstLine="0"/>
      </w:pPr>
      <w:r>
        <w:t>Pour cela : voir la fiche méthodologique déjà distribuée.</w:t>
      </w:r>
    </w:p>
    <w:p w:rsidR="00AC4484" w:rsidRDefault="00B105C4" w:rsidP="0082070D">
      <w:pPr>
        <w:pStyle w:val="Standard"/>
      </w:pPr>
      <w:r>
        <w:t xml:space="preserve">Il faut savoir tirer parti des </w:t>
      </w:r>
      <w:r>
        <w:rPr>
          <w:i/>
        </w:rPr>
        <w:t>indicateurs linguistiques</w:t>
      </w:r>
      <w:r>
        <w:t>,</w:t>
      </w:r>
      <w:r>
        <w:t xml:space="preserve"> c’est-à-dire toutes les expressions ou tournures indiquant le rôle logique de ce qui la précède ou de ce qui la suit.</w:t>
      </w:r>
    </w:p>
    <w:p w:rsidR="00AC4484" w:rsidRDefault="00B105C4" w:rsidP="0082070D">
      <w:pPr>
        <w:pStyle w:val="Standard"/>
      </w:pPr>
      <w:r>
        <w:t>L’identification est achevée lorsque l’on a (</w:t>
      </w:r>
      <w:proofErr w:type="spellStart"/>
      <w:r>
        <w:t>re</w:t>
      </w:r>
      <w:proofErr w:type="spellEnd"/>
      <w:r>
        <w:t>)formulé toutes les propositions composant l’argument et lorsque l’on a éclairci leur rôle</w:t>
      </w:r>
      <w:r>
        <w:t xml:space="preserve"> logique.</w:t>
      </w:r>
    </w:p>
    <w:p w:rsidR="00AC4484" w:rsidRDefault="00B105C4" w:rsidP="0082070D">
      <w:pPr>
        <w:pStyle w:val="Standard"/>
      </w:pPr>
      <w:r>
        <w:t xml:space="preserve">Une même proposition peut être justifiée par un jeu de prémisses, puis servir elle-même à justifier de nouvelles conclusions. On dit alors que l’argument comprend des </w:t>
      </w:r>
      <w:r>
        <w:rPr>
          <w:i/>
        </w:rPr>
        <w:t>sous-arguments</w:t>
      </w:r>
      <w:r>
        <w:t>. Un sous-argument est un ensemble de propositions, composé de la</w:t>
      </w:r>
      <w:r>
        <w:t xml:space="preserve"> ou des conclusions (qui seront réutilisées comme prémisses ensuite) et des prémisses qui la ou les justifient.</w:t>
      </w:r>
      <w:r w:rsidR="0082070D">
        <w:t xml:space="preserve"> </w:t>
      </w:r>
      <w:r>
        <w:t xml:space="preserve">La </w:t>
      </w:r>
      <w:r>
        <w:rPr>
          <w:i/>
        </w:rPr>
        <w:t xml:space="preserve">schématisation </w:t>
      </w:r>
      <w:r>
        <w:t xml:space="preserve">de l’argument est une représentation figurée </w:t>
      </w:r>
      <w:r>
        <w:lastRenderedPageBreak/>
        <w:t>des liens logiques entre propositions. (Pour les conventions de représentation, v</w:t>
      </w:r>
      <w:r>
        <w:t>oir la fiche méthodologique.)</w:t>
      </w:r>
      <w:bookmarkStart w:id="0" w:name="_GoBack"/>
      <w:bookmarkEnd w:id="0"/>
    </w:p>
    <w:p w:rsidR="00AC4484" w:rsidRDefault="00AC4484" w:rsidP="0082070D">
      <w:pPr>
        <w:pStyle w:val="Standard"/>
      </w:pPr>
    </w:p>
    <w:p w:rsidR="00AC4484" w:rsidRDefault="00B105C4" w:rsidP="0082070D">
      <w:pPr>
        <w:pStyle w:val="Standard"/>
      </w:pPr>
      <w:r>
        <w:rPr>
          <w:b/>
        </w:rPr>
        <w:t>L’évaluation d’un argument</w:t>
      </w:r>
    </w:p>
    <w:p w:rsidR="00AC4484" w:rsidRDefault="00AC4484" w:rsidP="0082070D">
      <w:pPr>
        <w:pStyle w:val="Standard"/>
        <w:rPr>
          <w:b/>
        </w:rPr>
      </w:pPr>
    </w:p>
    <w:p w:rsidR="00AC4484" w:rsidRDefault="00B105C4" w:rsidP="0082070D">
      <w:pPr>
        <w:pStyle w:val="Standard"/>
      </w:pPr>
      <w:r>
        <w:t>Évaluer un argument, c’est se demander dans quelle mesure les prémisses rendent effectivement acceptable la conclusion qu’il contient.</w:t>
      </w:r>
    </w:p>
    <w:p w:rsidR="00AC4484" w:rsidRDefault="00B105C4" w:rsidP="0082070D">
      <w:pPr>
        <w:pStyle w:val="Standard"/>
      </w:pPr>
      <w:r>
        <w:t>Comme l’identification, l’évaluation n’est pas et ne peut pas</w:t>
      </w:r>
      <w:r>
        <w:t xml:space="preserve"> être une opération mécanique. Elle requiert un effort de réflexion pour juger de l’intérêt de l’argument.</w:t>
      </w:r>
    </w:p>
    <w:p w:rsidR="00AC4484" w:rsidRDefault="00B105C4" w:rsidP="0082070D">
      <w:pPr>
        <w:pStyle w:val="Standard"/>
      </w:pPr>
      <w:r>
        <w:t>Il y a trois questions à se poser pour évaluer un argument :</w:t>
      </w:r>
    </w:p>
    <w:p w:rsidR="00AC4484" w:rsidRDefault="00B105C4" w:rsidP="0082070D">
      <w:pPr>
        <w:pStyle w:val="Standard"/>
      </w:pPr>
      <w:r>
        <w:t xml:space="preserve">1/ Les prémisses sont-elles </w:t>
      </w:r>
      <w:r>
        <w:rPr>
          <w:i/>
        </w:rPr>
        <w:t>vraies</w:t>
      </w:r>
      <w:r>
        <w:t xml:space="preserve">, ou du moins </w:t>
      </w:r>
      <w:r>
        <w:rPr>
          <w:i/>
        </w:rPr>
        <w:t>acceptables </w:t>
      </w:r>
      <w:r>
        <w:t>?</w:t>
      </w:r>
    </w:p>
    <w:p w:rsidR="00AC4484" w:rsidRDefault="00B105C4" w:rsidP="0082070D">
      <w:pPr>
        <w:pStyle w:val="Standard"/>
      </w:pPr>
      <w:r>
        <w:t>2/ Les prémisses sont-elle</w:t>
      </w:r>
      <w:r>
        <w:t xml:space="preserve">s </w:t>
      </w:r>
      <w:r>
        <w:rPr>
          <w:i/>
        </w:rPr>
        <w:t>pertinentes </w:t>
      </w:r>
      <w:r>
        <w:t>?</w:t>
      </w:r>
    </w:p>
    <w:p w:rsidR="00AC4484" w:rsidRDefault="00B105C4" w:rsidP="0082070D">
      <w:pPr>
        <w:pStyle w:val="Standard"/>
      </w:pPr>
      <w:r>
        <w:t xml:space="preserve">3/ La conclusion est-elle bien </w:t>
      </w:r>
      <w:r>
        <w:rPr>
          <w:i/>
        </w:rPr>
        <w:t>étayée</w:t>
      </w:r>
      <w:r>
        <w:t xml:space="preserve"> par les prémisses ? Les prémisses suffisent-elles à entraîner la vérité de la conclusion ?</w:t>
      </w:r>
    </w:p>
    <w:p w:rsidR="00AC4484" w:rsidRDefault="00AC4484" w:rsidP="0082070D">
      <w:pPr>
        <w:pStyle w:val="Standard"/>
      </w:pPr>
    </w:p>
    <w:p w:rsidR="00AC4484" w:rsidRDefault="00B105C4" w:rsidP="0082070D">
      <w:pPr>
        <w:pStyle w:val="Standard"/>
      </w:pPr>
      <w:r>
        <w:t>Pour la question 1 : il ne faut pas se contenter de dire « ce que l’on croit » (car ce n’est pas ça qui est intéressant), mais envisager les raisons que l’on pourr</w:t>
      </w:r>
      <w:r>
        <w:t>ait donner pour répondre, et s’interroger sur leurs limites. Chaque prémisse doit être ainsi examinée.</w:t>
      </w:r>
    </w:p>
    <w:p w:rsidR="00AC4484" w:rsidRDefault="00AC4484" w:rsidP="0082070D">
      <w:pPr>
        <w:pStyle w:val="Standard"/>
      </w:pPr>
    </w:p>
    <w:p w:rsidR="00AC4484" w:rsidRDefault="00B105C4" w:rsidP="0082070D">
      <w:pPr>
        <w:pStyle w:val="Standard"/>
      </w:pPr>
      <w:r>
        <w:t xml:space="preserve">Pour la question 2 : on pourra définir la </w:t>
      </w:r>
      <w:r>
        <w:rPr>
          <w:i/>
        </w:rPr>
        <w:t>pertinence</w:t>
      </w:r>
      <w:r>
        <w:t xml:space="preserve"> de la manière suivante :</w:t>
      </w:r>
      <w:r>
        <w:rPr>
          <w:i/>
        </w:rPr>
        <w:t xml:space="preserve"> Une proposition </w:t>
      </w:r>
      <w:r>
        <w:t>p</w:t>
      </w:r>
      <w:r>
        <w:rPr>
          <w:i/>
        </w:rPr>
        <w:t xml:space="preserve"> est pertinente pour une proposition </w:t>
      </w:r>
      <w:r>
        <w:t>q</w:t>
      </w:r>
      <w:r>
        <w:rPr>
          <w:i/>
        </w:rPr>
        <w:t xml:space="preserve"> si, lorsque celle-</w:t>
      </w:r>
      <w:r>
        <w:rPr>
          <w:i/>
        </w:rPr>
        <w:t>ci est présentée sous une forme interrogative (« </w:t>
      </w:r>
      <w:r>
        <w:t>q</w:t>
      </w:r>
      <w:r>
        <w:rPr>
          <w:i/>
        </w:rPr>
        <w:t xml:space="preserve"> ? »), </w:t>
      </w:r>
      <w:r>
        <w:t>p</w:t>
      </w:r>
      <w:r>
        <w:rPr>
          <w:i/>
        </w:rPr>
        <w:t xml:space="preserve"> facilite le tri ou la prise de position parmi les réponses jugées possibles à cette question.</w:t>
      </w:r>
    </w:p>
    <w:p w:rsidR="00AC4484" w:rsidRDefault="00B105C4" w:rsidP="0082070D">
      <w:pPr>
        <w:pStyle w:val="Standard"/>
      </w:pPr>
      <w:r>
        <w:t>En d’autres termes, examiner la pertinence de chaque prémisse revient à se demander : cette proposition</w:t>
      </w:r>
      <w:r>
        <w:t xml:space="preserve"> me permet-elle de m’orienter parmi les solutions possibles (de trancher si </w:t>
      </w:r>
      <w:r>
        <w:rPr>
          <w:i/>
        </w:rPr>
        <w:t>q</w:t>
      </w:r>
      <w:r>
        <w:t xml:space="preserve"> est le cas ou non) ?</w:t>
      </w:r>
    </w:p>
    <w:p w:rsidR="00AC4484" w:rsidRDefault="00B105C4" w:rsidP="0082070D">
      <w:pPr>
        <w:pStyle w:val="Standard"/>
      </w:pPr>
      <w:r>
        <w:t>Une prémisse peut être vraie et non pertinente ; elle peut être pertinente mais fausse.</w:t>
      </w:r>
    </w:p>
    <w:p w:rsidR="00AC4484" w:rsidRDefault="00B105C4" w:rsidP="0082070D">
      <w:pPr>
        <w:pStyle w:val="Standard"/>
      </w:pPr>
      <w:r>
        <w:t>La question est à reposer pour chaque prémisse.</w:t>
      </w:r>
    </w:p>
    <w:p w:rsidR="00AC4484" w:rsidRDefault="00AC4484" w:rsidP="0082070D">
      <w:pPr>
        <w:pStyle w:val="Standard"/>
      </w:pPr>
    </w:p>
    <w:p w:rsidR="00AC4484" w:rsidRDefault="00B105C4" w:rsidP="0082070D">
      <w:pPr>
        <w:pStyle w:val="Standard"/>
      </w:pPr>
      <w:r>
        <w:t>Pour la question 3 </w:t>
      </w:r>
      <w:r>
        <w:t xml:space="preserve">: cette fois, on n’examine pas les prémisses, mais </w:t>
      </w:r>
      <w:r>
        <w:rPr>
          <w:i/>
        </w:rPr>
        <w:t>la solidité du lien logique entre prémisses et conclusion.</w:t>
      </w:r>
      <w:r>
        <w:t xml:space="preserve"> La question à se poser est celle-ci : </w:t>
      </w:r>
      <w:r>
        <w:rPr>
          <w:i/>
        </w:rPr>
        <w:t>la vérité des prémisses suffirait-elle à entraîner nécessairement celle de la ou des conclusions ?</w:t>
      </w:r>
    </w:p>
    <w:p w:rsidR="00AC4484" w:rsidRDefault="00B105C4" w:rsidP="0082070D">
      <w:pPr>
        <w:pStyle w:val="Standard"/>
      </w:pPr>
      <w:r>
        <w:t>On fera d</w:t>
      </w:r>
      <w:r>
        <w:t>onc comme si les prémisses étaient vraies pour répondre à (3).</w:t>
      </w:r>
    </w:p>
    <w:p w:rsidR="00AC4484" w:rsidRDefault="00B105C4" w:rsidP="0082070D">
      <w:pPr>
        <w:pStyle w:val="Standard"/>
      </w:pPr>
      <w:r>
        <w:t>Une possibilité est de se demander : est-il envisageable que les prémisses soient vraies ET</w:t>
      </w:r>
      <w:r>
        <w:t xml:space="preserve"> qu’il y ait une possibilité que la conclusion soit fausse ? Si non, on a affaire à une forme d’argument </w:t>
      </w:r>
      <w:r>
        <w:rPr>
          <w:i/>
        </w:rPr>
        <w:t>valide</w:t>
      </w:r>
      <w:r>
        <w:t>.  Si oui, il est invalide.</w:t>
      </w:r>
    </w:p>
    <w:p w:rsidR="00AC4484" w:rsidRDefault="00B105C4" w:rsidP="0082070D">
      <w:pPr>
        <w:pStyle w:val="Standard"/>
      </w:pPr>
      <w:r>
        <w:t xml:space="preserve">La </w:t>
      </w:r>
      <w:r>
        <w:rPr>
          <w:i/>
        </w:rPr>
        <w:t>validité</w:t>
      </w:r>
      <w:r>
        <w:t xml:space="preserve"> est la propriété d’une forme d’argument ; à ne pas confondre avec la </w:t>
      </w:r>
      <w:r>
        <w:rPr>
          <w:i/>
        </w:rPr>
        <w:t>vérité</w:t>
      </w:r>
      <w:r>
        <w:t xml:space="preserve"> (qui est la propriété d’une p</w:t>
      </w:r>
      <w:r>
        <w:t xml:space="preserve">roposition). Un argument est </w:t>
      </w:r>
      <w:r>
        <w:rPr>
          <w:i/>
        </w:rPr>
        <w:t>valide</w:t>
      </w:r>
      <w:r>
        <w:t xml:space="preserve"> si la vérité des prémisses entraînent nécessairement celle de la ou des conclusions.</w:t>
      </w:r>
    </w:p>
    <w:p w:rsidR="00AC4484" w:rsidRDefault="00B105C4" w:rsidP="0082070D">
      <w:pPr>
        <w:pStyle w:val="Standard"/>
      </w:pPr>
      <w:r>
        <w:t xml:space="preserve">Dire qu’un argument est </w:t>
      </w:r>
      <w:r>
        <w:rPr>
          <w:i/>
        </w:rPr>
        <w:t>invalide</w:t>
      </w:r>
      <w:r>
        <w:t xml:space="preserve"> ne suffit pas à le rendre inintéressant ou sans valeur. Beaucoup d’arguments de type inductif sont inv</w:t>
      </w:r>
      <w:r>
        <w:t>alides ; voir aussi les raisonnements probabilistes.</w:t>
      </w:r>
    </w:p>
    <w:p w:rsidR="00AC4484" w:rsidRDefault="00AC4484" w:rsidP="0082070D">
      <w:pPr>
        <w:pStyle w:val="Standard"/>
      </w:pPr>
    </w:p>
    <w:sectPr w:rsidR="00AC4484" w:rsidSect="0082070D">
      <w:footerReference w:type="default" r:id="rId7"/>
      <w:pgSz w:w="11906" w:h="16838"/>
      <w:pgMar w:top="142" w:right="1417" w:bottom="284" w:left="1417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5C4" w:rsidRDefault="00B105C4">
      <w:r>
        <w:separator/>
      </w:r>
    </w:p>
  </w:endnote>
  <w:endnote w:type="continuationSeparator" w:id="0">
    <w:p w:rsidR="00B105C4" w:rsidRDefault="00B1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358" w:rsidRDefault="00B105C4">
    <w:pPr>
      <w:pStyle w:val="Footer"/>
    </w:pPr>
  </w:p>
  <w:p w:rsidR="00690358" w:rsidRDefault="00B105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5C4" w:rsidRDefault="00B105C4">
      <w:r>
        <w:rPr>
          <w:color w:val="000000"/>
        </w:rPr>
        <w:separator/>
      </w:r>
    </w:p>
  </w:footnote>
  <w:footnote w:type="continuationSeparator" w:id="0">
    <w:p w:rsidR="00B105C4" w:rsidRDefault="00B10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C4484"/>
    <w:rsid w:val="0082070D"/>
    <w:rsid w:val="00AC4484"/>
    <w:rsid w:val="00B1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SimSun" w:hAnsi="Cambria" w:cs="F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88" w:lineRule="auto"/>
      <w:ind w:firstLine="709"/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itrecours">
    <w:name w:val="Titre cours"/>
    <w:basedOn w:val="Heading1"/>
    <w:pPr>
      <w:spacing w:before="240" w:after="360"/>
      <w:ind w:firstLine="0"/>
      <w:jc w:val="center"/>
    </w:pPr>
    <w:rPr>
      <w:color w:val="00000A"/>
      <w:sz w:val="28"/>
      <w:szCs w:val="28"/>
    </w:rPr>
  </w:style>
  <w:style w:type="paragraph" w:customStyle="1" w:styleId="Titrepartiecours">
    <w:name w:val="Titre partie cours"/>
    <w:basedOn w:val="Standard"/>
    <w:pPr>
      <w:spacing w:before="240" w:after="120"/>
      <w:ind w:firstLine="0"/>
    </w:pPr>
    <w:rPr>
      <w:b/>
    </w:r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character" w:customStyle="1" w:styleId="Titre1Car">
    <w:name w:val="Titre 1 Car"/>
    <w:basedOn w:val="DefaultParagraphFont"/>
    <w:rPr>
      <w:rFonts w:ascii="Calibri" w:hAnsi="Calibri" w:cs="F"/>
      <w:b/>
      <w:bCs/>
      <w:color w:val="345A8A"/>
      <w:sz w:val="32"/>
      <w:szCs w:val="32"/>
    </w:rPr>
  </w:style>
  <w:style w:type="character" w:customStyle="1" w:styleId="PieddepageCar">
    <w:name w:val="Pied de page Car"/>
    <w:basedOn w:val="DefaultParagraphFont"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unhideWhenUsed/>
    <w:rsid w:val="008207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SimSun" w:hAnsi="Cambria" w:cs="F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88" w:lineRule="auto"/>
      <w:ind w:firstLine="709"/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itrecours">
    <w:name w:val="Titre cours"/>
    <w:basedOn w:val="Heading1"/>
    <w:pPr>
      <w:spacing w:before="240" w:after="360"/>
      <w:ind w:firstLine="0"/>
      <w:jc w:val="center"/>
    </w:pPr>
    <w:rPr>
      <w:color w:val="00000A"/>
      <w:sz w:val="28"/>
      <w:szCs w:val="28"/>
    </w:rPr>
  </w:style>
  <w:style w:type="paragraph" w:customStyle="1" w:styleId="Titrepartiecours">
    <w:name w:val="Titre partie cours"/>
    <w:basedOn w:val="Standard"/>
    <w:pPr>
      <w:spacing w:before="240" w:after="120"/>
      <w:ind w:firstLine="0"/>
    </w:pPr>
    <w:rPr>
      <w:b/>
    </w:r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character" w:customStyle="1" w:styleId="Titre1Car">
    <w:name w:val="Titre 1 Car"/>
    <w:basedOn w:val="DefaultParagraphFont"/>
    <w:rPr>
      <w:rFonts w:ascii="Calibri" w:hAnsi="Calibri" w:cs="F"/>
      <w:b/>
      <w:bCs/>
      <w:color w:val="345A8A"/>
      <w:sz w:val="32"/>
      <w:szCs w:val="32"/>
    </w:rPr>
  </w:style>
  <w:style w:type="character" w:customStyle="1" w:styleId="PieddepageCar">
    <w:name w:val="Pied de page Car"/>
    <w:basedOn w:val="DefaultParagraphFont"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unhideWhenUsed/>
    <w:rsid w:val="008207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816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2012-11-08T14:16:00Z</dcterms:created>
  <dcterms:modified xsi:type="dcterms:W3CDTF">2013-02-16T08:42:00Z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The Wanderer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