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HJ+TimesNewRoman,Bold" w:hAnsi="NECDHJ+TimesNewRoman,Bold" w:cs="NECDHJ+TimesNewRoman,Bold"/>
          <w:color w:val="000000"/>
          <w:sz w:val="24"/>
          <w:szCs w:val="24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jc w:val="center"/>
        <w:rPr>
          <w:rFonts w:ascii="NECDHJ+TimesNewRoman,Bold" w:hAnsi="NECDHJ+TimesNewRoman,Bold" w:cs="NECDHJ+TimesNewRoman,Bold"/>
          <w:b/>
          <w:bCs/>
          <w:color w:val="0070C0"/>
          <w:sz w:val="28"/>
          <w:szCs w:val="28"/>
          <w:u w:val="single"/>
        </w:rPr>
      </w:pPr>
      <w:r w:rsidRPr="003367EA">
        <w:rPr>
          <w:rFonts w:ascii="NECDHJ+TimesNewRoman,Bold" w:hAnsi="NECDHJ+TimesNewRoman,Bold"/>
          <w:color w:val="0070C0"/>
          <w:sz w:val="24"/>
          <w:szCs w:val="24"/>
          <w:u w:val="single"/>
        </w:rPr>
        <w:t xml:space="preserve"> </w:t>
      </w:r>
      <w:r w:rsidRPr="003367EA">
        <w:rPr>
          <w:rFonts w:ascii="NECDHJ+TimesNewRoman,Bold" w:hAnsi="NECDHJ+TimesNewRoman,Bold" w:cs="NECDHJ+TimesNewRoman,Bold"/>
          <w:b/>
          <w:bCs/>
          <w:color w:val="0070C0"/>
          <w:sz w:val="28"/>
          <w:szCs w:val="28"/>
          <w:u w:val="single"/>
        </w:rPr>
        <w:t xml:space="preserve">PRESENTATION D’UN RAPPORT SCIENTIFIQUE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jc w:val="center"/>
        <w:rPr>
          <w:rFonts w:ascii="NECDHJ+TimesNewRoman,Bold" w:hAnsi="NECDHJ+TimesNewRoman,Bold" w:cs="NECDHJ+TimesNewRoman,Bold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Préalable à la rédaction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Collecte des données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Mise en forme des données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- Tableaux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- Figures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Analyse et interprétation des résultats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Analyse(s) statistique(s) (si possible)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Rédaction – architecture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835"/>
      </w:tblGrid>
      <w:tr w:rsidR="004E510E" w:rsidTr="004E510E">
        <w:trPr>
          <w:trHeight w:val="317"/>
        </w:trPr>
        <w:tc>
          <w:tcPr>
            <w:tcW w:w="3059" w:type="dxa"/>
          </w:tcPr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NECDLH+TimesNewRoman" w:hAnsi="NECDLH+TimesNewRoman" w:cs="NECDLH+TimesNewRoman"/>
                <w:color w:val="000000"/>
                <w:sz w:val="28"/>
                <w:szCs w:val="28"/>
                <w:u w:val="single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  <w:u w:val="single"/>
              </w:rPr>
              <w:t>Rapport</w:t>
            </w:r>
          </w:p>
        </w:tc>
        <w:tc>
          <w:tcPr>
            <w:tcW w:w="2835" w:type="dxa"/>
          </w:tcPr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597"/>
              <w:jc w:val="center"/>
              <w:rPr>
                <w:rFonts w:ascii="NECDLH+TimesNewRoman" w:hAnsi="NECDLH+TimesNewRoman" w:cs="NECDLH+TimesNewRoman"/>
                <w:color w:val="000000"/>
                <w:sz w:val="28"/>
                <w:szCs w:val="28"/>
                <w:u w:val="single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  <w:u w:val="single"/>
              </w:rPr>
              <w:t>Article</w:t>
            </w:r>
          </w:p>
        </w:tc>
      </w:tr>
      <w:tr w:rsidR="004E510E" w:rsidTr="004E510E">
        <w:trPr>
          <w:trHeight w:val="3210"/>
        </w:trPr>
        <w:tc>
          <w:tcPr>
            <w:tcW w:w="3059" w:type="dxa"/>
          </w:tcPr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(remerciement)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(Sommaire)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Introduction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Matériels et méthodes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Résultats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Discussion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Conclusion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Bibliographie -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 xml:space="preserve">- Annexes - 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Résumé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Intro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(Lieu d’étude)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Matériels et méthodes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Résultats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Discussion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Conclusion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Remerciements</w:t>
            </w:r>
          </w:p>
          <w:p w:rsid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Bibliographie</w:t>
            </w:r>
          </w:p>
          <w:p w:rsidR="004E510E" w:rsidRPr="004E510E" w:rsidRDefault="004E510E" w:rsidP="004E510E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NECDLH+TimesNewRoman" w:hAnsi="NECDLH+TimesNewRoman" w:cs="NECDLH+TimesNewRoman"/>
                <w:color w:val="000000"/>
                <w:sz w:val="28"/>
                <w:szCs w:val="28"/>
                <w:u w:val="single"/>
              </w:rPr>
            </w:pPr>
            <w:r w:rsidRPr="004E510E">
              <w:rPr>
                <w:rFonts w:ascii="NECDLH+TimesNewRoman" w:hAnsi="NECDLH+TimesNewRoman" w:cs="NECDLH+TimesNewRoman"/>
                <w:color w:val="000000"/>
                <w:sz w:val="28"/>
                <w:szCs w:val="28"/>
              </w:rPr>
              <w:t>- Annexes</w:t>
            </w:r>
          </w:p>
        </w:tc>
      </w:tr>
    </w:tbl>
    <w:p w:rsidR="003367EA" w:rsidRPr="003367EA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Première page rapport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Titre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Nom de l’auteur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Filière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Année Universitaire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Nom de l’université </w:t>
      </w:r>
    </w:p>
    <w:p w:rsid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Nom des encadrant </w:t>
      </w:r>
    </w:p>
    <w:p w:rsidR="003367EA" w:rsidRDefault="003367EA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3367EA" w:rsidRDefault="003367EA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3367EA" w:rsidRPr="003367EA" w:rsidRDefault="003367EA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>Introduction :</w:t>
      </w:r>
    </w:p>
    <w:p w:rsidR="003367EA" w:rsidRDefault="003367EA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Généralités (sur </w:t>
      </w:r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le sites</w:t>
      </w:r>
      <w:proofErr w:type="gramEnd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 d’étude …)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Généralités (Sur le choix de la zone)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Précision sur l’objet d’étude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Courte synthèse bibliographique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But précis de l’étude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Description du lieu d’étude et figure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lastRenderedPageBreak/>
        <w:t xml:space="preserve">Date d’échantillonnage, profondeur, matériel … </w:t>
      </w:r>
    </w:p>
    <w:p w:rsid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Il faut exposer l’information indispensable à la compréhension et à la reproduction </w:t>
      </w:r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des expériences présentés</w:t>
      </w:r>
      <w:proofErr w:type="gramEnd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.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Les résultats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Ils peuvent être présentés sous forme de tableaux et/ou de figures (graphe, photo, dessin …)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A ce stade, on ne demande qu’une analyse des données. PAS D’INTERPRETATION !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Chaque illustration est accompagnée d’une légende numérotée.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Bien placer la légende en fonction du type d’illustration (Tableau : en haut, le reste : en bas)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Discussion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On y expose :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La comparaison des résultats obtenus avec ceux de travaux comparable.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L’interprétation des résultats.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Conclusion </w:t>
      </w: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</w:rPr>
        <w:t xml:space="preserve">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On y expose :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• Les contribution principales (Ré</w:t>
      </w:r>
      <w:bookmarkStart w:id="0" w:name="_GoBack"/>
      <w:bookmarkEnd w:id="0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ponse </w:t>
      </w:r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aux questions présentés</w:t>
      </w:r>
      <w:proofErr w:type="gramEnd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 en introduction)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Les perspectives ouvertes par les résultats obtenus.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3367EA" w:rsidRPr="003367EA" w:rsidRDefault="003367EA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>Référence :</w:t>
      </w:r>
    </w:p>
    <w:p w:rsidR="003367EA" w:rsidRDefault="003367EA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</w:t>
      </w:r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Le</w:t>
      </w:r>
      <w:proofErr w:type="gramEnd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 mise en forme est la suivante :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08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Auteurs, année, titre, </w:t>
      </w:r>
      <w:r w:rsidRPr="004E510E">
        <w:rPr>
          <w:rFonts w:ascii="NECELE+TimesNewRoman,Italic" w:hAnsi="NECELE+TimesNewRoman,Italic" w:cs="NECELE+TimesNewRoman,Italic"/>
          <w:color w:val="000000"/>
          <w:sz w:val="28"/>
          <w:szCs w:val="28"/>
        </w:rPr>
        <w:t xml:space="preserve">titre du </w:t>
      </w:r>
      <w:proofErr w:type="gramStart"/>
      <w:r w:rsidRPr="004E510E">
        <w:rPr>
          <w:rFonts w:ascii="NECELE+TimesNewRoman,Italic" w:hAnsi="NECELE+TimesNewRoman,Italic" w:cs="NECELE+TimesNewRoman,Italic"/>
          <w:color w:val="000000"/>
          <w:sz w:val="28"/>
          <w:szCs w:val="28"/>
        </w:rPr>
        <w:t xml:space="preserve">journal </w:t>
      </w: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,</w:t>
      </w:r>
      <w:proofErr w:type="gramEnd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 </w:t>
      </w:r>
      <w:r w:rsidRPr="004E510E">
        <w:rPr>
          <w:rFonts w:ascii="NECDHJ+TimesNewRoman,Bold" w:hAnsi="NECDHJ+TimesNewRoman,Bold" w:cs="NECDHJ+TimesNewRoman,Bold"/>
          <w:b/>
          <w:bCs/>
          <w:color w:val="000000"/>
          <w:sz w:val="28"/>
          <w:szCs w:val="28"/>
        </w:rPr>
        <w:t>Numéro du volume</w:t>
      </w: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, numéro des pages.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• Pour un ouvrage : </w:t>
      </w: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Default="004E510E" w:rsidP="004E510E">
      <w:pPr>
        <w:autoSpaceDE w:val="0"/>
        <w:autoSpaceDN w:val="0"/>
        <w:adjustRightInd w:val="0"/>
        <w:spacing w:after="0" w:line="240" w:lineRule="auto"/>
        <w:ind w:left="708"/>
        <w:rPr>
          <w:rFonts w:ascii="NECDLH+TimesNewRoman" w:hAnsi="NECDLH+TimesNewRoman" w:cs="NECDLH+TimesNewRoman"/>
          <w:color w:val="000000"/>
          <w:sz w:val="28"/>
          <w:szCs w:val="28"/>
        </w:rPr>
      </w:pP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Auteurs, année, titre, </w:t>
      </w:r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Editeurs ,</w:t>
      </w:r>
      <w:proofErr w:type="gramEnd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 Maison d’édition, Lieu d’édition, nombre de pages.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ind w:left="708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3367EA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</w:pPr>
      <w:r w:rsidRPr="003367EA">
        <w:rPr>
          <w:rFonts w:ascii="NECDLH+TimesNewRoman" w:hAnsi="NECDLH+TimesNewRoman" w:cs="NECDLH+TimesNewRoman"/>
          <w:b/>
          <w:color w:val="000000"/>
          <w:sz w:val="28"/>
          <w:szCs w:val="28"/>
          <w:u w:val="single"/>
        </w:rPr>
        <w:t xml:space="preserve">Recherche bibliographique : </w:t>
      </w:r>
    </w:p>
    <w:p w:rsidR="003367EA" w:rsidRPr="004E510E" w:rsidRDefault="003367EA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</w:p>
    <w:p w:rsidR="004E510E" w:rsidRPr="004E510E" w:rsidRDefault="004E510E" w:rsidP="004E510E">
      <w:pPr>
        <w:autoSpaceDE w:val="0"/>
        <w:autoSpaceDN w:val="0"/>
        <w:adjustRightInd w:val="0"/>
        <w:spacing w:after="0" w:line="240" w:lineRule="auto"/>
        <w:rPr>
          <w:rFonts w:ascii="NECDLH+TimesNewRoman" w:hAnsi="NECDLH+TimesNewRoman" w:cs="NECDLH+TimesNewRoman"/>
          <w:color w:val="000000"/>
          <w:sz w:val="28"/>
          <w:szCs w:val="28"/>
        </w:rPr>
      </w:pPr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( </w:t>
      </w:r>
      <w:proofErr w:type="gramEnd"/>
      <w:r w:rsidR="003367EA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fldChar w:fldCharType="begin"/>
      </w:r>
      <w:r w:rsidR="003367EA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instrText xml:space="preserve"> HYPERLINK "http://</w:instrText>
      </w:r>
      <w:r w:rsidR="003367EA" w:rsidRPr="004E510E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instrText>www.sciencedirect.com</w:instrText>
      </w:r>
      <w:r w:rsidR="003367EA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instrText xml:space="preserve">" </w:instrText>
      </w:r>
      <w:r w:rsidR="003367EA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fldChar w:fldCharType="separate"/>
      </w:r>
      <w:r w:rsidR="003367EA" w:rsidRPr="000C58E7">
        <w:rPr>
          <w:rStyle w:val="Hyperlink"/>
          <w:rFonts w:ascii="NECDLH+TimesNewRoman" w:hAnsi="NECDLH+TimesNewRoman" w:cs="NECDLH+TimesNewRoman"/>
          <w:sz w:val="28"/>
          <w:szCs w:val="28"/>
        </w:rPr>
        <w:t>www.sciencedirect.com</w:t>
      </w:r>
      <w:r w:rsidR="003367EA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fldChar w:fldCharType="end"/>
      </w:r>
      <w:r w:rsidR="003367EA">
        <w:rPr>
          <w:rFonts w:ascii="NECDLH+TimesNewRoman" w:hAnsi="NECDLH+TimesNewRoman" w:cs="NECDLH+TimesNewRoman"/>
          <w:color w:val="000000"/>
          <w:sz w:val="28"/>
          <w:szCs w:val="28"/>
          <w:u w:val="single"/>
        </w:rPr>
        <w:t xml:space="preserve"> </w:t>
      </w: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) </w:t>
      </w:r>
    </w:p>
    <w:p w:rsidR="00407BD0" w:rsidRDefault="004E510E" w:rsidP="004E510E">
      <w:proofErr w:type="gramStart"/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 xml:space="preserve">( </w:t>
      </w:r>
      <w:r w:rsidR="003367EA">
        <w:rPr>
          <w:rFonts w:ascii="NECDLH+TimesNewRoman" w:hAnsi="NECDLH+TimesNewRoman" w:cs="NECDLH+TimesNewRoman"/>
          <w:color w:val="000000"/>
          <w:sz w:val="28"/>
          <w:szCs w:val="28"/>
        </w:rPr>
        <w:t>Sites</w:t>
      </w:r>
      <w:proofErr w:type="gramEnd"/>
      <w:r w:rsidR="003367EA">
        <w:rPr>
          <w:rFonts w:ascii="NECDLH+TimesNewRoman" w:hAnsi="NECDLH+TimesNewRoman" w:cs="NECDLH+TimesNewRoman"/>
          <w:color w:val="000000"/>
          <w:sz w:val="28"/>
          <w:szCs w:val="28"/>
        </w:rPr>
        <w:t xml:space="preserve"> des </w:t>
      </w: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B</w:t>
      </w:r>
      <w:r w:rsidR="003367EA">
        <w:rPr>
          <w:rFonts w:ascii="NECDLH+TimesNewRoman" w:hAnsi="NECDLH+TimesNewRoman" w:cs="NECDLH+TimesNewRoman"/>
          <w:color w:val="000000"/>
          <w:sz w:val="28"/>
          <w:szCs w:val="28"/>
        </w:rPr>
        <w:t>U (bibliothèque universitaire</w:t>
      </w:r>
      <w:r w:rsidRPr="004E510E">
        <w:rPr>
          <w:rFonts w:ascii="NECDLH+TimesNewRoman" w:hAnsi="NECDLH+TimesNewRoman" w:cs="NECDLH+TimesNewRoman"/>
          <w:color w:val="000000"/>
          <w:sz w:val="28"/>
          <w:szCs w:val="28"/>
        </w:rPr>
        <w:t>. Onglets revues en ligne)</w:t>
      </w:r>
    </w:p>
    <w:sectPr w:rsidR="00407BD0" w:rsidSect="004E51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CDH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CD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CEL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0E"/>
    <w:rsid w:val="003367EA"/>
    <w:rsid w:val="00407BD0"/>
    <w:rsid w:val="004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10E"/>
    <w:pPr>
      <w:autoSpaceDE w:val="0"/>
      <w:autoSpaceDN w:val="0"/>
      <w:adjustRightInd w:val="0"/>
      <w:spacing w:after="0" w:line="240" w:lineRule="auto"/>
    </w:pPr>
    <w:rPr>
      <w:rFonts w:ascii="NECDHJ+TimesNewRoman,Bold" w:hAnsi="NECDHJ+TimesNewRoman,Bold" w:cs="NECDHJ+TimesNewRoman,Bold"/>
      <w:color w:val="000000"/>
      <w:sz w:val="24"/>
      <w:szCs w:val="24"/>
    </w:rPr>
  </w:style>
  <w:style w:type="paragraph" w:customStyle="1" w:styleId="Titre">
    <w:name w:val="Titre"/>
    <w:basedOn w:val="Default"/>
    <w:next w:val="Default"/>
    <w:uiPriority w:val="99"/>
    <w:rsid w:val="004E510E"/>
    <w:rPr>
      <w:rFonts w:cstheme="minorBidi"/>
      <w:color w:val="auto"/>
    </w:rPr>
  </w:style>
  <w:style w:type="paragraph" w:customStyle="1" w:styleId="Titre1">
    <w:name w:val="Titre 1"/>
    <w:basedOn w:val="Default"/>
    <w:next w:val="Default"/>
    <w:uiPriority w:val="99"/>
    <w:rsid w:val="004E510E"/>
    <w:rPr>
      <w:rFonts w:cstheme="minorBidi"/>
      <w:color w:val="auto"/>
    </w:rPr>
  </w:style>
  <w:style w:type="paragraph" w:customStyle="1" w:styleId="Titre2">
    <w:name w:val="Titre 2"/>
    <w:basedOn w:val="Default"/>
    <w:next w:val="Default"/>
    <w:uiPriority w:val="99"/>
    <w:rsid w:val="004E510E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36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10E"/>
    <w:pPr>
      <w:autoSpaceDE w:val="0"/>
      <w:autoSpaceDN w:val="0"/>
      <w:adjustRightInd w:val="0"/>
      <w:spacing w:after="0" w:line="240" w:lineRule="auto"/>
    </w:pPr>
    <w:rPr>
      <w:rFonts w:ascii="NECDHJ+TimesNewRoman,Bold" w:hAnsi="NECDHJ+TimesNewRoman,Bold" w:cs="NECDHJ+TimesNewRoman,Bold"/>
      <w:color w:val="000000"/>
      <w:sz w:val="24"/>
      <w:szCs w:val="24"/>
    </w:rPr>
  </w:style>
  <w:style w:type="paragraph" w:customStyle="1" w:styleId="Titre">
    <w:name w:val="Titre"/>
    <w:basedOn w:val="Default"/>
    <w:next w:val="Default"/>
    <w:uiPriority w:val="99"/>
    <w:rsid w:val="004E510E"/>
    <w:rPr>
      <w:rFonts w:cstheme="minorBidi"/>
      <w:color w:val="auto"/>
    </w:rPr>
  </w:style>
  <w:style w:type="paragraph" w:customStyle="1" w:styleId="Titre1">
    <w:name w:val="Titre 1"/>
    <w:basedOn w:val="Default"/>
    <w:next w:val="Default"/>
    <w:uiPriority w:val="99"/>
    <w:rsid w:val="004E510E"/>
    <w:rPr>
      <w:rFonts w:cstheme="minorBidi"/>
      <w:color w:val="auto"/>
    </w:rPr>
  </w:style>
  <w:style w:type="paragraph" w:customStyle="1" w:styleId="Titre2">
    <w:name w:val="Titre 2"/>
    <w:basedOn w:val="Default"/>
    <w:next w:val="Default"/>
    <w:uiPriority w:val="99"/>
    <w:rsid w:val="004E510E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3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3</cp:revision>
  <dcterms:created xsi:type="dcterms:W3CDTF">2013-11-03T16:32:00Z</dcterms:created>
  <dcterms:modified xsi:type="dcterms:W3CDTF">2013-11-03T16:38:00Z</dcterms:modified>
</cp:coreProperties>
</file>