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2120" w:rsidRDefault="009B2120">
      <w:pPr>
        <w:jc w:val="center"/>
        <w:rPr>
          <w:rFonts w:ascii="Verdana" w:hAnsi="Verdana"/>
          <w:b/>
          <w:sz w:val="32"/>
          <w:szCs w:val="32"/>
        </w:rPr>
      </w:pPr>
      <w:r>
        <w:rPr>
          <w:rFonts w:ascii="Verdana" w:hAnsi="Verdana"/>
          <w:b/>
          <w:sz w:val="32"/>
          <w:szCs w:val="32"/>
        </w:rPr>
        <w:t>Méthodologie</w:t>
      </w:r>
      <w:r w:rsidR="0081333F">
        <w:rPr>
          <w:rFonts w:ascii="Verdana" w:hAnsi="Verdana"/>
          <w:b/>
          <w:sz w:val="32"/>
          <w:szCs w:val="32"/>
        </w:rPr>
        <w:t xml:space="preserve"> de la recherche en Master </w:t>
      </w:r>
    </w:p>
    <w:p w:rsidR="009B2120" w:rsidRDefault="009B2120">
      <w:pPr>
        <w:rPr>
          <w:rFonts w:ascii="Verdana" w:hAnsi="Verdana"/>
        </w:rPr>
      </w:pPr>
    </w:p>
    <w:p w:rsidR="009B2120" w:rsidRDefault="009B2120">
      <w:pPr>
        <w:pStyle w:val="Heading2"/>
      </w:pPr>
      <w:r>
        <w:t>La recherche documentaire</w:t>
      </w:r>
    </w:p>
    <w:p w:rsidR="009B2120" w:rsidRDefault="009B2120">
      <w:pPr>
        <w:jc w:val="center"/>
        <w:rPr>
          <w:rFonts w:ascii="Verdana" w:hAnsi="Verdana"/>
        </w:rPr>
      </w:pPr>
    </w:p>
    <w:p w:rsidR="009B2120" w:rsidRDefault="009B2120">
      <w:pPr>
        <w:ind w:left="360"/>
        <w:rPr>
          <w:rFonts w:ascii="Verdana" w:hAnsi="Verdana"/>
        </w:rPr>
      </w:pPr>
    </w:p>
    <w:p w:rsidR="009B2120" w:rsidRDefault="009B2120">
      <w:pPr>
        <w:numPr>
          <w:ilvl w:val="0"/>
          <w:numId w:val="3"/>
        </w:numPr>
        <w:spacing w:line="360" w:lineRule="auto"/>
        <w:ind w:left="714" w:hanging="357"/>
        <w:rPr>
          <w:rFonts w:ascii="Verdana" w:hAnsi="Verdana"/>
        </w:rPr>
      </w:pPr>
      <w:r>
        <w:rPr>
          <w:rFonts w:ascii="Verdana" w:hAnsi="Verdana"/>
        </w:rPr>
        <w:t>Objectifs de la recherche documentaire</w:t>
      </w:r>
    </w:p>
    <w:p w:rsidR="009B2120" w:rsidRDefault="009B2120">
      <w:pPr>
        <w:numPr>
          <w:ilvl w:val="0"/>
          <w:numId w:val="3"/>
        </w:numPr>
        <w:spacing w:line="360" w:lineRule="auto"/>
        <w:ind w:left="714" w:hanging="357"/>
        <w:rPr>
          <w:rFonts w:ascii="Verdana" w:hAnsi="Verdana"/>
        </w:rPr>
      </w:pPr>
      <w:r>
        <w:rPr>
          <w:rFonts w:ascii="Verdana" w:hAnsi="Verdana"/>
        </w:rPr>
        <w:t>Les grandes étapes de la recherche d’information</w:t>
      </w:r>
    </w:p>
    <w:p w:rsidR="009B2120" w:rsidRDefault="009B2120">
      <w:pPr>
        <w:numPr>
          <w:ilvl w:val="0"/>
          <w:numId w:val="3"/>
        </w:numPr>
        <w:spacing w:line="360" w:lineRule="auto"/>
        <w:ind w:left="714" w:hanging="357"/>
        <w:rPr>
          <w:rFonts w:ascii="Verdana" w:hAnsi="Verdana"/>
        </w:rPr>
      </w:pPr>
      <w:r>
        <w:rPr>
          <w:rFonts w:ascii="Verdana" w:hAnsi="Verdana"/>
        </w:rPr>
        <w:t>La saisie de références bibliographiques</w:t>
      </w:r>
    </w:p>
    <w:p w:rsidR="009B2120" w:rsidRDefault="009B2120">
      <w:pPr>
        <w:numPr>
          <w:ilvl w:val="0"/>
          <w:numId w:val="3"/>
        </w:numPr>
        <w:spacing w:line="360" w:lineRule="auto"/>
        <w:ind w:left="714" w:hanging="357"/>
        <w:rPr>
          <w:rFonts w:ascii="Verdana" w:hAnsi="Verdana"/>
        </w:rPr>
      </w:pPr>
      <w:r>
        <w:rPr>
          <w:rFonts w:ascii="Verdana" w:hAnsi="Verdana"/>
        </w:rPr>
        <w:t xml:space="preserve">Introduire des citations. </w:t>
      </w:r>
    </w:p>
    <w:p w:rsidR="009B2120" w:rsidRDefault="009B2120">
      <w:pPr>
        <w:rPr>
          <w:rFonts w:ascii="Verdana" w:hAnsi="Verdana"/>
        </w:rPr>
      </w:pP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numPr>
          <w:ilvl w:val="0"/>
          <w:numId w:val="7"/>
        </w:numPr>
        <w:pBdr>
          <w:top w:val="single" w:sz="4" w:space="1" w:color="C0C0C0"/>
          <w:left w:val="single" w:sz="4" w:space="27" w:color="C0C0C0"/>
          <w:bottom w:val="single" w:sz="4" w:space="1" w:color="C0C0C0"/>
          <w:right w:val="single" w:sz="4" w:space="4" w:color="C0C0C0"/>
        </w:pBdr>
        <w:rPr>
          <w:rFonts w:ascii="Verdana" w:hAnsi="Verdana"/>
          <w:b/>
        </w:rPr>
      </w:pPr>
      <w:r>
        <w:rPr>
          <w:rFonts w:ascii="Verdana" w:hAnsi="Verdana"/>
          <w:b/>
        </w:rPr>
        <w:t>Objectifs de la recherche documentaire</w:t>
      </w: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rPr>
          <w:rFonts w:ascii="Verdana" w:hAnsi="Verdana"/>
        </w:rPr>
      </w:pPr>
    </w:p>
    <w:p w:rsidR="009B2120" w:rsidRDefault="009B2120">
      <w:pPr>
        <w:spacing w:line="360" w:lineRule="auto"/>
        <w:jc w:val="both"/>
        <w:rPr>
          <w:rFonts w:ascii="Verdana" w:hAnsi="Verdana"/>
        </w:rPr>
      </w:pPr>
      <w:r>
        <w:rPr>
          <w:rFonts w:ascii="Verdana" w:hAnsi="Verdana"/>
        </w:rPr>
        <w:t xml:space="preserve">Tout travail de recherche s’appuie sur une </w:t>
      </w:r>
      <w:r>
        <w:rPr>
          <w:rFonts w:ascii="Verdana" w:hAnsi="Verdana"/>
          <w:b/>
        </w:rPr>
        <w:t>bibliographie sélective</w:t>
      </w:r>
      <w:r>
        <w:rPr>
          <w:rFonts w:ascii="Verdana" w:hAnsi="Verdana"/>
        </w:rPr>
        <w:t xml:space="preserve"> qui doit être présentée à la fin du mémoire (avant les annexes) et classée par </w:t>
      </w:r>
      <w:proofErr w:type="gramStart"/>
      <w:r>
        <w:rPr>
          <w:rFonts w:ascii="Verdana" w:hAnsi="Verdana"/>
        </w:rPr>
        <w:t>ordre</w:t>
      </w:r>
      <w:proofErr w:type="gramEnd"/>
      <w:r>
        <w:rPr>
          <w:rFonts w:ascii="Verdana" w:hAnsi="Verdana"/>
        </w:rPr>
        <w:t xml:space="preserve"> alphabétique des auteurs. La bibliographie comporte une grande variété de genres documentaires, notamment des ouvrages de référence, des articles de revues (appelées aussi </w:t>
      </w:r>
      <w:r>
        <w:rPr>
          <w:rFonts w:ascii="Verdana" w:hAnsi="Verdana"/>
          <w:i/>
          <w:iCs/>
        </w:rPr>
        <w:t>périodiques</w:t>
      </w:r>
      <w:r>
        <w:rPr>
          <w:rFonts w:ascii="Verdana" w:hAnsi="Verdana"/>
        </w:rPr>
        <w:t xml:space="preserve">), des actes de communication, </w:t>
      </w:r>
      <w:proofErr w:type="gramStart"/>
      <w:r>
        <w:rPr>
          <w:rFonts w:ascii="Verdana" w:hAnsi="Verdana"/>
        </w:rPr>
        <w:t>la</w:t>
      </w:r>
      <w:proofErr w:type="gramEnd"/>
      <w:r>
        <w:rPr>
          <w:rFonts w:ascii="Verdana" w:hAnsi="Verdana"/>
        </w:rPr>
        <w:t xml:space="preserve"> cas échéant, des articles de loi, des rapports publics, des articles de presse, </w:t>
      </w:r>
      <w:r>
        <w:rPr>
          <w:rFonts w:ascii="Verdana" w:hAnsi="Verdana"/>
          <w:i/>
          <w:iCs/>
        </w:rPr>
        <w:t>etc</w:t>
      </w:r>
      <w:r>
        <w:rPr>
          <w:rFonts w:ascii="Verdana" w:hAnsi="Verdana"/>
        </w:rPr>
        <w:t xml:space="preserve">. </w:t>
      </w:r>
    </w:p>
    <w:p w:rsidR="009B2120" w:rsidRDefault="009B2120">
      <w:pPr>
        <w:pStyle w:val="Corpsdetexte31"/>
      </w:pPr>
      <w:r>
        <w:t xml:space="preserve">La bibliographie qui accompagne un travail de recherche doit être pertinente, actualisée, normalisée et utile pour étayer les arguments de l’auteur. </w:t>
      </w:r>
    </w:p>
    <w:p w:rsidR="009B2120" w:rsidRDefault="009B2120">
      <w:pPr>
        <w:numPr>
          <w:ilvl w:val="0"/>
          <w:numId w:val="2"/>
        </w:numPr>
        <w:spacing w:line="360" w:lineRule="auto"/>
        <w:jc w:val="both"/>
        <w:rPr>
          <w:rFonts w:ascii="Verdana" w:hAnsi="Verdana"/>
        </w:rPr>
      </w:pPr>
      <w:r>
        <w:rPr>
          <w:rFonts w:ascii="Verdana" w:hAnsi="Verdana"/>
          <w:b/>
        </w:rPr>
        <w:t>La notion de pertinence est multiforme</w:t>
      </w:r>
      <w:r>
        <w:rPr>
          <w:rFonts w:ascii="Verdana" w:hAnsi="Verdana"/>
        </w:rPr>
        <w:t xml:space="preserve"> : cela signifie que les références ont été sélectionnées pour leur proximité thématique avec le sujet traité, que l’auteur ou les auteurs sont reconnus dans le domaine considéré, que le document cité a fait l’objet d’une validation par des experts (ne pas citer de travaux qui apparaissent dans des pages personnelles, dans des archives numériques sans mention de la revue de référence). </w:t>
      </w:r>
    </w:p>
    <w:p w:rsidR="009B2120" w:rsidRDefault="009B2120">
      <w:pPr>
        <w:numPr>
          <w:ilvl w:val="0"/>
          <w:numId w:val="2"/>
        </w:numPr>
        <w:spacing w:line="360" w:lineRule="auto"/>
        <w:jc w:val="both"/>
        <w:rPr>
          <w:rFonts w:ascii="Verdana" w:hAnsi="Verdana"/>
        </w:rPr>
      </w:pPr>
      <w:r>
        <w:rPr>
          <w:rFonts w:ascii="Verdana" w:hAnsi="Verdana"/>
          <w:b/>
        </w:rPr>
        <w:t>La bibliographie doit être actualisée</w:t>
      </w:r>
      <w:r>
        <w:rPr>
          <w:rFonts w:ascii="Verdana" w:hAnsi="Verdana"/>
        </w:rPr>
        <w:t xml:space="preserve"> : la bibliographie sélective n’est ni une bibliographie rétrospective (tout ce qui a été dit sur un sujet depuis la nuit des temps) ni une bibliographie courante (tout ce qui se dit actuellement sur un sujet). Il faut veiller à présenter des références actuelles par le biais des périodiques, et ne pas faire </w:t>
      </w:r>
      <w:r>
        <w:rPr>
          <w:rFonts w:ascii="Verdana" w:hAnsi="Verdana"/>
        </w:rPr>
        <w:lastRenderedPageBreak/>
        <w:t xml:space="preserve">preuve d’amnésie. Ainsi, les ouvrages de référence, même anciens d’une dizaine d’années, sont de mise. </w:t>
      </w:r>
    </w:p>
    <w:p w:rsidR="009B2120" w:rsidRDefault="009B2120">
      <w:pPr>
        <w:numPr>
          <w:ilvl w:val="0"/>
          <w:numId w:val="2"/>
        </w:numPr>
        <w:spacing w:line="360" w:lineRule="auto"/>
        <w:jc w:val="both"/>
        <w:rPr>
          <w:rFonts w:ascii="Verdana" w:hAnsi="Verdana"/>
        </w:rPr>
      </w:pPr>
      <w:r>
        <w:rPr>
          <w:rFonts w:ascii="Verdana" w:hAnsi="Verdana"/>
          <w:b/>
        </w:rPr>
        <w:t>La normalisation de la bibliographie renvoie aux normes de saisie d’un document.</w:t>
      </w:r>
      <w:r>
        <w:rPr>
          <w:rFonts w:ascii="Verdana" w:hAnsi="Verdana"/>
        </w:rPr>
        <w:t xml:space="preserve"> Ce travail long et fastidieux est indispensable et fait l’objet de vérification dans les catalogues de bibliothèques, sur les sites web (actualisation de liens, date de consultation des URL). </w:t>
      </w:r>
    </w:p>
    <w:p w:rsidR="009B2120" w:rsidRDefault="009B2120">
      <w:pPr>
        <w:numPr>
          <w:ilvl w:val="0"/>
          <w:numId w:val="2"/>
        </w:numPr>
        <w:spacing w:line="360" w:lineRule="auto"/>
        <w:jc w:val="both"/>
        <w:rPr>
          <w:rFonts w:ascii="Verdana" w:hAnsi="Verdana"/>
        </w:rPr>
      </w:pPr>
      <w:r>
        <w:rPr>
          <w:rFonts w:ascii="Verdana" w:hAnsi="Verdana"/>
          <w:b/>
        </w:rPr>
        <w:t>L’information citée doit être utile,</w:t>
      </w:r>
      <w:r>
        <w:rPr>
          <w:rFonts w:ascii="Verdana" w:hAnsi="Verdana"/>
        </w:rPr>
        <w:t xml:space="preserve"> c’est-à-dire qu’elle contribue à l’élaboration de la problématique, elle étaye l’argumentation de l’auteur. L’information utile </w:t>
      </w:r>
      <w:proofErr w:type="spellStart"/>
      <w:r>
        <w:rPr>
          <w:rFonts w:ascii="Verdana" w:hAnsi="Verdana"/>
        </w:rPr>
        <w:t>a</w:t>
      </w:r>
      <w:proofErr w:type="spellEnd"/>
      <w:r>
        <w:rPr>
          <w:rFonts w:ascii="Verdana" w:hAnsi="Verdana"/>
        </w:rPr>
        <w:t xml:space="preserve"> un statut de preuve, </w:t>
      </w:r>
      <w:r>
        <w:rPr>
          <w:rFonts w:ascii="Verdana" w:hAnsi="Verdana"/>
          <w:i/>
          <w:iCs/>
        </w:rPr>
        <w:t>i.e.</w:t>
      </w:r>
      <w:r>
        <w:rPr>
          <w:rFonts w:ascii="Verdana" w:hAnsi="Verdana"/>
        </w:rPr>
        <w:t xml:space="preserve"> de scientificité. </w:t>
      </w:r>
    </w:p>
    <w:p w:rsidR="009B2120" w:rsidRDefault="00E64B9C">
      <w:pPr>
        <w:jc w:val="both"/>
        <w:rPr>
          <w:rFonts w:ascii="Verdana" w:hAnsi="Verdana"/>
          <w:b/>
        </w:rPr>
      </w:pPr>
      <w:r>
        <w:rPr>
          <w:noProof/>
          <w:lang w:eastAsia="fr-FR"/>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-3175</wp:posOffset>
                </wp:positionV>
                <wp:extent cx="5486400" cy="48006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800600"/>
                        </a:xfrm>
                        <a:prstGeom prst="rect">
                          <a:avLst/>
                        </a:prstGeom>
                        <a:solidFill>
                          <a:srgbClr val="EAEAEA"/>
                        </a:solidFill>
                        <a:ln w="936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5pt;width:6in;height:3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" fillcolor="#eaeaea" strokecolor="gray" strokeweight=".26mm"/>
            </w:pict>
          </mc:Fallback>
        </mc:AlternateContent>
      </w:r>
    </w:p>
    <w:p w:rsidR="009B2120" w:rsidRDefault="009B2120">
      <w:pPr>
        <w:ind w:left="720" w:right="72"/>
        <w:jc w:val="both"/>
        <w:rPr>
          <w:rFonts w:ascii="Verdana" w:hAnsi="Verdana"/>
          <w:b/>
          <w:sz w:val="28"/>
          <w:szCs w:val="28"/>
        </w:rPr>
      </w:pPr>
      <w:r>
        <w:rPr>
          <w:rFonts w:ascii="Verdana" w:hAnsi="Verdana"/>
          <w:b/>
          <w:sz w:val="28"/>
          <w:szCs w:val="28"/>
        </w:rPr>
        <w:t>Ce qu’il ne faut pas faire…</w:t>
      </w:r>
    </w:p>
    <w:p w:rsidR="009B2120" w:rsidRDefault="009B2120">
      <w:pPr>
        <w:ind w:left="720" w:right="72"/>
        <w:jc w:val="both"/>
        <w:rPr>
          <w:rFonts w:ascii="Verdana" w:hAnsi="Verdana"/>
          <w:b/>
        </w:rPr>
      </w:pPr>
    </w:p>
    <w:p w:rsidR="009B2120" w:rsidRDefault="009B2120">
      <w:pPr>
        <w:ind w:left="720" w:right="72"/>
        <w:jc w:val="both"/>
        <w:rPr>
          <w:rFonts w:ascii="Verdana" w:hAnsi="Verdana"/>
        </w:rPr>
      </w:pPr>
      <w:r>
        <w:rPr>
          <w:rFonts w:ascii="Verdana" w:hAnsi="Verdana"/>
          <w:b/>
        </w:rPr>
        <w:t>Accumuler des références gratuitement</w:t>
      </w:r>
      <w:r>
        <w:rPr>
          <w:rFonts w:ascii="Verdana" w:hAnsi="Verdana"/>
        </w:rPr>
        <w:t xml:space="preserve"> (cf. pastiche d’article scientifique écrit en 1974 par Georges Pérec, intitulé « Mise en évidence d’une organisation </w:t>
      </w:r>
      <w:proofErr w:type="spellStart"/>
      <w:r>
        <w:rPr>
          <w:rFonts w:ascii="Verdana" w:hAnsi="Verdana"/>
        </w:rPr>
        <w:t>tomatotopique</w:t>
      </w:r>
      <w:proofErr w:type="spellEnd"/>
      <w:r>
        <w:rPr>
          <w:rFonts w:ascii="Verdana" w:hAnsi="Verdana"/>
        </w:rPr>
        <w:t xml:space="preserve"> chez la soprano (</w:t>
      </w:r>
      <w:proofErr w:type="spellStart"/>
      <w:r>
        <w:rPr>
          <w:rFonts w:ascii="Verdana" w:hAnsi="Verdana"/>
        </w:rPr>
        <w:t>Cantrix</w:t>
      </w:r>
      <w:proofErr w:type="spellEnd"/>
      <w:r>
        <w:rPr>
          <w:rFonts w:ascii="Verdana" w:hAnsi="Verdana"/>
        </w:rPr>
        <w:t xml:space="preserve"> </w:t>
      </w:r>
      <w:proofErr w:type="spellStart"/>
      <w:r>
        <w:rPr>
          <w:rFonts w:ascii="Verdana" w:hAnsi="Verdana"/>
        </w:rPr>
        <w:t>sopranica</w:t>
      </w:r>
      <w:proofErr w:type="spellEnd"/>
      <w:r>
        <w:rPr>
          <w:rFonts w:ascii="Verdana" w:hAnsi="Verdana"/>
        </w:rPr>
        <w:t xml:space="preserve"> L. »)</w:t>
      </w:r>
    </w:p>
    <w:p w:rsidR="009B2120" w:rsidRDefault="009B2120">
      <w:pPr>
        <w:ind w:left="720" w:right="72"/>
        <w:jc w:val="both"/>
        <w:rPr>
          <w:rFonts w:ascii="Verdana" w:hAnsi="Verdana"/>
        </w:rPr>
      </w:pPr>
    </w:p>
    <w:p w:rsidR="009B2120" w:rsidRDefault="009B2120">
      <w:pPr>
        <w:pStyle w:val="Normalcentr1"/>
      </w:pPr>
      <w:r>
        <w:t>Les effets frappants du jet de tomates sur les sopranos, observés aux heures ultimes du siècle dernier par Marks et Spencer (1899) qui, les premiers, employèrent le terme de réaction de hurlements (RH), ont été largement décrits dans la littérature. Si de nombreuses études expérimentales (</w:t>
      </w:r>
      <w:proofErr w:type="spellStart"/>
      <w:r>
        <w:t>Zeeg</w:t>
      </w:r>
      <w:proofErr w:type="spellEnd"/>
      <w:r>
        <w:t xml:space="preserve"> &amp; </w:t>
      </w:r>
      <w:proofErr w:type="spellStart"/>
      <w:r>
        <w:t>Puss</w:t>
      </w:r>
      <w:proofErr w:type="spellEnd"/>
      <w:r>
        <w:t xml:space="preserve">, 1931; Roux &amp; </w:t>
      </w:r>
      <w:proofErr w:type="spellStart"/>
      <w:r>
        <w:t>Combaluzier</w:t>
      </w:r>
      <w:proofErr w:type="spellEnd"/>
      <w:r>
        <w:t xml:space="preserve">, 1932; Sinon &amp; coll., 1948), anatomopathologique (Hun &amp; </w:t>
      </w:r>
      <w:proofErr w:type="spellStart"/>
      <w:r>
        <w:t>Deu</w:t>
      </w:r>
      <w:proofErr w:type="spellEnd"/>
      <w:r>
        <w:t>, 1960), comparative (</w:t>
      </w:r>
      <w:proofErr w:type="spellStart"/>
      <w:r>
        <w:t>Karybb</w:t>
      </w:r>
      <w:proofErr w:type="spellEnd"/>
      <w:r>
        <w:t xml:space="preserve"> &amp; </w:t>
      </w:r>
      <w:proofErr w:type="spellStart"/>
      <w:r>
        <w:t>Szyla</w:t>
      </w:r>
      <w:proofErr w:type="spellEnd"/>
      <w:r>
        <w:t>, 1973) et prospective (</w:t>
      </w:r>
      <w:proofErr w:type="spellStart"/>
      <w:r>
        <w:t>Else</w:t>
      </w:r>
      <w:proofErr w:type="spellEnd"/>
      <w:r>
        <w:t xml:space="preserve"> &amp; Vire, 1974) ont permis de décrire avec précision ces réponses caractéristiques, les données </w:t>
      </w:r>
      <w:proofErr w:type="spellStart"/>
      <w:r>
        <w:t>neuroanatomiques</w:t>
      </w:r>
      <w:proofErr w:type="spellEnd"/>
      <w:r>
        <w:t>, aussi bien que neurophysiologiques sont, en dépit de leur grand nombre, étonnamment confuses. […]</w:t>
      </w:r>
    </w:p>
    <w:p w:rsidR="009B2120" w:rsidRDefault="009B2120">
      <w:pPr>
        <w:ind w:left="720" w:right="72"/>
        <w:jc w:val="both"/>
        <w:rPr>
          <w:rFonts w:ascii="Verdana" w:hAnsi="Verdana"/>
          <w:sz w:val="18"/>
          <w:szCs w:val="18"/>
        </w:rPr>
      </w:pPr>
    </w:p>
    <w:p w:rsidR="009B2120" w:rsidRDefault="009B2120">
      <w:pPr>
        <w:ind w:left="720" w:right="72"/>
        <w:jc w:val="both"/>
        <w:rPr>
          <w:rFonts w:ascii="Verdana" w:hAnsi="Verdana"/>
          <w:b/>
        </w:rPr>
      </w:pPr>
      <w:r>
        <w:rPr>
          <w:rFonts w:ascii="Verdana" w:hAnsi="Verdana"/>
          <w:b/>
        </w:rPr>
        <w:t xml:space="preserve">Ou au contraire, ne jamais citer dans le texte de références bibliographiques, </w:t>
      </w:r>
      <w:r>
        <w:rPr>
          <w:rFonts w:ascii="Verdana" w:hAnsi="Verdana"/>
        </w:rPr>
        <w:t>ce qui donne l’impression que les arguments ne sont pas étayés (même s’il y a une bibliographie à la fin du mémoire).</w:t>
      </w:r>
      <w:r>
        <w:rPr>
          <w:rFonts w:ascii="Verdana" w:hAnsi="Verdana"/>
          <w:b/>
        </w:rPr>
        <w:t xml:space="preserve"> </w:t>
      </w:r>
    </w:p>
    <w:p w:rsidR="009B2120" w:rsidRDefault="009B2120">
      <w:pPr>
        <w:ind w:left="720" w:right="72"/>
        <w:jc w:val="both"/>
        <w:rPr>
          <w:rFonts w:ascii="Verdana" w:hAnsi="Verdana"/>
        </w:rPr>
      </w:pPr>
    </w:p>
    <w:p w:rsidR="009B2120" w:rsidRDefault="009B2120">
      <w:pPr>
        <w:ind w:left="720" w:right="72"/>
        <w:jc w:val="both"/>
        <w:rPr>
          <w:rFonts w:ascii="Verdana" w:hAnsi="Verdana"/>
        </w:rPr>
      </w:pPr>
      <w:r>
        <w:rPr>
          <w:rFonts w:ascii="Verdana" w:hAnsi="Verdana"/>
        </w:rPr>
        <w:t>Encore pire, « emprunter » des formulations, des passages de textes d’une source non citée (ouvrages, internet),</w:t>
      </w:r>
      <w:r>
        <w:rPr>
          <w:rFonts w:ascii="Verdana" w:hAnsi="Verdana"/>
          <w:b/>
        </w:rPr>
        <w:t xml:space="preserve"> ce qui s’appelle du plagiat. </w:t>
      </w:r>
      <w:r>
        <w:rPr>
          <w:rFonts w:ascii="Verdana" w:hAnsi="Verdana"/>
        </w:rPr>
        <w:t xml:space="preserve">Cette façon de faire sera sévèrement sanctionnée. </w:t>
      </w:r>
    </w:p>
    <w:p w:rsidR="009B2120" w:rsidRDefault="009B2120">
      <w:pPr>
        <w:jc w:val="both"/>
        <w:rPr>
          <w:rFonts w:ascii="Verdana" w:hAnsi="Verdana"/>
        </w:rPr>
      </w:pPr>
    </w:p>
    <w:p w:rsidR="009B2120" w:rsidRDefault="009B2120">
      <w:pPr>
        <w:pageBreakBefore/>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numPr>
          <w:ilvl w:val="0"/>
          <w:numId w:val="7"/>
        </w:numPr>
        <w:pBdr>
          <w:top w:val="single" w:sz="4" w:space="1" w:color="C0C0C0"/>
          <w:left w:val="single" w:sz="4" w:space="27" w:color="C0C0C0"/>
          <w:bottom w:val="single" w:sz="4" w:space="1" w:color="C0C0C0"/>
          <w:right w:val="single" w:sz="4" w:space="4" w:color="C0C0C0"/>
        </w:pBdr>
        <w:rPr>
          <w:rFonts w:ascii="Verdana" w:hAnsi="Verdana"/>
          <w:b/>
        </w:rPr>
      </w:pPr>
      <w:r>
        <w:rPr>
          <w:rFonts w:ascii="Verdana" w:hAnsi="Verdana"/>
          <w:b/>
        </w:rPr>
        <w:t>Les grandes étapes de la recherche d’information</w:t>
      </w: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jc w:val="both"/>
        <w:rPr>
          <w:rFonts w:ascii="Verdana" w:hAnsi="Verdana"/>
        </w:rPr>
      </w:pPr>
    </w:p>
    <w:p w:rsidR="009B2120" w:rsidRDefault="009B2120">
      <w:pPr>
        <w:spacing w:line="360" w:lineRule="auto"/>
        <w:jc w:val="both"/>
        <w:rPr>
          <w:rFonts w:ascii="Verdana" w:hAnsi="Verdana"/>
        </w:rPr>
      </w:pPr>
      <w:r>
        <w:rPr>
          <w:rFonts w:ascii="Verdana" w:hAnsi="Verdana"/>
        </w:rPr>
        <w:t xml:space="preserve">Il faut distinguer la recherche d’information de la recherche documentaire. </w:t>
      </w:r>
    </w:p>
    <w:p w:rsidR="009B2120" w:rsidRDefault="009B2120">
      <w:pPr>
        <w:spacing w:line="360" w:lineRule="auto"/>
        <w:jc w:val="both"/>
        <w:rPr>
          <w:rFonts w:ascii="Verdana" w:hAnsi="Verdana"/>
        </w:rPr>
      </w:pPr>
    </w:p>
    <w:p w:rsidR="009B2120" w:rsidRDefault="009B2120">
      <w:pPr>
        <w:spacing w:line="360" w:lineRule="auto"/>
        <w:jc w:val="both"/>
        <w:rPr>
          <w:rFonts w:ascii="Verdana" w:hAnsi="Verdana"/>
        </w:rPr>
      </w:pPr>
      <w:r>
        <w:rPr>
          <w:rFonts w:ascii="Verdana" w:hAnsi="Verdana"/>
        </w:rPr>
        <w:t>La recherche documentaire a pour objectif de collecter des références bibliographiques. La recherche d’information</w:t>
      </w:r>
      <w:r>
        <w:rPr>
          <w:rFonts w:ascii="Verdana" w:hAnsi="Verdana"/>
          <w:b/>
          <w:bCs/>
        </w:rPr>
        <w:t xml:space="preserve"> </w:t>
      </w:r>
      <w:r>
        <w:rPr>
          <w:rFonts w:ascii="Verdana" w:hAnsi="Verdana"/>
        </w:rPr>
        <w:t xml:space="preserve">est un processus plus large qui conduit </w:t>
      </w:r>
      <w:r>
        <w:rPr>
          <w:rFonts w:ascii="Verdana" w:hAnsi="Verdana"/>
          <w:i/>
        </w:rPr>
        <w:t>in fine</w:t>
      </w:r>
      <w:r>
        <w:rPr>
          <w:rFonts w:ascii="Verdana" w:hAnsi="Verdana"/>
        </w:rPr>
        <w:t xml:space="preserve"> à sélectionner un certain nombre de références bibliographiques. Ainsi, tout ce qui aura été lu, consulté ne sera pas forcément intégré dans la bibliographie. </w:t>
      </w:r>
      <w:r>
        <w:rPr>
          <w:rFonts w:ascii="Verdana" w:hAnsi="Verdana"/>
          <w:b/>
          <w:bCs/>
        </w:rPr>
        <w:t>La recherche d’information fait intégralement partie de la construction du sujet, de sa délimitation, de sa problématisation</w:t>
      </w:r>
      <w:r>
        <w:rPr>
          <w:rFonts w:ascii="Verdana" w:hAnsi="Verdana"/>
        </w:rPr>
        <w:t xml:space="preserve">. Il y a donc des allers et retours constants entre l’information primaire et l’élaboration du sujet. On peut énumérer 5 étapes. </w:t>
      </w:r>
    </w:p>
    <w:p w:rsidR="009B2120" w:rsidRDefault="009B2120">
      <w:pPr>
        <w:rPr>
          <w:rFonts w:ascii="Verdana" w:hAnsi="Verdana"/>
        </w:rPr>
      </w:pPr>
    </w:p>
    <w:p w:rsidR="009B2120" w:rsidRDefault="009B2120">
      <w:pPr>
        <w:rPr>
          <w:rFonts w:ascii="Verdana" w:hAnsi="Verdana"/>
          <w:b/>
        </w:rPr>
      </w:pPr>
      <w:r>
        <w:rPr>
          <w:rFonts w:ascii="Verdana" w:hAnsi="Verdana"/>
          <w:b/>
        </w:rPr>
        <w:t>1</w:t>
      </w:r>
      <w:r>
        <w:rPr>
          <w:rFonts w:ascii="Verdana" w:hAnsi="Verdana"/>
          <w:b/>
          <w:vertAlign w:val="superscript"/>
        </w:rPr>
        <w:t>ère</w:t>
      </w:r>
      <w:r>
        <w:rPr>
          <w:rFonts w:ascii="Verdana" w:hAnsi="Verdana"/>
          <w:b/>
        </w:rPr>
        <w:t xml:space="preserve"> étape : de la prise de connaissance du sujet à sa délimitation </w:t>
      </w:r>
    </w:p>
    <w:p w:rsidR="009B2120" w:rsidRDefault="009B2120">
      <w:pPr>
        <w:rPr>
          <w:rFonts w:ascii="Verdana" w:hAnsi="Verdana"/>
        </w:rPr>
      </w:pPr>
    </w:p>
    <w:p w:rsidR="009B2120" w:rsidRDefault="009B2120">
      <w:pPr>
        <w:spacing w:line="360" w:lineRule="auto"/>
        <w:jc w:val="both"/>
        <w:rPr>
          <w:rFonts w:ascii="Verdana" w:hAnsi="Verdana"/>
          <w:b/>
          <w:bCs/>
        </w:rPr>
      </w:pPr>
      <w:r>
        <w:rPr>
          <w:rFonts w:ascii="Verdana" w:hAnsi="Verdana"/>
        </w:rPr>
        <w:t>Il faut envisager plusieurs dimensions pour délimiter le sujet : identifier le secteur professionnel, le champ scientifique associé et les thèmes du sujet. Pour chaque dimension, identifier les mots-clés qui permettront de rechercher l’information. Ce premier « débroussaillage » doit être le plus large possible, aucune dimension ne doit être oubliée : les références bibliographiques collectées ne doivent pas être trop nombreuses ni trop pointues.</w:t>
      </w:r>
      <w:r>
        <w:rPr>
          <w:rFonts w:ascii="Verdana" w:hAnsi="Verdana"/>
          <w:b/>
          <w:bCs/>
        </w:rPr>
        <w:t xml:space="preserve"> </w:t>
      </w:r>
    </w:p>
    <w:p w:rsidR="009B2120" w:rsidRDefault="009B2120">
      <w:pPr>
        <w:pStyle w:val="Corpsdetexte31"/>
      </w:pPr>
      <w:r>
        <w:t xml:space="preserve">Rapidement, il faut circonscrire le sujet : c’est-à-dire effectuer des choix parmi les différentes pistes offertes : certains mots-clés seront éliminés, d’autres affinés. On se posera alors les questions suivantes : </w:t>
      </w:r>
    </w:p>
    <w:p w:rsidR="009B2120" w:rsidRDefault="009B2120">
      <w:pPr>
        <w:numPr>
          <w:ilvl w:val="0"/>
          <w:numId w:val="6"/>
        </w:numPr>
        <w:spacing w:line="360" w:lineRule="auto"/>
        <w:ind w:left="714" w:hanging="357"/>
        <w:jc w:val="both"/>
        <w:rPr>
          <w:rFonts w:ascii="Verdana" w:hAnsi="Verdana"/>
          <w:i/>
          <w:iCs/>
        </w:rPr>
      </w:pPr>
      <w:r>
        <w:rPr>
          <w:rFonts w:ascii="Verdana" w:hAnsi="Verdana"/>
        </w:rPr>
        <w:t xml:space="preserve">Type d’information recherchée : ouvrages, articles de revues, textes réglementaires, statistiques, cartes, statistiques, </w:t>
      </w:r>
      <w:r>
        <w:rPr>
          <w:rFonts w:ascii="Verdana" w:hAnsi="Verdana"/>
          <w:i/>
          <w:iCs/>
        </w:rPr>
        <w:t>etc.</w:t>
      </w:r>
    </w:p>
    <w:p w:rsidR="009B2120" w:rsidRDefault="009B2120">
      <w:pPr>
        <w:numPr>
          <w:ilvl w:val="0"/>
          <w:numId w:val="6"/>
        </w:numPr>
        <w:spacing w:line="360" w:lineRule="auto"/>
        <w:ind w:left="714" w:hanging="357"/>
        <w:jc w:val="both"/>
        <w:rPr>
          <w:rFonts w:ascii="Verdana" w:hAnsi="Verdana"/>
        </w:rPr>
      </w:pPr>
      <w:r>
        <w:rPr>
          <w:rFonts w:ascii="Verdana" w:hAnsi="Verdana"/>
        </w:rPr>
        <w:t xml:space="preserve">La période à couvrir ; </w:t>
      </w:r>
    </w:p>
    <w:p w:rsidR="009B2120" w:rsidRDefault="009B2120">
      <w:pPr>
        <w:numPr>
          <w:ilvl w:val="0"/>
          <w:numId w:val="6"/>
        </w:numPr>
        <w:spacing w:line="360" w:lineRule="auto"/>
        <w:ind w:left="714" w:hanging="357"/>
        <w:jc w:val="both"/>
        <w:rPr>
          <w:rFonts w:ascii="Verdana" w:hAnsi="Verdana"/>
        </w:rPr>
      </w:pPr>
      <w:r>
        <w:rPr>
          <w:rFonts w:ascii="Verdana" w:hAnsi="Verdana"/>
        </w:rPr>
        <w:t xml:space="preserve">Le nombre de références. </w:t>
      </w:r>
    </w:p>
    <w:p w:rsidR="009B2120" w:rsidRDefault="009B2120">
      <w:pPr>
        <w:jc w:val="both"/>
        <w:rPr>
          <w:rFonts w:ascii="Verdana" w:hAnsi="Verdana"/>
        </w:rPr>
      </w:pPr>
    </w:p>
    <w:p w:rsidR="009B2120" w:rsidRDefault="009B2120">
      <w:pPr>
        <w:spacing w:line="360" w:lineRule="auto"/>
        <w:jc w:val="both"/>
        <w:rPr>
          <w:rFonts w:ascii="Verdana" w:hAnsi="Verdana"/>
          <w:sz w:val="22"/>
        </w:rPr>
      </w:pPr>
      <w:r>
        <w:rPr>
          <w:rFonts w:ascii="Verdana" w:hAnsi="Verdana"/>
          <w:b/>
          <w:bCs/>
          <w:sz w:val="22"/>
        </w:rPr>
        <w:t>Remarque :</w:t>
      </w:r>
      <w:r>
        <w:rPr>
          <w:rFonts w:ascii="Verdana" w:hAnsi="Verdana"/>
          <w:sz w:val="22"/>
        </w:rPr>
        <w:t xml:space="preserve"> Il n’y a pas véritablement de règles sur le nombre de références à produire. Pour un travail de master 1, entre 40 et 50 références sont les bienvenues. Sont indispensables, des références d’ouvrages, des articles de revues. Selon le sujet, on pourra fournir des références d’encyclopédies (sauf </w:t>
      </w:r>
      <w:proofErr w:type="spellStart"/>
      <w:r>
        <w:rPr>
          <w:rFonts w:ascii="Verdana" w:hAnsi="Verdana"/>
          <w:sz w:val="22"/>
        </w:rPr>
        <w:lastRenderedPageBreak/>
        <w:t>Wikipedia</w:t>
      </w:r>
      <w:proofErr w:type="spellEnd"/>
      <w:r>
        <w:rPr>
          <w:rFonts w:ascii="Verdana" w:hAnsi="Verdana"/>
          <w:sz w:val="22"/>
        </w:rPr>
        <w:t xml:space="preserve">), des articles de presse, des statistiques, des références de sites web institutionnels, des films, des émissions télévisées, </w:t>
      </w:r>
      <w:r>
        <w:rPr>
          <w:rFonts w:ascii="Verdana" w:hAnsi="Verdana"/>
          <w:i/>
          <w:sz w:val="22"/>
        </w:rPr>
        <w:t>etc.</w:t>
      </w:r>
      <w:r>
        <w:rPr>
          <w:rFonts w:ascii="Verdana" w:hAnsi="Verdana"/>
          <w:sz w:val="22"/>
        </w:rPr>
        <w:t xml:space="preserve"> Sont proscrits, des pages personnelles, des articles non référencés. </w:t>
      </w:r>
    </w:p>
    <w:p w:rsidR="009B2120" w:rsidRDefault="009B2120">
      <w:pPr>
        <w:jc w:val="both"/>
        <w:rPr>
          <w:rFonts w:ascii="Verdana" w:hAnsi="Verdana"/>
        </w:rPr>
      </w:pPr>
    </w:p>
    <w:p w:rsidR="009B2120" w:rsidRDefault="009B2120">
      <w:pPr>
        <w:jc w:val="both"/>
        <w:rPr>
          <w:rFonts w:ascii="Verdana" w:hAnsi="Verdana"/>
          <w:b/>
        </w:rPr>
      </w:pPr>
      <w:r>
        <w:rPr>
          <w:rFonts w:ascii="Verdana" w:hAnsi="Verdana"/>
          <w:b/>
        </w:rPr>
        <w:t>2</w:t>
      </w:r>
      <w:r>
        <w:rPr>
          <w:rFonts w:ascii="Verdana" w:hAnsi="Verdana"/>
          <w:b/>
          <w:vertAlign w:val="superscript"/>
        </w:rPr>
        <w:t>ème</w:t>
      </w:r>
      <w:r>
        <w:rPr>
          <w:rFonts w:ascii="Verdana" w:hAnsi="Verdana"/>
          <w:b/>
        </w:rPr>
        <w:t xml:space="preserve"> étape : Délimitation d’une stratégie de recherche </w:t>
      </w:r>
    </w:p>
    <w:p w:rsidR="009B2120" w:rsidRDefault="009B2120">
      <w:pPr>
        <w:jc w:val="both"/>
        <w:rPr>
          <w:rFonts w:ascii="Arial" w:hAnsi="Arial"/>
        </w:rPr>
      </w:pPr>
    </w:p>
    <w:p w:rsidR="009B2120" w:rsidRDefault="009B2120">
      <w:pPr>
        <w:jc w:val="both"/>
        <w:rPr>
          <w:rFonts w:ascii="Verdana" w:hAnsi="Verdana"/>
        </w:rPr>
      </w:pPr>
      <w:r>
        <w:rPr>
          <w:rFonts w:ascii="Verdana" w:hAnsi="Verdana"/>
        </w:rPr>
        <w:t xml:space="preserve">Cette étape consiste à délimiter précisément des mots-clés. </w:t>
      </w:r>
    </w:p>
    <w:p w:rsidR="009B2120" w:rsidRDefault="009B2120">
      <w:pPr>
        <w:jc w:val="both"/>
        <w:rPr>
          <w:rFonts w:ascii="Verdana" w:hAnsi="Verdana"/>
        </w:rPr>
      </w:pPr>
    </w:p>
    <w:p w:rsidR="009B2120" w:rsidRDefault="009B2120">
      <w:pPr>
        <w:tabs>
          <w:tab w:val="left" w:pos="9000"/>
        </w:tabs>
        <w:spacing w:line="360" w:lineRule="auto"/>
        <w:ind w:left="1077" w:right="74"/>
        <w:rPr>
          <w:rFonts w:ascii="Verdana" w:hAnsi="Verdana"/>
          <w:bCs/>
          <w:sz w:val="22"/>
        </w:rPr>
      </w:pPr>
      <w:r>
        <w:rPr>
          <w:rFonts w:ascii="Verdana" w:hAnsi="Verdana"/>
          <w:b/>
          <w:sz w:val="22"/>
        </w:rPr>
        <w:t xml:space="preserve">Exemple de sujet : </w:t>
      </w:r>
      <w:r>
        <w:rPr>
          <w:rFonts w:ascii="Verdana" w:hAnsi="Verdana"/>
          <w:bCs/>
          <w:sz w:val="22"/>
        </w:rPr>
        <w:t xml:space="preserve">comparaison des bibliothèques numériques françaises et étrangères. </w:t>
      </w:r>
    </w:p>
    <w:p w:rsidR="009B2120" w:rsidRDefault="009B2120">
      <w:pPr>
        <w:tabs>
          <w:tab w:val="left" w:pos="9000"/>
        </w:tabs>
        <w:spacing w:line="360" w:lineRule="auto"/>
        <w:ind w:left="1077" w:right="74"/>
        <w:rPr>
          <w:rFonts w:ascii="Verdana" w:hAnsi="Verdana"/>
          <w:sz w:val="22"/>
        </w:rPr>
      </w:pPr>
      <w:r>
        <w:rPr>
          <w:rFonts w:ascii="Verdana" w:hAnsi="Verdana"/>
          <w:b/>
          <w:sz w:val="22"/>
        </w:rPr>
        <w:t>Secteur professionnel</w:t>
      </w:r>
      <w:r>
        <w:rPr>
          <w:rFonts w:ascii="Verdana" w:hAnsi="Verdana"/>
          <w:sz w:val="22"/>
        </w:rPr>
        <w:t xml:space="preserve"> : Information, documentation, bibliothèque. </w:t>
      </w:r>
    </w:p>
    <w:p w:rsidR="009B2120" w:rsidRDefault="009B2120">
      <w:pPr>
        <w:tabs>
          <w:tab w:val="left" w:pos="9000"/>
        </w:tabs>
        <w:spacing w:line="360" w:lineRule="auto"/>
        <w:ind w:left="1077" w:right="74"/>
        <w:rPr>
          <w:rFonts w:ascii="Verdana" w:hAnsi="Verdana"/>
          <w:sz w:val="22"/>
        </w:rPr>
      </w:pPr>
      <w:r>
        <w:rPr>
          <w:rFonts w:ascii="Verdana" w:hAnsi="Verdana"/>
          <w:b/>
          <w:sz w:val="22"/>
        </w:rPr>
        <w:t>Champ scientifique</w:t>
      </w:r>
      <w:r>
        <w:rPr>
          <w:rFonts w:ascii="Verdana" w:hAnsi="Verdana"/>
          <w:sz w:val="22"/>
        </w:rPr>
        <w:t xml:space="preserve"> : sciences de l’information, bibliothéconomie, valorisation du patrimoine, archivage et numérisation (politique de), gestion de l’information numérique. </w:t>
      </w:r>
    </w:p>
    <w:p w:rsidR="009B2120" w:rsidRDefault="009B2120">
      <w:pPr>
        <w:tabs>
          <w:tab w:val="left" w:pos="9000"/>
        </w:tabs>
        <w:spacing w:line="360" w:lineRule="auto"/>
        <w:ind w:left="1077" w:right="74"/>
        <w:rPr>
          <w:rFonts w:ascii="Verdana" w:hAnsi="Verdana"/>
        </w:rPr>
      </w:pPr>
      <w:r>
        <w:rPr>
          <w:rFonts w:ascii="Verdana" w:hAnsi="Verdana"/>
          <w:b/>
          <w:sz w:val="22"/>
        </w:rPr>
        <w:t>Thèmes du sujet :</w:t>
      </w:r>
      <w:r>
        <w:rPr>
          <w:rFonts w:ascii="Verdana" w:hAnsi="Verdana"/>
          <w:sz w:val="22"/>
        </w:rPr>
        <w:t xml:space="preserve"> bibliothèques numériques ET (document numérique OU archivage OU collections OU patrimoine numérique) etc. Reformuler des termes spécifiques de </w:t>
      </w:r>
      <w:r>
        <w:rPr>
          <w:rFonts w:ascii="Verdana" w:hAnsi="Verdana"/>
          <w:i/>
          <w:iCs/>
          <w:sz w:val="22"/>
        </w:rPr>
        <w:t>bibliothèques numériques</w:t>
      </w:r>
      <w:r>
        <w:rPr>
          <w:rFonts w:ascii="Verdana" w:hAnsi="Verdana"/>
          <w:sz w:val="22"/>
        </w:rPr>
        <w:t xml:space="preserve"> : </w:t>
      </w:r>
      <w:proofErr w:type="spellStart"/>
      <w:r>
        <w:rPr>
          <w:rFonts w:ascii="Verdana" w:hAnsi="Verdana"/>
          <w:sz w:val="22"/>
        </w:rPr>
        <w:t>Gallica</w:t>
      </w:r>
      <w:proofErr w:type="spellEnd"/>
      <w:r>
        <w:rPr>
          <w:rFonts w:ascii="Verdana" w:hAnsi="Verdana"/>
          <w:sz w:val="22"/>
        </w:rPr>
        <w:t>, Bibliothèque numérique européenne, Bibliothèque nationale centrale de Taiwan etc.</w:t>
      </w:r>
      <w:r>
        <w:rPr>
          <w:rFonts w:ascii="Verdana" w:hAnsi="Verdana"/>
        </w:rPr>
        <w:t xml:space="preserve"> </w:t>
      </w:r>
    </w:p>
    <w:p w:rsidR="009B2120" w:rsidRDefault="009B2120">
      <w:pPr>
        <w:jc w:val="both"/>
        <w:rPr>
          <w:rFonts w:ascii="Verdana" w:hAnsi="Verdana"/>
        </w:rPr>
      </w:pPr>
    </w:p>
    <w:p w:rsidR="009B2120" w:rsidRDefault="009B2120">
      <w:pPr>
        <w:pStyle w:val="Heading4"/>
        <w:pBdr>
          <w:top w:val="single" w:sz="4" w:space="0" w:color="000000"/>
          <w:left w:val="single" w:sz="4" w:space="24" w:color="000000"/>
          <w:bottom w:val="single" w:sz="4" w:space="0" w:color="000000"/>
          <w:right w:val="single" w:sz="4" w:space="0" w:color="000000"/>
        </w:pBdr>
      </w:pPr>
      <w:r>
        <w:t>Ce qu’il ne faut pas faire…</w:t>
      </w:r>
    </w:p>
    <w:p w:rsidR="009B2120" w:rsidRDefault="009B2120">
      <w:pPr>
        <w:pBdr>
          <w:top w:val="single" w:sz="4" w:space="1" w:color="000000"/>
          <w:left w:val="single" w:sz="4" w:space="24" w:color="000000"/>
          <w:bottom w:val="single" w:sz="4" w:space="1" w:color="000000"/>
          <w:right w:val="single" w:sz="4" w:space="4" w:color="000000"/>
        </w:pBdr>
        <w:shd w:val="clear" w:color="auto" w:fill="F3F3F3"/>
        <w:ind w:left="540" w:right="252"/>
        <w:jc w:val="both"/>
        <w:rPr>
          <w:rFonts w:ascii="Verdana" w:hAnsi="Verdana"/>
        </w:rPr>
      </w:pPr>
    </w:p>
    <w:p w:rsidR="009B2120" w:rsidRDefault="009B2120">
      <w:pPr>
        <w:pBdr>
          <w:top w:val="single" w:sz="4" w:space="1" w:color="000000"/>
          <w:left w:val="single" w:sz="4" w:space="24" w:color="000000"/>
          <w:bottom w:val="single" w:sz="4" w:space="1" w:color="000000"/>
          <w:right w:val="single" w:sz="4" w:space="4" w:color="000000"/>
        </w:pBdr>
        <w:shd w:val="clear" w:color="auto" w:fill="F3F3F3"/>
        <w:ind w:left="540" w:right="252"/>
        <w:jc w:val="both"/>
        <w:rPr>
          <w:rFonts w:ascii="Verdana" w:hAnsi="Verdana"/>
        </w:rPr>
      </w:pPr>
      <w:r>
        <w:rPr>
          <w:rFonts w:ascii="Verdana" w:hAnsi="Verdana"/>
        </w:rPr>
        <w:t xml:space="preserve">Se lancer dans une recherche d’information sur Google en se contentant de transposer le sujet en mots-clés : risques de bruit (information non pertinente) et de silence (pas d’accès au web invisible) ; ce n’est pas vous qui conduisez votre recherche, c’est Google qui vous conduit. </w:t>
      </w:r>
    </w:p>
    <w:p w:rsidR="009B2120" w:rsidRDefault="009B2120">
      <w:pPr>
        <w:jc w:val="both"/>
        <w:rPr>
          <w:rFonts w:ascii="Verdana" w:hAnsi="Verdana"/>
        </w:rPr>
      </w:pPr>
    </w:p>
    <w:p w:rsidR="009B2120" w:rsidRDefault="009B2120">
      <w:pPr>
        <w:rPr>
          <w:rFonts w:ascii="Verdana" w:hAnsi="Verdana"/>
          <w:b/>
        </w:rPr>
      </w:pPr>
      <w:r>
        <w:rPr>
          <w:rFonts w:ascii="Verdana" w:hAnsi="Verdana"/>
          <w:b/>
        </w:rPr>
        <w:t>3</w:t>
      </w:r>
      <w:r>
        <w:rPr>
          <w:rFonts w:ascii="Verdana" w:hAnsi="Verdana"/>
          <w:b/>
          <w:vertAlign w:val="superscript"/>
        </w:rPr>
        <w:t>ème</w:t>
      </w:r>
      <w:r>
        <w:rPr>
          <w:rFonts w:ascii="Verdana" w:hAnsi="Verdana"/>
          <w:b/>
        </w:rPr>
        <w:t xml:space="preserve"> étape : Les sources et les outils </w:t>
      </w:r>
    </w:p>
    <w:p w:rsidR="009B2120" w:rsidRDefault="009B2120">
      <w:pPr>
        <w:ind w:left="360"/>
        <w:rPr>
          <w:rFonts w:ascii="Verdana" w:hAnsi="Verdana"/>
        </w:rPr>
      </w:pPr>
    </w:p>
    <w:p w:rsidR="009B2120" w:rsidRDefault="009B2120">
      <w:pPr>
        <w:spacing w:line="360" w:lineRule="auto"/>
        <w:rPr>
          <w:rFonts w:ascii="Verdana" w:hAnsi="Verdana"/>
        </w:rPr>
      </w:pPr>
      <w:r>
        <w:rPr>
          <w:rFonts w:ascii="Verdana" w:hAnsi="Verdana"/>
        </w:rPr>
        <w:t xml:space="preserve">[Voir Document « Sources et outils »] Accéder d’abord aux </w:t>
      </w:r>
      <w:r>
        <w:rPr>
          <w:rFonts w:ascii="Verdana" w:hAnsi="Verdana"/>
          <w:b/>
          <w:bCs/>
        </w:rPr>
        <w:t>documents de référence</w:t>
      </w:r>
      <w:r>
        <w:rPr>
          <w:rFonts w:ascii="Verdana" w:hAnsi="Verdana"/>
        </w:rPr>
        <w:t xml:space="preserve"> que l’on consulte soit pour une information précise, soit pour une première approche d’un sujet inconnu. Il en existe de 2 types : </w:t>
      </w:r>
    </w:p>
    <w:p w:rsidR="009B2120" w:rsidRDefault="009B2120">
      <w:pPr>
        <w:numPr>
          <w:ilvl w:val="0"/>
          <w:numId w:val="8"/>
        </w:numPr>
        <w:spacing w:line="360" w:lineRule="auto"/>
        <w:rPr>
          <w:rFonts w:ascii="Verdana" w:hAnsi="Verdana"/>
        </w:rPr>
      </w:pPr>
      <w:r>
        <w:rPr>
          <w:rFonts w:ascii="Verdana" w:hAnsi="Verdana"/>
        </w:rPr>
        <w:t xml:space="preserve">Références directes : dictionnaires, encyclopédies, manuels, ouvrages de référence dans un champ scientifique. </w:t>
      </w:r>
    </w:p>
    <w:p w:rsidR="009B2120" w:rsidRDefault="009B2120">
      <w:pPr>
        <w:numPr>
          <w:ilvl w:val="0"/>
          <w:numId w:val="8"/>
        </w:numPr>
        <w:spacing w:line="360" w:lineRule="auto"/>
        <w:rPr>
          <w:rFonts w:ascii="Verdana" w:hAnsi="Verdana"/>
        </w:rPr>
      </w:pPr>
      <w:r>
        <w:rPr>
          <w:rFonts w:ascii="Verdana" w:hAnsi="Verdana"/>
        </w:rPr>
        <w:t xml:space="preserve">Références indirectes : les bibliographies et les catalogues. </w:t>
      </w:r>
    </w:p>
    <w:p w:rsidR="009B2120" w:rsidRDefault="009B2120">
      <w:pPr>
        <w:ind w:left="360"/>
        <w:rPr>
          <w:rFonts w:ascii="Verdana" w:hAnsi="Verdana"/>
        </w:rPr>
      </w:pPr>
    </w:p>
    <w:p w:rsidR="009B2120" w:rsidRDefault="009B2120">
      <w:pPr>
        <w:rPr>
          <w:rFonts w:ascii="Verdana" w:hAnsi="Verdana"/>
          <w:b/>
        </w:rPr>
      </w:pPr>
      <w:r>
        <w:rPr>
          <w:rFonts w:ascii="Verdana" w:hAnsi="Verdana"/>
          <w:b/>
        </w:rPr>
        <w:t>4</w:t>
      </w:r>
      <w:r>
        <w:rPr>
          <w:rFonts w:ascii="Verdana" w:hAnsi="Verdana"/>
          <w:b/>
          <w:vertAlign w:val="superscript"/>
        </w:rPr>
        <w:t>ème</w:t>
      </w:r>
      <w:r>
        <w:rPr>
          <w:rFonts w:ascii="Verdana" w:hAnsi="Verdana"/>
          <w:b/>
        </w:rPr>
        <w:t xml:space="preserve"> étape : trier et sélectionner l’information pertinente</w:t>
      </w:r>
    </w:p>
    <w:p w:rsidR="009B2120" w:rsidRDefault="009B2120">
      <w:pPr>
        <w:rPr>
          <w:rFonts w:ascii="Verdana" w:hAnsi="Verdana"/>
        </w:rPr>
      </w:pPr>
    </w:p>
    <w:p w:rsidR="009B2120" w:rsidRDefault="009B2120">
      <w:pPr>
        <w:rPr>
          <w:rFonts w:ascii="Verdana" w:hAnsi="Verdana"/>
        </w:rPr>
      </w:pPr>
      <w:r>
        <w:rPr>
          <w:rFonts w:ascii="Verdana" w:hAnsi="Verdana"/>
        </w:rPr>
        <w:t xml:space="preserve">Pour évaluer l’information et la trier, il faut se poser des questions sur : </w:t>
      </w:r>
    </w:p>
    <w:p w:rsidR="009B2120" w:rsidRDefault="009B2120">
      <w:pPr>
        <w:rPr>
          <w:rFonts w:ascii="Verdana" w:hAnsi="Verdana"/>
        </w:rPr>
      </w:pPr>
      <w:r>
        <w:rPr>
          <w:rFonts w:ascii="Verdana" w:hAnsi="Verdana"/>
        </w:rPr>
        <w:t xml:space="preserve"> </w:t>
      </w:r>
    </w:p>
    <w:p w:rsidR="009B2120" w:rsidRDefault="009B2120">
      <w:pPr>
        <w:numPr>
          <w:ilvl w:val="0"/>
          <w:numId w:val="5"/>
        </w:numPr>
        <w:spacing w:line="360" w:lineRule="auto"/>
        <w:ind w:left="714" w:hanging="357"/>
        <w:jc w:val="both"/>
        <w:rPr>
          <w:rFonts w:ascii="Verdana" w:hAnsi="Verdana"/>
          <w:sz w:val="22"/>
        </w:rPr>
      </w:pPr>
      <w:r>
        <w:rPr>
          <w:rFonts w:ascii="Verdana" w:hAnsi="Verdana"/>
          <w:b/>
          <w:sz w:val="22"/>
        </w:rPr>
        <w:lastRenderedPageBreak/>
        <w:t xml:space="preserve">le contenu : </w:t>
      </w:r>
      <w:r>
        <w:rPr>
          <w:rFonts w:ascii="Verdana" w:hAnsi="Verdana"/>
          <w:sz w:val="22"/>
        </w:rPr>
        <w:t xml:space="preserve">Le thème traité est-il central, marginal, hors sujet ? Quel est le niveau d’exhaustivité de l’information ? Quel est le domaine couvert ? Quel est le niveau de l’information : spécialisée, vulgarisatrice ou générale ? Quelle est la date de la dernière mise à jour (sur un site web) ? Quelle est l’actualité du contenu ? </w:t>
      </w:r>
    </w:p>
    <w:p w:rsidR="009B2120" w:rsidRDefault="009B2120">
      <w:pPr>
        <w:numPr>
          <w:ilvl w:val="0"/>
          <w:numId w:val="5"/>
        </w:numPr>
        <w:spacing w:line="360" w:lineRule="auto"/>
        <w:ind w:left="714" w:hanging="357"/>
        <w:jc w:val="both"/>
        <w:rPr>
          <w:rFonts w:ascii="Verdana" w:hAnsi="Verdana"/>
          <w:sz w:val="22"/>
        </w:rPr>
      </w:pPr>
      <w:r>
        <w:rPr>
          <w:rFonts w:ascii="Verdana" w:hAnsi="Verdana"/>
          <w:b/>
          <w:sz w:val="22"/>
        </w:rPr>
        <w:t xml:space="preserve">les auteurs, ou sur l'autorité de la source (en particulier pour les sites web) : </w:t>
      </w:r>
      <w:r>
        <w:rPr>
          <w:rFonts w:ascii="Verdana" w:hAnsi="Verdana"/>
          <w:sz w:val="22"/>
        </w:rPr>
        <w:t xml:space="preserve">L’auteur est-il bien identifié ? </w:t>
      </w:r>
      <w:proofErr w:type="spellStart"/>
      <w:r>
        <w:rPr>
          <w:rFonts w:ascii="Verdana" w:hAnsi="Verdana"/>
          <w:sz w:val="22"/>
        </w:rPr>
        <w:t xml:space="preserve">Est </w:t>
      </w:r>
      <w:proofErr w:type="gramStart"/>
      <w:r>
        <w:rPr>
          <w:rFonts w:ascii="Verdana" w:hAnsi="Verdana"/>
          <w:sz w:val="22"/>
        </w:rPr>
        <w:t>ce</w:t>
      </w:r>
      <w:proofErr w:type="spellEnd"/>
      <w:proofErr w:type="gramEnd"/>
      <w:r>
        <w:rPr>
          <w:rFonts w:ascii="Verdana" w:hAnsi="Verdana"/>
          <w:sz w:val="22"/>
        </w:rPr>
        <w:t xml:space="preserve"> une personne ou un organisme ? L’organisme / auteur est-il reconnu dans le domaine ? </w:t>
      </w:r>
    </w:p>
    <w:p w:rsidR="009B2120" w:rsidRDefault="009B2120">
      <w:pPr>
        <w:jc w:val="both"/>
        <w:rPr>
          <w:rFonts w:ascii="Verdana" w:hAnsi="Verdana"/>
        </w:rPr>
      </w:pPr>
    </w:p>
    <w:p w:rsidR="009B2120" w:rsidRDefault="009B2120">
      <w:pPr>
        <w:jc w:val="both"/>
        <w:rPr>
          <w:rFonts w:ascii="Verdana" w:hAnsi="Verdana"/>
          <w:b/>
        </w:rPr>
      </w:pPr>
      <w:r>
        <w:rPr>
          <w:rFonts w:ascii="Verdana" w:hAnsi="Verdana"/>
          <w:b/>
        </w:rPr>
        <w:t>5</w:t>
      </w:r>
      <w:r>
        <w:rPr>
          <w:rFonts w:ascii="Verdana" w:hAnsi="Verdana"/>
          <w:b/>
          <w:vertAlign w:val="superscript"/>
        </w:rPr>
        <w:t>ème</w:t>
      </w:r>
      <w:r>
        <w:rPr>
          <w:rFonts w:ascii="Verdana" w:hAnsi="Verdana"/>
          <w:b/>
        </w:rPr>
        <w:t xml:space="preserve"> étape : Le traitement de l’information</w:t>
      </w:r>
    </w:p>
    <w:p w:rsidR="009B2120" w:rsidRDefault="009B2120">
      <w:pPr>
        <w:jc w:val="both"/>
        <w:rPr>
          <w:rFonts w:ascii="Verdana" w:hAnsi="Verdana"/>
          <w:b/>
        </w:rPr>
      </w:pPr>
    </w:p>
    <w:p w:rsidR="009B2120" w:rsidRDefault="009B2120">
      <w:pPr>
        <w:spacing w:line="360" w:lineRule="auto"/>
        <w:jc w:val="both"/>
        <w:rPr>
          <w:rFonts w:ascii="Verdana" w:hAnsi="Verdana"/>
        </w:rPr>
      </w:pPr>
      <w:r>
        <w:rPr>
          <w:rFonts w:ascii="Verdana" w:hAnsi="Verdana"/>
          <w:b/>
        </w:rPr>
        <w:t xml:space="preserve">Le traitement de l’information primaire. </w:t>
      </w:r>
      <w:r>
        <w:rPr>
          <w:rFonts w:ascii="Verdana" w:hAnsi="Verdana"/>
        </w:rPr>
        <w:t xml:space="preserve">A partir des documents retenus, les classer par thèmes, ou angles d’approche. </w:t>
      </w:r>
    </w:p>
    <w:p w:rsidR="009B2120" w:rsidRDefault="009B2120">
      <w:pPr>
        <w:numPr>
          <w:ilvl w:val="0"/>
          <w:numId w:val="4"/>
        </w:numPr>
        <w:spacing w:line="360" w:lineRule="auto"/>
        <w:jc w:val="both"/>
        <w:rPr>
          <w:rFonts w:ascii="Verdana" w:hAnsi="Verdana"/>
          <w:sz w:val="22"/>
        </w:rPr>
      </w:pPr>
      <w:r>
        <w:rPr>
          <w:rFonts w:ascii="Verdana" w:hAnsi="Verdana"/>
          <w:b/>
          <w:bCs/>
          <w:sz w:val="22"/>
        </w:rPr>
        <w:t>Lecture prise de notes</w:t>
      </w:r>
      <w:r>
        <w:rPr>
          <w:rFonts w:ascii="Verdana" w:hAnsi="Verdana"/>
          <w:sz w:val="22"/>
        </w:rPr>
        <w:t xml:space="preserve"> : faire des fiches de lecture en prenant soin de noter les références et la page (si citations). Attention de ne pas faire de copier-coller, sinon il y a des risques de plagiat lors de la rédaction finale du mémoire. </w:t>
      </w:r>
    </w:p>
    <w:p w:rsidR="009B2120" w:rsidRDefault="009B2120">
      <w:pPr>
        <w:numPr>
          <w:ilvl w:val="0"/>
          <w:numId w:val="4"/>
        </w:numPr>
        <w:spacing w:line="360" w:lineRule="auto"/>
        <w:jc w:val="both"/>
        <w:rPr>
          <w:rFonts w:ascii="Verdana" w:hAnsi="Verdana"/>
          <w:sz w:val="22"/>
        </w:rPr>
      </w:pPr>
      <w:r>
        <w:rPr>
          <w:rFonts w:ascii="Verdana" w:hAnsi="Verdana"/>
          <w:sz w:val="22"/>
        </w:rPr>
        <w:t xml:space="preserve">Appliquer la méthode de la synthèse de documents pour dresser l’état de l’art (cf. définir un plan, intégrer les éléments retenus lors de la prise de note). </w:t>
      </w:r>
    </w:p>
    <w:p w:rsidR="009B2120" w:rsidRDefault="009B2120">
      <w:pPr>
        <w:spacing w:line="360" w:lineRule="auto"/>
        <w:jc w:val="both"/>
        <w:rPr>
          <w:rFonts w:ascii="Verdana" w:hAnsi="Verdana"/>
        </w:rPr>
      </w:pPr>
      <w:r>
        <w:rPr>
          <w:rFonts w:ascii="Verdana" w:hAnsi="Verdana"/>
          <w:b/>
        </w:rPr>
        <w:t xml:space="preserve">Le traitement de l’information secondaire. </w:t>
      </w:r>
      <w:r>
        <w:rPr>
          <w:rFonts w:ascii="Verdana" w:hAnsi="Verdana"/>
        </w:rPr>
        <w:t>Il s’agit de saisir les références bibliographiques suivant une norme qui sera adoptée pour toute la bibliographie. (cf. 3)</w:t>
      </w:r>
    </w:p>
    <w:p w:rsidR="009B2120" w:rsidRDefault="009B2120">
      <w:pPr>
        <w:jc w:val="both"/>
        <w:rPr>
          <w:rFonts w:ascii="Verdana" w:hAnsi="Verdana"/>
        </w:rPr>
      </w:pPr>
    </w:p>
    <w:p w:rsidR="009B2120" w:rsidRDefault="009B2120">
      <w:pPr>
        <w:pBdr>
          <w:top w:val="single" w:sz="4" w:space="1" w:color="000000"/>
          <w:left w:val="single" w:sz="4" w:space="4" w:color="000000"/>
          <w:bottom w:val="single" w:sz="4" w:space="1" w:color="000000"/>
          <w:right w:val="single" w:sz="4" w:space="4" w:color="000000"/>
        </w:pBdr>
        <w:shd w:val="clear" w:color="auto" w:fill="F3F3F3"/>
        <w:ind w:left="540" w:right="252"/>
        <w:jc w:val="both"/>
        <w:rPr>
          <w:rFonts w:ascii="Verdana" w:hAnsi="Verdana"/>
          <w:b/>
        </w:rPr>
      </w:pPr>
      <w:r>
        <w:rPr>
          <w:rFonts w:ascii="Verdana" w:hAnsi="Verdana"/>
          <w:b/>
        </w:rPr>
        <w:t>Ce qu’il ne faut pas faire…</w:t>
      </w:r>
    </w:p>
    <w:p w:rsidR="009B2120" w:rsidRDefault="009B2120">
      <w:pPr>
        <w:pBdr>
          <w:top w:val="single" w:sz="4" w:space="1" w:color="000000"/>
          <w:left w:val="single" w:sz="4" w:space="4" w:color="000000"/>
          <w:bottom w:val="single" w:sz="4" w:space="1" w:color="000000"/>
          <w:right w:val="single" w:sz="4" w:space="4" w:color="000000"/>
        </w:pBdr>
        <w:shd w:val="clear" w:color="auto" w:fill="F3F3F3"/>
        <w:ind w:left="540" w:right="252"/>
        <w:jc w:val="both"/>
        <w:rPr>
          <w:rFonts w:ascii="Verdana" w:hAnsi="Verdana"/>
        </w:rPr>
      </w:pPr>
    </w:p>
    <w:p w:rsidR="009B2120" w:rsidRDefault="009B2120">
      <w:pPr>
        <w:pBdr>
          <w:top w:val="single" w:sz="4" w:space="1" w:color="000000"/>
          <w:left w:val="single" w:sz="4" w:space="4" w:color="000000"/>
          <w:bottom w:val="single" w:sz="4" w:space="1" w:color="000000"/>
          <w:right w:val="single" w:sz="4" w:space="4" w:color="000000"/>
        </w:pBdr>
        <w:shd w:val="clear" w:color="auto" w:fill="F3F3F3"/>
        <w:ind w:left="540" w:right="252"/>
        <w:jc w:val="both"/>
        <w:rPr>
          <w:rFonts w:ascii="Verdana" w:hAnsi="Verdana"/>
        </w:rPr>
      </w:pPr>
      <w:r>
        <w:rPr>
          <w:rFonts w:ascii="Verdana" w:hAnsi="Verdana"/>
        </w:rPr>
        <w:t>Collecter les références (même sur les sites des auteurs eux-mêmes) sans les remanier.</w:t>
      </w:r>
    </w:p>
    <w:p w:rsidR="009B2120" w:rsidRDefault="009B2120">
      <w:pPr>
        <w:pBdr>
          <w:top w:val="single" w:sz="4" w:space="1" w:color="000000"/>
          <w:left w:val="single" w:sz="4" w:space="4" w:color="000000"/>
          <w:bottom w:val="single" w:sz="4" w:space="1" w:color="000000"/>
          <w:right w:val="single" w:sz="4" w:space="4" w:color="000000"/>
        </w:pBdr>
        <w:shd w:val="clear" w:color="auto" w:fill="F3F3F3"/>
        <w:ind w:left="540" w:right="252"/>
        <w:jc w:val="both"/>
        <w:rPr>
          <w:rFonts w:ascii="Verdana" w:hAnsi="Verdana"/>
        </w:rPr>
      </w:pPr>
    </w:p>
    <w:p w:rsidR="009B2120" w:rsidRDefault="009B2120">
      <w:pPr>
        <w:jc w:val="both"/>
        <w:rPr>
          <w:rFonts w:ascii="Verdana" w:hAnsi="Verdana"/>
        </w:rPr>
      </w:pPr>
    </w:p>
    <w:p w:rsidR="009B2120" w:rsidRDefault="009B2120">
      <w:pPr>
        <w:pageBreakBefore/>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numPr>
          <w:ilvl w:val="0"/>
          <w:numId w:val="7"/>
        </w:numPr>
        <w:pBdr>
          <w:top w:val="single" w:sz="4" w:space="1" w:color="C0C0C0"/>
          <w:left w:val="single" w:sz="4" w:space="27" w:color="C0C0C0"/>
          <w:bottom w:val="single" w:sz="4" w:space="1" w:color="C0C0C0"/>
          <w:right w:val="single" w:sz="4" w:space="4" w:color="C0C0C0"/>
        </w:pBdr>
        <w:rPr>
          <w:rFonts w:ascii="Verdana" w:hAnsi="Verdana"/>
          <w:b/>
        </w:rPr>
      </w:pPr>
      <w:r>
        <w:rPr>
          <w:rFonts w:ascii="Verdana" w:hAnsi="Verdana"/>
          <w:b/>
        </w:rPr>
        <w:t>La saisie de références bibliographiques</w:t>
      </w: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jc w:val="both"/>
        <w:rPr>
          <w:rFonts w:ascii="Verdana" w:hAnsi="Verdana"/>
          <w:b/>
        </w:rPr>
      </w:pPr>
    </w:p>
    <w:p w:rsidR="009B2120" w:rsidRDefault="00271004" w:rsidP="00271004">
      <w:pPr>
        <w:pStyle w:val="Corpsdetexte31"/>
        <w:spacing w:line="240" w:lineRule="auto"/>
        <w:rPr>
          <w:bCs/>
        </w:rPr>
      </w:pPr>
      <w:r>
        <w:rPr>
          <w:bCs/>
        </w:rPr>
        <w:t xml:space="preserve">Rappel des normes. </w:t>
      </w:r>
      <w:r w:rsidR="009B2120">
        <w:rPr>
          <w:bCs/>
        </w:rPr>
        <w:t xml:space="preserve">Veiller à utiliser la même fonte, la même taille de police. </w:t>
      </w:r>
    </w:p>
    <w:p w:rsidR="009B2120" w:rsidRDefault="009B2120"/>
    <w:p w:rsidR="009B2120" w:rsidRDefault="009B2120">
      <w:pPr>
        <w:pStyle w:val="Heading3"/>
        <w:rPr>
          <w:rFonts w:ascii="Verdana" w:hAnsi="Verdana"/>
        </w:rPr>
      </w:pPr>
      <w:r>
        <w:rPr>
          <w:rFonts w:ascii="Verdana" w:hAnsi="Verdana"/>
        </w:rPr>
        <w:t>Ouvrage complet</w:t>
      </w:r>
    </w:p>
    <w:p w:rsidR="009B2120" w:rsidRDefault="009B2120">
      <w:pPr>
        <w:autoSpaceDE w:val="0"/>
        <w:rPr>
          <w:rFonts w:ascii="TimesNewRomanPSMT" w:hAnsi="TimesNewRomanPSMT"/>
          <w:sz w:val="22"/>
          <w:szCs w:val="22"/>
        </w:rPr>
      </w:pPr>
    </w:p>
    <w:p w:rsidR="009B2120" w:rsidRDefault="009B2120">
      <w:pPr>
        <w:pBdr>
          <w:top w:val="single" w:sz="4" w:space="1" w:color="000000"/>
          <w:left w:val="single" w:sz="4" w:space="4" w:color="000000"/>
          <w:bottom w:val="single" w:sz="4" w:space="1" w:color="000000"/>
          <w:right w:val="single" w:sz="4" w:space="4" w:color="000000"/>
        </w:pBdr>
        <w:autoSpaceDE w:val="0"/>
        <w:rPr>
          <w:rFonts w:ascii="Verdana" w:hAnsi="Verdana"/>
          <w:sz w:val="22"/>
          <w:szCs w:val="22"/>
        </w:rPr>
      </w:pPr>
      <w:r>
        <w:rPr>
          <w:rFonts w:ascii="Verdana" w:hAnsi="Verdana"/>
          <w:sz w:val="22"/>
          <w:szCs w:val="22"/>
        </w:rPr>
        <w:t xml:space="preserve">NOM prénom de l’auteur, </w:t>
      </w:r>
      <w:r>
        <w:rPr>
          <w:rFonts w:ascii="Verdana" w:hAnsi="Verdana"/>
          <w:i/>
          <w:iCs/>
          <w:sz w:val="22"/>
          <w:szCs w:val="22"/>
        </w:rPr>
        <w:t>Titre de l'ouvrage</w:t>
      </w:r>
      <w:r>
        <w:rPr>
          <w:rFonts w:ascii="Verdana" w:hAnsi="Verdana"/>
          <w:sz w:val="22"/>
          <w:szCs w:val="22"/>
        </w:rPr>
        <w:t xml:space="preserve">. Lieu d'édition : Éditeur commercial, année de publication, nombre de pages. (Titre de la Collection, n° de la collection) </w:t>
      </w:r>
    </w:p>
    <w:p w:rsidR="009B2120" w:rsidRDefault="009B2120">
      <w:pPr>
        <w:autoSpaceDE w:val="0"/>
        <w:rPr>
          <w:rFonts w:ascii="TimesNewRomanPSMT" w:hAnsi="TimesNewRomanPSMT"/>
          <w:sz w:val="22"/>
          <w:szCs w:val="22"/>
        </w:rPr>
      </w:pPr>
    </w:p>
    <w:p w:rsidR="009B2120" w:rsidRDefault="009B2120">
      <w:pPr>
        <w:autoSpaceDE w:val="0"/>
        <w:ind w:left="1080"/>
        <w:rPr>
          <w:rFonts w:ascii="Verdana" w:hAnsi="Verdana"/>
          <w:sz w:val="22"/>
        </w:rPr>
      </w:pPr>
      <w:r>
        <w:rPr>
          <w:rFonts w:ascii="Verdana" w:hAnsi="Verdana"/>
          <w:sz w:val="22"/>
        </w:rPr>
        <w:t xml:space="preserve">ESCARPIT Robert, </w:t>
      </w:r>
      <w:r>
        <w:rPr>
          <w:rFonts w:ascii="Verdana" w:hAnsi="Verdana"/>
          <w:i/>
          <w:iCs/>
          <w:sz w:val="22"/>
        </w:rPr>
        <w:t>L’écrit et la communication.</w:t>
      </w:r>
      <w:r>
        <w:rPr>
          <w:rFonts w:ascii="Verdana" w:hAnsi="Verdana"/>
          <w:b/>
          <w:bCs/>
          <w:sz w:val="22"/>
        </w:rPr>
        <w:t xml:space="preserve"> </w:t>
      </w:r>
      <w:r>
        <w:rPr>
          <w:rFonts w:ascii="Verdana" w:hAnsi="Verdana"/>
          <w:sz w:val="22"/>
        </w:rPr>
        <w:t xml:space="preserve">Paris : Presses universitaires de France, 1993, 124 p. (Que sais-je </w:t>
      </w:r>
      <w:proofErr w:type="gramStart"/>
      <w:r>
        <w:rPr>
          <w:rFonts w:ascii="Verdana" w:hAnsi="Verdana"/>
          <w:sz w:val="22"/>
        </w:rPr>
        <w:t>? ;</w:t>
      </w:r>
      <w:proofErr w:type="gramEnd"/>
      <w:r>
        <w:rPr>
          <w:rFonts w:ascii="Verdana" w:hAnsi="Verdana"/>
          <w:sz w:val="22"/>
        </w:rPr>
        <w:t xml:space="preserve"> 1546)</w:t>
      </w:r>
    </w:p>
    <w:p w:rsidR="009B2120" w:rsidRDefault="009B2120">
      <w:pPr>
        <w:jc w:val="both"/>
        <w:rPr>
          <w:rFonts w:ascii="Verdana" w:hAnsi="Verdana"/>
          <w:b/>
        </w:rPr>
      </w:pPr>
    </w:p>
    <w:p w:rsidR="009B2120" w:rsidRDefault="009B2120">
      <w:pPr>
        <w:pStyle w:val="Heading6"/>
        <w:rPr>
          <w:rFonts w:ascii="Verdana" w:hAnsi="Verdana"/>
          <w:sz w:val="24"/>
        </w:rPr>
      </w:pPr>
      <w:r>
        <w:rPr>
          <w:rFonts w:ascii="Verdana" w:hAnsi="Verdana"/>
          <w:sz w:val="24"/>
        </w:rPr>
        <w:t>Chapitre et ouvrage ayant des auteurs différents</w:t>
      </w:r>
    </w:p>
    <w:p w:rsidR="009B2120" w:rsidRDefault="009B2120">
      <w:pPr>
        <w:autoSpaceDE w:val="0"/>
        <w:rPr>
          <w:rFonts w:ascii="Arial-BoldMT" w:hAnsi="Arial-BoldMT"/>
          <w:b/>
          <w:bCs/>
          <w:sz w:val="22"/>
          <w:szCs w:val="22"/>
        </w:rPr>
      </w:pPr>
    </w:p>
    <w:p w:rsidR="009B2120" w:rsidRDefault="009B2120">
      <w:pPr>
        <w:pBdr>
          <w:top w:val="single" w:sz="4" w:space="1" w:color="000000"/>
          <w:left w:val="single" w:sz="4" w:space="4" w:color="000000"/>
          <w:bottom w:val="single" w:sz="4" w:space="1" w:color="000000"/>
          <w:right w:val="single" w:sz="4" w:space="4" w:color="000000"/>
        </w:pBdr>
        <w:autoSpaceDE w:val="0"/>
        <w:rPr>
          <w:rFonts w:ascii="Verdana" w:hAnsi="Verdana"/>
          <w:sz w:val="22"/>
          <w:szCs w:val="22"/>
        </w:rPr>
      </w:pPr>
      <w:r>
        <w:rPr>
          <w:rFonts w:ascii="Verdana" w:hAnsi="Verdana"/>
          <w:sz w:val="22"/>
          <w:szCs w:val="22"/>
        </w:rPr>
        <w:t xml:space="preserve">NOM prénom de l’auteur, « Titre du chapitre ». </w:t>
      </w:r>
      <w:r>
        <w:rPr>
          <w:rFonts w:ascii="Verdana" w:hAnsi="Verdana"/>
          <w:b/>
          <w:bCs/>
          <w:sz w:val="22"/>
          <w:szCs w:val="22"/>
        </w:rPr>
        <w:t xml:space="preserve">In </w:t>
      </w:r>
      <w:r>
        <w:rPr>
          <w:rFonts w:ascii="Verdana" w:hAnsi="Verdana"/>
          <w:sz w:val="22"/>
          <w:szCs w:val="22"/>
        </w:rPr>
        <w:t xml:space="preserve">: Auteur de l'ouvrage, </w:t>
      </w:r>
      <w:r>
        <w:rPr>
          <w:rFonts w:ascii="Verdana" w:hAnsi="Verdana"/>
          <w:i/>
          <w:iCs/>
          <w:sz w:val="22"/>
          <w:szCs w:val="22"/>
        </w:rPr>
        <w:t>Titre de l'ouvrage.</w:t>
      </w:r>
      <w:r>
        <w:rPr>
          <w:rFonts w:ascii="Verdana" w:hAnsi="Verdana"/>
          <w:sz w:val="22"/>
          <w:szCs w:val="22"/>
        </w:rPr>
        <w:t xml:space="preserve"> Lieu d'édition : Éditeur, année de publication, pagination. (Titre de la Collection, n° de la collection)</w:t>
      </w:r>
    </w:p>
    <w:p w:rsidR="009B2120" w:rsidRDefault="009B2120">
      <w:pPr>
        <w:jc w:val="both"/>
        <w:rPr>
          <w:rFonts w:ascii="Verdana" w:hAnsi="Verdana"/>
        </w:rPr>
      </w:pPr>
    </w:p>
    <w:p w:rsidR="009B2120" w:rsidRDefault="009B2120">
      <w:pPr>
        <w:ind w:left="1080"/>
        <w:jc w:val="both"/>
        <w:rPr>
          <w:rFonts w:ascii="Verdana" w:hAnsi="Verdana"/>
          <w:sz w:val="22"/>
        </w:rPr>
      </w:pPr>
      <w:r>
        <w:rPr>
          <w:rFonts w:ascii="Verdana" w:hAnsi="Verdana"/>
          <w:sz w:val="22"/>
        </w:rPr>
        <w:t xml:space="preserve">RINGOT Roselyne et RUELLAN Denis, « Pairs, sources et publics du journalisme ». </w:t>
      </w:r>
      <w:r>
        <w:rPr>
          <w:rFonts w:ascii="Verdana" w:hAnsi="Verdana"/>
          <w:b/>
          <w:bCs/>
          <w:sz w:val="22"/>
        </w:rPr>
        <w:t xml:space="preserve">In : </w:t>
      </w:r>
      <w:r>
        <w:rPr>
          <w:rFonts w:ascii="Verdana" w:hAnsi="Verdana"/>
          <w:sz w:val="22"/>
        </w:rPr>
        <w:t>OLIVESI Stéphane (</w:t>
      </w:r>
      <w:proofErr w:type="spellStart"/>
      <w:r>
        <w:rPr>
          <w:rFonts w:ascii="Verdana" w:hAnsi="Verdana"/>
          <w:sz w:val="22"/>
        </w:rPr>
        <w:t>dir</w:t>
      </w:r>
      <w:proofErr w:type="spellEnd"/>
      <w:r>
        <w:rPr>
          <w:rFonts w:ascii="Verdana" w:hAnsi="Verdana"/>
          <w:sz w:val="22"/>
        </w:rPr>
        <w:t xml:space="preserve">.), </w:t>
      </w:r>
      <w:r>
        <w:rPr>
          <w:rFonts w:ascii="Verdana" w:hAnsi="Verdana"/>
          <w:i/>
          <w:iCs/>
          <w:sz w:val="22"/>
        </w:rPr>
        <w:t>Sciences de l’information et de la communication. Objets, savoirs, discipline</w:t>
      </w:r>
      <w:r>
        <w:rPr>
          <w:rFonts w:ascii="Verdana" w:hAnsi="Verdana"/>
          <w:sz w:val="22"/>
        </w:rPr>
        <w:t xml:space="preserve">. Grenoble : Presses universitaires de Grenoble, 2006, pp. 63-74. </w:t>
      </w:r>
    </w:p>
    <w:p w:rsidR="009B2120" w:rsidRDefault="009B2120">
      <w:pPr>
        <w:jc w:val="both"/>
        <w:rPr>
          <w:rFonts w:ascii="Verdana" w:hAnsi="Verdana"/>
        </w:rPr>
      </w:pPr>
    </w:p>
    <w:p w:rsidR="009B2120" w:rsidRDefault="009B2120">
      <w:pPr>
        <w:pStyle w:val="Heading3"/>
        <w:rPr>
          <w:rFonts w:ascii="Verdana" w:hAnsi="Verdana"/>
          <w:szCs w:val="25"/>
        </w:rPr>
      </w:pPr>
      <w:r>
        <w:rPr>
          <w:rFonts w:ascii="Verdana" w:hAnsi="Verdana"/>
          <w:szCs w:val="25"/>
        </w:rPr>
        <w:t>Article de revue (support papier)</w:t>
      </w:r>
    </w:p>
    <w:p w:rsidR="009B2120" w:rsidRDefault="009B2120">
      <w:pPr>
        <w:jc w:val="both"/>
        <w:rPr>
          <w:rFonts w:ascii="Verdana" w:hAnsi="Verdana"/>
        </w:rPr>
      </w:pPr>
    </w:p>
    <w:p w:rsidR="009B2120" w:rsidRDefault="009B2120">
      <w:pPr>
        <w:pStyle w:val="Corpsdetexte21"/>
        <w:rPr>
          <w:sz w:val="22"/>
        </w:rPr>
      </w:pPr>
      <w:r>
        <w:rPr>
          <w:sz w:val="22"/>
        </w:rPr>
        <w:t xml:space="preserve">NOM prénom de l’auteur, « Titre de l'article ». </w:t>
      </w:r>
      <w:r>
        <w:rPr>
          <w:i/>
          <w:iCs/>
          <w:sz w:val="22"/>
        </w:rPr>
        <w:t>Titre de la revue</w:t>
      </w:r>
      <w:r>
        <w:rPr>
          <w:sz w:val="22"/>
        </w:rPr>
        <w:t xml:space="preserve">, </w:t>
      </w:r>
      <w:r>
        <w:rPr>
          <w:i/>
          <w:iCs/>
          <w:sz w:val="22"/>
        </w:rPr>
        <w:t>numéro</w:t>
      </w:r>
      <w:r>
        <w:rPr>
          <w:sz w:val="22"/>
        </w:rPr>
        <w:t>, année de publication, volume, pagination.</w:t>
      </w:r>
    </w:p>
    <w:p w:rsidR="009B2120" w:rsidRDefault="009B2120">
      <w:pPr>
        <w:jc w:val="both"/>
        <w:rPr>
          <w:rFonts w:ascii="Verdana" w:hAnsi="Verdana"/>
        </w:rPr>
      </w:pPr>
    </w:p>
    <w:p w:rsidR="009B2120" w:rsidRDefault="009B2120">
      <w:pPr>
        <w:ind w:left="1080"/>
        <w:jc w:val="both"/>
        <w:rPr>
          <w:rFonts w:ascii="Verdana" w:hAnsi="Verdana"/>
          <w:sz w:val="22"/>
        </w:rPr>
      </w:pPr>
      <w:r w:rsidRPr="00787CEE">
        <w:rPr>
          <w:rFonts w:ascii="Verdana" w:hAnsi="Verdana"/>
          <w:sz w:val="22"/>
        </w:rPr>
        <w:t xml:space="preserve">ALIBERT Jean-Louis, « La ligne de partage des ondes », dossier </w:t>
      </w:r>
      <w:r w:rsidRPr="00787CEE">
        <w:rPr>
          <w:rFonts w:ascii="Verdana" w:hAnsi="Verdana"/>
          <w:i/>
          <w:iCs/>
          <w:sz w:val="22"/>
        </w:rPr>
        <w:t>La radio</w:t>
      </w:r>
      <w:r w:rsidRPr="00787CEE">
        <w:rPr>
          <w:rFonts w:ascii="Verdana" w:hAnsi="Verdana"/>
          <w:sz w:val="22"/>
        </w:rPr>
        <w:t xml:space="preserve">, </w:t>
      </w:r>
      <w:r w:rsidRPr="00787CEE">
        <w:rPr>
          <w:rFonts w:ascii="Verdana" w:hAnsi="Verdana"/>
          <w:i/>
          <w:iCs/>
          <w:sz w:val="22"/>
        </w:rPr>
        <w:t>Réseaux, n° 52</w:t>
      </w:r>
      <w:r w:rsidR="00787CEE" w:rsidRPr="00787CEE">
        <w:rPr>
          <w:rFonts w:ascii="Verdana" w:hAnsi="Verdana"/>
          <w:sz w:val="22"/>
        </w:rPr>
        <w:t>, mars-avril 1992, p. 25-40</w:t>
      </w:r>
    </w:p>
    <w:p w:rsidR="009B2120" w:rsidRDefault="009B2120">
      <w:pPr>
        <w:ind w:left="1080"/>
        <w:jc w:val="both"/>
        <w:rPr>
          <w:rFonts w:ascii="Verdana" w:hAnsi="Verdana"/>
        </w:rPr>
      </w:pPr>
    </w:p>
    <w:p w:rsidR="009B2120" w:rsidRDefault="009B2120">
      <w:pPr>
        <w:pStyle w:val="Heading3"/>
        <w:rPr>
          <w:rFonts w:ascii="Verdana" w:hAnsi="Verdana"/>
          <w:szCs w:val="25"/>
        </w:rPr>
      </w:pPr>
      <w:r>
        <w:rPr>
          <w:rFonts w:ascii="Verdana" w:hAnsi="Verdana"/>
          <w:szCs w:val="25"/>
        </w:rPr>
        <w:t>Article de revue (support numérique)</w:t>
      </w:r>
    </w:p>
    <w:p w:rsidR="009B2120" w:rsidRDefault="009B2120">
      <w:pPr>
        <w:jc w:val="both"/>
        <w:rPr>
          <w:rFonts w:ascii="Verdana" w:hAnsi="Verdana"/>
        </w:rPr>
      </w:pPr>
    </w:p>
    <w:p w:rsidR="009B2120" w:rsidRDefault="00E64B9C">
      <w:pPr>
        <w:autoSpaceDE w:val="0"/>
        <w:rPr>
          <w:rFonts w:ascii="Garamond-Bold" w:hAnsi="Garamond-Bold"/>
          <w:b/>
          <w:bCs/>
          <w:sz w:val="20"/>
          <w:szCs w:val="28"/>
        </w:rPr>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116205</wp:posOffset>
                </wp:positionV>
                <wp:extent cx="5943600" cy="711200"/>
                <wp:effectExtent l="9525" t="11430"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112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9.15pt;width:468pt;height: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" strokeweight=".26mm"/>
            </w:pict>
          </mc:Fallback>
        </mc:AlternateContent>
      </w:r>
    </w:p>
    <w:p w:rsidR="009B2120" w:rsidRDefault="009B2120">
      <w:pPr>
        <w:autoSpaceDE w:val="0"/>
        <w:rPr>
          <w:rFonts w:ascii="Verdana" w:hAnsi="Verdana"/>
          <w:sz w:val="22"/>
          <w:szCs w:val="22"/>
        </w:rPr>
      </w:pPr>
      <w:r>
        <w:rPr>
          <w:rFonts w:ascii="Verdana" w:hAnsi="Verdana"/>
          <w:sz w:val="22"/>
        </w:rPr>
        <w:t>NOM prénom de l’auteur, « </w:t>
      </w:r>
      <w:r>
        <w:rPr>
          <w:rFonts w:ascii="Verdana" w:hAnsi="Verdana"/>
          <w:sz w:val="22"/>
          <w:szCs w:val="22"/>
        </w:rPr>
        <w:t xml:space="preserve">Titre de l'article » </w:t>
      </w:r>
      <w:r>
        <w:rPr>
          <w:rFonts w:ascii="Verdana" w:hAnsi="Verdana"/>
          <w:b/>
          <w:bCs/>
          <w:sz w:val="22"/>
          <w:szCs w:val="22"/>
        </w:rPr>
        <w:t>[Document en ligne]</w:t>
      </w:r>
      <w:r>
        <w:rPr>
          <w:rFonts w:ascii="Verdana" w:hAnsi="Verdana"/>
          <w:sz w:val="22"/>
          <w:szCs w:val="22"/>
        </w:rPr>
        <w:t xml:space="preserve"> </w:t>
      </w:r>
      <w:r>
        <w:rPr>
          <w:rFonts w:ascii="Verdana" w:hAnsi="Verdana"/>
          <w:i/>
          <w:iCs/>
          <w:sz w:val="22"/>
          <w:szCs w:val="22"/>
        </w:rPr>
        <w:t>Titre de la revue</w:t>
      </w:r>
      <w:r>
        <w:rPr>
          <w:rFonts w:ascii="Verdana" w:hAnsi="Verdana"/>
          <w:sz w:val="22"/>
          <w:szCs w:val="22"/>
        </w:rPr>
        <w:t>,</w:t>
      </w:r>
      <w:r>
        <w:rPr>
          <w:rFonts w:ascii="Verdana" w:hAnsi="Verdana"/>
          <w:sz w:val="22"/>
        </w:rPr>
        <w:t xml:space="preserve"> </w:t>
      </w:r>
      <w:r>
        <w:rPr>
          <w:rFonts w:ascii="Verdana" w:hAnsi="Verdana"/>
          <w:i/>
          <w:iCs/>
          <w:sz w:val="22"/>
        </w:rPr>
        <w:t xml:space="preserve">numéro, </w:t>
      </w:r>
      <w:r>
        <w:rPr>
          <w:rFonts w:ascii="Verdana" w:hAnsi="Verdana"/>
          <w:sz w:val="22"/>
        </w:rPr>
        <w:t xml:space="preserve">année de publication, volume, pagination. </w:t>
      </w:r>
      <w:r>
        <w:rPr>
          <w:rFonts w:ascii="Verdana" w:hAnsi="Verdana"/>
          <w:sz w:val="22"/>
          <w:szCs w:val="22"/>
        </w:rPr>
        <w:t>Disponible sur : &lt;URL&gt; (date de consultation)</w:t>
      </w:r>
    </w:p>
    <w:p w:rsidR="009B2120" w:rsidRDefault="009B2120">
      <w:pPr>
        <w:autoSpaceDE w:val="0"/>
        <w:rPr>
          <w:rFonts w:ascii="Verdana" w:hAnsi="Verdana"/>
          <w:szCs w:val="22"/>
        </w:rPr>
      </w:pPr>
    </w:p>
    <w:p w:rsidR="009B2120" w:rsidRDefault="009B2120">
      <w:pPr>
        <w:pStyle w:val="BodyText"/>
        <w:spacing w:before="240"/>
        <w:ind w:left="1080"/>
        <w:jc w:val="both"/>
        <w:rPr>
          <w:rFonts w:ascii="Verdana" w:hAnsi="Verdana"/>
          <w:sz w:val="22"/>
        </w:rPr>
      </w:pPr>
      <w:r>
        <w:rPr>
          <w:rFonts w:ascii="Verdana" w:hAnsi="Verdana"/>
          <w:sz w:val="22"/>
        </w:rPr>
        <w:t xml:space="preserve">LECOLLE Michelle., « Figures et références plurielles en corpus journalistique » </w:t>
      </w:r>
      <w:r>
        <w:rPr>
          <w:rFonts w:ascii="Verdana" w:hAnsi="Verdana"/>
          <w:b/>
          <w:bCs/>
          <w:sz w:val="22"/>
          <w:szCs w:val="22"/>
        </w:rPr>
        <w:t>[Document en ligne]</w:t>
      </w:r>
      <w:r>
        <w:rPr>
          <w:rFonts w:ascii="Verdana" w:hAnsi="Verdana"/>
          <w:i/>
          <w:sz w:val="22"/>
        </w:rPr>
        <w:t xml:space="preserve"> Cahiers de Grammaire, </w:t>
      </w:r>
      <w:r>
        <w:rPr>
          <w:rFonts w:ascii="Verdana" w:hAnsi="Verdana"/>
          <w:i/>
          <w:iCs/>
          <w:sz w:val="22"/>
        </w:rPr>
        <w:t>25</w:t>
      </w:r>
      <w:r>
        <w:rPr>
          <w:rFonts w:ascii="Verdana" w:hAnsi="Verdana"/>
          <w:sz w:val="22"/>
        </w:rPr>
        <w:t xml:space="preserve">, </w:t>
      </w:r>
      <w:r>
        <w:rPr>
          <w:rFonts w:ascii="Verdana" w:hAnsi="Verdana"/>
          <w:i/>
          <w:sz w:val="22"/>
        </w:rPr>
        <w:t>Sémantique et corpus</w:t>
      </w:r>
      <w:r>
        <w:rPr>
          <w:rFonts w:ascii="Verdana" w:hAnsi="Verdana"/>
          <w:sz w:val="22"/>
        </w:rPr>
        <w:t>, 2000, pp. 29-52. Disponible sur :</w:t>
      </w:r>
    </w:p>
    <w:p w:rsidR="009B2120" w:rsidRDefault="009B2120">
      <w:pPr>
        <w:ind w:left="1080"/>
        <w:jc w:val="both"/>
        <w:rPr>
          <w:rFonts w:ascii="Verdana" w:hAnsi="Verdana"/>
        </w:rPr>
      </w:pPr>
      <w:r>
        <w:rPr>
          <w:rFonts w:ascii="Verdana" w:hAnsi="Verdana"/>
          <w:sz w:val="22"/>
        </w:rPr>
        <w:t>&lt;</w:t>
      </w:r>
      <w:hyperlink r:id="rId8" w:history="1">
        <w:r>
          <w:rPr>
            <w:rStyle w:val="Hyperlink"/>
            <w:rFonts w:ascii="Verdana" w:hAnsi="Verdana"/>
          </w:rPr>
          <w:t>http://w3.univ-tlse2.fr/erss/textes/publications/CDG/25/CG25-3-Lecolle.pdf</w:t>
        </w:r>
      </w:hyperlink>
      <w:proofErr w:type="gramStart"/>
      <w:r>
        <w:rPr>
          <w:rFonts w:ascii="Verdana" w:hAnsi="Verdana"/>
          <w:sz w:val="22"/>
        </w:rPr>
        <w:t>&gt;(</w:t>
      </w:r>
      <w:proofErr w:type="gramEnd"/>
      <w:r>
        <w:rPr>
          <w:rFonts w:ascii="Verdana" w:hAnsi="Verdana"/>
          <w:sz w:val="22"/>
        </w:rPr>
        <w:t>consulté en février 2008).</w:t>
      </w:r>
      <w:r>
        <w:rPr>
          <w:rFonts w:ascii="Verdana" w:hAnsi="Verdana"/>
        </w:rPr>
        <w:t xml:space="preserve"> </w:t>
      </w:r>
    </w:p>
    <w:p w:rsidR="00A334E3" w:rsidRDefault="00A334E3">
      <w:pPr>
        <w:ind w:left="1080"/>
        <w:jc w:val="both"/>
        <w:rPr>
          <w:rFonts w:ascii="Verdana" w:hAnsi="Verdana"/>
        </w:rPr>
      </w:pPr>
    </w:p>
    <w:p w:rsidR="009B2120" w:rsidRDefault="009B2120">
      <w:pPr>
        <w:pageBreakBefore/>
        <w:ind w:left="1080"/>
        <w:jc w:val="both"/>
        <w:rPr>
          <w:rFonts w:ascii="Verdana" w:hAnsi="Verdana"/>
        </w:rPr>
      </w:pP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numPr>
          <w:ilvl w:val="0"/>
          <w:numId w:val="7"/>
        </w:numPr>
        <w:pBdr>
          <w:top w:val="single" w:sz="4" w:space="1" w:color="C0C0C0"/>
          <w:left w:val="single" w:sz="4" w:space="27" w:color="C0C0C0"/>
          <w:bottom w:val="single" w:sz="4" w:space="1" w:color="C0C0C0"/>
          <w:right w:val="single" w:sz="4" w:space="4" w:color="C0C0C0"/>
        </w:pBdr>
        <w:rPr>
          <w:rFonts w:ascii="Verdana" w:hAnsi="Verdana"/>
          <w:b/>
        </w:rPr>
      </w:pPr>
      <w:r>
        <w:rPr>
          <w:rFonts w:ascii="Verdana" w:hAnsi="Verdana"/>
          <w:b/>
        </w:rPr>
        <w:t>Introduire des citations dans le texte</w:t>
      </w:r>
    </w:p>
    <w:p w:rsidR="009B2120" w:rsidRDefault="009B2120">
      <w:pPr>
        <w:pBdr>
          <w:top w:val="single" w:sz="4" w:space="1" w:color="C0C0C0"/>
          <w:left w:val="single" w:sz="4" w:space="27" w:color="C0C0C0"/>
          <w:bottom w:val="single" w:sz="4" w:space="1" w:color="C0C0C0"/>
          <w:right w:val="single" w:sz="4" w:space="4" w:color="C0C0C0"/>
        </w:pBdr>
        <w:ind w:left="540"/>
        <w:rPr>
          <w:rFonts w:ascii="Verdana" w:hAnsi="Verdana"/>
          <w:b/>
        </w:rPr>
      </w:pPr>
    </w:p>
    <w:p w:rsidR="009B2120" w:rsidRDefault="009B2120">
      <w:pPr>
        <w:jc w:val="both"/>
        <w:rPr>
          <w:rFonts w:ascii="Verdana" w:hAnsi="Verdana"/>
          <w:b/>
        </w:rPr>
      </w:pPr>
    </w:p>
    <w:p w:rsidR="009B2120" w:rsidRDefault="009B2120">
      <w:pPr>
        <w:rPr>
          <w:rFonts w:ascii="Verdana" w:hAnsi="Verdana" w:cs="Arial"/>
          <w:b/>
          <w:bCs/>
        </w:rPr>
      </w:pPr>
      <w:r>
        <w:rPr>
          <w:rFonts w:ascii="Verdana" w:hAnsi="Verdana" w:cs="Arial"/>
          <w:b/>
          <w:bCs/>
        </w:rPr>
        <w:t>Pourquoi faut-il lire et citer les travaux des autres ?</w:t>
      </w:r>
    </w:p>
    <w:p w:rsidR="009B2120" w:rsidRDefault="009B2120">
      <w:pPr>
        <w:rPr>
          <w:rFonts w:ascii="Verdana" w:hAnsi="Verdana" w:cs="Arial"/>
        </w:rPr>
      </w:pPr>
    </w:p>
    <w:p w:rsidR="009B2120" w:rsidRDefault="009B2120">
      <w:pPr>
        <w:spacing w:line="360" w:lineRule="auto"/>
        <w:ind w:left="720"/>
        <w:rPr>
          <w:rFonts w:ascii="Verdana" w:hAnsi="Verdana" w:cs="Arial"/>
          <w:sz w:val="22"/>
        </w:rPr>
      </w:pPr>
      <w:r>
        <w:rPr>
          <w:rFonts w:ascii="Verdana" w:hAnsi="Verdana" w:cs="Arial"/>
          <w:sz w:val="22"/>
        </w:rPr>
        <w:t xml:space="preserve">1. Pour cerner le domaine dans lequel on veut travailler et affiner la question ou l’hypothèse qu’on veut poser ; </w:t>
      </w:r>
    </w:p>
    <w:p w:rsidR="009B2120" w:rsidRDefault="009B2120">
      <w:pPr>
        <w:pStyle w:val="Header"/>
        <w:tabs>
          <w:tab w:val="clear" w:pos="4536"/>
          <w:tab w:val="clear" w:pos="9072"/>
        </w:tabs>
        <w:spacing w:line="360" w:lineRule="auto"/>
        <w:ind w:left="720"/>
        <w:rPr>
          <w:rFonts w:ascii="Verdana" w:hAnsi="Verdana" w:cs="Arial"/>
          <w:sz w:val="22"/>
        </w:rPr>
      </w:pPr>
      <w:r>
        <w:rPr>
          <w:rFonts w:ascii="Verdana" w:hAnsi="Verdana" w:cs="Arial"/>
          <w:sz w:val="22"/>
        </w:rPr>
        <w:t xml:space="preserve">2. Pour ne pas faire un mémoire qui « réinvente la roue » ; </w:t>
      </w:r>
    </w:p>
    <w:p w:rsidR="009B2120" w:rsidRDefault="009B2120">
      <w:pPr>
        <w:spacing w:line="360" w:lineRule="auto"/>
        <w:ind w:left="720"/>
        <w:rPr>
          <w:rFonts w:ascii="Verdana" w:hAnsi="Verdana" w:cs="Arial"/>
          <w:sz w:val="22"/>
        </w:rPr>
      </w:pPr>
      <w:r>
        <w:rPr>
          <w:rFonts w:ascii="Verdana" w:hAnsi="Verdana" w:cs="Arial"/>
          <w:sz w:val="22"/>
        </w:rPr>
        <w:t xml:space="preserve">3. Pour construire la partie théorique, en prenant appui sur des résultats et des conclusions déjà établis ; </w:t>
      </w:r>
    </w:p>
    <w:p w:rsidR="009B2120" w:rsidRDefault="009B2120">
      <w:pPr>
        <w:pStyle w:val="bibl"/>
        <w:spacing w:line="360" w:lineRule="auto"/>
        <w:ind w:left="720"/>
        <w:rPr>
          <w:rFonts w:ascii="Verdana" w:hAnsi="Verdana" w:cs="Arial"/>
          <w:sz w:val="22"/>
        </w:rPr>
      </w:pPr>
      <w:r>
        <w:rPr>
          <w:rFonts w:ascii="Verdana" w:hAnsi="Verdana" w:cs="Arial"/>
          <w:sz w:val="22"/>
        </w:rPr>
        <w:t xml:space="preserve">4.  Pour utiliser l’autorité d’un auteur et soutenir une idée générale ; </w:t>
      </w:r>
    </w:p>
    <w:p w:rsidR="009B2120" w:rsidRDefault="009B2120">
      <w:pPr>
        <w:pStyle w:val="Retraitcorpsdetexte31"/>
        <w:spacing w:line="360" w:lineRule="auto"/>
        <w:rPr>
          <w:sz w:val="22"/>
        </w:rPr>
      </w:pPr>
      <w:r>
        <w:rPr>
          <w:sz w:val="22"/>
        </w:rPr>
        <w:t xml:space="preserve">5. Pour justifier une méthode de recueil ou de traitement des données en citant des auteurs qui ont utilisé la même méthode ayant prouvé son efficacité ; </w:t>
      </w:r>
    </w:p>
    <w:p w:rsidR="009B2120" w:rsidRDefault="009B2120">
      <w:pPr>
        <w:spacing w:line="360" w:lineRule="auto"/>
        <w:ind w:left="720"/>
        <w:rPr>
          <w:rFonts w:ascii="Verdana" w:hAnsi="Verdana" w:cs="Arial"/>
          <w:sz w:val="22"/>
        </w:rPr>
      </w:pPr>
      <w:r>
        <w:rPr>
          <w:rFonts w:ascii="Verdana" w:hAnsi="Verdana" w:cs="Arial"/>
          <w:sz w:val="22"/>
        </w:rPr>
        <w:t xml:space="preserve">6. Pour comparer ses propres résultats avec ceux d’autres études ; </w:t>
      </w:r>
    </w:p>
    <w:p w:rsidR="009B2120" w:rsidRDefault="009B2120">
      <w:pPr>
        <w:spacing w:line="360" w:lineRule="auto"/>
        <w:ind w:left="720"/>
        <w:jc w:val="both"/>
        <w:rPr>
          <w:rFonts w:ascii="Verdana" w:hAnsi="Verdana" w:cs="Arial"/>
          <w:sz w:val="22"/>
        </w:rPr>
      </w:pPr>
      <w:r>
        <w:rPr>
          <w:rFonts w:ascii="Verdana" w:hAnsi="Verdana" w:cs="Arial"/>
          <w:sz w:val="22"/>
        </w:rPr>
        <w:t>7. Pour montrer comment les conclusions générales du mémoire convergent avec des conclusions établies par d’autres ou, au contraire, les contredisent.</w:t>
      </w:r>
    </w:p>
    <w:p w:rsidR="009B2120" w:rsidRDefault="009B2120">
      <w:pPr>
        <w:jc w:val="both"/>
        <w:rPr>
          <w:rFonts w:ascii="Arial" w:hAnsi="Arial" w:cs="Arial"/>
        </w:rPr>
      </w:pPr>
    </w:p>
    <w:p w:rsidR="009B2120" w:rsidRDefault="009B2120">
      <w:pPr>
        <w:pStyle w:val="Corpsdetexte31"/>
      </w:pPr>
      <w:r>
        <w:t xml:space="preserve">Il y a plusieurs façons de rapporter les discours des auteurs cités dans la bibliographie. </w:t>
      </w:r>
    </w:p>
    <w:p w:rsidR="009B2120" w:rsidRDefault="009B2120">
      <w:pPr>
        <w:jc w:val="both"/>
        <w:rPr>
          <w:rFonts w:ascii="Verdana" w:hAnsi="Verdana"/>
          <w:b/>
          <w:bCs/>
        </w:rPr>
      </w:pPr>
    </w:p>
    <w:tbl>
      <w:tblPr>
        <w:tblW w:w="0" w:type="auto"/>
        <w:tblInd w:w="-5" w:type="dxa"/>
        <w:tblLayout w:type="fixed"/>
        <w:tblCellMar>
          <w:left w:w="70" w:type="dxa"/>
          <w:right w:w="70" w:type="dxa"/>
        </w:tblCellMar>
        <w:tblLook w:val="0000" w:firstRow="0" w:lastRow="0" w:firstColumn="0" w:lastColumn="0" w:noHBand="0" w:noVBand="0"/>
      </w:tblPr>
      <w:tblGrid>
        <w:gridCol w:w="5650"/>
        <w:gridCol w:w="3572"/>
      </w:tblGrid>
      <w:tr w:rsidR="009B2120">
        <w:tc>
          <w:tcPr>
            <w:tcW w:w="9222" w:type="dxa"/>
            <w:gridSpan w:val="2"/>
            <w:tcBorders>
              <w:top w:val="single" w:sz="4" w:space="0" w:color="C0C0C0"/>
              <w:left w:val="single" w:sz="4" w:space="0" w:color="C0C0C0"/>
              <w:bottom w:val="single" w:sz="4" w:space="0" w:color="C0C0C0"/>
              <w:right w:val="single" w:sz="4" w:space="0" w:color="C0C0C0"/>
            </w:tcBorders>
          </w:tcPr>
          <w:p w:rsidR="009B2120" w:rsidRDefault="009B2120">
            <w:pPr>
              <w:snapToGrid w:val="0"/>
              <w:spacing w:line="360" w:lineRule="auto"/>
              <w:jc w:val="center"/>
              <w:rPr>
                <w:rFonts w:ascii="Verdana" w:hAnsi="Verdana"/>
                <w:b/>
                <w:bCs/>
              </w:rPr>
            </w:pPr>
            <w:r>
              <w:rPr>
                <w:rFonts w:ascii="Verdana" w:hAnsi="Verdana"/>
                <w:b/>
                <w:bCs/>
              </w:rPr>
              <w:t>« Parler avec les mots des autres »</w:t>
            </w:r>
          </w:p>
        </w:tc>
      </w:tr>
      <w:tr w:rsidR="009B2120">
        <w:tc>
          <w:tcPr>
            <w:tcW w:w="5650" w:type="dxa"/>
            <w:tcBorders>
              <w:top w:val="single" w:sz="4" w:space="0" w:color="C0C0C0"/>
              <w:left w:val="single" w:sz="4" w:space="0" w:color="C0C0C0"/>
              <w:bottom w:val="single" w:sz="4" w:space="0" w:color="C0C0C0"/>
            </w:tcBorders>
          </w:tcPr>
          <w:p w:rsidR="009B2120" w:rsidRDefault="009B2120">
            <w:pPr>
              <w:autoSpaceDE w:val="0"/>
              <w:snapToGrid w:val="0"/>
              <w:spacing w:line="360" w:lineRule="auto"/>
              <w:rPr>
                <w:rFonts w:ascii="Arial" w:hAnsi="Arial" w:cs="Arial"/>
              </w:rPr>
            </w:pPr>
            <w:r>
              <w:rPr>
                <w:rFonts w:ascii="Arial" w:hAnsi="Arial" w:cs="Arial"/>
              </w:rPr>
              <w:t xml:space="preserve">La presse généraliste, par mission et par nécessité économique, doit s’adresser à un large public. Elle se trouve donc avoir, pour ces raisons, deux visées contradictoires : une </w:t>
            </w:r>
            <w:r>
              <w:rPr>
                <w:rFonts w:ascii="Arial" w:hAnsi="Arial" w:cs="Arial"/>
                <w:shd w:val="clear" w:color="auto" w:fill="FFFF00"/>
              </w:rPr>
              <w:t>« visée d’information »</w:t>
            </w:r>
            <w:r>
              <w:rPr>
                <w:rFonts w:ascii="Arial" w:hAnsi="Arial" w:cs="Arial"/>
              </w:rPr>
              <w:t xml:space="preserve"> et une </w:t>
            </w:r>
            <w:r>
              <w:rPr>
                <w:rFonts w:ascii="Arial" w:hAnsi="Arial" w:cs="Arial"/>
                <w:shd w:val="clear" w:color="auto" w:fill="FFFF00"/>
              </w:rPr>
              <w:t>«visée de captation »</w:t>
            </w:r>
            <w:r>
              <w:rPr>
                <w:rFonts w:ascii="Arial" w:hAnsi="Arial" w:cs="Arial"/>
              </w:rPr>
              <w:t xml:space="preserve"> (</w:t>
            </w:r>
            <w:proofErr w:type="spellStart"/>
            <w:r>
              <w:rPr>
                <w:rFonts w:ascii="Arial" w:hAnsi="Arial" w:cs="Arial"/>
              </w:rPr>
              <w:t>Charaudeau</w:t>
            </w:r>
            <w:proofErr w:type="spellEnd"/>
            <w:r>
              <w:rPr>
                <w:rFonts w:ascii="Arial" w:hAnsi="Arial" w:cs="Arial"/>
              </w:rPr>
              <w:t xml:space="preserve">, 1997). Selon la première, il s’agit d’être fiable, crédible. Selon la seconde, il s’agit de </w:t>
            </w:r>
            <w:r>
              <w:rPr>
                <w:rFonts w:ascii="Arial" w:hAnsi="Arial" w:cs="Arial"/>
                <w:shd w:val="clear" w:color="auto" w:fill="FFFF00"/>
              </w:rPr>
              <w:t>« séduire »</w:t>
            </w:r>
            <w:r>
              <w:rPr>
                <w:rFonts w:ascii="Arial" w:hAnsi="Arial" w:cs="Arial"/>
              </w:rPr>
              <w:t xml:space="preserve"> le lecteur.</w:t>
            </w:r>
          </w:p>
          <w:p w:rsidR="009B2120" w:rsidRDefault="009B2120">
            <w:pPr>
              <w:spacing w:line="360" w:lineRule="auto"/>
              <w:rPr>
                <w:rFonts w:ascii="Arial" w:hAnsi="Arial" w:cs="Arial"/>
              </w:rPr>
            </w:pPr>
          </w:p>
        </w:tc>
        <w:tc>
          <w:tcPr>
            <w:tcW w:w="3572" w:type="dxa"/>
            <w:tcBorders>
              <w:top w:val="single" w:sz="4" w:space="0" w:color="C0C0C0"/>
              <w:left w:val="single" w:sz="4" w:space="0" w:color="C0C0C0"/>
              <w:bottom w:val="single" w:sz="4" w:space="0" w:color="C0C0C0"/>
              <w:right w:val="single" w:sz="4" w:space="0" w:color="C0C0C0"/>
            </w:tcBorders>
          </w:tcPr>
          <w:p w:rsidR="009B2120" w:rsidRDefault="009B2120">
            <w:pPr>
              <w:snapToGrid w:val="0"/>
              <w:spacing w:line="360" w:lineRule="auto"/>
              <w:rPr>
                <w:rFonts w:ascii="Arial" w:hAnsi="Arial" w:cs="Arial"/>
              </w:rPr>
            </w:pPr>
          </w:p>
          <w:p w:rsidR="009B2120" w:rsidRDefault="009B2120">
            <w:pPr>
              <w:pStyle w:val="Header"/>
              <w:tabs>
                <w:tab w:val="clear" w:pos="4536"/>
                <w:tab w:val="clear" w:pos="9072"/>
              </w:tabs>
              <w:spacing w:line="360" w:lineRule="auto"/>
              <w:rPr>
                <w:rFonts w:ascii="Arial" w:hAnsi="Arial" w:cs="Arial"/>
              </w:rPr>
            </w:pPr>
            <w:r>
              <w:rPr>
                <w:rFonts w:ascii="Arial" w:hAnsi="Arial" w:cs="Arial"/>
              </w:rPr>
              <w:t xml:space="preserve">Recourir à des expressions, des termes cités entre guillemets et mention de la source entre parenthèse. </w:t>
            </w:r>
          </w:p>
        </w:tc>
      </w:tr>
      <w:tr w:rsidR="009B2120">
        <w:tc>
          <w:tcPr>
            <w:tcW w:w="5650" w:type="dxa"/>
            <w:tcBorders>
              <w:top w:val="single" w:sz="4" w:space="0" w:color="C0C0C0"/>
              <w:left w:val="single" w:sz="4" w:space="0" w:color="C0C0C0"/>
              <w:bottom w:val="single" w:sz="4" w:space="0" w:color="C0C0C0"/>
            </w:tcBorders>
          </w:tcPr>
          <w:p w:rsidR="009B2120" w:rsidRDefault="009B2120">
            <w:pPr>
              <w:autoSpaceDE w:val="0"/>
              <w:snapToGrid w:val="0"/>
              <w:spacing w:line="360" w:lineRule="auto"/>
              <w:rPr>
                <w:rFonts w:ascii="Arial" w:hAnsi="Arial" w:cs="Arial"/>
              </w:rPr>
            </w:pPr>
            <w:r>
              <w:rPr>
                <w:rFonts w:ascii="Arial" w:hAnsi="Arial" w:cs="Arial"/>
              </w:rPr>
              <w:t xml:space="preserve">En affirmant qu’ </w:t>
            </w:r>
            <w:r>
              <w:rPr>
                <w:rFonts w:ascii="Arial" w:hAnsi="Arial" w:cs="Arial"/>
                <w:shd w:val="clear" w:color="auto" w:fill="FFFF00"/>
              </w:rPr>
              <w:t>« avant l’énonciation, la langue n’est que la possibilité de la langue »</w:t>
            </w:r>
            <w:r>
              <w:rPr>
                <w:rFonts w:ascii="Arial" w:hAnsi="Arial" w:cs="Arial"/>
              </w:rPr>
              <w:t xml:space="preserve"> (Benveniste, 1974 : 81), il montre que le système, virtuel, ne se construit que par les usages langagiers des sujets parlants, et ouvre la voie aux études sur </w:t>
            </w:r>
            <w:r>
              <w:rPr>
                <w:rFonts w:ascii="Arial" w:hAnsi="Arial" w:cs="Arial"/>
              </w:rPr>
              <w:lastRenderedPageBreak/>
              <w:t>l’actualisation de la langue en discours.</w:t>
            </w:r>
          </w:p>
        </w:tc>
        <w:tc>
          <w:tcPr>
            <w:tcW w:w="3572" w:type="dxa"/>
            <w:tcBorders>
              <w:top w:val="single" w:sz="4" w:space="0" w:color="C0C0C0"/>
              <w:left w:val="single" w:sz="4" w:space="0" w:color="C0C0C0"/>
              <w:bottom w:val="single" w:sz="4" w:space="0" w:color="C0C0C0"/>
              <w:right w:val="single" w:sz="4" w:space="0" w:color="C0C0C0"/>
            </w:tcBorders>
          </w:tcPr>
          <w:p w:rsidR="009B2120" w:rsidRDefault="009B2120">
            <w:pPr>
              <w:snapToGrid w:val="0"/>
              <w:spacing w:line="360" w:lineRule="auto"/>
              <w:rPr>
                <w:rFonts w:ascii="Arial" w:hAnsi="Arial" w:cs="Arial"/>
              </w:rPr>
            </w:pPr>
          </w:p>
          <w:p w:rsidR="009B2120" w:rsidRDefault="009B2120">
            <w:pPr>
              <w:spacing w:line="360" w:lineRule="auto"/>
              <w:rPr>
                <w:rFonts w:ascii="Arial" w:hAnsi="Arial" w:cs="Arial"/>
              </w:rPr>
            </w:pPr>
            <w:r>
              <w:rPr>
                <w:rFonts w:ascii="Arial" w:hAnsi="Arial" w:cs="Arial"/>
              </w:rPr>
              <w:t>Citer très fidèlement une phrase en l’intégrant dans le discours de l’auteur. La mention de la page est nécessaire</w:t>
            </w:r>
          </w:p>
        </w:tc>
      </w:tr>
      <w:tr w:rsidR="009B2120">
        <w:tc>
          <w:tcPr>
            <w:tcW w:w="5650" w:type="dxa"/>
            <w:tcBorders>
              <w:top w:val="single" w:sz="4" w:space="0" w:color="C0C0C0"/>
              <w:left w:val="single" w:sz="4" w:space="0" w:color="C0C0C0"/>
              <w:bottom w:val="single" w:sz="4" w:space="0" w:color="C0C0C0"/>
            </w:tcBorders>
          </w:tcPr>
          <w:p w:rsidR="009B2120" w:rsidRDefault="009B2120">
            <w:pPr>
              <w:autoSpaceDE w:val="0"/>
              <w:snapToGrid w:val="0"/>
              <w:spacing w:line="360" w:lineRule="auto"/>
              <w:rPr>
                <w:rFonts w:ascii="Arial" w:hAnsi="Arial" w:cs="Arial"/>
              </w:rPr>
            </w:pPr>
            <w:r>
              <w:rPr>
                <w:rFonts w:ascii="Arial" w:hAnsi="Arial" w:cs="Arial"/>
              </w:rPr>
              <w:lastRenderedPageBreak/>
              <w:t>Lyons (1977 : 797) en donne la définition suivante :</w:t>
            </w:r>
          </w:p>
          <w:p w:rsidR="009B2120" w:rsidRDefault="009B2120">
            <w:pPr>
              <w:autoSpaceDE w:val="0"/>
              <w:spacing w:line="360" w:lineRule="auto"/>
              <w:rPr>
                <w:rFonts w:ascii="Arial" w:hAnsi="Arial" w:cs="Arial"/>
                <w:szCs w:val="20"/>
              </w:rPr>
            </w:pPr>
          </w:p>
          <w:p w:rsidR="009B2120" w:rsidRDefault="009B2120">
            <w:pPr>
              <w:pStyle w:val="BodyTextIndent"/>
              <w:spacing w:line="360" w:lineRule="auto"/>
            </w:pPr>
            <w:r>
              <w:t xml:space="preserve">« Any utterance in which the speaker explicitly qualifies his commitment to the truth of the proposition expressed by the sentence he utters, whether this qualification is made explicit in the verbal component [...] or in the prosodic or paralinguistic component, is an </w:t>
            </w:r>
            <w:proofErr w:type="spellStart"/>
            <w:r>
              <w:t>epistemically</w:t>
            </w:r>
            <w:proofErr w:type="spellEnd"/>
            <w:r>
              <w:t xml:space="preserve"> modal, or </w:t>
            </w:r>
            <w:proofErr w:type="spellStart"/>
            <w:r>
              <w:t>modalized</w:t>
            </w:r>
            <w:proofErr w:type="spellEnd"/>
            <w:r>
              <w:t>, utterance.»</w:t>
            </w:r>
          </w:p>
          <w:p w:rsidR="009B2120" w:rsidRDefault="009B2120">
            <w:pPr>
              <w:spacing w:line="360" w:lineRule="auto"/>
              <w:rPr>
                <w:rFonts w:ascii="Verdana" w:hAnsi="Verdana"/>
                <w:lang w:val="en-GB"/>
              </w:rPr>
            </w:pPr>
          </w:p>
        </w:tc>
        <w:tc>
          <w:tcPr>
            <w:tcW w:w="3572" w:type="dxa"/>
            <w:tcBorders>
              <w:top w:val="single" w:sz="4" w:space="0" w:color="C0C0C0"/>
              <w:left w:val="single" w:sz="4" w:space="0" w:color="C0C0C0"/>
              <w:bottom w:val="single" w:sz="4" w:space="0" w:color="C0C0C0"/>
              <w:right w:val="single" w:sz="4" w:space="0" w:color="C0C0C0"/>
            </w:tcBorders>
          </w:tcPr>
          <w:p w:rsidR="009B2120" w:rsidRDefault="009B2120">
            <w:pPr>
              <w:pStyle w:val="Header"/>
              <w:tabs>
                <w:tab w:val="clear" w:pos="4536"/>
                <w:tab w:val="clear" w:pos="9072"/>
              </w:tabs>
              <w:snapToGrid w:val="0"/>
              <w:spacing w:line="360" w:lineRule="auto"/>
              <w:rPr>
                <w:rFonts w:ascii="Arial" w:hAnsi="Arial" w:cs="Arial"/>
                <w:lang w:val="en-GB"/>
              </w:rPr>
            </w:pPr>
          </w:p>
          <w:p w:rsidR="009B2120" w:rsidRDefault="009B2120">
            <w:pPr>
              <w:pStyle w:val="Header"/>
              <w:tabs>
                <w:tab w:val="clear" w:pos="4536"/>
                <w:tab w:val="clear" w:pos="9072"/>
              </w:tabs>
              <w:spacing w:line="360" w:lineRule="auto"/>
              <w:rPr>
                <w:rFonts w:ascii="Arial" w:hAnsi="Arial" w:cs="Arial"/>
              </w:rPr>
            </w:pPr>
            <w:r>
              <w:rPr>
                <w:rFonts w:ascii="Arial" w:hAnsi="Arial" w:cs="Arial"/>
              </w:rPr>
              <w:t>La citation est détachée du corps du texte, avec retrait, choix d’une police différente (ici Arial alors que le corps de texte est en Times). On peut aussi utiliser l’italique.</w:t>
            </w:r>
          </w:p>
          <w:p w:rsidR="009B2120" w:rsidRDefault="009B2120">
            <w:pPr>
              <w:pStyle w:val="Header"/>
              <w:tabs>
                <w:tab w:val="clear" w:pos="4536"/>
                <w:tab w:val="clear" w:pos="9072"/>
              </w:tabs>
              <w:spacing w:line="360" w:lineRule="auto"/>
              <w:rPr>
                <w:rFonts w:ascii="Arial" w:hAnsi="Arial" w:cs="Arial"/>
              </w:rPr>
            </w:pPr>
          </w:p>
          <w:p w:rsidR="009B2120" w:rsidRDefault="009B2120">
            <w:pPr>
              <w:pStyle w:val="Header"/>
              <w:tabs>
                <w:tab w:val="clear" w:pos="4536"/>
                <w:tab w:val="clear" w:pos="9072"/>
              </w:tabs>
              <w:spacing w:line="360" w:lineRule="auto"/>
              <w:rPr>
                <w:rFonts w:ascii="Arial" w:hAnsi="Arial" w:cs="Arial"/>
              </w:rPr>
            </w:pPr>
          </w:p>
        </w:tc>
      </w:tr>
      <w:tr w:rsidR="009B2120">
        <w:tc>
          <w:tcPr>
            <w:tcW w:w="9222" w:type="dxa"/>
            <w:gridSpan w:val="2"/>
            <w:tcBorders>
              <w:top w:val="single" w:sz="4" w:space="0" w:color="C0C0C0"/>
              <w:left w:val="single" w:sz="4" w:space="0" w:color="C0C0C0"/>
              <w:bottom w:val="single" w:sz="4" w:space="0" w:color="C0C0C0"/>
              <w:right w:val="single" w:sz="4" w:space="0" w:color="C0C0C0"/>
            </w:tcBorders>
          </w:tcPr>
          <w:p w:rsidR="009B2120" w:rsidRDefault="009B2120">
            <w:pPr>
              <w:snapToGrid w:val="0"/>
              <w:spacing w:line="360" w:lineRule="auto"/>
              <w:jc w:val="center"/>
              <w:rPr>
                <w:rFonts w:ascii="Arial" w:hAnsi="Arial" w:cs="Arial"/>
                <w:b/>
                <w:bCs/>
              </w:rPr>
            </w:pPr>
            <w:r>
              <w:rPr>
                <w:rFonts w:ascii="Arial" w:hAnsi="Arial" w:cs="Arial"/>
                <w:b/>
                <w:bCs/>
              </w:rPr>
              <w:t>Situer la pensée d’un auteur, rapporter des résultats, etc.</w:t>
            </w:r>
          </w:p>
        </w:tc>
      </w:tr>
      <w:tr w:rsidR="009B2120">
        <w:tc>
          <w:tcPr>
            <w:tcW w:w="5650" w:type="dxa"/>
            <w:tcBorders>
              <w:top w:val="single" w:sz="4" w:space="0" w:color="C0C0C0"/>
              <w:left w:val="single" w:sz="4" w:space="0" w:color="C0C0C0"/>
              <w:bottom w:val="single" w:sz="4" w:space="0" w:color="C0C0C0"/>
            </w:tcBorders>
          </w:tcPr>
          <w:p w:rsidR="009B2120" w:rsidRDefault="009B2120">
            <w:pPr>
              <w:snapToGrid w:val="0"/>
              <w:spacing w:line="360" w:lineRule="auto"/>
              <w:rPr>
                <w:rFonts w:ascii="Arial" w:hAnsi="Arial" w:cs="Arial"/>
              </w:rPr>
            </w:pPr>
            <w:r>
              <w:rPr>
                <w:rFonts w:ascii="Arial" w:hAnsi="Arial" w:cs="Arial"/>
              </w:rPr>
              <w:t>Le réseau familial serait l’intermédiaire entre l’individu et la communauté linguistique (</w:t>
            </w:r>
            <w:proofErr w:type="spellStart"/>
            <w:r>
              <w:rPr>
                <w:rFonts w:ascii="Arial" w:hAnsi="Arial" w:cs="Arial"/>
                <w:shd w:val="clear" w:color="auto" w:fill="FFFF00"/>
              </w:rPr>
              <w:t>Hazen</w:t>
            </w:r>
            <w:proofErr w:type="spellEnd"/>
            <w:r>
              <w:rPr>
                <w:rFonts w:ascii="Arial" w:hAnsi="Arial" w:cs="Arial"/>
                <w:shd w:val="clear" w:color="auto" w:fill="FFFF00"/>
              </w:rPr>
              <w:t>, 2002</w:t>
            </w:r>
            <w:r>
              <w:rPr>
                <w:rFonts w:ascii="Arial" w:hAnsi="Arial" w:cs="Arial"/>
              </w:rPr>
              <w:t>).</w:t>
            </w:r>
          </w:p>
          <w:p w:rsidR="009B2120" w:rsidRDefault="009B2120">
            <w:pPr>
              <w:spacing w:line="360" w:lineRule="auto"/>
              <w:rPr>
                <w:rFonts w:ascii="Arial" w:hAnsi="Arial" w:cs="Arial"/>
              </w:rPr>
            </w:pPr>
          </w:p>
          <w:p w:rsidR="009B2120" w:rsidRDefault="009B2120">
            <w:pPr>
              <w:autoSpaceDE w:val="0"/>
              <w:spacing w:line="360" w:lineRule="auto"/>
              <w:rPr>
                <w:rFonts w:ascii="Arial" w:hAnsi="Arial" w:cs="Arial"/>
              </w:rPr>
            </w:pPr>
            <w:r>
              <w:rPr>
                <w:rFonts w:ascii="Arial" w:hAnsi="Arial" w:cs="Arial"/>
              </w:rPr>
              <w:t xml:space="preserve"> </w:t>
            </w:r>
            <w:r>
              <w:rPr>
                <w:rFonts w:ascii="Arial" w:hAnsi="Arial" w:cs="Arial"/>
                <w:shd w:val="clear" w:color="auto" w:fill="FFFF00"/>
              </w:rPr>
              <w:t>Selon Roberts (2002)</w:t>
            </w:r>
            <w:r>
              <w:rPr>
                <w:rFonts w:ascii="Arial" w:hAnsi="Arial" w:cs="Arial"/>
              </w:rPr>
              <w:t xml:space="preserve"> l’enfant apprendrait, dans un premier temps, les variantes linguistiques employées par ses proches. Avec l’âge et la socialisation progressive de l’enfant, d’autres structures seraient privilégiées </w:t>
            </w:r>
            <w:r>
              <w:rPr>
                <w:rFonts w:ascii="Arial" w:hAnsi="Arial" w:cs="Arial"/>
                <w:shd w:val="clear" w:color="auto" w:fill="FFFF00"/>
              </w:rPr>
              <w:t>(</w:t>
            </w:r>
            <w:proofErr w:type="spellStart"/>
            <w:r>
              <w:rPr>
                <w:rFonts w:ascii="Arial" w:hAnsi="Arial" w:cs="Arial"/>
                <w:shd w:val="clear" w:color="auto" w:fill="FFFF00"/>
              </w:rPr>
              <w:t>Kerswill</w:t>
            </w:r>
            <w:proofErr w:type="spellEnd"/>
            <w:r>
              <w:rPr>
                <w:rFonts w:ascii="Arial" w:hAnsi="Arial" w:cs="Arial"/>
                <w:shd w:val="clear" w:color="auto" w:fill="FFFF00"/>
              </w:rPr>
              <w:t>, 1996)</w:t>
            </w:r>
            <w:r>
              <w:rPr>
                <w:rFonts w:ascii="Arial" w:hAnsi="Arial" w:cs="Arial"/>
              </w:rPr>
              <w:t>.</w:t>
            </w:r>
          </w:p>
        </w:tc>
        <w:tc>
          <w:tcPr>
            <w:tcW w:w="3572" w:type="dxa"/>
            <w:tcBorders>
              <w:top w:val="single" w:sz="4" w:space="0" w:color="C0C0C0"/>
              <w:left w:val="single" w:sz="4" w:space="0" w:color="C0C0C0"/>
              <w:bottom w:val="single" w:sz="4" w:space="0" w:color="C0C0C0"/>
              <w:right w:val="single" w:sz="4" w:space="0" w:color="C0C0C0"/>
            </w:tcBorders>
          </w:tcPr>
          <w:p w:rsidR="009B2120" w:rsidRDefault="009B2120">
            <w:pPr>
              <w:pStyle w:val="Retraitcorpsdetexte21"/>
              <w:snapToGrid w:val="0"/>
              <w:spacing w:line="360" w:lineRule="auto"/>
              <w:ind w:left="0"/>
              <w:jc w:val="left"/>
              <w:rPr>
                <w:rFonts w:ascii="Arial" w:hAnsi="Arial" w:cs="Arial"/>
              </w:rPr>
            </w:pPr>
            <w:r>
              <w:rPr>
                <w:rFonts w:ascii="Arial" w:hAnsi="Arial" w:cs="Arial"/>
              </w:rPr>
              <w:t>1- Utiliser l’autorité d’un auteur pour soutenir une idée générale</w:t>
            </w:r>
          </w:p>
          <w:p w:rsidR="009B2120" w:rsidRDefault="009B2120">
            <w:pPr>
              <w:spacing w:line="360" w:lineRule="auto"/>
              <w:rPr>
                <w:rFonts w:ascii="Arial" w:hAnsi="Arial" w:cs="Arial"/>
              </w:rPr>
            </w:pPr>
          </w:p>
          <w:p w:rsidR="009B2120" w:rsidRDefault="009B2120">
            <w:pPr>
              <w:spacing w:line="360" w:lineRule="auto"/>
              <w:ind w:left="678"/>
              <w:rPr>
                <w:rFonts w:ascii="Arial" w:hAnsi="Arial" w:cs="Arial"/>
              </w:rPr>
            </w:pPr>
          </w:p>
          <w:p w:rsidR="009B2120" w:rsidRDefault="009B2120">
            <w:pPr>
              <w:spacing w:line="360" w:lineRule="auto"/>
              <w:rPr>
                <w:rFonts w:ascii="Arial" w:hAnsi="Arial" w:cs="Arial"/>
              </w:rPr>
            </w:pPr>
            <w:r>
              <w:rPr>
                <w:rFonts w:ascii="Arial" w:hAnsi="Arial" w:cs="Arial"/>
              </w:rPr>
              <w:t xml:space="preserve">2- Donnez les résultats d’observations, d’enquêtes réalisées par d’autres auteurs. </w:t>
            </w:r>
          </w:p>
          <w:p w:rsidR="009B2120" w:rsidRDefault="009B2120">
            <w:pPr>
              <w:pStyle w:val="Header"/>
              <w:tabs>
                <w:tab w:val="clear" w:pos="4536"/>
                <w:tab w:val="clear" w:pos="9072"/>
              </w:tabs>
              <w:spacing w:line="360" w:lineRule="auto"/>
              <w:rPr>
                <w:rFonts w:ascii="Arial" w:hAnsi="Arial" w:cs="Arial"/>
              </w:rPr>
            </w:pPr>
          </w:p>
        </w:tc>
      </w:tr>
      <w:tr w:rsidR="009B2120">
        <w:tc>
          <w:tcPr>
            <w:tcW w:w="5650" w:type="dxa"/>
            <w:tcBorders>
              <w:top w:val="single" w:sz="4" w:space="0" w:color="C0C0C0"/>
              <w:left w:val="single" w:sz="4" w:space="0" w:color="C0C0C0"/>
              <w:bottom w:val="single" w:sz="4" w:space="0" w:color="C0C0C0"/>
            </w:tcBorders>
          </w:tcPr>
          <w:p w:rsidR="009B2120" w:rsidRDefault="009B2120">
            <w:pPr>
              <w:autoSpaceDE w:val="0"/>
              <w:snapToGrid w:val="0"/>
              <w:spacing w:line="360" w:lineRule="auto"/>
              <w:rPr>
                <w:rFonts w:ascii="Arial" w:hAnsi="Arial" w:cs="Arial"/>
              </w:rPr>
            </w:pPr>
            <w:r>
              <w:rPr>
                <w:rFonts w:ascii="Arial" w:hAnsi="Arial" w:cs="Arial"/>
              </w:rPr>
              <w:t>Nous voudrions en particulier déterminer dans quelle mesure cette méthode, qui s’est révélée adaptée à des sous-langages spécifiques pour la terminologie du droit (</w:t>
            </w:r>
            <w:proofErr w:type="spellStart"/>
            <w:r>
              <w:rPr>
                <w:rFonts w:ascii="Arial" w:hAnsi="Arial" w:cs="Arial"/>
              </w:rPr>
              <w:t>Bourigault</w:t>
            </w:r>
            <w:proofErr w:type="spellEnd"/>
            <w:r>
              <w:rPr>
                <w:rFonts w:ascii="Arial" w:hAnsi="Arial" w:cs="Arial"/>
              </w:rPr>
              <w:t xml:space="preserve"> &amp; Lame 2002), de l’immunologie (Harris </w:t>
            </w:r>
            <w:r>
              <w:rPr>
                <w:rFonts w:ascii="Arial" w:hAnsi="Arial" w:cs="Arial"/>
                <w:i/>
                <w:iCs/>
              </w:rPr>
              <w:t>et al</w:t>
            </w:r>
            <w:r>
              <w:rPr>
                <w:rFonts w:ascii="Arial" w:hAnsi="Arial" w:cs="Arial"/>
              </w:rPr>
              <w:t>. 1989) ou de la médecine (</w:t>
            </w:r>
            <w:proofErr w:type="spellStart"/>
            <w:r>
              <w:rPr>
                <w:rFonts w:ascii="Arial" w:hAnsi="Arial" w:cs="Arial"/>
              </w:rPr>
              <w:t>Nazarenko</w:t>
            </w:r>
            <w:proofErr w:type="spellEnd"/>
            <w:r>
              <w:rPr>
                <w:rFonts w:ascii="Arial" w:hAnsi="Arial" w:cs="Arial"/>
              </w:rPr>
              <w:t xml:space="preserve"> </w:t>
            </w:r>
            <w:r>
              <w:rPr>
                <w:rFonts w:ascii="Arial" w:hAnsi="Arial" w:cs="Arial"/>
                <w:i/>
                <w:iCs/>
              </w:rPr>
              <w:t xml:space="preserve">et al. </w:t>
            </w:r>
            <w:r>
              <w:rPr>
                <w:rFonts w:ascii="Arial" w:hAnsi="Arial" w:cs="Arial"/>
              </w:rPr>
              <w:t>2001), peut être appliquée au lexique du genre des écrits scientifiques qui présente davantage de polysémie.</w:t>
            </w:r>
          </w:p>
        </w:tc>
        <w:tc>
          <w:tcPr>
            <w:tcW w:w="3572" w:type="dxa"/>
            <w:tcBorders>
              <w:top w:val="single" w:sz="4" w:space="0" w:color="C0C0C0"/>
              <w:left w:val="single" w:sz="4" w:space="0" w:color="C0C0C0"/>
              <w:bottom w:val="single" w:sz="4" w:space="0" w:color="C0C0C0"/>
              <w:right w:val="single" w:sz="4" w:space="0" w:color="C0C0C0"/>
            </w:tcBorders>
          </w:tcPr>
          <w:p w:rsidR="009B2120" w:rsidRDefault="009B2120">
            <w:pPr>
              <w:pStyle w:val="Header"/>
              <w:tabs>
                <w:tab w:val="clear" w:pos="4536"/>
                <w:tab w:val="clear" w:pos="9072"/>
              </w:tabs>
              <w:snapToGrid w:val="0"/>
              <w:spacing w:line="360" w:lineRule="auto"/>
              <w:rPr>
                <w:rFonts w:ascii="Arial" w:hAnsi="Arial" w:cs="Arial"/>
              </w:rPr>
            </w:pPr>
          </w:p>
          <w:p w:rsidR="009B2120" w:rsidRDefault="009B2120">
            <w:pPr>
              <w:pStyle w:val="Header"/>
              <w:tabs>
                <w:tab w:val="clear" w:pos="4536"/>
                <w:tab w:val="clear" w:pos="9072"/>
              </w:tabs>
              <w:spacing w:line="360" w:lineRule="auto"/>
              <w:rPr>
                <w:rFonts w:ascii="Arial" w:hAnsi="Arial" w:cs="Arial"/>
              </w:rPr>
            </w:pPr>
            <w:r>
              <w:rPr>
                <w:rFonts w:ascii="Arial" w:hAnsi="Arial" w:cs="Arial"/>
              </w:rPr>
              <w:t>Justifier le choix d’une méthodologie qui s’est révélée performante pour des études similaires.</w:t>
            </w:r>
          </w:p>
        </w:tc>
      </w:tr>
    </w:tbl>
    <w:p w:rsidR="009B2120" w:rsidRDefault="009B2120">
      <w:bookmarkStart w:id="0" w:name="_GoBack"/>
      <w:bookmarkEnd w:id="0"/>
    </w:p>
    <w:sectPr w:rsidR="009B2120" w:rsidSect="00645A37">
      <w:pgSz w:w="11905" w:h="16837"/>
      <w:pgMar w:top="426"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B9" w:rsidRDefault="00CB32B9">
      <w:r>
        <w:separator/>
      </w:r>
    </w:p>
  </w:endnote>
  <w:endnote w:type="continuationSeparator" w:id="0">
    <w:p w:rsidR="00CB32B9" w:rsidRDefault="00CB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Bold">
    <w:altName w:val="Times New Roman"/>
    <w:charset w:val="00"/>
    <w:family w:val="roman"/>
    <w:pitch w:val="default"/>
  </w:font>
  <w:font w:name="Verdana">
    <w:panose1 w:val="020B0604030504040204"/>
    <w:charset w:val="00"/>
    <w:family w:val="swiss"/>
    <w:pitch w:val="variable"/>
    <w:sig w:usb0="20000287" w:usb1="00000000" w:usb2="00000000" w:usb3="00000000" w:csb0="0000019F" w:csb1="00000000"/>
  </w:font>
  <w:font w:name="Arial-BoldMT">
    <w:altName w:val="Arial"/>
    <w:charset w:val="00"/>
    <w:family w:val="swiss"/>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B9" w:rsidRDefault="00CB32B9">
      <w:r>
        <w:separator/>
      </w:r>
    </w:p>
  </w:footnote>
  <w:footnote w:type="continuationSeparator" w:id="0">
    <w:p w:rsidR="00CB32B9" w:rsidRDefault="00CB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Wingdings" w:hAnsi="Wingdings"/>
        <w:color w:val="C0C0C0"/>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10"/>
    <w:lvl w:ilvl="0">
      <w:start w:val="1"/>
      <w:numFmt w:val="decimal"/>
      <w:lvlText w:val="%1."/>
      <w:lvlJc w:val="left"/>
      <w:pPr>
        <w:tabs>
          <w:tab w:val="num" w:pos="900"/>
        </w:tabs>
        <w:ind w:left="900" w:hanging="360"/>
      </w:pPr>
    </w:lvl>
  </w:abstractNum>
  <w:abstractNum w:abstractNumId="7">
    <w:nsid w:val="00000008"/>
    <w:multiLevelType w:val="singleLevel"/>
    <w:tmpl w:val="00000008"/>
    <w:name w:val="WW8Num11"/>
    <w:lvl w:ilvl="0">
      <w:start w:val="1"/>
      <w:numFmt w:val="bullet"/>
      <w:lvlText w:val=""/>
      <w:lvlJc w:val="left"/>
      <w:pPr>
        <w:tabs>
          <w:tab w:val="num" w:pos="1080"/>
        </w:tabs>
        <w:ind w:left="10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20"/>
    <w:rsid w:val="00077BD6"/>
    <w:rsid w:val="00271004"/>
    <w:rsid w:val="005A3816"/>
    <w:rsid w:val="00645A37"/>
    <w:rsid w:val="00787CEE"/>
    <w:rsid w:val="0081333F"/>
    <w:rsid w:val="009B2120"/>
    <w:rsid w:val="00A334E3"/>
    <w:rsid w:val="00B91A09"/>
    <w:rsid w:val="00CB32B9"/>
    <w:rsid w:val="00E64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autoSpaceDE w:val="0"/>
      <w:outlineLvl w:val="0"/>
    </w:pPr>
    <w:rPr>
      <w:rFonts w:ascii="Garamond-Bold" w:hAnsi="Garamond-Bold"/>
      <w:b/>
      <w:bCs/>
      <w:szCs w:val="28"/>
    </w:rPr>
  </w:style>
  <w:style w:type="paragraph" w:styleId="Heading2">
    <w:name w:val="heading 2"/>
    <w:basedOn w:val="Normal"/>
    <w:next w:val="Normal"/>
    <w:qFormat/>
    <w:pPr>
      <w:keepNext/>
      <w:numPr>
        <w:ilvl w:val="1"/>
        <w:numId w:val="1"/>
      </w:numPr>
      <w:jc w:val="center"/>
      <w:outlineLvl w:val="1"/>
    </w:pPr>
    <w:rPr>
      <w:rFonts w:ascii="Verdana" w:hAnsi="Verdana"/>
      <w:b/>
      <w:bCs/>
    </w:rPr>
  </w:style>
  <w:style w:type="paragraph" w:styleId="Heading3">
    <w:name w:val="heading 3"/>
    <w:basedOn w:val="Normal"/>
    <w:next w:val="Normal"/>
    <w:qFormat/>
    <w:pPr>
      <w:keepNext/>
      <w:numPr>
        <w:ilvl w:val="2"/>
        <w:numId w:val="1"/>
      </w:numPr>
      <w:autoSpaceDE w:val="0"/>
      <w:ind w:left="0" w:firstLine="708"/>
      <w:outlineLvl w:val="2"/>
    </w:pPr>
    <w:rPr>
      <w:rFonts w:ascii="Garamond-Bold" w:hAnsi="Garamond-Bold"/>
      <w:b/>
      <w:bCs/>
      <w:szCs w:val="28"/>
    </w:rPr>
  </w:style>
  <w:style w:type="paragraph" w:styleId="Heading4">
    <w:name w:val="heading 4"/>
    <w:basedOn w:val="Normal"/>
    <w:next w:val="Normal"/>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3F3F3"/>
      <w:ind w:left="540" w:right="252" w:firstLine="0"/>
      <w:jc w:val="both"/>
      <w:outlineLvl w:val="3"/>
    </w:pPr>
    <w:rPr>
      <w:rFonts w:ascii="Verdana" w:hAnsi="Verdana"/>
      <w:b/>
      <w:sz w:val="28"/>
    </w:rPr>
  </w:style>
  <w:style w:type="paragraph" w:styleId="Heading6">
    <w:name w:val="heading 6"/>
    <w:basedOn w:val="Normal"/>
    <w:next w:val="Normal"/>
    <w:qFormat/>
    <w:pPr>
      <w:keepNext/>
      <w:numPr>
        <w:ilvl w:val="5"/>
        <w:numId w:val="1"/>
      </w:numPr>
      <w:autoSpaceDE w:val="0"/>
      <w:ind w:left="0" w:firstLine="720"/>
      <w:outlineLvl w:val="5"/>
    </w:pPr>
    <w:rPr>
      <w:rFonts w:ascii="Arial-BoldMT" w:hAnsi="Arial-Bold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Palatino" w:hAnsi="Palatino"/>
      <w:b w:val="0"/>
      <w:i w:val="0"/>
      <w:sz w:val="24"/>
      <w:u w:val="none"/>
    </w:rPr>
  </w:style>
  <w:style w:type="character" w:customStyle="1" w:styleId="WW8Num5z0">
    <w:name w:val="WW8Num5z0"/>
    <w:rPr>
      <w:rFonts w:ascii="Wingdings" w:hAnsi="Wingdings"/>
      <w:color w:val="C0C0C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C0C0C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Palatino" w:hAnsi="Palatino"/>
      <w:b w:val="0"/>
      <w:i w:val="0"/>
      <w:sz w:val="24"/>
      <w:u w:val="none"/>
    </w:rPr>
  </w:style>
  <w:style w:type="character" w:customStyle="1" w:styleId="Policepardfaut1">
    <w:name w:val="Police par défaut1"/>
  </w:style>
  <w:style w:type="character" w:styleId="PageNumber">
    <w:name w:val="page number"/>
    <w:basedOn w:val="Policepardfaut1"/>
  </w:style>
  <w:style w:type="character" w:styleId="Hyperlink">
    <w:name w:val="Hyperlink"/>
    <w:basedOn w:val="Policepardfaut1"/>
    <w:rPr>
      <w:color w:val="0000FF"/>
      <w:u w:val="single"/>
    </w:rPr>
  </w:style>
  <w:style w:type="character" w:styleId="FollowedHyperlink">
    <w:name w:val="FollowedHyperlink"/>
    <w:basedOn w:val="Policepardfaut1"/>
    <w:rPr>
      <w:color w:val="800080"/>
      <w:u w:val="single"/>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0"/>
    </w:r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autoSpaceDE w:val="0"/>
      <w:ind w:left="540"/>
    </w:pPr>
    <w:rPr>
      <w:rFonts w:ascii="Arial" w:hAnsi="Arial" w:cs="Arial"/>
      <w:szCs w:val="20"/>
      <w:lang w:val="en-GB"/>
    </w:rPr>
  </w:style>
  <w:style w:type="paragraph" w:customStyle="1" w:styleId="Retraitcorpsdetexte21">
    <w:name w:val="Retrait corps de texte 21"/>
    <w:basedOn w:val="Normal"/>
    <w:pPr>
      <w:ind w:left="531"/>
      <w:jc w:val="both"/>
    </w:pPr>
    <w:rPr>
      <w:szCs w:val="20"/>
    </w:rPr>
  </w:style>
  <w:style w:type="paragraph" w:customStyle="1" w:styleId="bibl">
    <w:name w:val="bibl"/>
    <w:basedOn w:val="Normal"/>
    <w:rPr>
      <w:sz w:val="20"/>
      <w:szCs w:val="20"/>
    </w:rPr>
  </w:style>
  <w:style w:type="paragraph" w:customStyle="1" w:styleId="Retraitcorpsdetexte31">
    <w:name w:val="Retrait corps de texte 31"/>
    <w:basedOn w:val="Normal"/>
    <w:pPr>
      <w:ind w:left="720"/>
    </w:pPr>
    <w:rPr>
      <w:rFonts w:ascii="Verdana" w:hAnsi="Verdana" w:cs="Arial"/>
    </w:rPr>
  </w:style>
  <w:style w:type="paragraph" w:customStyle="1" w:styleId="Corpsdetexte21">
    <w:name w:val="Corps de texte 21"/>
    <w:basedOn w:val="Normal"/>
    <w:pPr>
      <w:pBdr>
        <w:top w:val="single" w:sz="4" w:space="1" w:color="000000"/>
        <w:left w:val="single" w:sz="4" w:space="4" w:color="000000"/>
        <w:bottom w:val="single" w:sz="4" w:space="1" w:color="000000"/>
        <w:right w:val="single" w:sz="4" w:space="4" w:color="000000"/>
      </w:pBdr>
      <w:autoSpaceDE w:val="0"/>
    </w:pPr>
    <w:rPr>
      <w:rFonts w:ascii="Verdana" w:hAnsi="Verdana"/>
      <w:szCs w:val="22"/>
    </w:rPr>
  </w:style>
  <w:style w:type="paragraph" w:customStyle="1" w:styleId="Corpsdetexte31">
    <w:name w:val="Corps de texte 31"/>
    <w:basedOn w:val="Normal"/>
    <w:pPr>
      <w:spacing w:line="360" w:lineRule="auto"/>
      <w:jc w:val="both"/>
    </w:pPr>
    <w:rPr>
      <w:rFonts w:ascii="Verdana" w:hAnsi="Verdana"/>
    </w:rPr>
  </w:style>
  <w:style w:type="paragraph" w:customStyle="1" w:styleId="Normalcentr1">
    <w:name w:val="Normal centré1"/>
    <w:basedOn w:val="Normal"/>
    <w:pPr>
      <w:ind w:left="720" w:right="72"/>
      <w:jc w:val="both"/>
    </w:pPr>
    <w:rPr>
      <w:rFonts w:ascii="Verdana" w:hAnsi="Verdana"/>
      <w:sz w:val="20"/>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ommentReference">
    <w:name w:val="annotation reference"/>
    <w:basedOn w:val="DefaultParagraphFont"/>
    <w:semiHidden/>
    <w:rsid w:val="00077BD6"/>
    <w:rPr>
      <w:sz w:val="16"/>
      <w:szCs w:val="16"/>
    </w:rPr>
  </w:style>
  <w:style w:type="paragraph" w:styleId="CommentText">
    <w:name w:val="annotation text"/>
    <w:basedOn w:val="Normal"/>
    <w:semiHidden/>
    <w:rsid w:val="00077BD6"/>
    <w:rPr>
      <w:sz w:val="20"/>
      <w:szCs w:val="20"/>
    </w:rPr>
  </w:style>
  <w:style w:type="paragraph" w:styleId="CommentSubject">
    <w:name w:val="annotation subject"/>
    <w:basedOn w:val="CommentText"/>
    <w:next w:val="CommentText"/>
    <w:semiHidden/>
    <w:rsid w:val="00077BD6"/>
    <w:rPr>
      <w:b/>
      <w:bCs/>
    </w:rPr>
  </w:style>
  <w:style w:type="paragraph" w:styleId="BalloonText">
    <w:name w:val="Balloon Text"/>
    <w:basedOn w:val="Normal"/>
    <w:semiHidden/>
    <w:rsid w:val="00077BD6"/>
    <w:rPr>
      <w:rFonts w:ascii="Tahoma" w:hAnsi="Tahoma" w:cs="Tahoma"/>
      <w:sz w:val="16"/>
      <w:szCs w:val="16"/>
    </w:rPr>
  </w:style>
  <w:style w:type="character" w:styleId="Strong">
    <w:name w:val="Strong"/>
    <w:basedOn w:val="DefaultParagraphFont"/>
    <w:qFormat/>
    <w:rsid w:val="00A334E3"/>
    <w:rPr>
      <w:b/>
      <w:bCs/>
    </w:rPr>
  </w:style>
  <w:style w:type="character" w:styleId="Emphasis">
    <w:name w:val="Emphasis"/>
    <w:basedOn w:val="DefaultParagraphFont"/>
    <w:qFormat/>
    <w:rsid w:val="00A334E3"/>
    <w:rPr>
      <w:i/>
      <w:iCs/>
    </w:rPr>
  </w:style>
  <w:style w:type="paragraph" w:styleId="DocumentMap">
    <w:name w:val="Document Map"/>
    <w:basedOn w:val="Normal"/>
    <w:semiHidden/>
    <w:rsid w:val="0081333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autoSpaceDE w:val="0"/>
      <w:outlineLvl w:val="0"/>
    </w:pPr>
    <w:rPr>
      <w:rFonts w:ascii="Garamond-Bold" w:hAnsi="Garamond-Bold"/>
      <w:b/>
      <w:bCs/>
      <w:szCs w:val="28"/>
    </w:rPr>
  </w:style>
  <w:style w:type="paragraph" w:styleId="Heading2">
    <w:name w:val="heading 2"/>
    <w:basedOn w:val="Normal"/>
    <w:next w:val="Normal"/>
    <w:qFormat/>
    <w:pPr>
      <w:keepNext/>
      <w:numPr>
        <w:ilvl w:val="1"/>
        <w:numId w:val="1"/>
      </w:numPr>
      <w:jc w:val="center"/>
      <w:outlineLvl w:val="1"/>
    </w:pPr>
    <w:rPr>
      <w:rFonts w:ascii="Verdana" w:hAnsi="Verdana"/>
      <w:b/>
      <w:bCs/>
    </w:rPr>
  </w:style>
  <w:style w:type="paragraph" w:styleId="Heading3">
    <w:name w:val="heading 3"/>
    <w:basedOn w:val="Normal"/>
    <w:next w:val="Normal"/>
    <w:qFormat/>
    <w:pPr>
      <w:keepNext/>
      <w:numPr>
        <w:ilvl w:val="2"/>
        <w:numId w:val="1"/>
      </w:numPr>
      <w:autoSpaceDE w:val="0"/>
      <w:ind w:left="0" w:firstLine="708"/>
      <w:outlineLvl w:val="2"/>
    </w:pPr>
    <w:rPr>
      <w:rFonts w:ascii="Garamond-Bold" w:hAnsi="Garamond-Bold"/>
      <w:b/>
      <w:bCs/>
      <w:szCs w:val="28"/>
    </w:rPr>
  </w:style>
  <w:style w:type="paragraph" w:styleId="Heading4">
    <w:name w:val="heading 4"/>
    <w:basedOn w:val="Normal"/>
    <w:next w:val="Normal"/>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3F3F3"/>
      <w:ind w:left="540" w:right="252" w:firstLine="0"/>
      <w:jc w:val="both"/>
      <w:outlineLvl w:val="3"/>
    </w:pPr>
    <w:rPr>
      <w:rFonts w:ascii="Verdana" w:hAnsi="Verdana"/>
      <w:b/>
      <w:sz w:val="28"/>
    </w:rPr>
  </w:style>
  <w:style w:type="paragraph" w:styleId="Heading6">
    <w:name w:val="heading 6"/>
    <w:basedOn w:val="Normal"/>
    <w:next w:val="Normal"/>
    <w:qFormat/>
    <w:pPr>
      <w:keepNext/>
      <w:numPr>
        <w:ilvl w:val="5"/>
        <w:numId w:val="1"/>
      </w:numPr>
      <w:autoSpaceDE w:val="0"/>
      <w:ind w:left="0" w:firstLine="720"/>
      <w:outlineLvl w:val="5"/>
    </w:pPr>
    <w:rPr>
      <w:rFonts w:ascii="Arial-BoldMT" w:hAnsi="Arial-Bold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Palatino" w:hAnsi="Palatino"/>
      <w:b w:val="0"/>
      <w:i w:val="0"/>
      <w:sz w:val="24"/>
      <w:u w:val="none"/>
    </w:rPr>
  </w:style>
  <w:style w:type="character" w:customStyle="1" w:styleId="WW8Num5z0">
    <w:name w:val="WW8Num5z0"/>
    <w:rPr>
      <w:rFonts w:ascii="Wingdings" w:hAnsi="Wingdings"/>
      <w:color w:val="C0C0C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C0C0C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Palatino" w:hAnsi="Palatino"/>
      <w:b w:val="0"/>
      <w:i w:val="0"/>
      <w:sz w:val="24"/>
      <w:u w:val="none"/>
    </w:rPr>
  </w:style>
  <w:style w:type="character" w:customStyle="1" w:styleId="Policepardfaut1">
    <w:name w:val="Police par défaut1"/>
  </w:style>
  <w:style w:type="character" w:styleId="PageNumber">
    <w:name w:val="page number"/>
    <w:basedOn w:val="Policepardfaut1"/>
  </w:style>
  <w:style w:type="character" w:styleId="Hyperlink">
    <w:name w:val="Hyperlink"/>
    <w:basedOn w:val="Policepardfaut1"/>
    <w:rPr>
      <w:color w:val="0000FF"/>
      <w:u w:val="single"/>
    </w:rPr>
  </w:style>
  <w:style w:type="character" w:styleId="FollowedHyperlink">
    <w:name w:val="FollowedHyperlink"/>
    <w:basedOn w:val="Policepardfaut1"/>
    <w:rPr>
      <w:color w:val="800080"/>
      <w:u w:val="single"/>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0"/>
    </w:r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autoSpaceDE w:val="0"/>
      <w:ind w:left="540"/>
    </w:pPr>
    <w:rPr>
      <w:rFonts w:ascii="Arial" w:hAnsi="Arial" w:cs="Arial"/>
      <w:szCs w:val="20"/>
      <w:lang w:val="en-GB"/>
    </w:rPr>
  </w:style>
  <w:style w:type="paragraph" w:customStyle="1" w:styleId="Retraitcorpsdetexte21">
    <w:name w:val="Retrait corps de texte 21"/>
    <w:basedOn w:val="Normal"/>
    <w:pPr>
      <w:ind w:left="531"/>
      <w:jc w:val="both"/>
    </w:pPr>
    <w:rPr>
      <w:szCs w:val="20"/>
    </w:rPr>
  </w:style>
  <w:style w:type="paragraph" w:customStyle="1" w:styleId="bibl">
    <w:name w:val="bibl"/>
    <w:basedOn w:val="Normal"/>
    <w:rPr>
      <w:sz w:val="20"/>
      <w:szCs w:val="20"/>
    </w:rPr>
  </w:style>
  <w:style w:type="paragraph" w:customStyle="1" w:styleId="Retraitcorpsdetexte31">
    <w:name w:val="Retrait corps de texte 31"/>
    <w:basedOn w:val="Normal"/>
    <w:pPr>
      <w:ind w:left="720"/>
    </w:pPr>
    <w:rPr>
      <w:rFonts w:ascii="Verdana" w:hAnsi="Verdana" w:cs="Arial"/>
    </w:rPr>
  </w:style>
  <w:style w:type="paragraph" w:customStyle="1" w:styleId="Corpsdetexte21">
    <w:name w:val="Corps de texte 21"/>
    <w:basedOn w:val="Normal"/>
    <w:pPr>
      <w:pBdr>
        <w:top w:val="single" w:sz="4" w:space="1" w:color="000000"/>
        <w:left w:val="single" w:sz="4" w:space="4" w:color="000000"/>
        <w:bottom w:val="single" w:sz="4" w:space="1" w:color="000000"/>
        <w:right w:val="single" w:sz="4" w:space="4" w:color="000000"/>
      </w:pBdr>
      <w:autoSpaceDE w:val="0"/>
    </w:pPr>
    <w:rPr>
      <w:rFonts w:ascii="Verdana" w:hAnsi="Verdana"/>
      <w:szCs w:val="22"/>
    </w:rPr>
  </w:style>
  <w:style w:type="paragraph" w:customStyle="1" w:styleId="Corpsdetexte31">
    <w:name w:val="Corps de texte 31"/>
    <w:basedOn w:val="Normal"/>
    <w:pPr>
      <w:spacing w:line="360" w:lineRule="auto"/>
      <w:jc w:val="both"/>
    </w:pPr>
    <w:rPr>
      <w:rFonts w:ascii="Verdana" w:hAnsi="Verdana"/>
    </w:rPr>
  </w:style>
  <w:style w:type="paragraph" w:customStyle="1" w:styleId="Normalcentr1">
    <w:name w:val="Normal centré1"/>
    <w:basedOn w:val="Normal"/>
    <w:pPr>
      <w:ind w:left="720" w:right="72"/>
      <w:jc w:val="both"/>
    </w:pPr>
    <w:rPr>
      <w:rFonts w:ascii="Verdana" w:hAnsi="Verdana"/>
      <w:sz w:val="20"/>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CommentReference">
    <w:name w:val="annotation reference"/>
    <w:basedOn w:val="DefaultParagraphFont"/>
    <w:semiHidden/>
    <w:rsid w:val="00077BD6"/>
    <w:rPr>
      <w:sz w:val="16"/>
      <w:szCs w:val="16"/>
    </w:rPr>
  </w:style>
  <w:style w:type="paragraph" w:styleId="CommentText">
    <w:name w:val="annotation text"/>
    <w:basedOn w:val="Normal"/>
    <w:semiHidden/>
    <w:rsid w:val="00077BD6"/>
    <w:rPr>
      <w:sz w:val="20"/>
      <w:szCs w:val="20"/>
    </w:rPr>
  </w:style>
  <w:style w:type="paragraph" w:styleId="CommentSubject">
    <w:name w:val="annotation subject"/>
    <w:basedOn w:val="CommentText"/>
    <w:next w:val="CommentText"/>
    <w:semiHidden/>
    <w:rsid w:val="00077BD6"/>
    <w:rPr>
      <w:b/>
      <w:bCs/>
    </w:rPr>
  </w:style>
  <w:style w:type="paragraph" w:styleId="BalloonText">
    <w:name w:val="Balloon Text"/>
    <w:basedOn w:val="Normal"/>
    <w:semiHidden/>
    <w:rsid w:val="00077BD6"/>
    <w:rPr>
      <w:rFonts w:ascii="Tahoma" w:hAnsi="Tahoma" w:cs="Tahoma"/>
      <w:sz w:val="16"/>
      <w:szCs w:val="16"/>
    </w:rPr>
  </w:style>
  <w:style w:type="character" w:styleId="Strong">
    <w:name w:val="Strong"/>
    <w:basedOn w:val="DefaultParagraphFont"/>
    <w:qFormat/>
    <w:rsid w:val="00A334E3"/>
    <w:rPr>
      <w:b/>
      <w:bCs/>
    </w:rPr>
  </w:style>
  <w:style w:type="character" w:styleId="Emphasis">
    <w:name w:val="Emphasis"/>
    <w:basedOn w:val="DefaultParagraphFont"/>
    <w:qFormat/>
    <w:rsid w:val="00A334E3"/>
    <w:rPr>
      <w:i/>
      <w:iCs/>
    </w:rPr>
  </w:style>
  <w:style w:type="paragraph" w:styleId="DocumentMap">
    <w:name w:val="Document Map"/>
    <w:basedOn w:val="Normal"/>
    <w:semiHidden/>
    <w:rsid w:val="0081333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3.univ-tlse2.fr/erss/textes/publications/CDG/25/CG25-3-Lecoll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2141</Words>
  <Characters>11777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Support de cours Méthodologie de la recherche en Master 1 SIC</vt:lpstr>
      <vt:lpstr>Support de cours Méthodologie de la recherche en Master 1 SIC</vt:lpstr>
    </vt:vector>
  </TitlesOfParts>
  <Company/>
  <LinksUpToDate>false</LinksUpToDate>
  <CharactersWithSpaces>13891</CharactersWithSpaces>
  <SharedDoc>false</SharedDoc>
  <HLinks>
    <vt:vector size="6" baseType="variant">
      <vt:variant>
        <vt:i4>2818100</vt:i4>
      </vt:variant>
      <vt:variant>
        <vt:i4>0</vt:i4>
      </vt:variant>
      <vt:variant>
        <vt:i4>0</vt:i4>
      </vt:variant>
      <vt:variant>
        <vt:i4>5</vt:i4>
      </vt:variant>
      <vt:variant>
        <vt:lpwstr>http://w3.univ-tlse2.fr/erss/textes/publications/CDG/25/CG25-3-Lecolle.pdf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2008-11-06T08:00:00Z</cp:lastPrinted>
  <dcterms:created xsi:type="dcterms:W3CDTF">2015-08-31T09:46:00Z</dcterms:created>
  <dcterms:modified xsi:type="dcterms:W3CDTF">2015-08-31T09:47:00Z</dcterms:modified>
</cp:coreProperties>
</file>