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3" w:rsidRDefault="004B3E28" w:rsidP="001E4D22">
      <w:pPr>
        <w:pStyle w:val="ChapNum"/>
      </w:pPr>
      <w:r>
        <w:t xml:space="preserve">CHAPTER </w:t>
      </w:r>
      <w:r>
        <w:fldChar w:fldCharType="begin"/>
      </w:r>
      <w:r>
        <w:instrText xml:space="preserve"> DOCPROPERTY "ChapterNumber" </w:instrText>
      </w:r>
      <w:r>
        <w:fldChar w:fldCharType="separate"/>
      </w:r>
      <w:r>
        <w:t>19</w:t>
      </w:r>
      <w:r>
        <w:fldChar w:fldCharType="end"/>
      </w:r>
      <w:r w:rsidR="001E4D22">
        <w:t xml:space="preserve"> </w:t>
      </w:r>
      <w:r w:rsidRPr="001E4D22">
        <w:rPr>
          <w:color w:val="FF0000"/>
        </w:rPr>
        <w:t>Domestic Policy</w:t>
      </w:r>
    </w:p>
    <w:p w:rsidR="004E2243" w:rsidRDefault="004B3E28">
      <w:pPr>
        <w:pStyle w:val="ChapOutlineHead"/>
      </w:pPr>
      <w:r>
        <w:fldChar w:fldCharType="begin"/>
      </w:r>
      <w:r>
        <w:instrText xml:space="preserve"> SEQ NL1 \r 0 \h </w:instrText>
      </w:r>
      <w:r>
        <w:fldChar w:fldCharType="end"/>
      </w:r>
      <w:r>
        <w:t>Parallel Lecture 19.1</w:t>
      </w:r>
      <w:r>
        <w:fldChar w:fldCharType="begin"/>
      </w:r>
      <w:r>
        <w:instrText xml:space="preserve"> SEQ NLI \r 0 \h </w:instrText>
      </w:r>
      <w:r>
        <w:fldChar w:fldCharType="end"/>
      </w:r>
    </w:p>
    <w:p w:rsidR="004E2243" w:rsidRDefault="004B3E28">
      <w:pPr>
        <w:pStyle w:val="Outline-I"/>
      </w:pPr>
      <w:r>
        <w:fldChar w:fldCharType="begin"/>
      </w:r>
      <w:r>
        <w:instrText xml:space="preserve"> SEQ NLI \* ROMAN </w:instrText>
      </w:r>
      <w:r>
        <w:fldChar w:fldCharType="separate"/>
      </w:r>
      <w:r>
        <w:rPr>
          <w:noProof/>
        </w:rPr>
        <w:t>I</w:t>
      </w:r>
      <w:r>
        <w:fldChar w:fldCharType="end"/>
      </w:r>
      <w:r>
        <w:fldChar w:fldCharType="begin"/>
      </w:r>
      <w:r>
        <w:instrText xml:space="preserve"> SEQ NLA \r 0 \h </w:instrText>
      </w:r>
      <w:r>
        <w:fldChar w:fldCharType="end"/>
      </w:r>
      <w:r>
        <w:t>.</w:t>
      </w:r>
      <w:r>
        <w:tab/>
        <w:t>Government Policies and Individual Welfa</w:t>
      </w:r>
      <w:bookmarkStart w:id="0" w:name="_GoBack"/>
      <w:bookmarkEnd w:id="0"/>
      <w:r>
        <w:t>re</w:t>
      </w:r>
      <w:r>
        <w:fldChar w:fldCharType="begin"/>
      </w:r>
      <w:r>
        <w:instrText xml:space="preserve"> SEQ NLA \r 0 \h </w:instrText>
      </w:r>
      <w:r>
        <w:fldChar w:fldCharType="end"/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The promotion of social and economic equality through government policies is controversial because it requires government to redistribute income, and thus compromises freedom in pursuit of equality.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 xml:space="preserve">Almost every modern nation can be characterized as a </w:t>
      </w:r>
      <w:r>
        <w:rPr>
          <w:b/>
        </w:rPr>
        <w:t>welfare state</w:t>
      </w:r>
      <w:r>
        <w:rPr>
          <w:b/>
        </w:rPr>
        <w:sym w:font="Symbol" w:char="F0BE"/>
      </w:r>
      <w:r>
        <w:t>the provider and protector of individual well-being through economic and social programs.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</w:r>
      <w:r>
        <w:rPr>
          <w:b/>
        </w:rPr>
        <w:t xml:space="preserve">Social welfare programs </w:t>
      </w:r>
      <w:r>
        <w:t>are designed to provide the minimum living conditions necessary for all citizens.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Both poor and non-poor Americans agreed that government should protect its citizens against risks they are powerless to combat.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The development of the American Welfare State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The </w:t>
      </w:r>
      <w:r>
        <w:rPr>
          <w:b/>
        </w:rPr>
        <w:t xml:space="preserve">Great Depression </w:t>
      </w:r>
      <w:r>
        <w:t xml:space="preserve">had a dramatic effect on the role of government in the twentieth century. 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Market forces that had previously stemmed such declines were unable to check spreading unemployment.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 xml:space="preserve">Private industry and commercial farmers produced more than they could sell profitably. 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The </w:t>
      </w:r>
      <w:r>
        <w:rPr>
          <w:b/>
        </w:rPr>
        <w:t xml:space="preserve">New Deal </w:t>
      </w:r>
      <w:r>
        <w:t>policies advocated by the Roosevelt administration sought to remedy the effects of the Depression.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New Deal legislation comprised two phases.</w:t>
      </w:r>
      <w:r>
        <w:fldChar w:fldCharType="begin"/>
      </w:r>
      <w:r>
        <w:instrText xml:space="preserve"> SEQ NL_1_ \r 0 \h </w:instrText>
      </w:r>
      <w:r>
        <w:fldChar w:fldCharType="end"/>
      </w:r>
    </w:p>
    <w:p w:rsidR="004E2243" w:rsidRDefault="004B3E28">
      <w:pPr>
        <w:pStyle w:val="Outline-10"/>
      </w:pPr>
      <w:r>
        <w:t>(</w:t>
      </w:r>
      <w:r>
        <w:fldChar w:fldCharType="begin"/>
      </w:r>
      <w:r>
        <w:instrText xml:space="preserve"> SEQ NL_1_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NL_(a) \r 0 \h </w:instrText>
      </w:r>
      <w:r>
        <w:fldChar w:fldCharType="end"/>
      </w:r>
      <w:r>
        <w:t>)</w:t>
      </w:r>
      <w:r>
        <w:tab/>
        <w:t>The first phase was aimed at boosting farm prices and lowering unemployment.</w:t>
      </w:r>
    </w:p>
    <w:p w:rsidR="004E2243" w:rsidRDefault="004B3E28">
      <w:pPr>
        <w:pStyle w:val="Outline-10"/>
      </w:pPr>
      <w:r>
        <w:t>(</w:t>
      </w:r>
      <w:r>
        <w:fldChar w:fldCharType="begin"/>
      </w:r>
      <w:r>
        <w:instrText xml:space="preserve"> SEQ NL_1_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NL_(a) \r 0 \h </w:instrText>
      </w:r>
      <w:r>
        <w:fldChar w:fldCharType="end"/>
      </w:r>
      <w:r>
        <w:t>)</w:t>
      </w:r>
      <w:r>
        <w:tab/>
        <w:t>The second phase helped the forgotten and dispossessed. The crown jewel of this phase was the Social Security program.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Lower unemployment and higher prices were the elusive goals of the New Deal. The economic surge was provided only by World War II.</w:t>
      </w:r>
    </w:p>
    <w:p w:rsidR="004E2243" w:rsidRDefault="004B3E28">
      <w:pPr>
        <w:pStyle w:val="Outline-a0"/>
      </w:pPr>
      <w:r>
        <w:t>c)     Americans were closely divided over New Deal policies, until those policies eventually became the status quo, when they grew satisfied with them.</w:t>
      </w:r>
    </w:p>
    <w:p w:rsidR="004E2243" w:rsidRDefault="004B3E28">
      <w:pPr>
        <w:pStyle w:val="Outline-a0"/>
        <w:numPr>
          <w:ilvl w:val="0"/>
          <w:numId w:val="29"/>
        </w:numPr>
      </w:pPr>
      <w:r>
        <w:t>Economists still debate over the actual economic benefits of the New Deal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President Johnson’s </w:t>
      </w:r>
      <w:r>
        <w:rPr>
          <w:b/>
        </w:rPr>
        <w:t xml:space="preserve">Great Society </w:t>
      </w:r>
      <w:r>
        <w:t>included a variety of programs designed to redress chronic political, social, and economic inequality.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 xml:space="preserve">The </w:t>
      </w:r>
      <w:r>
        <w:rPr>
          <w:b/>
        </w:rPr>
        <w:t xml:space="preserve">War on Poverty </w:t>
      </w:r>
      <w:r>
        <w:t>implemented a variety of programs designed to eradicate poverty by providing training, education, and jobs.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Though the War on Poverty did not achieve substantial income redistribution, it did make the poor aware of their political power.</w:t>
      </w:r>
    </w:p>
    <w:p w:rsidR="004E2243" w:rsidRDefault="004B3E28">
      <w:pPr>
        <w:pStyle w:val="Outline-1"/>
      </w:pPr>
      <w:r>
        <w:t xml:space="preserve">4. </w:t>
      </w:r>
      <w:r>
        <w:tab/>
        <w:t>In the 1970s critics seized on the shortcomings of the growing American welfare   state.</w:t>
      </w:r>
    </w:p>
    <w:p w:rsidR="004E2243" w:rsidRDefault="004B3E28">
      <w:pPr>
        <w:pStyle w:val="Outline-1"/>
      </w:pPr>
      <w:r>
        <w:t xml:space="preserve">5. </w:t>
      </w:r>
      <w:r>
        <w:tab/>
        <w:t>In 1984 the Reagan administration reexamined social welfare programs. They abolished some and redirected others, shifting emphasis from economic equality to economic freedom.</w:t>
      </w:r>
    </w:p>
    <w:p w:rsidR="004E2243" w:rsidRDefault="004B3E28">
      <w:pPr>
        <w:pStyle w:val="Outline-1"/>
      </w:pPr>
      <w:r>
        <w:t xml:space="preserve">6. </w:t>
      </w:r>
      <w:r>
        <w:tab/>
        <w:t>In the 1990s there were important reforms to the American welfare state.</w:t>
      </w:r>
    </w:p>
    <w:p w:rsidR="004E2243" w:rsidRDefault="004B3E28">
      <w:pPr>
        <w:pStyle w:val="Outline-I"/>
      </w:pPr>
      <w:r>
        <w:t>II.</w:t>
      </w:r>
      <w:r>
        <w:tab/>
      </w:r>
      <w:r>
        <w:rPr>
          <w:b/>
        </w:rPr>
        <w:t xml:space="preserve">Social insurance </w:t>
      </w:r>
      <w:r>
        <w:t>is a government-backed guarantee against loss by individuals without regard to need.</w:t>
      </w:r>
      <w:r>
        <w:fldChar w:fldCharType="begin"/>
      </w:r>
      <w:r>
        <w:instrText xml:space="preserve"> SEQ NLA \r 0 \h </w:instrText>
      </w:r>
      <w:r>
        <w:fldChar w:fldCharType="end"/>
      </w:r>
    </w:p>
    <w:p w:rsidR="004E2243" w:rsidRDefault="004B3E28">
      <w:pPr>
        <w:pStyle w:val="Outline-A"/>
      </w:pPr>
      <w:r>
        <w:rPr>
          <w:bCs/>
        </w:rPr>
        <w:t>A.</w:t>
      </w:r>
      <w:r>
        <w:rPr>
          <w:bCs/>
        </w:rPr>
        <w:tab/>
      </w:r>
      <w:r>
        <w:rPr>
          <w:b/>
        </w:rPr>
        <w:t>Social security</w:t>
      </w:r>
      <w:r>
        <w:rPr>
          <w:bCs/>
        </w:rPr>
        <w:t xml:space="preserve">: </w:t>
      </w:r>
      <w:r>
        <w:t>social insurance that provides economic assistance to persons faced with unemployment, disability, or old age. It is financed by taxes on employers and employees.</w:t>
      </w:r>
    </w:p>
    <w:p w:rsidR="004E2243" w:rsidRDefault="004B3E28">
      <w:pPr>
        <w:pStyle w:val="Outline-A"/>
      </w:pPr>
      <w:r>
        <w:t>B.</w:t>
      </w:r>
      <w:r>
        <w:tab/>
      </w:r>
      <w:r>
        <w:fldChar w:fldCharType="begin"/>
      </w:r>
      <w:r>
        <w:instrText xml:space="preserve"> SEQ NL1 \r 0 \h </w:instrText>
      </w:r>
      <w:r>
        <w:fldChar w:fldCharType="end"/>
      </w:r>
      <w:r>
        <w:t xml:space="preserve">Unemployment and distress caused by the Depression led to the </w:t>
      </w:r>
      <w:r>
        <w:rPr>
          <w:b/>
        </w:rPr>
        <w:t xml:space="preserve">Social Security Act </w:t>
      </w:r>
      <w:r>
        <w:t>of 1935.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lastRenderedPageBreak/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The act provided three types of benefits: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Old-age and surviving spouse benefits and unemployment assistance.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Grants-in-aid to the states for assistance to the needy aged, needy families with dependent children, the blind and (since 1950) the permanently and totally disabled. (By the 1990-s the disabled category had grown to include learning disabled and drug and alcohol dependent)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Health and welfare services through federal aid to the states.</w:t>
      </w:r>
    </w:p>
    <w:p w:rsidR="004E2243" w:rsidRDefault="004B3E28">
      <w:pPr>
        <w:pStyle w:val="Outline-A"/>
      </w:pPr>
      <w:r>
        <w:t xml:space="preserve">C.  </w:t>
      </w:r>
      <w:r>
        <w:tab/>
        <w:t>How social security works</w:t>
      </w:r>
      <w:r>
        <w:tab/>
      </w:r>
    </w:p>
    <w:p w:rsidR="004E2243" w:rsidRDefault="004B3E28">
      <w:pPr>
        <w:pStyle w:val="Outline-1"/>
      </w:pPr>
      <w:r>
        <w:t xml:space="preserve">1. </w:t>
      </w:r>
      <w:r>
        <w:tab/>
        <w:t>The federal government collects taxes from employers and employees to pay benefits to persons who are retiring.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Social security is not a form of savings; it is a pay-as-you-go system: today’s workers support today’s elderly.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Participation is universal, and compulsory by law.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Declining birth rates or economic depression could endanger the benefits now scheduled to be paid to future retirees.</w:t>
      </w:r>
    </w:p>
    <w:p w:rsidR="004E2243" w:rsidRDefault="004B3E28">
      <w:pPr>
        <w:pStyle w:val="Outline-1"/>
      </w:pPr>
      <w:r>
        <w:t>2.     The political system must address the issues of who pays and who benefits from social security.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Annual cost-of-living adjustments (COLAs) granted by Congress increase the benefits received by retirees.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“Stagflation” during the 1970s meant increased social security benefits and a smaller revenue base.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In 1983, Congress and President Reagan increased social security taxes and reduced benefits to guarantee the viability of the social security system in the future.</w:t>
      </w:r>
    </w:p>
    <w:p w:rsidR="004E2243" w:rsidRDefault="004B3E28">
      <w:pPr>
        <w:pStyle w:val="Outline-1"/>
      </w:pPr>
      <w:r>
        <w:t>3</w:t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The political risks associated with cutbacks are too great to expect a major change in the way social security works; still, social security reform is an important topic for elected officials.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Most Americans do not count on social security as their main source of retirement income (55 percent of adults according to a CBS News/New York Times poll from November 2002).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In the 2000 election campaign, Republicans proposed a plan for social security reform that would allow individual workers to invest their own payroll taxes in the stock market.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 xml:space="preserve">The Democrats also proposed a private investment plan, but theirs would be in addition to the existing program rather than a part of it (or a reform of it).  </w:t>
      </w:r>
    </w:p>
    <w:p w:rsidR="004E2243" w:rsidRDefault="004B3E28">
      <w:pPr>
        <w:pStyle w:val="Outline-I"/>
      </w:pPr>
      <w:r>
        <w:fldChar w:fldCharType="begin"/>
      </w:r>
      <w:r>
        <w:instrText xml:space="preserve"> SEQ NLI \* ROMAN </w:instrText>
      </w:r>
      <w:r>
        <w:fldChar w:fldCharType="separate"/>
      </w:r>
      <w:r>
        <w:rPr>
          <w:noProof/>
        </w:rPr>
        <w:t>III</w:t>
      </w:r>
      <w:r>
        <w:fldChar w:fldCharType="end"/>
      </w:r>
      <w:r>
        <w:fldChar w:fldCharType="begin"/>
      </w:r>
      <w:r>
        <w:instrText xml:space="preserve"> SEQ NLA \r 0 \h </w:instrText>
      </w:r>
      <w:r>
        <w:fldChar w:fldCharType="end"/>
      </w:r>
      <w:r>
        <w:t>.</w:t>
      </w:r>
      <w:r>
        <w:tab/>
      </w:r>
      <w:r>
        <w:rPr>
          <w:b/>
        </w:rPr>
        <w:t xml:space="preserve">Public assistance </w:t>
      </w:r>
      <w:r>
        <w:t xml:space="preserve">(what is commonly meant by the term </w:t>
      </w:r>
      <w:r>
        <w:rPr>
          <w:i/>
        </w:rPr>
        <w:t>welfare</w:t>
      </w:r>
      <w:r>
        <w:t>) is government aid to individuals who can demonstrate a need for that aid. It is directed toward those who lack the ability or resources to provide for themselves or their family.</w:t>
      </w:r>
      <w:r>
        <w:fldChar w:fldCharType="begin"/>
      </w:r>
      <w:r>
        <w:instrText xml:space="preserve"> SEQ NLA \r 0 \h </w:instrText>
      </w:r>
      <w:r>
        <w:fldChar w:fldCharType="end"/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 xml:space="preserve">There are four types of categorical assistance programs under the Social Security Act; these programs have become </w:t>
      </w:r>
      <w:r>
        <w:rPr>
          <w:b/>
        </w:rPr>
        <w:t xml:space="preserve">entitlements </w:t>
      </w:r>
      <w:r>
        <w:t>(benefits to which everyone has a legal right and the government cannot deny).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Old age assistance for the needy elderly 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Aid to the needy blind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Aid to needy families with dependent children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Aid to the totally and permanently disabled</w:t>
      </w:r>
    </w:p>
    <w:p w:rsidR="004E2243" w:rsidRDefault="004B3E28">
      <w:pPr>
        <w:pStyle w:val="Outline-A"/>
        <w:rPr>
          <w:b/>
        </w:rPr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 xml:space="preserve">Until 1996, the national government distributed funds to states in proportion to the number of people in each state with incomes below the federally-defined </w:t>
      </w:r>
      <w:r>
        <w:rPr>
          <w:b/>
        </w:rPr>
        <w:t>poverty level.</w:t>
      </w:r>
      <w:r>
        <w:rPr>
          <w:b/>
        </w:rPr>
        <w:fldChar w:fldCharType="begin"/>
      </w:r>
      <w:r>
        <w:rPr>
          <w:b/>
        </w:rPr>
        <w:instrText xml:space="preserve"> SEQ NL1 \r 0 \h </w:instrText>
      </w:r>
      <w:r>
        <w:rPr>
          <w:b/>
        </w:rP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The </w:t>
      </w:r>
      <w:r>
        <w:rPr>
          <w:b/>
        </w:rPr>
        <w:t xml:space="preserve">poverty level </w:t>
      </w:r>
      <w:r>
        <w:t>is calculated as three times the cost of an economy food plan.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Though it is an imperfect tool, the </w:t>
      </w:r>
      <w:r>
        <w:rPr>
          <w:b/>
        </w:rPr>
        <w:t xml:space="preserve">poverty level </w:t>
      </w:r>
      <w:r>
        <w:t>standard is useful because it allows us to measure how the American promise of equality stands up against the performance of our public policies. .</w:t>
      </w:r>
    </w:p>
    <w:p w:rsidR="004E2243" w:rsidRDefault="004B3E28">
      <w:pPr>
        <w:pStyle w:val="Outline-1"/>
      </w:pPr>
      <w:r>
        <w:lastRenderedPageBreak/>
        <w:t>3.</w:t>
      </w:r>
      <w:r>
        <w:fldChar w:fldCharType="begin"/>
      </w:r>
      <w:r>
        <w:instrText xml:space="preserve"> SEQ NL_a \r 0 \h </w:instrText>
      </w:r>
      <w:r>
        <w:fldChar w:fldCharType="end"/>
      </w:r>
      <w:r>
        <w:tab/>
        <w:t xml:space="preserve">The poverty rate in the United States has generally declined since the mid-1960s. </w:t>
      </w:r>
    </w:p>
    <w:p w:rsidR="004E2243" w:rsidRDefault="004B3E28">
      <w:pPr>
        <w:pStyle w:val="Outline-1"/>
      </w:pPr>
      <w:r>
        <w:t>4</w:t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Poverty is still a problem, especially among children; 16.7 percent of Americans under the age of eighteen live in poverty.</w:t>
      </w:r>
    </w:p>
    <w:p w:rsidR="004E2243" w:rsidRDefault="004B3E28">
      <w:pPr>
        <w:pStyle w:val="Outline-1"/>
      </w:pPr>
      <w:r>
        <w:t>5</w:t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Poverty has particularly become a problem for women and their dependents, a trend known as the </w:t>
      </w:r>
      <w:r>
        <w:rPr>
          <w:b/>
        </w:rPr>
        <w:t xml:space="preserve">feminization of poverty </w:t>
      </w:r>
      <w:r>
        <w:t>(See Politics in a Changing World)</w:t>
      </w:r>
    </w:p>
    <w:p w:rsidR="004E2243" w:rsidRDefault="004B3E28">
      <w:pPr>
        <w:pStyle w:val="Outline-1"/>
      </w:pPr>
      <w:r>
        <w:t xml:space="preserve">6. </w:t>
      </w:r>
      <w:r>
        <w:tab/>
        <w:t>Critics argue that poverty level calculations should also include income other than cash.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In 1996 Congress passed, and President Clinton signed, a welfare reform bill (Temporary Assistance for Needy Families Act-TANF) that altered sixty-one years of national welfare policy.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t>1</w:t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The new law abolished the </w:t>
      </w:r>
      <w:r>
        <w:rPr>
          <w:b/>
        </w:rPr>
        <w:t xml:space="preserve">Aid to Families with Dependent Children </w:t>
      </w:r>
      <w:r>
        <w:t>program, affecting more than one-fifth of American families with children.</w:t>
      </w:r>
    </w:p>
    <w:p w:rsidR="004E2243" w:rsidRDefault="004B3E28">
      <w:pPr>
        <w:pStyle w:val="Outline-1"/>
      </w:pPr>
      <w:r>
        <w:t>2.</w:t>
      </w:r>
      <w:r>
        <w:tab/>
        <w:t>Individual adult recipients will have to find employment within two years.</w:t>
      </w:r>
    </w:p>
    <w:p w:rsidR="004E2243" w:rsidRDefault="004B3E28">
      <w:pPr>
        <w:pStyle w:val="Outline-1"/>
      </w:pPr>
      <w:r>
        <w:t>3.</w:t>
      </w:r>
      <w:r>
        <w:tab/>
        <w:t>Under federal guidelines, families can receive only five years of benefits (in a lifetime). States may set a lower limit, and may offer waivers of the five-year limit under certain conditions.</w:t>
      </w:r>
    </w:p>
    <w:p w:rsidR="004E2243" w:rsidRDefault="004B3E28">
      <w:pPr>
        <w:pStyle w:val="Outline-1"/>
      </w:pPr>
      <w:r>
        <w:t>4.</w:t>
      </w:r>
      <w:r>
        <w:tab/>
        <w:t>This new law continues the devolution of power to the states.</w:t>
      </w:r>
    </w:p>
    <w:p w:rsidR="004E2243" w:rsidRDefault="004B3E28">
      <w:pPr>
        <w:pStyle w:val="Outline-1"/>
      </w:pPr>
      <w:r>
        <w:t xml:space="preserve">5. </w:t>
      </w:r>
      <w:r>
        <w:tab/>
        <w:t xml:space="preserve">Under TANF the number of families on welfare has declined, former welfare recipients have found steady jobs. </w:t>
      </w:r>
    </w:p>
    <w:p w:rsidR="004E2243" w:rsidRDefault="004B3E28">
      <w:pPr>
        <w:pStyle w:val="Outline-1"/>
      </w:pPr>
      <w:r>
        <w:t xml:space="preserve">6. </w:t>
      </w:r>
      <w:r>
        <w:tab/>
        <w:t>Despite former welfare recipients’ increased level of employment, they have been unable to find jobs that pay good wages and offer valuable benefits.</w:t>
      </w:r>
    </w:p>
    <w:p w:rsidR="004E2243" w:rsidRDefault="004B3E28">
      <w:pPr>
        <w:pStyle w:val="Outline-1"/>
      </w:pPr>
      <w:r>
        <w:t xml:space="preserve">7. </w:t>
      </w:r>
      <w:r>
        <w:tab/>
        <w:t>Economic recession of 2001 provided an important test for TANF. Increasing numbers of female-headed households and children with no access to employment or TANF income during 2001 was documented.</w:t>
      </w:r>
    </w:p>
    <w:p w:rsidR="004E2243" w:rsidRDefault="004B3E28">
      <w:pPr>
        <w:pStyle w:val="Outline-A"/>
      </w:pPr>
      <w:r>
        <w:t>D</w:t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The U.S. is the only major industrialized nation without a universal health care system. Government programs to provide health care include: Medicare, Medicaid, and the State Children’s Health Insurance.</w:t>
      </w:r>
    </w:p>
    <w:p w:rsidR="004E2243" w:rsidRDefault="004B3E28">
      <w:pPr>
        <w:pStyle w:val="Outline-A"/>
      </w:pPr>
      <w:r>
        <w:t>E.</w:t>
      </w:r>
      <w:r>
        <w:tab/>
        <w:t>Health-care debate is focused on the two main problems: cost and access</w:t>
      </w:r>
    </w:p>
    <w:p w:rsidR="004E2243" w:rsidRDefault="004B3E28">
      <w:pPr>
        <w:pStyle w:val="Outline-1"/>
        <w:numPr>
          <w:ilvl w:val="0"/>
          <w:numId w:val="30"/>
        </w:numPr>
      </w:pPr>
      <w:r>
        <w:t>Access doesn’t depend on having insurance coverage only. Rural versus urban areas problem</w:t>
      </w:r>
    </w:p>
    <w:p w:rsidR="004E2243" w:rsidRDefault="004B3E28">
      <w:pPr>
        <w:pStyle w:val="Outline-1"/>
        <w:numPr>
          <w:ilvl w:val="0"/>
          <w:numId w:val="30"/>
        </w:numPr>
      </w:pPr>
      <w:r>
        <w:t>The U.S. spends the largest proportion of its economy on health care (14.9 percent of GDP)</w:t>
      </w:r>
    </w:p>
    <w:p w:rsidR="004E2243" w:rsidRDefault="004B3E28">
      <w:pPr>
        <w:pStyle w:val="Outline-1"/>
        <w:numPr>
          <w:ilvl w:val="0"/>
          <w:numId w:val="30"/>
        </w:numPr>
      </w:pPr>
      <w:r>
        <w:t>Access and cost give rise to a dilemma: greater equality in terms of universal coverage and cost controls versus a loss of freedom in markets for health care and in choosing a doctor.</w:t>
      </w:r>
    </w:p>
    <w:p w:rsidR="004E2243" w:rsidRDefault="004B3E28">
      <w:pPr>
        <w:pStyle w:val="Outline-1"/>
        <w:numPr>
          <w:ilvl w:val="0"/>
          <w:numId w:val="30"/>
        </w:numPr>
      </w:pPr>
      <w:r>
        <w:t>Health insurance providers have extended coverage of routine, preventative care while limiting individuals’ freedom to choose when and what type of medical specialists to see.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1"/>
        <w:numPr>
          <w:ilvl w:val="0"/>
          <w:numId w:val="30"/>
        </w:numPr>
      </w:pPr>
      <w:r>
        <w:t>New types of insurance fall into two main categories: health maintenance organizations (</w:t>
      </w:r>
      <w:r>
        <w:rPr>
          <w:b/>
        </w:rPr>
        <w:t>HMOs</w:t>
      </w:r>
      <w:r>
        <w:t>) and preferred provider organizations (</w:t>
      </w:r>
      <w:r>
        <w:rPr>
          <w:b/>
        </w:rPr>
        <w:t>PPOs</w:t>
      </w:r>
      <w:r>
        <w:t>).</w:t>
      </w:r>
    </w:p>
    <w:p w:rsidR="004E2243" w:rsidRDefault="004B3E28">
      <w:pPr>
        <w:pStyle w:val="Outline-A"/>
      </w:pPr>
      <w:r>
        <w:t>F.</w:t>
      </w:r>
      <w:r>
        <w:tab/>
        <w:t>Government programs to provide health care</w:t>
      </w:r>
    </w:p>
    <w:p w:rsidR="004E2243" w:rsidRDefault="004B3E28">
      <w:pPr>
        <w:pStyle w:val="Outline-A"/>
        <w:ind w:hanging="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</w:r>
      <w:r>
        <w:rPr>
          <w:b/>
        </w:rPr>
        <w:t xml:space="preserve">Medicare </w:t>
      </w:r>
      <w:r>
        <w:t>is the health care system for all people sixty-five years old or older.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 xml:space="preserve">Despite entrenched opposition to government’s intrusion in the field of medicine, Medicare was passed in 1965. 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Medicare consists of the following parts: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Compulsory hospitalization insurance for the elderly (Medicare Part A).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Voluntary government-subsidized insurance to cover physician’s fees (Medicare Part B).</w:t>
      </w:r>
    </w:p>
    <w:p w:rsidR="004E2243" w:rsidRDefault="004B3E28">
      <w:pPr>
        <w:pStyle w:val="Outline-a0"/>
      </w:pPr>
      <w:r>
        <w:t xml:space="preserve">c) </w:t>
      </w:r>
      <w:r>
        <w:tab/>
        <w:t xml:space="preserve">Part A and Part B (referred to as the Original Medicare Plan) has expanded to attempt to meet additional health-care needs. Supplemental plans are known as </w:t>
      </w:r>
      <w:r>
        <w:rPr>
          <w:i/>
        </w:rPr>
        <w:t>Medigap</w:t>
      </w:r>
      <w:r>
        <w:t xml:space="preserve"> plans (run by private insurance companies) </w:t>
      </w:r>
    </w:p>
    <w:p w:rsidR="004E2243" w:rsidRDefault="004B3E28">
      <w:pPr>
        <w:pStyle w:val="Outline-a0"/>
      </w:pPr>
      <w:r>
        <w:t xml:space="preserve">d) </w:t>
      </w:r>
      <w:r>
        <w:tab/>
        <w:t>In 2003, the Medicare Prescription Drug, Improvement and Modernization Act was passed.</w:t>
      </w:r>
    </w:p>
    <w:p w:rsidR="004E2243" w:rsidRDefault="004B3E28">
      <w:pPr>
        <w:pStyle w:val="Outline-a0"/>
      </w:pPr>
      <w:r>
        <w:lastRenderedPageBreak/>
        <w:t>e)</w:t>
      </w:r>
      <w:r>
        <w:tab/>
        <w:t>As Medicare costs have risen, the government has required certain incentives to cut costs; those incentives may reduce the quality of care.(payment to hospitals a fixed fee based on a patient’s diagnosis)</w:t>
      </w:r>
    </w:p>
    <w:p w:rsidR="004E2243" w:rsidRDefault="004B3E28">
      <w:pPr>
        <w:pStyle w:val="Outline-1"/>
      </w:pPr>
      <w:r>
        <w:t>4.</w:t>
      </w:r>
      <w:r>
        <w:tab/>
      </w:r>
      <w:r>
        <w:rPr>
          <w:b/>
        </w:rPr>
        <w:t xml:space="preserve">Medicaid </w:t>
      </w:r>
      <w:r>
        <w:t xml:space="preserve">– a need based comprehensive medical and hospitalization program </w:t>
      </w:r>
    </w:p>
    <w:p w:rsidR="004E2243" w:rsidRDefault="004B3E28">
      <w:pPr>
        <w:pStyle w:val="Outline-a0"/>
      </w:pPr>
      <w:r>
        <w:t>a)</w:t>
      </w:r>
      <w:r>
        <w:tab/>
        <w:t xml:space="preserve">Unlike Medicare (a solely federal program), Medicaid is jointly run and financed by the federal government and the states </w:t>
      </w:r>
    </w:p>
    <w:p w:rsidR="004E2243" w:rsidRDefault="004B3E28">
      <w:pPr>
        <w:pStyle w:val="Outline-a0"/>
      </w:pPr>
      <w:r>
        <w:t>b)</w:t>
      </w:r>
      <w:r>
        <w:tab/>
        <w:t xml:space="preserve">Medicaid participants fall into four groups: children under 21, adults, those who are blind and disabled, and those aged 65 and over.        </w:t>
      </w:r>
    </w:p>
    <w:p w:rsidR="004E2243" w:rsidRDefault="004B3E28">
      <w:pPr>
        <w:pStyle w:val="Outline-1"/>
        <w:ind w:left="1440" w:hanging="435"/>
      </w:pPr>
      <w:r>
        <w:rPr>
          <w:bCs/>
        </w:rPr>
        <w:t>5.</w:t>
      </w:r>
      <w:r>
        <w:rPr>
          <w:b/>
        </w:rPr>
        <w:t xml:space="preserve"> </w:t>
      </w:r>
      <w:r>
        <w:rPr>
          <w:b/>
        </w:rPr>
        <w:tab/>
        <w:t xml:space="preserve">State Children’s Health Insurance Program (SCHIP) </w:t>
      </w:r>
      <w:r>
        <w:t xml:space="preserve">– a health insurance program designed to provide children in families with low incomes access to medical care. </w:t>
      </w:r>
    </w:p>
    <w:p w:rsidR="004E2243" w:rsidRDefault="004B3E28">
      <w:pPr>
        <w:pStyle w:val="Outline-a0"/>
      </w:pPr>
      <w:r>
        <w:t>a)</w:t>
      </w:r>
      <w:r>
        <w:tab/>
        <w:t>Like Medicaid, it is jointly funded and administered by the federal government and the states.</w:t>
      </w:r>
    </w:p>
    <w:p w:rsidR="004E2243" w:rsidRDefault="004B3E28">
      <w:pPr>
        <w:pStyle w:val="Outline-a0"/>
      </w:pPr>
      <w:r>
        <w:t>b)</w:t>
      </w:r>
      <w:r>
        <w:tab/>
        <w:t xml:space="preserve">The law provides states with flexibility in how they administer the program     </w:t>
      </w:r>
    </w:p>
    <w:p w:rsidR="004E2243" w:rsidRDefault="004B3E28">
      <w:pPr>
        <w:pStyle w:val="Outline-a0"/>
      </w:pPr>
      <w:r>
        <w:t>c)</w:t>
      </w:r>
      <w:r>
        <w:tab/>
        <w:t>An important design of the program involved reaching out to potentially eligible families so they were sure the program existed.</w:t>
      </w:r>
    </w:p>
    <w:p w:rsidR="004E2243" w:rsidRDefault="004B3E28">
      <w:pPr>
        <w:pStyle w:val="Outline-a0"/>
      </w:pPr>
      <w:r>
        <w:t>d)     In 2002 and 2003 several states adopted cutbacks in Medicaid and SCHIP.</w:t>
      </w:r>
    </w:p>
    <w:p w:rsidR="004E2243" w:rsidRDefault="004B3E28">
      <w:pPr>
        <w:pStyle w:val="Outline-I"/>
      </w:pPr>
      <w:r>
        <w:fldChar w:fldCharType="begin"/>
      </w:r>
      <w:r>
        <w:instrText xml:space="preserve"> SEQ NLI \* ROMAN </w:instrText>
      </w:r>
      <w:r>
        <w:fldChar w:fldCharType="separate"/>
      </w:r>
      <w:r>
        <w:rPr>
          <w:noProof/>
        </w:rPr>
        <w:t>V</w:t>
      </w:r>
      <w:r>
        <w:fldChar w:fldCharType="end"/>
      </w:r>
      <w:r>
        <w:fldChar w:fldCharType="begin"/>
      </w:r>
      <w:r>
        <w:instrText xml:space="preserve"> SEQ NLA \r 0 \h </w:instrText>
      </w:r>
      <w:r>
        <w:fldChar w:fldCharType="end"/>
      </w:r>
      <w:r>
        <w:t>.</w:t>
      </w:r>
      <w:r>
        <w:tab/>
        <w:t xml:space="preserve">Americans have traditionally believed that </w:t>
      </w:r>
      <w:r>
        <w:rPr>
          <w:b/>
        </w:rPr>
        <w:t xml:space="preserve">education </w:t>
      </w:r>
      <w:r>
        <w:t>could help individuals attain social and economic equality.</w:t>
      </w:r>
      <w:r>
        <w:fldChar w:fldCharType="begin"/>
      </w:r>
      <w:r>
        <w:instrText xml:space="preserve"> SEQ NLA \r 0 \h </w:instrText>
      </w:r>
      <w:r>
        <w:fldChar w:fldCharType="end"/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</w:r>
      <w:r>
        <w:rPr>
          <w:b/>
        </w:rPr>
        <w:t>The Elementary and Secondary Education Act of 1965</w:t>
      </w:r>
      <w:r>
        <w:t xml:space="preserve"> was the first time the government provided direct aid to local school districts.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Since 1990, the gap in educational achievement between black and white Americans has begun to grow again.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There is a strong correlation between educational achievement and economic success, particularly for minority group members.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Globalization means that nations are competing to attract highly educated and skilled workers.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Polls taken during the 2000 election season revealed that 50% of the electorate believes education to be an “extremely important” issue.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Education reform is difficult, though</w:t>
      </w:r>
      <w:r>
        <w:sym w:font="Symbol" w:char="F0BE"/>
      </w:r>
      <w:r>
        <w:t>particularly on the national level.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The national government plays a limited role in primary and secondary education (this is primarily a state and local function).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Most parents are relatively satisfied with their local schools.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Yet, people still express dissatisfaction with the nation’s educational system as a whole.  The latest effort at reform, the “No Child Left Behind Act of 2001,” has already met resistance and has not been adequately funded.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  <w:t>Freedom vs. equality is at the center of the reform debate.</w:t>
      </w:r>
      <w:r>
        <w:fldChar w:fldCharType="begin"/>
      </w:r>
      <w:r>
        <w:instrText xml:space="preserve"> SEQ NL_a \r 0 \h </w:instrText>
      </w:r>
      <w:r>
        <w:fldChar w:fldCharType="end"/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Republican reform efforts focus on accountability and empowering parents; increased local control and allowing parents greater freedom in choosing which schools their children attend are at the center of their proposed changes.</w:t>
      </w:r>
    </w:p>
    <w:p w:rsidR="004E2243" w:rsidRDefault="004B3E28">
      <w:pPr>
        <w:pStyle w:val="Outline-a0"/>
      </w:pPr>
      <w:r>
        <w:fldChar w:fldCharType="begin"/>
      </w:r>
      <w:r>
        <w:instrText xml:space="preserve"> SEQ NL_a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NL_1_ \r 0 \h </w:instrText>
      </w:r>
      <w:r>
        <w:fldChar w:fldCharType="end"/>
      </w:r>
      <w:r>
        <w:t>)</w:t>
      </w:r>
      <w:r>
        <w:tab/>
        <w:t>Democrats propose reforms that would guarantee equality of opportunity for all; their proposals center on issues like teacher competency, availability of affordable preschool, and access to technology.</w:t>
      </w:r>
    </w:p>
    <w:p w:rsidR="004E2243" w:rsidRDefault="004B3E28">
      <w:pPr>
        <w:pStyle w:val="Outline-I"/>
      </w:pPr>
      <w:r>
        <w:fldChar w:fldCharType="begin"/>
      </w:r>
      <w:r>
        <w:instrText xml:space="preserve"> SEQ NLI \* ROMAN </w:instrText>
      </w:r>
      <w:r>
        <w:fldChar w:fldCharType="separate"/>
      </w:r>
      <w:r>
        <w:rPr>
          <w:noProof/>
        </w:rPr>
        <w:t>VI</w:t>
      </w:r>
      <w:r>
        <w:fldChar w:fldCharType="end"/>
      </w:r>
      <w:r>
        <w:fldChar w:fldCharType="begin"/>
      </w:r>
      <w:r>
        <w:instrText xml:space="preserve"> SEQ NLA \r 0 \h </w:instrText>
      </w:r>
      <w:r>
        <w:fldChar w:fldCharType="end"/>
      </w:r>
      <w:r>
        <w:t>.</w:t>
      </w:r>
      <w:r>
        <w:tab/>
        <w:t>How can the government provide benefits in a way that is fair?</w:t>
      </w:r>
      <w:r>
        <w:fldChar w:fldCharType="begin"/>
      </w:r>
      <w:r>
        <w:instrText xml:space="preserve"> SEQ NLA \r 0 \h </w:instrText>
      </w:r>
      <w:r>
        <w:fldChar w:fldCharType="end"/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The national government provides two types of benefits.</w:t>
      </w:r>
      <w:r>
        <w:fldChar w:fldCharType="begin"/>
      </w:r>
      <w:r>
        <w:instrText xml:space="preserve"> SEQ NL1 \r 0 \h </w:instrText>
      </w:r>
      <w:r>
        <w:fldChar w:fldCharType="end"/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</w:r>
      <w:r>
        <w:rPr>
          <w:b/>
        </w:rPr>
        <w:t xml:space="preserve">Means-tested benefits </w:t>
      </w:r>
      <w:r>
        <w:t>impose an income test to qualify.</w:t>
      </w:r>
    </w:p>
    <w:p w:rsidR="004E2243" w:rsidRDefault="004B3E28">
      <w:pPr>
        <w:pStyle w:val="Outline-1"/>
      </w:pPr>
      <w:r>
        <w:fldChar w:fldCharType="begin"/>
      </w:r>
      <w:r>
        <w:instrText xml:space="preserve"> SEQ NL1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SEQ NL_a \r 0 \h </w:instrText>
      </w:r>
      <w:r>
        <w:fldChar w:fldCharType="end"/>
      </w:r>
      <w:r>
        <w:t>.</w:t>
      </w:r>
      <w:r>
        <w:tab/>
      </w:r>
      <w:r>
        <w:rPr>
          <w:b/>
        </w:rPr>
        <w:t xml:space="preserve">Non–means-tested benefits </w:t>
      </w:r>
      <w:r>
        <w:t>impose no such income tests. An example is Medicare, which provides equal benefits to wealthy and poor Americans.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Some people argue that non-means-tested benefits are not fair: some people need benefits, and others do not.</w:t>
      </w:r>
    </w:p>
    <w:p w:rsidR="004E2243" w:rsidRDefault="004B3E28">
      <w:pPr>
        <w:pStyle w:val="Outline-A"/>
      </w:pPr>
      <w:r>
        <w:fldChar w:fldCharType="begin"/>
      </w:r>
      <w:r>
        <w:instrText xml:space="preserve"> SEQ NLA \* ALPHABETIC 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fldChar w:fldCharType="begin"/>
      </w:r>
      <w:r>
        <w:instrText xml:space="preserve"> SEQ NL1 \r 0 \h </w:instrText>
      </w:r>
      <w:r>
        <w:fldChar w:fldCharType="end"/>
      </w:r>
      <w:r>
        <w:t>.</w:t>
      </w:r>
      <w:r>
        <w:tab/>
        <w:t>Transforming some non–means-tested benefits into means-tested benefits has allure during times of budget deficits.</w:t>
      </w:r>
    </w:p>
    <w:p w:rsidR="004E2243" w:rsidRDefault="004E2243"/>
    <w:sectPr w:rsidR="004E2243" w:rsidSect="001E4D22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4A"/>
    <w:multiLevelType w:val="hybridMultilevel"/>
    <w:tmpl w:val="38E4FA64"/>
    <w:lvl w:ilvl="0" w:tplc="AD24D34E">
      <w:start w:val="1"/>
      <w:numFmt w:val="bullet"/>
      <w:pStyle w:val="b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DD8D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2F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E2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AA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D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88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21FCA"/>
    <w:multiLevelType w:val="hybridMultilevel"/>
    <w:tmpl w:val="AF5840CC"/>
    <w:lvl w:ilvl="0" w:tplc="FEB03856">
      <w:start w:val="5"/>
      <w:numFmt w:val="lowerLetter"/>
      <w:lvlText w:val="%1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9"/>
        </w:tabs>
        <w:ind w:left="3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9"/>
        </w:tabs>
        <w:ind w:left="3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9"/>
        </w:tabs>
        <w:ind w:left="4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9"/>
        </w:tabs>
        <w:ind w:left="5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9"/>
        </w:tabs>
        <w:ind w:left="5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9"/>
        </w:tabs>
        <w:ind w:left="6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9"/>
        </w:tabs>
        <w:ind w:left="7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9"/>
        </w:tabs>
        <w:ind w:left="8079" w:hanging="180"/>
      </w:pPr>
    </w:lvl>
  </w:abstractNum>
  <w:abstractNum w:abstractNumId="2">
    <w:nsid w:val="07F149C7"/>
    <w:multiLevelType w:val="hybridMultilevel"/>
    <w:tmpl w:val="0F105230"/>
    <w:lvl w:ilvl="0" w:tplc="8674753E">
      <w:start w:val="1"/>
      <w:numFmt w:val="bullet"/>
      <w:pStyle w:val="SidebarBull"/>
      <w:lvlText w:val=""/>
      <w:lvlJc w:val="left"/>
      <w:pPr>
        <w:tabs>
          <w:tab w:val="num" w:pos="6250"/>
        </w:tabs>
        <w:ind w:left="6250" w:hanging="490"/>
      </w:pPr>
      <w:rPr>
        <w:rFonts w:ascii="Symbol" w:hAnsi="Symbol" w:hint="default"/>
        <w:color w:val="auto"/>
      </w:rPr>
    </w:lvl>
    <w:lvl w:ilvl="1" w:tplc="498CFB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928EEA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D41CC13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192AB5B6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7FDA4CC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720478CE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18049E42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CBA8A242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3">
    <w:nsid w:val="12114680"/>
    <w:multiLevelType w:val="multilevel"/>
    <w:tmpl w:val="9CAA9A90"/>
    <w:lvl w:ilvl="0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014FE"/>
    <w:multiLevelType w:val="hybridMultilevel"/>
    <w:tmpl w:val="74B49158"/>
    <w:lvl w:ilvl="0" w:tplc="588679C4">
      <w:start w:val="1"/>
      <w:numFmt w:val="bullet"/>
      <w:pStyle w:val="Tran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C0D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12C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43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4E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4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E3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E8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82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65FF5"/>
    <w:multiLevelType w:val="multilevel"/>
    <w:tmpl w:val="34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366AE"/>
    <w:multiLevelType w:val="hybridMultilevel"/>
    <w:tmpl w:val="DAAA4F7E"/>
    <w:lvl w:ilvl="0" w:tplc="F58CA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E7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C1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20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6E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4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EA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D28B5"/>
    <w:multiLevelType w:val="hybridMultilevel"/>
    <w:tmpl w:val="8BBAC9A4"/>
    <w:lvl w:ilvl="0" w:tplc="35DEF71C">
      <w:start w:val="1"/>
      <w:numFmt w:val="bullet"/>
      <w:pStyle w:val="Bullet-a"/>
      <w:lvlText w:val=""/>
      <w:lvlJc w:val="left"/>
      <w:pPr>
        <w:tabs>
          <w:tab w:val="num" w:pos="980"/>
        </w:tabs>
        <w:ind w:left="980" w:hanging="490"/>
      </w:pPr>
      <w:rPr>
        <w:rFonts w:ascii="Symbol" w:hAnsi="Symbol" w:hint="default"/>
        <w:color w:val="auto"/>
      </w:rPr>
    </w:lvl>
    <w:lvl w:ilvl="1" w:tplc="B6E0665C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3C4A5796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99F6047C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625A76D6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95A2DFB4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9B56D3F2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9AA2E184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48543CB0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">
    <w:nsid w:val="2A7B6499"/>
    <w:multiLevelType w:val="hybridMultilevel"/>
    <w:tmpl w:val="D1B481D6"/>
    <w:lvl w:ilvl="0" w:tplc="7D2A0FFE">
      <w:start w:val="4"/>
      <w:numFmt w:val="lowerLetter"/>
      <w:lvlText w:val="%1)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9">
    <w:nsid w:val="2CDC41DC"/>
    <w:multiLevelType w:val="multilevel"/>
    <w:tmpl w:val="AA0AF6B2"/>
    <w:lvl w:ilvl="0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175C7"/>
    <w:multiLevelType w:val="multilevel"/>
    <w:tmpl w:val="58F29146"/>
    <w:lvl w:ilvl="0">
      <w:start w:val="1"/>
      <w:numFmt w:val="bullet"/>
      <w:lvlText w:val=""/>
      <w:lvlJc w:val="left"/>
      <w:pPr>
        <w:tabs>
          <w:tab w:val="num" w:pos="6250"/>
        </w:tabs>
        <w:ind w:left="625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1">
    <w:nsid w:val="34B66C8E"/>
    <w:multiLevelType w:val="multilevel"/>
    <w:tmpl w:val="A66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861B2F"/>
    <w:multiLevelType w:val="hybridMultilevel"/>
    <w:tmpl w:val="55BC95FA"/>
    <w:lvl w:ilvl="0" w:tplc="C7DCE51C">
      <w:start w:val="1"/>
      <w:numFmt w:val="bullet"/>
      <w:pStyle w:val="LearningObjectiveBull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</w:rPr>
    </w:lvl>
    <w:lvl w:ilvl="1" w:tplc="1974B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81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C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E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CE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20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A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304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C7DCC"/>
    <w:multiLevelType w:val="hybridMultilevel"/>
    <w:tmpl w:val="FA7C0390"/>
    <w:lvl w:ilvl="0" w:tplc="36FCEB9E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  <w:lvl w:ilvl="1" w:tplc="08306FA0">
      <w:start w:val="6"/>
      <w:numFmt w:val="upperLetter"/>
      <w:lvlText w:val="%2."/>
      <w:lvlJc w:val="left"/>
      <w:pPr>
        <w:tabs>
          <w:tab w:val="num" w:pos="2179"/>
        </w:tabs>
        <w:ind w:left="217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14">
    <w:nsid w:val="47E01124"/>
    <w:multiLevelType w:val="singleLevel"/>
    <w:tmpl w:val="A19C59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5">
    <w:nsid w:val="496F59DD"/>
    <w:multiLevelType w:val="singleLevel"/>
    <w:tmpl w:val="982C569E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6">
    <w:nsid w:val="504C38F4"/>
    <w:multiLevelType w:val="singleLevel"/>
    <w:tmpl w:val="60143362"/>
    <w:lvl w:ilvl="0">
      <w:start w:val="1"/>
      <w:numFmt w:val="upperLetter"/>
      <w:lvlText w:val="%1."/>
      <w:lvlJc w:val="left"/>
      <w:pPr>
        <w:tabs>
          <w:tab w:val="num" w:pos="1465"/>
        </w:tabs>
        <w:ind w:left="1465" w:hanging="360"/>
      </w:pPr>
      <w:rPr>
        <w:rFonts w:hint="default"/>
        <w:b/>
      </w:rPr>
    </w:lvl>
  </w:abstractNum>
  <w:abstractNum w:abstractNumId="17">
    <w:nsid w:val="52C8106F"/>
    <w:multiLevelType w:val="hybridMultilevel"/>
    <w:tmpl w:val="5F0CCC84"/>
    <w:lvl w:ilvl="0" w:tplc="095C5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3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25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EA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4D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01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9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6C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B01B9"/>
    <w:multiLevelType w:val="hybridMultilevel"/>
    <w:tmpl w:val="E3389700"/>
    <w:lvl w:ilvl="0" w:tplc="BB621FE6">
      <w:start w:val="1"/>
      <w:numFmt w:val="bullet"/>
      <w:pStyle w:val="Bullet-1"/>
      <w:lvlText w:val=""/>
      <w:lvlJc w:val="left"/>
      <w:pPr>
        <w:tabs>
          <w:tab w:val="num" w:pos="1469"/>
        </w:tabs>
        <w:ind w:left="1469" w:hanging="490"/>
      </w:pPr>
      <w:rPr>
        <w:rFonts w:ascii="Symbol" w:hAnsi="Symbol" w:hint="default"/>
        <w:color w:val="auto"/>
      </w:rPr>
    </w:lvl>
    <w:lvl w:ilvl="1" w:tplc="281039E4" w:tentative="1">
      <w:start w:val="1"/>
      <w:numFmt w:val="bullet"/>
      <w:lvlText w:val="o"/>
      <w:lvlJc w:val="left"/>
      <w:pPr>
        <w:tabs>
          <w:tab w:val="num" w:pos="2419"/>
        </w:tabs>
        <w:ind w:left="2419" w:hanging="360"/>
      </w:pPr>
      <w:rPr>
        <w:rFonts w:ascii="Courier New" w:hAnsi="Courier New" w:hint="default"/>
      </w:rPr>
    </w:lvl>
    <w:lvl w:ilvl="2" w:tplc="6B0E6F3E" w:tentative="1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3" w:tplc="3006A302" w:tentative="1">
      <w:start w:val="1"/>
      <w:numFmt w:val="bullet"/>
      <w:lvlText w:val="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  <w:lvl w:ilvl="4" w:tplc="06EC01C2" w:tentative="1">
      <w:start w:val="1"/>
      <w:numFmt w:val="bullet"/>
      <w:lvlText w:val="o"/>
      <w:lvlJc w:val="left"/>
      <w:pPr>
        <w:tabs>
          <w:tab w:val="num" w:pos="4579"/>
        </w:tabs>
        <w:ind w:left="4579" w:hanging="360"/>
      </w:pPr>
      <w:rPr>
        <w:rFonts w:ascii="Courier New" w:hAnsi="Courier New" w:hint="default"/>
      </w:rPr>
    </w:lvl>
    <w:lvl w:ilvl="5" w:tplc="A9A6CC26" w:tentative="1">
      <w:start w:val="1"/>
      <w:numFmt w:val="bullet"/>
      <w:lvlText w:val=""/>
      <w:lvlJc w:val="left"/>
      <w:pPr>
        <w:tabs>
          <w:tab w:val="num" w:pos="5299"/>
        </w:tabs>
        <w:ind w:left="5299" w:hanging="360"/>
      </w:pPr>
      <w:rPr>
        <w:rFonts w:ascii="Wingdings" w:hAnsi="Wingdings" w:hint="default"/>
      </w:rPr>
    </w:lvl>
    <w:lvl w:ilvl="6" w:tplc="67DCC8C6" w:tentative="1">
      <w:start w:val="1"/>
      <w:numFmt w:val="bullet"/>
      <w:lvlText w:val=""/>
      <w:lvlJc w:val="left"/>
      <w:pPr>
        <w:tabs>
          <w:tab w:val="num" w:pos="6019"/>
        </w:tabs>
        <w:ind w:left="6019" w:hanging="360"/>
      </w:pPr>
      <w:rPr>
        <w:rFonts w:ascii="Symbol" w:hAnsi="Symbol" w:hint="default"/>
      </w:rPr>
    </w:lvl>
    <w:lvl w:ilvl="7" w:tplc="FF5E4A88" w:tentative="1">
      <w:start w:val="1"/>
      <w:numFmt w:val="bullet"/>
      <w:lvlText w:val="o"/>
      <w:lvlJc w:val="left"/>
      <w:pPr>
        <w:tabs>
          <w:tab w:val="num" w:pos="6739"/>
        </w:tabs>
        <w:ind w:left="6739" w:hanging="360"/>
      </w:pPr>
      <w:rPr>
        <w:rFonts w:ascii="Courier New" w:hAnsi="Courier New" w:hint="default"/>
      </w:rPr>
    </w:lvl>
    <w:lvl w:ilvl="8" w:tplc="C3345890" w:tentative="1">
      <w:start w:val="1"/>
      <w:numFmt w:val="bullet"/>
      <w:lvlText w:val=""/>
      <w:lvlJc w:val="left"/>
      <w:pPr>
        <w:tabs>
          <w:tab w:val="num" w:pos="7459"/>
        </w:tabs>
        <w:ind w:left="7459" w:hanging="360"/>
      </w:pPr>
      <w:rPr>
        <w:rFonts w:ascii="Wingdings" w:hAnsi="Wingdings" w:hint="default"/>
      </w:rPr>
    </w:lvl>
  </w:abstractNum>
  <w:abstractNum w:abstractNumId="19">
    <w:nsid w:val="5B470965"/>
    <w:multiLevelType w:val="singleLevel"/>
    <w:tmpl w:val="0D26B55E"/>
    <w:lvl w:ilvl="0">
      <w:start w:val="5"/>
      <w:numFmt w:val="upperLetter"/>
      <w:lvlText w:val="%1."/>
      <w:lvlJc w:val="left"/>
      <w:pPr>
        <w:tabs>
          <w:tab w:val="num" w:pos="1135"/>
        </w:tabs>
        <w:ind w:left="1135" w:hanging="645"/>
      </w:pPr>
      <w:rPr>
        <w:rFonts w:hint="default"/>
      </w:rPr>
    </w:lvl>
  </w:abstractNum>
  <w:abstractNum w:abstractNumId="20">
    <w:nsid w:val="5C91667F"/>
    <w:multiLevelType w:val="hybridMultilevel"/>
    <w:tmpl w:val="774AD882"/>
    <w:lvl w:ilvl="0" w:tplc="FC8E7790">
      <w:start w:val="1"/>
      <w:numFmt w:val="bullet"/>
      <w:pStyle w:val="Bullet-10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plc="48DA6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1A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68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5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7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9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0F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8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54ACA"/>
    <w:multiLevelType w:val="multilevel"/>
    <w:tmpl w:val="D04805B2"/>
    <w:lvl w:ilvl="0">
      <w:start w:val="1"/>
      <w:numFmt w:val="bullet"/>
      <w:lvlText w:val=""/>
      <w:lvlJc w:val="left"/>
      <w:pPr>
        <w:tabs>
          <w:tab w:val="num" w:pos="1469"/>
        </w:tabs>
        <w:ind w:left="1469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419"/>
        </w:tabs>
        <w:ind w:left="241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79"/>
        </w:tabs>
        <w:ind w:left="457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99"/>
        </w:tabs>
        <w:ind w:left="52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19"/>
        </w:tabs>
        <w:ind w:left="60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39"/>
        </w:tabs>
        <w:ind w:left="673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59"/>
        </w:tabs>
        <w:ind w:left="7459" w:hanging="360"/>
      </w:pPr>
      <w:rPr>
        <w:rFonts w:ascii="Wingdings" w:hAnsi="Wingdings" w:hint="default"/>
      </w:rPr>
    </w:lvl>
  </w:abstractNum>
  <w:abstractNum w:abstractNumId="22">
    <w:nsid w:val="6EF9030A"/>
    <w:multiLevelType w:val="multilevel"/>
    <w:tmpl w:val="C284E82C"/>
    <w:lvl w:ilvl="0">
      <w:start w:val="1"/>
      <w:numFmt w:val="upperRoman"/>
      <w:lvlText w:val="%1."/>
      <w:lvlJc w:val="left"/>
      <w:pPr>
        <w:tabs>
          <w:tab w:val="num" w:pos="1620"/>
        </w:tabs>
        <w:ind w:left="90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3">
    <w:nsid w:val="70E26FF8"/>
    <w:multiLevelType w:val="multilevel"/>
    <w:tmpl w:val="BDF2684A"/>
    <w:lvl w:ilvl="0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E585A"/>
    <w:multiLevelType w:val="hybridMultilevel"/>
    <w:tmpl w:val="AF1EABDE"/>
    <w:lvl w:ilvl="0" w:tplc="185E2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C7470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B4C8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2DA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91C4A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49A9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E442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4D46AB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8E0868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BF83733"/>
    <w:multiLevelType w:val="hybridMultilevel"/>
    <w:tmpl w:val="CCEE7F34"/>
    <w:lvl w:ilvl="0" w:tplc="438EF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A01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6AA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AAB9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9C9B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6AC4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2E21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DC44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748D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290D1C"/>
    <w:multiLevelType w:val="multilevel"/>
    <w:tmpl w:val="16AC3A32"/>
    <w:lvl w:ilvl="0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A80898"/>
    <w:multiLevelType w:val="multilevel"/>
    <w:tmpl w:val="9A428358"/>
    <w:lvl w:ilvl="0">
      <w:start w:val="1"/>
      <w:numFmt w:val="bullet"/>
      <w:lvlText w:val=""/>
      <w:lvlJc w:val="left"/>
      <w:pPr>
        <w:tabs>
          <w:tab w:val="num" w:pos="6250"/>
        </w:tabs>
        <w:ind w:left="6250" w:hanging="49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8">
    <w:nsid w:val="7EED154C"/>
    <w:multiLevelType w:val="multilevel"/>
    <w:tmpl w:val="EBB2B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C04A90"/>
    <w:multiLevelType w:val="hybridMultilevel"/>
    <w:tmpl w:val="CF96538E"/>
    <w:lvl w:ilvl="0" w:tplc="61F2E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E4C8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E0E7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5C6A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D257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DA1B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D01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C252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02D8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4"/>
  </w:num>
  <w:num w:numId="5">
    <w:abstractNumId w:val="20"/>
  </w:num>
  <w:num w:numId="6">
    <w:abstractNumId w:val="26"/>
  </w:num>
  <w:num w:numId="7">
    <w:abstractNumId w:val="7"/>
  </w:num>
  <w:num w:numId="8">
    <w:abstractNumId w:val="21"/>
  </w:num>
  <w:num w:numId="9">
    <w:abstractNumId w:val="18"/>
  </w:num>
  <w:num w:numId="10">
    <w:abstractNumId w:val="23"/>
  </w:num>
  <w:num w:numId="11">
    <w:abstractNumId w:val="9"/>
  </w:num>
  <w:num w:numId="12">
    <w:abstractNumId w:val="3"/>
  </w:num>
  <w:num w:numId="13">
    <w:abstractNumId w:val="10"/>
  </w:num>
  <w:num w:numId="14">
    <w:abstractNumId w:val="27"/>
  </w:num>
  <w:num w:numId="15">
    <w:abstractNumId w:val="12"/>
  </w:num>
  <w:num w:numId="16">
    <w:abstractNumId w:val="2"/>
  </w:num>
  <w:num w:numId="17">
    <w:abstractNumId w:val="22"/>
  </w:num>
  <w:num w:numId="18">
    <w:abstractNumId w:val="29"/>
  </w:num>
  <w:num w:numId="19">
    <w:abstractNumId w:val="24"/>
  </w:num>
  <w:num w:numId="20">
    <w:abstractNumId w:val="25"/>
  </w:num>
  <w:num w:numId="21">
    <w:abstractNumId w:val="0"/>
  </w:num>
  <w:num w:numId="22">
    <w:abstractNumId w:val="17"/>
  </w:num>
  <w:num w:numId="23">
    <w:abstractNumId w:val="6"/>
  </w:num>
  <w:num w:numId="24">
    <w:abstractNumId w:val="16"/>
  </w:num>
  <w:num w:numId="25">
    <w:abstractNumId w:val="19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1E4D22"/>
    <w:rsid w:val="004B3E28"/>
    <w:rsid w:val="004E2243"/>
    <w:rsid w:val="009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before="240" w:after="60"/>
      <w:outlineLvl w:val="0"/>
    </w:pPr>
    <w:rPr>
      <w:rFonts w:ascii="Arial" w:hAnsi="Arial"/>
      <w:b/>
      <w:caps/>
      <w:noProof/>
      <w:kern w:val="28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Num">
    <w:name w:val="ChapNum"/>
    <w:next w:val="Normal"/>
    <w:pPr>
      <w:spacing w:after="240"/>
    </w:pPr>
    <w:rPr>
      <w:rFonts w:ascii="Arial Narrow" w:hAnsi="Arial Narrow"/>
      <w:caps/>
      <w:noProof/>
      <w:sz w:val="36"/>
      <w:lang w:val="en-US" w:eastAsia="en-US"/>
    </w:rPr>
  </w:style>
  <w:style w:type="paragraph" w:customStyle="1" w:styleId="ChapTitle">
    <w:name w:val="ChapTitle"/>
    <w:next w:val="Normal"/>
    <w:pPr>
      <w:spacing w:after="960"/>
    </w:pPr>
    <w:rPr>
      <w:rFonts w:ascii="Arial" w:hAnsi="Arial"/>
      <w:b/>
      <w:noProof/>
      <w:sz w:val="40"/>
      <w:lang w:val="en-US" w:eastAsia="en-US"/>
    </w:rPr>
  </w:style>
  <w:style w:type="paragraph" w:customStyle="1" w:styleId="Bullet-1">
    <w:name w:val="Bullet-(1)"/>
    <w:basedOn w:val="BodyText1"/>
    <w:pPr>
      <w:numPr>
        <w:numId w:val="9"/>
      </w:numPr>
    </w:pPr>
  </w:style>
  <w:style w:type="paragraph" w:customStyle="1" w:styleId="BodyText1">
    <w:name w:val="Body Text1"/>
    <w:pPr>
      <w:spacing w:after="120"/>
    </w:pPr>
    <w:rPr>
      <w:sz w:val="22"/>
      <w:lang w:val="en-US" w:eastAsia="en-US"/>
    </w:rPr>
  </w:style>
  <w:style w:type="paragraph" w:customStyle="1" w:styleId="Bullet-10">
    <w:name w:val="Bullet-1"/>
    <w:basedOn w:val="BodyText1"/>
    <w:pPr>
      <w:numPr>
        <w:numId w:val="5"/>
      </w:numPr>
    </w:pPr>
  </w:style>
  <w:style w:type="paragraph" w:customStyle="1" w:styleId="Bullet-a">
    <w:name w:val="Bullet-a"/>
    <w:basedOn w:val="BodyText1"/>
    <w:pPr>
      <w:numPr>
        <w:numId w:val="7"/>
      </w:numPr>
    </w:pPr>
  </w:style>
  <w:style w:type="paragraph" w:customStyle="1" w:styleId="LearningObjectiveBull">
    <w:name w:val="LearningObjectiveBull"/>
    <w:basedOn w:val="Bullet-10"/>
    <w:pPr>
      <w:numPr>
        <w:numId w:val="15"/>
      </w:numPr>
      <w:tabs>
        <w:tab w:val="clear" w:pos="490"/>
        <w:tab w:val="num" w:pos="360"/>
      </w:tabs>
      <w:ind w:left="360" w:hanging="360"/>
    </w:pPr>
  </w:style>
  <w:style w:type="paragraph" w:customStyle="1" w:styleId="SidebarBull">
    <w:name w:val="SidebarBull"/>
    <w:basedOn w:val="BodyText1"/>
    <w:pPr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250"/>
        <w:tab w:val="left" w:pos="490"/>
      </w:tabs>
      <w:ind w:left="490"/>
    </w:pPr>
  </w:style>
  <w:style w:type="paragraph" w:customStyle="1" w:styleId="TransBullet">
    <w:name w:val="TransBullet"/>
    <w:basedOn w:val="TransText"/>
    <w:pPr>
      <w:numPr>
        <w:numId w:val="4"/>
      </w:numPr>
      <w:tabs>
        <w:tab w:val="left" w:pos="2160"/>
      </w:tabs>
    </w:pPr>
  </w:style>
  <w:style w:type="paragraph" w:customStyle="1" w:styleId="TransText">
    <w:name w:val="TransText"/>
    <w:basedOn w:val="BodyText1"/>
    <w:rPr>
      <w:b/>
      <w:sz w:val="56"/>
    </w:rPr>
  </w:style>
  <w:style w:type="paragraph" w:customStyle="1" w:styleId="blist">
    <w:name w:val="blist"/>
    <w:basedOn w:val="Normal"/>
    <w:pPr>
      <w:numPr>
        <w:numId w:val="21"/>
      </w:numPr>
      <w:tabs>
        <w:tab w:val="clear" w:pos="720"/>
        <w:tab w:val="left" w:pos="540"/>
        <w:tab w:val="right" w:pos="9360"/>
      </w:tabs>
      <w:spacing w:after="220"/>
      <w:ind w:left="547" w:hanging="360"/>
    </w:pPr>
    <w:rPr>
      <w:rFonts w:cs="Arial"/>
      <w:sz w:val="22"/>
      <w:szCs w:val="42"/>
    </w:rPr>
  </w:style>
  <w:style w:type="paragraph" w:customStyle="1" w:styleId="ChapOutlineHead">
    <w:name w:val="ChapOutlineHead"/>
    <w:basedOn w:val="Heading1"/>
    <w:next w:val="BodyText1"/>
  </w:style>
  <w:style w:type="paragraph" w:customStyle="1" w:styleId="Outline-I">
    <w:name w:val="Outline-I"/>
    <w:basedOn w:val="NL-1"/>
    <w:next w:val="Indent-1"/>
    <w:pPr>
      <w:spacing w:after="0"/>
    </w:pPr>
  </w:style>
  <w:style w:type="paragraph" w:customStyle="1" w:styleId="NL-1">
    <w:name w:val="NL-1"/>
    <w:basedOn w:val="BodyText1"/>
    <w:next w:val="BodyText1"/>
    <w:pPr>
      <w:ind w:left="490" w:hanging="490"/>
    </w:pPr>
  </w:style>
  <w:style w:type="paragraph" w:customStyle="1" w:styleId="Indent-1">
    <w:name w:val="Indent-1"/>
    <w:basedOn w:val="BodyText1"/>
    <w:pPr>
      <w:ind w:left="490"/>
    </w:pPr>
  </w:style>
  <w:style w:type="paragraph" w:customStyle="1" w:styleId="Outline-A">
    <w:name w:val="Outline-A"/>
    <w:basedOn w:val="Outline-I"/>
    <w:next w:val="Indent-a"/>
    <w:pPr>
      <w:ind w:left="980"/>
    </w:pPr>
  </w:style>
  <w:style w:type="paragraph" w:customStyle="1" w:styleId="Indent-a">
    <w:name w:val="Indent-a"/>
    <w:basedOn w:val="BodyText1"/>
    <w:pPr>
      <w:ind w:left="979"/>
    </w:pPr>
  </w:style>
  <w:style w:type="paragraph" w:customStyle="1" w:styleId="Outline-1">
    <w:name w:val="Outline-1"/>
    <w:basedOn w:val="Outline-A"/>
    <w:next w:val="Indent-10"/>
    <w:pPr>
      <w:ind w:left="1469"/>
    </w:pPr>
  </w:style>
  <w:style w:type="paragraph" w:customStyle="1" w:styleId="Indent-10">
    <w:name w:val="Indent-(1)"/>
    <w:basedOn w:val="BodyText1"/>
    <w:pPr>
      <w:ind w:left="1469"/>
    </w:pPr>
  </w:style>
  <w:style w:type="paragraph" w:customStyle="1" w:styleId="Outline-a0">
    <w:name w:val="Outline-a"/>
    <w:basedOn w:val="Outline-A"/>
    <w:next w:val="Indent-i"/>
    <w:pPr>
      <w:ind w:left="1959"/>
    </w:pPr>
  </w:style>
  <w:style w:type="paragraph" w:customStyle="1" w:styleId="Indent-i">
    <w:name w:val="Indent-(i)"/>
    <w:basedOn w:val="BodyText1"/>
    <w:pPr>
      <w:ind w:left="1958"/>
    </w:pPr>
  </w:style>
  <w:style w:type="paragraph" w:customStyle="1" w:styleId="Outline-10">
    <w:name w:val="Outline-(1)"/>
    <w:basedOn w:val="Outline-A"/>
    <w:next w:val="Indent-5"/>
    <w:pPr>
      <w:ind w:left="2448"/>
    </w:pPr>
  </w:style>
  <w:style w:type="paragraph" w:customStyle="1" w:styleId="Indent-5">
    <w:name w:val="Indent-5"/>
    <w:basedOn w:val="BodyText1"/>
    <w:pPr>
      <w:ind w:left="24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before="240" w:after="60"/>
      <w:outlineLvl w:val="0"/>
    </w:pPr>
    <w:rPr>
      <w:rFonts w:ascii="Arial" w:hAnsi="Arial"/>
      <w:b/>
      <w:caps/>
      <w:noProof/>
      <w:kern w:val="28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Num">
    <w:name w:val="ChapNum"/>
    <w:next w:val="Normal"/>
    <w:pPr>
      <w:spacing w:after="240"/>
    </w:pPr>
    <w:rPr>
      <w:rFonts w:ascii="Arial Narrow" w:hAnsi="Arial Narrow"/>
      <w:caps/>
      <w:noProof/>
      <w:sz w:val="36"/>
      <w:lang w:val="en-US" w:eastAsia="en-US"/>
    </w:rPr>
  </w:style>
  <w:style w:type="paragraph" w:customStyle="1" w:styleId="ChapTitle">
    <w:name w:val="ChapTitle"/>
    <w:next w:val="Normal"/>
    <w:pPr>
      <w:spacing w:after="960"/>
    </w:pPr>
    <w:rPr>
      <w:rFonts w:ascii="Arial" w:hAnsi="Arial"/>
      <w:b/>
      <w:noProof/>
      <w:sz w:val="40"/>
      <w:lang w:val="en-US" w:eastAsia="en-US"/>
    </w:rPr>
  </w:style>
  <w:style w:type="paragraph" w:customStyle="1" w:styleId="Bullet-1">
    <w:name w:val="Bullet-(1)"/>
    <w:basedOn w:val="BodyText1"/>
    <w:pPr>
      <w:numPr>
        <w:numId w:val="9"/>
      </w:numPr>
    </w:pPr>
  </w:style>
  <w:style w:type="paragraph" w:customStyle="1" w:styleId="BodyText1">
    <w:name w:val="Body Text1"/>
    <w:pPr>
      <w:spacing w:after="120"/>
    </w:pPr>
    <w:rPr>
      <w:sz w:val="22"/>
      <w:lang w:val="en-US" w:eastAsia="en-US"/>
    </w:rPr>
  </w:style>
  <w:style w:type="paragraph" w:customStyle="1" w:styleId="Bullet-10">
    <w:name w:val="Bullet-1"/>
    <w:basedOn w:val="BodyText1"/>
    <w:pPr>
      <w:numPr>
        <w:numId w:val="5"/>
      </w:numPr>
    </w:pPr>
  </w:style>
  <w:style w:type="paragraph" w:customStyle="1" w:styleId="Bullet-a">
    <w:name w:val="Bullet-a"/>
    <w:basedOn w:val="BodyText1"/>
    <w:pPr>
      <w:numPr>
        <w:numId w:val="7"/>
      </w:numPr>
    </w:pPr>
  </w:style>
  <w:style w:type="paragraph" w:customStyle="1" w:styleId="LearningObjectiveBull">
    <w:name w:val="LearningObjectiveBull"/>
    <w:basedOn w:val="Bullet-10"/>
    <w:pPr>
      <w:numPr>
        <w:numId w:val="15"/>
      </w:numPr>
      <w:tabs>
        <w:tab w:val="clear" w:pos="490"/>
        <w:tab w:val="num" w:pos="360"/>
      </w:tabs>
      <w:ind w:left="360" w:hanging="360"/>
    </w:pPr>
  </w:style>
  <w:style w:type="paragraph" w:customStyle="1" w:styleId="SidebarBull">
    <w:name w:val="SidebarBull"/>
    <w:basedOn w:val="BodyText1"/>
    <w:pPr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250"/>
        <w:tab w:val="left" w:pos="490"/>
      </w:tabs>
      <w:ind w:left="490"/>
    </w:pPr>
  </w:style>
  <w:style w:type="paragraph" w:customStyle="1" w:styleId="TransBullet">
    <w:name w:val="TransBullet"/>
    <w:basedOn w:val="TransText"/>
    <w:pPr>
      <w:numPr>
        <w:numId w:val="4"/>
      </w:numPr>
      <w:tabs>
        <w:tab w:val="left" w:pos="2160"/>
      </w:tabs>
    </w:pPr>
  </w:style>
  <w:style w:type="paragraph" w:customStyle="1" w:styleId="TransText">
    <w:name w:val="TransText"/>
    <w:basedOn w:val="BodyText1"/>
    <w:rPr>
      <w:b/>
      <w:sz w:val="56"/>
    </w:rPr>
  </w:style>
  <w:style w:type="paragraph" w:customStyle="1" w:styleId="blist">
    <w:name w:val="blist"/>
    <w:basedOn w:val="Normal"/>
    <w:pPr>
      <w:numPr>
        <w:numId w:val="21"/>
      </w:numPr>
      <w:tabs>
        <w:tab w:val="clear" w:pos="720"/>
        <w:tab w:val="left" w:pos="540"/>
        <w:tab w:val="right" w:pos="9360"/>
      </w:tabs>
      <w:spacing w:after="220"/>
      <w:ind w:left="547" w:hanging="360"/>
    </w:pPr>
    <w:rPr>
      <w:rFonts w:cs="Arial"/>
      <w:sz w:val="22"/>
      <w:szCs w:val="42"/>
    </w:rPr>
  </w:style>
  <w:style w:type="paragraph" w:customStyle="1" w:styleId="ChapOutlineHead">
    <w:name w:val="ChapOutlineHead"/>
    <w:basedOn w:val="Heading1"/>
    <w:next w:val="BodyText1"/>
  </w:style>
  <w:style w:type="paragraph" w:customStyle="1" w:styleId="Outline-I">
    <w:name w:val="Outline-I"/>
    <w:basedOn w:val="NL-1"/>
    <w:next w:val="Indent-1"/>
    <w:pPr>
      <w:spacing w:after="0"/>
    </w:pPr>
  </w:style>
  <w:style w:type="paragraph" w:customStyle="1" w:styleId="NL-1">
    <w:name w:val="NL-1"/>
    <w:basedOn w:val="BodyText1"/>
    <w:next w:val="BodyText1"/>
    <w:pPr>
      <w:ind w:left="490" w:hanging="490"/>
    </w:pPr>
  </w:style>
  <w:style w:type="paragraph" w:customStyle="1" w:styleId="Indent-1">
    <w:name w:val="Indent-1"/>
    <w:basedOn w:val="BodyText1"/>
    <w:pPr>
      <w:ind w:left="490"/>
    </w:pPr>
  </w:style>
  <w:style w:type="paragraph" w:customStyle="1" w:styleId="Outline-A">
    <w:name w:val="Outline-A"/>
    <w:basedOn w:val="Outline-I"/>
    <w:next w:val="Indent-a"/>
    <w:pPr>
      <w:ind w:left="980"/>
    </w:pPr>
  </w:style>
  <w:style w:type="paragraph" w:customStyle="1" w:styleId="Indent-a">
    <w:name w:val="Indent-a"/>
    <w:basedOn w:val="BodyText1"/>
    <w:pPr>
      <w:ind w:left="979"/>
    </w:pPr>
  </w:style>
  <w:style w:type="paragraph" w:customStyle="1" w:styleId="Outline-1">
    <w:name w:val="Outline-1"/>
    <w:basedOn w:val="Outline-A"/>
    <w:next w:val="Indent-10"/>
    <w:pPr>
      <w:ind w:left="1469"/>
    </w:pPr>
  </w:style>
  <w:style w:type="paragraph" w:customStyle="1" w:styleId="Indent-10">
    <w:name w:val="Indent-(1)"/>
    <w:basedOn w:val="BodyText1"/>
    <w:pPr>
      <w:ind w:left="1469"/>
    </w:pPr>
  </w:style>
  <w:style w:type="paragraph" w:customStyle="1" w:styleId="Outline-a0">
    <w:name w:val="Outline-a"/>
    <w:basedOn w:val="Outline-A"/>
    <w:next w:val="Indent-i"/>
    <w:pPr>
      <w:ind w:left="1959"/>
    </w:pPr>
  </w:style>
  <w:style w:type="paragraph" w:customStyle="1" w:styleId="Indent-i">
    <w:name w:val="Indent-(i)"/>
    <w:basedOn w:val="BodyText1"/>
    <w:pPr>
      <w:ind w:left="1958"/>
    </w:pPr>
  </w:style>
  <w:style w:type="paragraph" w:customStyle="1" w:styleId="Outline-10">
    <w:name w:val="Outline-(1)"/>
    <w:basedOn w:val="Outline-A"/>
    <w:next w:val="Indent-5"/>
    <w:pPr>
      <w:ind w:left="2448"/>
    </w:pPr>
  </w:style>
  <w:style w:type="paragraph" w:customStyle="1" w:styleId="Indent-5">
    <w:name w:val="Indent-5"/>
    <w:basedOn w:val="BodyText1"/>
    <w:pPr>
      <w:ind w:left="24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2476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</vt:lpstr>
    </vt:vector>
  </TitlesOfParts>
  <Company>Houghton Mifflin CO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2015-12-10T09:55:00Z</dcterms:created>
  <dcterms:modified xsi:type="dcterms:W3CDTF">2015-12-10T10:06:00Z</dcterms:modified>
</cp:coreProperties>
</file>